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inorEastAsia" w:hAnsiTheme="minorEastAsia" w:eastAsiaTheme="minorEastAsia" w:cstheme="minorEastAsia"/>
          <w:color w:val="auto"/>
          <w:sz w:val="48"/>
          <w:szCs w:val="48"/>
          <w:lang w:eastAsia="zh-CN"/>
        </w:rPr>
      </w:pPr>
    </w:p>
    <w:p>
      <w:pPr>
        <w:keepNext w:val="0"/>
        <w:keepLines w:val="0"/>
        <w:widowControl/>
        <w:suppressLineNumbers w:val="0"/>
        <w:jc w:val="center"/>
        <w:rPr>
          <w:rFonts w:hint="eastAsia" w:asciiTheme="minorEastAsia" w:hAnsiTheme="minorEastAsia" w:eastAsiaTheme="minorEastAsia" w:cstheme="minorEastAsia"/>
          <w:color w:val="auto"/>
          <w:sz w:val="48"/>
          <w:szCs w:val="48"/>
          <w:lang w:eastAsia="zh-CN"/>
        </w:rPr>
      </w:pPr>
    </w:p>
    <w:p>
      <w:pPr>
        <w:keepNext w:val="0"/>
        <w:keepLines w:val="0"/>
        <w:widowControl/>
        <w:suppressLineNumbers w:val="0"/>
        <w:jc w:val="center"/>
        <w:rPr>
          <w:rFonts w:hint="eastAsia" w:asciiTheme="minorEastAsia" w:hAnsiTheme="minorEastAsia" w:eastAsiaTheme="minorEastAsia" w:cstheme="minorEastAsia"/>
          <w:color w:val="auto"/>
          <w:sz w:val="48"/>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湛江市应急管理局重大隐患排查整治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项目需求书</w:t>
      </w:r>
    </w:p>
    <w:p>
      <w:pPr>
        <w:keepNext w:val="0"/>
        <w:keepLines w:val="0"/>
        <w:pageBreakBefore w:val="0"/>
        <w:kinsoku/>
        <w:wordWrap/>
        <w:overflowPunct/>
        <w:topLinePunct w:val="0"/>
        <w:bidi w:val="0"/>
        <w:snapToGrid/>
        <w:spacing w:line="560" w:lineRule="exact"/>
        <w:ind w:firstLine="880" w:firstLineChars="200"/>
        <w:jc w:val="center"/>
        <w:textAlignment w:val="auto"/>
        <w:rPr>
          <w:rFonts w:hint="eastAsia" w:asciiTheme="minorEastAsia" w:hAnsiTheme="minorEastAsia" w:eastAsiaTheme="minorEastAsia" w:cstheme="minorEastAsia"/>
          <w:color w:val="auto"/>
          <w:kern w:val="0"/>
          <w:sz w:val="44"/>
          <w:szCs w:val="44"/>
          <w:lang w:val="en-US" w:eastAsia="zh-CN" w:bidi="ar"/>
        </w:rPr>
      </w:pPr>
    </w:p>
    <w:p>
      <w:pPr>
        <w:keepNext w:val="0"/>
        <w:keepLines w:val="0"/>
        <w:widowControl/>
        <w:suppressLineNumbers w:val="0"/>
        <w:jc w:val="center"/>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center"/>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center"/>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center"/>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center"/>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center"/>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center"/>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center"/>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center"/>
        <w:rPr>
          <w:rFonts w:hint="eastAsia" w:asciiTheme="minorEastAsia" w:hAnsiTheme="minorEastAsia" w:eastAsiaTheme="minorEastAsia" w:cstheme="minorEastAsia"/>
          <w:color w:val="auto"/>
          <w:kern w:val="0"/>
          <w:sz w:val="28"/>
          <w:szCs w:val="28"/>
          <w:lang w:val="en-US" w:eastAsia="zh-CN" w:bidi="ar"/>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ind w:left="0" w:leftChars="0" w:firstLine="0" w:firstLineChars="0"/>
        <w:rPr>
          <w:rFonts w:hint="eastAsia"/>
          <w:color w:val="auto"/>
          <w:lang w:val="en-US" w:eastAsia="zh-CN"/>
        </w:rPr>
      </w:pPr>
    </w:p>
    <w:p>
      <w:pPr>
        <w:keepNext w:val="0"/>
        <w:keepLines w:val="0"/>
        <w:pageBreakBefore w:val="0"/>
        <w:kinsoku/>
        <w:wordWrap/>
        <w:overflowPunct/>
        <w:topLinePunct w:val="0"/>
        <w:bidi w:val="0"/>
        <w:snapToGrid/>
        <w:spacing w:line="560" w:lineRule="exact"/>
        <w:ind w:left="1798" w:leftChars="142" w:hanging="1500" w:hangingChars="500"/>
        <w:jc w:val="both"/>
        <w:textAlignment w:val="auto"/>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项目名称：湛江市应急管理局重大隐患排查整治项目</w:t>
      </w:r>
    </w:p>
    <w:p>
      <w:pPr>
        <w:keepNext w:val="0"/>
        <w:keepLines w:val="0"/>
        <w:widowControl/>
        <w:suppressLineNumbers w:val="0"/>
        <w:ind w:firstLine="300" w:firstLineChars="100"/>
        <w:jc w:val="both"/>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选 取 人：湛江市应急管理局</w:t>
      </w:r>
    </w:p>
    <w:p>
      <w:pPr>
        <w:keepNext w:val="0"/>
        <w:keepLines w:val="0"/>
        <w:widowControl/>
        <w:suppressLineNumbers w:val="0"/>
        <w:ind w:firstLine="300" w:firstLineChars="100"/>
        <w:jc w:val="both"/>
        <w:rPr>
          <w:rFonts w:hint="eastAsia" w:asciiTheme="minorEastAsia" w:hAnsiTheme="minorEastAsia" w:eastAsiaTheme="minorEastAsia" w:cstheme="minorEastAsia"/>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日    期：2026年6月15日</w:t>
      </w:r>
      <w:bookmarkStart w:id="0" w:name="_GoBack"/>
      <w:bookmarkEnd w:id="0"/>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一、项目概况</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1、项目名称：</w:t>
      </w:r>
      <w:r>
        <w:rPr>
          <w:rFonts w:hint="eastAsia" w:ascii="仿宋_GB2312" w:hAnsi="仿宋_GB2312" w:eastAsia="仿宋_GB2312" w:cs="仿宋_GB2312"/>
          <w:color w:val="auto"/>
          <w:kern w:val="0"/>
          <w:sz w:val="30"/>
          <w:szCs w:val="30"/>
          <w:highlight w:val="none"/>
          <w:lang w:val="en-US" w:eastAsia="zh-CN" w:bidi="ar"/>
        </w:rPr>
        <w:t>湛江市应急管理局重大隐患排查整治项目</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2、项目单位：湛江市应急管理局</w:t>
      </w:r>
    </w:p>
    <w:p>
      <w:pPr>
        <w:ind w:firstLine="64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3、项目采购内容：</w:t>
      </w:r>
    </w:p>
    <w:p>
      <w:pPr>
        <w:ind w:firstLine="64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（1）为湛江市应急管理局提供应急管理专家服务，根据湛江市应急管理局的工作安排，派遣应急管理专家协助湛江市应急管理局开展安全隐患排查及明查暗访活动次数不少于40人次。</w:t>
      </w:r>
    </w:p>
    <w:p>
      <w:pPr>
        <w:ind w:firstLine="64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lang w:val="en-US" w:eastAsia="zh-CN"/>
        </w:rPr>
        <w:t>针对工贸行业企业面广量大安全管理水平参差不齐，农村自建房施工安全事故频发的现状，为找出造成事故高发的原因，及事故形成机理。派遣两批相关专家配合湛江市应急管理局对湛江市工贸企业及农村自建房近三年发生的一般及以上各类生产事故调查报告进行分析，实地走访调研，找出事故的主要类型及占比，分析并汇总各类事故发生的概率频次。针对各类事故发生的原因，分析安全管理的薄弱点，提出针对性的建议，提交调研报告初稿。</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4、服务时间：</w:t>
      </w:r>
      <w:r>
        <w:rPr>
          <w:rFonts w:hint="eastAsia" w:ascii="仿宋_GB2312" w:hAnsi="仿宋_GB2312" w:eastAsia="仿宋_GB2312" w:cs="仿宋_GB2312"/>
          <w:color w:val="auto"/>
          <w:kern w:val="0"/>
          <w:sz w:val="30"/>
          <w:szCs w:val="30"/>
          <w:lang w:val="en-US" w:eastAsia="zh-CN" w:bidi="ar"/>
        </w:rPr>
        <w:t>湛江市应急管理局重大隐患排查整治项目</w:t>
      </w:r>
      <w:r>
        <w:rPr>
          <w:rFonts w:hint="eastAsia" w:ascii="仿宋_GB2312" w:hAnsi="仿宋_GB2312" w:eastAsia="仿宋_GB2312" w:cs="仿宋_GB2312"/>
          <w:color w:val="auto"/>
          <w:sz w:val="32"/>
          <w:szCs w:val="32"/>
          <w:lang w:val="en-US" w:eastAsia="zh-CN"/>
        </w:rPr>
        <w:t>服务时间截止</w:t>
      </w:r>
      <w:r>
        <w:rPr>
          <w:rFonts w:hint="eastAsia" w:ascii="仿宋_GB2312" w:hAnsi="仿宋_GB2312" w:eastAsia="仿宋_GB2312" w:cs="仿宋_GB2312"/>
          <w:color w:val="auto"/>
          <w:kern w:val="0"/>
          <w:sz w:val="32"/>
          <w:szCs w:val="32"/>
          <w:lang w:val="en-US" w:eastAsia="zh-CN" w:bidi="ar"/>
        </w:rPr>
        <w:t>为2026年12月31日</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5、项目资金：</w:t>
      </w:r>
      <w:r>
        <w:rPr>
          <w:rFonts w:hint="eastAsia" w:ascii="仿宋_GB2312" w:hAnsi="仿宋_GB2312" w:eastAsia="仿宋_GB2312" w:cs="仿宋_GB2312"/>
          <w:color w:val="auto"/>
          <w:kern w:val="0"/>
          <w:sz w:val="30"/>
          <w:szCs w:val="30"/>
          <w:lang w:val="en-US" w:eastAsia="zh-CN" w:bidi="ar"/>
        </w:rPr>
        <w:t>湛江市应急管理局重大隐患排查整治项目</w:t>
      </w:r>
      <w:r>
        <w:rPr>
          <w:rFonts w:hint="eastAsia" w:ascii="仿宋_GB2312" w:hAnsi="仿宋_GB2312" w:eastAsia="仿宋_GB2312" w:cs="仿宋_GB2312"/>
          <w:color w:val="auto"/>
          <w:kern w:val="0"/>
          <w:sz w:val="32"/>
          <w:szCs w:val="32"/>
          <w:lang w:val="en-US" w:eastAsia="zh-CN" w:bidi="ar"/>
        </w:rPr>
        <w:t>经费，不得超过</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kern w:val="0"/>
          <w:sz w:val="32"/>
          <w:szCs w:val="32"/>
          <w:lang w:val="en-US" w:eastAsia="zh-CN" w:bidi="ar"/>
        </w:rPr>
        <w:t>万元。</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6、项目资金来源：财政性资金</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7、项目采购方式：项目采取询价方式。</w:t>
      </w:r>
    </w:p>
    <w:p>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8、项目时限：签订服务合同之日起至2026年12月31日前完成</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bidi w:val="0"/>
        <w:snapToGrid/>
        <w:spacing w:line="600" w:lineRule="exact"/>
        <w:ind w:left="638" w:leftChars="304" w:firstLine="0" w:firstLineChars="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9、费用计算及付款方式：以双方签订的合同为准。</w:t>
      </w:r>
    </w:p>
    <w:p>
      <w:pPr>
        <w:keepNext w:val="0"/>
        <w:keepLines w:val="0"/>
        <w:pageBreakBefore w:val="0"/>
        <w:kinsoku/>
        <w:wordWrap/>
        <w:overflowPunct/>
        <w:topLinePunct w:val="0"/>
        <w:bidi w:val="0"/>
        <w:snapToGrid/>
        <w:spacing w:line="60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lang w:val="en-US" w:eastAsia="zh-CN"/>
        </w:rPr>
        <w:t>项目服务公司资格及</w:t>
      </w:r>
      <w:r>
        <w:rPr>
          <w:rFonts w:hint="eastAsia" w:ascii="仿宋_GB2312" w:hAnsi="仿宋_GB2312" w:eastAsia="仿宋_GB2312" w:cs="仿宋_GB2312"/>
          <w:color w:val="auto"/>
          <w:sz w:val="32"/>
          <w:szCs w:val="32"/>
          <w:highlight w:val="none"/>
          <w:lang w:eastAsia="zh-CN"/>
        </w:rPr>
        <w:t>要求</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服务公司应具备《政府采购法》第二十二条规定的条件。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具有独立承担民事责任的能力；</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具有良好的商业信誉和健全的财务会计制度；</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具有履行合同所必需的设备和专业技术能力；</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有依法缴纳税收和社会保障资金的良好记录；</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参加政府采购活动前三年内，在经营活动中没有重大违法记录；</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法律、行政法规规定的其他条件</w:t>
      </w:r>
      <w:r>
        <w:rPr>
          <w:rFonts w:hint="eastAsia" w:ascii="仿宋_GB2312" w:hAnsi="仿宋_GB2312" w:eastAsia="仿宋_GB2312" w:cs="仿宋_GB2312"/>
          <w:color w:val="auto"/>
          <w:sz w:val="32"/>
          <w:szCs w:val="32"/>
          <w:highlight w:val="none"/>
          <w:lang w:eastAsia="zh-CN"/>
        </w:rPr>
        <w:t>。需提供</w:t>
      </w:r>
      <w:r>
        <w:rPr>
          <w:rFonts w:hint="eastAsia" w:ascii="仿宋_GB2312" w:hAnsi="仿宋_GB2312" w:eastAsia="仿宋_GB2312" w:cs="仿宋_GB2312"/>
          <w:color w:val="auto"/>
          <w:sz w:val="32"/>
          <w:szCs w:val="32"/>
          <w:highlight w:val="none"/>
        </w:rPr>
        <w:t>在中华人民共和国境内注册的能独立承担民事责任的法人或其他组织，取得合法的营业执照或事业单位法人证书（如非“数证合一”证照，须同时提供税务登记证）。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公司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本项目不接受联合体参加</w:t>
      </w:r>
      <w:r>
        <w:rPr>
          <w:rFonts w:hint="eastAsia" w:eastAsia="仿宋_GB2312"/>
          <w:color w:val="auto"/>
          <w:sz w:val="32"/>
          <w:highlight w:val="none"/>
          <w:lang w:eastAsia="zh-CN"/>
        </w:rPr>
        <w:t>询价</w:t>
      </w:r>
      <w:r>
        <w:rPr>
          <w:rFonts w:hint="eastAsia" w:ascii="仿宋_GB2312" w:hAnsi="仿宋_GB2312" w:eastAsia="仿宋_GB2312" w:cs="仿宋_GB2312"/>
          <w:color w:val="auto"/>
          <w:sz w:val="32"/>
          <w:szCs w:val="32"/>
          <w:highlight w:val="none"/>
        </w:rPr>
        <w:t>，不得分包或转包</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bidi w:val="0"/>
        <w:snapToGrid/>
        <w:spacing w:line="600" w:lineRule="exact"/>
        <w:ind w:left="638" w:leftChars="304" w:firstLine="0" w:firstLineChars="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三、项目要求</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1、技术服务要求</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（1）要依据有关法律、法规、标准及规范要求，并结合行业事故特征，认真分析事故的类型分布及各类事故的占比、管理的薄弱点等，提出建议并协助湛江市应急管理局形成调研分析报告。</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（2）根据湛江市应急管理局的工作安排，派遣相应应急管理专家参与湛江市应急管理局组织的隐患排查、明查暗访、实地调研、事故调查等工作，专家应具备相应的专业要求</w:t>
      </w:r>
      <w:r>
        <w:rPr>
          <w:rFonts w:hint="eastAsia" w:ascii="仿宋_GB2312" w:hAnsi="仿宋_GB2312" w:eastAsia="仿宋_GB2312" w:cs="仿宋_GB2312"/>
          <w:color w:val="auto"/>
          <w:sz w:val="32"/>
          <w:szCs w:val="32"/>
          <w:highlight w:val="none"/>
        </w:rPr>
        <w:t>。</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2、验收条件</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中选单位必须按照本需求书要求，提交服务成果（①提供专家隐患排查服务、事故调查现场照片或被检查企业营业执照、隐患排查结果及专家签字确认。②编制的自建房和工贸领域事故多发调研分析报告初稿）</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四、其他要求</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（1）中选单位应做好资料保密工作，不得将项目方提供的资料向第三方泄漏。</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（2）合同期内中选单位如发生人生安全及其他事故，一切责任和经济补偿均由中选单位负责。</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仿宋_GB2312" w:hAnsi="仿宋_GB2312" w:eastAsia="仿宋_GB2312" w:cs="仿宋_GB2312"/>
          <w:color w:val="auto"/>
          <w:sz w:val="32"/>
          <w:szCs w:val="32"/>
          <w:lang w:val="en-US" w:eastAsia="zh-CN"/>
        </w:rPr>
        <w:t>（3）中选单位不得将项目转让给第三方，发现中选单位将该项目转让的，项目单位（湛江市应急管理局）有权终止合同，一切后果由中选单位负责。</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val="0"/>
        <w:autoSpaceDN w:val="0"/>
        <w:bidi w:val="0"/>
        <w:adjustRightInd w:val="0"/>
        <w:snapToGrid/>
        <w:spacing w:line="600" w:lineRule="exact"/>
        <w:textAlignment w:val="auto"/>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28"/>
          <w:szCs w:val="28"/>
          <w:lang w:val="en-US" w:eastAsia="zh-CN"/>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YjYzY2I0OTk3MzYxZjdjOTJiNWZiOWQxOTIzZjEifQ=="/>
  </w:docVars>
  <w:rsids>
    <w:rsidRoot w:val="319B0ABF"/>
    <w:rsid w:val="0CCC65BA"/>
    <w:rsid w:val="1BF5653D"/>
    <w:rsid w:val="1FFE4EC0"/>
    <w:rsid w:val="27AC1608"/>
    <w:rsid w:val="319B0ABF"/>
    <w:rsid w:val="31A14DCE"/>
    <w:rsid w:val="337F5A3D"/>
    <w:rsid w:val="37338619"/>
    <w:rsid w:val="3ABDF14C"/>
    <w:rsid w:val="3BF7885A"/>
    <w:rsid w:val="3EFFDC2B"/>
    <w:rsid w:val="4EBD75BF"/>
    <w:rsid w:val="5641690A"/>
    <w:rsid w:val="56FEAA49"/>
    <w:rsid w:val="5B631C42"/>
    <w:rsid w:val="5CE81FA5"/>
    <w:rsid w:val="5F7B6080"/>
    <w:rsid w:val="616B0A57"/>
    <w:rsid w:val="67FFB665"/>
    <w:rsid w:val="6FF51CF0"/>
    <w:rsid w:val="7552AC62"/>
    <w:rsid w:val="79BFC406"/>
    <w:rsid w:val="7BFE6DDB"/>
    <w:rsid w:val="7CF8E443"/>
    <w:rsid w:val="7E3DE6CE"/>
    <w:rsid w:val="7E96071C"/>
    <w:rsid w:val="7ED67A77"/>
    <w:rsid w:val="7FDF4E57"/>
    <w:rsid w:val="7FF93E1C"/>
    <w:rsid w:val="BD9B61ED"/>
    <w:rsid w:val="CF971069"/>
    <w:rsid w:val="DB7CB9D8"/>
    <w:rsid w:val="DBBF863E"/>
    <w:rsid w:val="DBEC5ADA"/>
    <w:rsid w:val="DDED2A08"/>
    <w:rsid w:val="DDFB83F8"/>
    <w:rsid w:val="DFCF07DC"/>
    <w:rsid w:val="DFE73633"/>
    <w:rsid w:val="F5E5AB4C"/>
    <w:rsid w:val="F5FA2AA2"/>
    <w:rsid w:val="FDDC5D11"/>
    <w:rsid w:val="FDFFD8AD"/>
    <w:rsid w:val="FEE5D75A"/>
    <w:rsid w:val="FEEF97FD"/>
    <w:rsid w:val="FEFF3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rPr>
      <w:rFonts w:ascii="Times New Roman" w:hAnsi="Times New Roman"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1229</Words>
  <Characters>1269</Characters>
  <Lines>0</Lines>
  <Paragraphs>0</Paragraphs>
  <TotalTime>3</TotalTime>
  <ScaleCrop>false</ScaleCrop>
  <LinksUpToDate>false</LinksUpToDate>
  <CharactersWithSpaces>1281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2023-06-10T15:09:00Z</dcterms:created>
  <dc:creator>黄锦清</dc:creator>
  <cp:lastModifiedBy>谢凌霄</cp:lastModifiedBy>
  <cp:lastPrinted>2026-06-09T16:30:00Z</cp:lastPrinted>
  <dcterms:modified xsi:type="dcterms:W3CDTF">2026-06-15T10:45:12Z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02662DC15E204B4E8CDF6826C2CDB30D_13</vt:lpwstr>
  </property>
  <property fmtid="{D5CDD505-2E9C-101B-9397-08002B2CF9AE}" pid="4" name="KSOTemplateDocerSaveRecord">
    <vt:lpwstr>eyJoZGlkIjoiYmI1NzBiMzU0Y2E0OTJiNzhlYzczMzI0ZTk4ZTdhZDMiLCJ1c2VySWQiOiIyMjc0MDg2NSJ9</vt:lpwstr>
  </property>
</Properties>
</file>