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02" w:rsidRDefault="00B13802" w:rsidP="009124AF">
      <w:pPr>
        <w:widowControl/>
        <w:shd w:val="clear" w:color="auto" w:fill="FFFFFF"/>
        <w:spacing w:line="440" w:lineRule="exact"/>
        <w:jc w:val="center"/>
        <w:outlineLvl w:val="1"/>
        <w:rPr>
          <w:rFonts w:ascii="方正小标宋简体" w:eastAsia="方正小标宋简体" w:hAnsi="����" w:cs="宋体" w:hint="eastAsia"/>
          <w:b/>
          <w:bCs/>
          <w:kern w:val="0"/>
          <w:sz w:val="44"/>
          <w:szCs w:val="44"/>
        </w:rPr>
      </w:pPr>
      <w:r w:rsidRPr="00B13802">
        <w:rPr>
          <w:rFonts w:ascii="方正小标宋简体" w:eastAsia="方正小标宋简体" w:hAnsi="����" w:cs="宋体" w:hint="eastAsia"/>
          <w:b/>
          <w:bCs/>
          <w:kern w:val="0"/>
          <w:sz w:val="44"/>
          <w:szCs w:val="44"/>
        </w:rPr>
        <w:t>中华人民共和国民事诉讼法</w:t>
      </w:r>
    </w:p>
    <w:p w:rsidR="00D1764F" w:rsidRPr="00B13802" w:rsidRDefault="00D1764F" w:rsidP="009124AF">
      <w:pPr>
        <w:widowControl/>
        <w:shd w:val="clear" w:color="auto" w:fill="FFFFFF"/>
        <w:spacing w:line="440" w:lineRule="exact"/>
        <w:jc w:val="center"/>
        <w:outlineLvl w:val="1"/>
        <w:rPr>
          <w:rFonts w:ascii="方正小标宋简体" w:eastAsia="方正小标宋简体" w:hAnsi="����" w:cs="宋体" w:hint="eastAsia"/>
          <w:b/>
          <w:bCs/>
          <w:kern w:val="0"/>
          <w:sz w:val="44"/>
          <w:szCs w:val="44"/>
        </w:rPr>
      </w:pPr>
    </w:p>
    <w:p w:rsidR="00B13802" w:rsidRPr="00B13802" w:rsidRDefault="00B13802" w:rsidP="009124AF">
      <w:pPr>
        <w:widowControl/>
        <w:shd w:val="clear" w:color="auto" w:fill="FFFFFF"/>
        <w:spacing w:line="440" w:lineRule="exact"/>
        <w:ind w:firstLineChars="200" w:firstLine="640"/>
        <w:jc w:val="left"/>
        <w:outlineLvl w:val="2"/>
        <w:rPr>
          <w:rFonts w:ascii="仿宋_GB2312" w:eastAsia="仿宋_GB2312" w:hAnsi="����" w:cs="宋体" w:hint="eastAsia"/>
          <w:kern w:val="0"/>
          <w:sz w:val="32"/>
          <w:szCs w:val="32"/>
        </w:rPr>
      </w:pPr>
      <w:r w:rsidRPr="00B13802">
        <w:rPr>
          <w:rFonts w:ascii="仿宋_GB2312" w:eastAsia="仿宋_GB2312" w:hAnsi="����" w:cs="宋体" w:hint="eastAsia"/>
          <w:kern w:val="0"/>
          <w:sz w:val="32"/>
          <w:szCs w:val="32"/>
        </w:rPr>
        <w:t>（1991年４月９日第七届全国人民代表大会第四次会议通过根据2007年10月28日第十届全国人民代表大会常务委员会第三十次会议《关于修改〈中华人民共和国民事诉讼法〉的决定》第一次修正根据2012年8月31日第十一届全国人民代表大会常务委员会第二十八次会议《关于修改〈中华人民共和国民事诉讼法〉的决定》第二次修正）</w:t>
      </w:r>
    </w:p>
    <w:p w:rsidR="00B13802" w:rsidRDefault="00B13802" w:rsidP="009124AF">
      <w:pPr>
        <w:pStyle w:val="a5"/>
        <w:shd w:val="clear" w:color="auto" w:fill="FFFFFF"/>
        <w:spacing w:before="0" w:beforeAutospacing="0" w:after="0" w:afterAutospacing="0" w:line="440" w:lineRule="exact"/>
        <w:rPr>
          <w:rFonts w:ascii="仿宋_GB2312" w:eastAsia="仿宋_GB2312"/>
          <w:sz w:val="32"/>
          <w:szCs w:val="32"/>
        </w:rPr>
      </w:pP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sz w:val="32"/>
          <w:szCs w:val="32"/>
        </w:rPr>
      </w:pPr>
      <w:r w:rsidRPr="00B13802">
        <w:rPr>
          <w:rFonts w:ascii="仿宋_GB2312" w:eastAsia="仿宋_GB2312" w:hint="eastAsia"/>
          <w:sz w:val="32"/>
          <w:szCs w:val="32"/>
        </w:rPr>
        <w:t>第一编</w:t>
      </w:r>
      <w:r w:rsidRPr="00B13802">
        <w:rPr>
          <w:rFonts w:eastAsia="仿宋_GB2312" w:hint="eastAsia"/>
          <w:sz w:val="32"/>
          <w:szCs w:val="32"/>
        </w:rPr>
        <w:t>  </w:t>
      </w:r>
      <w:r w:rsidRPr="00B13802">
        <w:rPr>
          <w:rFonts w:ascii="仿宋_GB2312" w:eastAsia="仿宋_GB2312" w:hint="eastAsia"/>
          <w:sz w:val="32"/>
          <w:szCs w:val="32"/>
        </w:rPr>
        <w:t>总 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第一章</w:t>
      </w:r>
      <w:r w:rsidRPr="00B13802">
        <w:rPr>
          <w:rFonts w:eastAsia="仿宋_GB2312" w:hint="eastAsia"/>
          <w:color w:val="000000"/>
          <w:sz w:val="32"/>
          <w:szCs w:val="32"/>
        </w:rPr>
        <w:t>  </w:t>
      </w:r>
      <w:r w:rsidRPr="00B13802">
        <w:rPr>
          <w:rFonts w:ascii="仿宋_GB2312" w:eastAsia="仿宋_GB2312" w:hint="eastAsia"/>
          <w:color w:val="000000"/>
          <w:sz w:val="32"/>
          <w:szCs w:val="32"/>
        </w:rPr>
        <w:t>任务、适用范围和基本原则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第一条 中华人民共和国民事诉讼法以宪法为根据，结合我国民事审判工作的经验和实际情况制定。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第二条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第三条 人民法院受理公民之间、法人之间、其他组织之间以及他们相互之间因财产关系和人身关系提起的民事诉讼，适用本法的规定。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第四条 凡在中华人民共和国领域内进行民事诉讼，必须遵守本法。</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第五条 外国人、无国籍人、外国企业和组织在人民法院起诉、应诉，同中华人民共和国公民、法人和其他组织有同等的诉讼权利义务。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外国法院对中华人民共和国公民、法人和其他组织的民事诉讼权利加以限制的，中华人民共和国人民法院对该国公民、企业和组织的民事诉讼权利，实行对等原则。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第六条</w:t>
      </w:r>
      <w:r w:rsidRPr="00B13802">
        <w:rPr>
          <w:rFonts w:eastAsia="仿宋_GB2312" w:hint="eastAsia"/>
          <w:color w:val="000000"/>
          <w:sz w:val="32"/>
          <w:szCs w:val="32"/>
        </w:rPr>
        <w:t>  </w:t>
      </w:r>
      <w:r w:rsidRPr="00B13802">
        <w:rPr>
          <w:rFonts w:ascii="仿宋_GB2312" w:eastAsia="仿宋_GB2312" w:hint="eastAsia"/>
          <w:color w:val="000000"/>
          <w:sz w:val="32"/>
          <w:szCs w:val="32"/>
        </w:rPr>
        <w:t>民事案件的审判权由人民法院行使。</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人民法院依照法律规定对民事案件独立进行审判，不受行政机关、社会团体和个人的干涉。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人民法院审理民事案件，必须以事实为根据，以法律为准绳。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第八条</w:t>
      </w:r>
      <w:r w:rsidRPr="00B13802">
        <w:rPr>
          <w:rFonts w:eastAsia="仿宋_GB2312" w:hint="eastAsia"/>
          <w:color w:val="000000"/>
          <w:sz w:val="32"/>
          <w:szCs w:val="32"/>
        </w:rPr>
        <w:t>  </w:t>
      </w:r>
      <w:r w:rsidRPr="00B13802">
        <w:rPr>
          <w:rFonts w:ascii="仿宋_GB2312" w:eastAsia="仿宋_GB2312" w:hint="eastAsia"/>
          <w:color w:val="000000"/>
          <w:sz w:val="32"/>
          <w:szCs w:val="32"/>
        </w:rPr>
        <w:t>民事诉讼当事人有平等的诉讼权利。人</w:t>
      </w:r>
      <w:proofErr w:type="gramStart"/>
      <w:r w:rsidRPr="00B13802">
        <w:rPr>
          <w:rFonts w:ascii="仿宋_GB2312" w:eastAsia="仿宋_GB2312" w:hint="eastAsia"/>
          <w:color w:val="000000"/>
          <w:sz w:val="32"/>
          <w:szCs w:val="32"/>
        </w:rPr>
        <w:t>民法院</w:t>
      </w:r>
      <w:proofErr w:type="gramEnd"/>
      <w:r w:rsidRPr="00B13802">
        <w:rPr>
          <w:rFonts w:ascii="仿宋_GB2312" w:eastAsia="仿宋_GB2312" w:hint="eastAsia"/>
          <w:color w:val="000000"/>
          <w:sz w:val="32"/>
          <w:szCs w:val="32"/>
        </w:rPr>
        <w:t>审理民事案件，应当保障和便利当事人行使诉讼权利，对当事人在适用法律上一律平等。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人民法院审理民事案件，应当根据自愿和合法的原则进行调解；调解不成的，应当及时判决。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人民法院审理民事案件，依照法律规定实行合议、回避、公开审判和两审终审制度。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各民族公民都有用本民族语言、文字进行民事诉讼的权利。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在少数民族聚居或者多民族共同居住的地区，人民法院应当用当地民族通用的语言、文字进行审理和发布法律文书。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人民法院应当对不通晓当地民族通用的语言、文字的诉讼参与人提供翻译。</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人民法院审理民事案件时，当事人有权进行辩论。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民事诉讼应当遵循诚实信用原则。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当事人有权在法律规定的范围内处分自己的民事权利和诉讼权利。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人民检察院有权对民事诉讼实行法律监督。</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机关、社会团体、企业事业单位对损害国家、集体或者个人民事权益的行为，可以支持受损害的单位或者个人向人民法院起诉。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民族自治地方的人民代表大会根据宪法和本法的原则，结合当地民族的具体情况，可以制定变通或者补充的规定。自治区的规定，报全国人民代表大会常务委员会批准。自治州、自治县的规定，报省或者自治区的人民</w:t>
      </w:r>
      <w:r w:rsidRPr="00B13802">
        <w:rPr>
          <w:rFonts w:ascii="仿宋_GB2312" w:eastAsia="仿宋_GB2312" w:hint="eastAsia"/>
          <w:color w:val="000000"/>
          <w:sz w:val="32"/>
          <w:szCs w:val="32"/>
        </w:rPr>
        <w:lastRenderedPageBreak/>
        <w:t>代表大会常务委员会批准，并报全国人民代表大会常务委员会备案。</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第二章</w:t>
      </w:r>
      <w:r w:rsidRPr="00B13802">
        <w:rPr>
          <w:rFonts w:eastAsia="仿宋_GB2312" w:hint="eastAsia"/>
          <w:color w:val="000000"/>
          <w:sz w:val="32"/>
          <w:szCs w:val="32"/>
        </w:rPr>
        <w:t>  </w:t>
      </w:r>
      <w:r w:rsidRPr="00B13802">
        <w:rPr>
          <w:rFonts w:ascii="仿宋_GB2312" w:eastAsia="仿宋_GB2312" w:hint="eastAsia"/>
          <w:color w:val="000000"/>
          <w:sz w:val="32"/>
          <w:szCs w:val="32"/>
        </w:rPr>
        <w:t>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第一节</w:t>
      </w:r>
      <w:r w:rsidRPr="00B13802">
        <w:rPr>
          <w:rFonts w:eastAsia="仿宋_GB2312" w:hint="eastAsia"/>
          <w:color w:val="000000"/>
          <w:sz w:val="32"/>
          <w:szCs w:val="32"/>
        </w:rPr>
        <w:t>  </w:t>
      </w:r>
      <w:r w:rsidRPr="00B13802">
        <w:rPr>
          <w:rFonts w:ascii="仿宋_GB2312" w:eastAsia="仿宋_GB2312" w:hint="eastAsia"/>
          <w:color w:val="000000"/>
          <w:sz w:val="32"/>
          <w:szCs w:val="32"/>
        </w:rPr>
        <w:t>级别管辖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第十七条 基层人民法院管辖第一审民事案件，但本法另有规定的除外。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中级人民法院管辖下列第一审民事案件：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（一）重大涉外案件；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（二）在本辖区有重大影响的案件；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（三）最高人民法院确定由中级人民法院管辖的案件。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高级人民法院管辖在本辖区有重大影响的第一审民事案件。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第二十条 最高人民法院管辖下列第一审民事案件：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（一）在全国有重大影响的案件；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（二）认为应当由本院审理的案件。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第二节</w:t>
      </w:r>
      <w:r w:rsidRPr="00B13802">
        <w:rPr>
          <w:rFonts w:eastAsia="仿宋_GB2312" w:hint="eastAsia"/>
          <w:color w:val="000000"/>
          <w:sz w:val="32"/>
          <w:szCs w:val="32"/>
        </w:rPr>
        <w:t>  </w:t>
      </w:r>
      <w:r w:rsidRPr="00B13802">
        <w:rPr>
          <w:rFonts w:ascii="仿宋_GB2312" w:eastAsia="仿宋_GB2312" w:hint="eastAsia"/>
          <w:color w:val="000000"/>
          <w:sz w:val="32"/>
          <w:szCs w:val="32"/>
        </w:rPr>
        <w:t>地域管辖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对公民提起的民事诉讼，由被告住所地人民法院管辖；被告住所地与经常居住地不一致的，由经常居住地人民法院管辖。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对法人或者其他组织提起的民事诉讼，由被告住所地人民法院管辖。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同一诉讼的几个被告住所地、经常居住地在两个以上人民法院辖区的，各该人民法院都有管辖权。</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下列民事诉讼，由原告住所地人民法院管辖；原告住所地与经常居住地不一致的，由原告经常居住地人民法院管辖：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（一）对不在中华人民共和国领域内居住的人提起的有关身份关系的诉讼；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（二）对下落不明或者宣告失踪的人提起的有关身份关系的诉讼；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（三）对被采取强制性教育措施的人提起的诉讼；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（四）对被监禁的人提起的诉讼。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因合同纠纷提起的诉讼，由被告住所地或者合同履行地人民法院管辖。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因保险合同纠纷提起的诉讼，由被告住所地或者保险标的物所在地人民法院管辖。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因票据纠纷提起的诉讼，由票据支付地或者被告住所地人民法院管辖。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因公司设立、确认股东资格、分配利润、解散等纠纷提起的诉讼，由公司住所地人民法院管辖。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因铁路、公路、水上、航空运输和联合运输合同纠纷提起的诉讼，由运输始发地、目的地或者被告住所地人民法院管辖。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因侵权行为提起的诉讼，由侵权行为地或者被告住所地人民法院管辖。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因铁路、公路、水上和航空事故请求损害赔偿提起的诉讼，由事故发生地或者车辆、船舶最先到达地、航空器最先降落地或者被告住所地人民法院管辖。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第三十条</w:t>
      </w:r>
      <w:r w:rsidRPr="00B13802">
        <w:rPr>
          <w:rFonts w:eastAsia="仿宋_GB2312" w:hint="eastAsia"/>
          <w:color w:val="000000"/>
          <w:sz w:val="32"/>
          <w:szCs w:val="32"/>
        </w:rPr>
        <w:t>  </w:t>
      </w:r>
      <w:r w:rsidRPr="00B13802">
        <w:rPr>
          <w:rFonts w:ascii="仿宋_GB2312" w:eastAsia="仿宋_GB2312" w:hint="eastAsia"/>
          <w:color w:val="000000"/>
          <w:sz w:val="32"/>
          <w:szCs w:val="32"/>
        </w:rPr>
        <w:t>因船舶碰撞或者其他海事损害事故请求损害赔偿提起的诉讼，由碰撞发生地、碰撞船舶最先到达地、加害船舶被扣留地或者被告住所地人民法院管辖。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因海难救助费用提起的诉讼，由救助地或者被救助船舶最先到达地人民法院管辖。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因共同海损提起的诉讼，由船舶最先到达地、共同海损理算地或者航程终止地的人民法院管辖。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第三十三条 下列案件，由本条规定的人民法院专属管辖：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（一）因不动产纠纷提起的诉讼，由不动产所在地人民法院管辖；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（二）因港口作业中发生纠纷提起的诉讼，由港口所在地人民法院管辖；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（三）因继承遗产纠纷提起的诉讼，由被继承人死亡时住所地或者主要遗产所在地人民法院管辖。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第三十四条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两个以上人民法院都有管辖权的诉讼，原告可以向其中一个人民法院起诉；原告向两</w:t>
      </w:r>
      <w:proofErr w:type="gramStart"/>
      <w:r w:rsidRPr="00B13802">
        <w:rPr>
          <w:rFonts w:ascii="仿宋_GB2312" w:eastAsia="仿宋_GB2312" w:hint="eastAsia"/>
          <w:color w:val="000000"/>
          <w:sz w:val="32"/>
          <w:szCs w:val="32"/>
        </w:rPr>
        <w:t>个</w:t>
      </w:r>
      <w:proofErr w:type="gramEnd"/>
      <w:r w:rsidRPr="00B13802">
        <w:rPr>
          <w:rFonts w:ascii="仿宋_GB2312" w:eastAsia="仿宋_GB2312" w:hint="eastAsia"/>
          <w:color w:val="000000"/>
          <w:sz w:val="32"/>
          <w:szCs w:val="32"/>
        </w:rPr>
        <w:t>以上有管辖权的人民法院起诉的，由最先立案的人民法院管辖。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第三节</w:t>
      </w:r>
      <w:r w:rsidRPr="00B13802">
        <w:rPr>
          <w:rFonts w:eastAsia="仿宋_GB2312" w:hint="eastAsia"/>
          <w:color w:val="000000"/>
          <w:sz w:val="32"/>
          <w:szCs w:val="32"/>
        </w:rPr>
        <w:t>  </w:t>
      </w:r>
      <w:r w:rsidRPr="00B13802">
        <w:rPr>
          <w:rFonts w:ascii="仿宋_GB2312" w:eastAsia="仿宋_GB2312" w:hint="eastAsia"/>
          <w:color w:val="000000"/>
          <w:sz w:val="32"/>
          <w:szCs w:val="32"/>
        </w:rPr>
        <w:t>移送管辖和指定管辖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第三十六条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有管辖权的人民法院由于特殊原因，不能行使管辖权的，由上级人民法院指定管辖。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人民法院之间因管辖权发生争议，由争议双方协商解决；协商解决不了的，报请它们的共同上级人民法院指定管辖。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上级人民法院有权审理下级人民法院管辖的第一审民事案件；确有必要将本院管辖的第一审民事案件交下级人民法院审理的，应当报请其上级人民法院批准。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下级人民法院对它所管辖的第一审民事案件，认为需要由上级人民法院审理的，可以报请上级人民法院审理。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第三章</w:t>
      </w:r>
      <w:r w:rsidRPr="00B13802">
        <w:rPr>
          <w:rFonts w:eastAsia="仿宋_GB2312" w:hint="eastAsia"/>
          <w:color w:val="000000"/>
          <w:sz w:val="32"/>
          <w:szCs w:val="32"/>
        </w:rPr>
        <w:t>  </w:t>
      </w:r>
      <w:r w:rsidRPr="00B13802">
        <w:rPr>
          <w:rFonts w:ascii="仿宋_GB2312" w:eastAsia="仿宋_GB2312" w:hint="eastAsia"/>
          <w:color w:val="000000"/>
          <w:sz w:val="32"/>
          <w:szCs w:val="32"/>
        </w:rPr>
        <w:t>审判组织</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人民法院审理第一审民事案件，由审判员、陪审员共同组成合议庭或者由审判员组成合议庭。合议庭的成员人数，必须是单数。</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适用简易程序审理的民事案件，由审判员一人独任审理。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陪审员在执行陪审职务时，与审判员有同等的权利义务。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第四十条 人民法院审理第二审民事案件，由审判员组成合议庭。合议庭的成员人数，必须是单数。</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发回重审的案件，原审人民法院应当按照第一审程序另行组成合议庭。</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审理再审案件，原来是第一审的，按照第一审程序另行组成合议庭；原来是第二审的或者是上级人民法院提审的，按照第二审程序另行组成合议庭。</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合议庭的审判长由院长或者庭长指定审判员一人担任；院长或者庭长参加审判的，由院长或者庭长担任。</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合议庭评议案件，实行少数服从多数的原则。评议应当制作笔录，由合议庭成员签名。评议中的不同意见，必须如实记入笔录。</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审判人员应当依法秉公办案。</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审判人员不得接受当事人及其诉讼代理人请客送礼。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审判人员有贪污受贿，徇私舞弊，枉法裁判行为的，应当追究法律责任；构成犯罪的，依法追究刑事责任。</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第四章</w:t>
      </w:r>
      <w:r w:rsidRPr="00B13802">
        <w:rPr>
          <w:rFonts w:eastAsia="仿宋_GB2312" w:hint="eastAsia"/>
          <w:color w:val="000000"/>
          <w:sz w:val="32"/>
          <w:szCs w:val="32"/>
        </w:rPr>
        <w:t>  </w:t>
      </w:r>
      <w:r w:rsidRPr="00B13802">
        <w:rPr>
          <w:rFonts w:ascii="仿宋_GB2312" w:eastAsia="仿宋_GB2312" w:hint="eastAsia"/>
          <w:color w:val="000000"/>
          <w:sz w:val="32"/>
          <w:szCs w:val="32"/>
        </w:rPr>
        <w:t>回 避</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审判人员有下列情形之一的，应当自行回避，当事人有权用口头或者书面方式申请他们回避：</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（一）是本案当事人或者当事人、诉讼代理人近亲属的；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（二）与本案有利害关系的；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（三）与本案当事人、诉讼代理人有其他关系，可能影响对案件公正审理的。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审判人员接受当事人、诉讼代理人请客送礼，或者违反规定会见当事人、诉讼代理人的，当事人有权要求他们回避。</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审判人员有前款规定的行为的，应当依法追究法律责任。</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前三款规定，适用于书记员、翻译人员、鉴定人、勘验人。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当事人提出回避申请，应当说明理由，在案件开始审理时提出；回避事由在案件开始审理后知道的，也可以在法庭辩论终结前提出。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被申请回避的人员在人民法院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是否回避的决定前，应当暂停参与本案的工作，但案件需要采取紧急措施的除外。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第四十六条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院长担任审判长时的回避，由审判委员会决定；审判人员的回避，由院长决定；其他人员的回避，由审判长决定。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人民法院对当事人提出的回避申请，应当在申请提出的三日内，以口头或者书面形式</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决定。申请人对决定不服的，可以在接到决定时申请复议一次。复议期间，被申请回避的人员，不停止参与本案的工作。人民法院对复议申请，应当在三日内</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复议决定，并通知复议申请人。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第五章 诉讼参加人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第一节 当事人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公民、法人和其他组织可以作为民事诉讼的当事人。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法人由其法定代表人进行诉讼。其他组织由其主要负责人进行诉讼。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当事人有权委托代理人，提出回避申请，收集、提供证据，进行辩论，请求调解，提起上诉，申请执行。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当事人可以查阅本案有关材料，并可以复制本案有关材料和法律文书。查阅、复制本案有关材料的范围和办法由最高人民法院规定。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当事人必须依法行使诉讼权利，遵守诉讼秩序，履行发生法律效力的判决书、裁定书和调解书。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第五十条</w:t>
      </w:r>
      <w:r w:rsidRPr="00B13802">
        <w:rPr>
          <w:rFonts w:eastAsia="仿宋_GB2312" w:hint="eastAsia"/>
          <w:color w:val="000000"/>
          <w:sz w:val="32"/>
          <w:szCs w:val="32"/>
        </w:rPr>
        <w:t>  </w:t>
      </w:r>
      <w:r w:rsidRPr="00B13802">
        <w:rPr>
          <w:rFonts w:ascii="仿宋_GB2312" w:eastAsia="仿宋_GB2312" w:hint="eastAsia"/>
          <w:color w:val="000000"/>
          <w:sz w:val="32"/>
          <w:szCs w:val="32"/>
        </w:rPr>
        <w:t>双方当事人可以自行和解。</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原告可以放弃或者变更诉讼请求。被告可以承认或者反驳诉讼请求，有权提起反诉。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当事人一方或者双方为二人以上，其诉讼标的是共同的，或者诉讼标的是同一种类、人民法院认为可以合并审理并经当事人同意的，为共同诉讼。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共同诉讼的一方当事人对诉讼标的有共同权利义务的，其中一人的诉讼行为经其他共同诉讼人承认，对其他共同诉</w:t>
      </w:r>
      <w:r w:rsidRPr="00B13802">
        <w:rPr>
          <w:rFonts w:ascii="仿宋_GB2312" w:eastAsia="仿宋_GB2312" w:hint="eastAsia"/>
          <w:color w:val="000000"/>
          <w:sz w:val="32"/>
          <w:szCs w:val="32"/>
        </w:rPr>
        <w:lastRenderedPageBreak/>
        <w:t>讼人发生效力；对诉讼标的没有共同权利义务的，其中一人的诉讼行为对其他共同诉讼人不发生效力。</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诉讼标的是同一种类、当事人一方人数众多在起诉时人数尚未确定的，人民法院可以发出公告，说明案件情况和诉讼请求，通知权利人在一定期间向人民法院登记。</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向人民法院登记的权利人可以推选代表人进行诉讼；推选不出代表人的，人民法院可以与参加登记的权利人商定代表人。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代表人的诉讼行为对其所代表的当事人发生效力，但代表人变更、放弃诉讼请求或者承认对方当事人的诉讼请求，进行和解，必须经被代表的当事人同意。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的判决、裁定，对参加登记的全体权利人发生效力。未参加登记的权利人在诉讼时效期间提起诉讼的，适用该判决、裁定。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对污染环境、侵害众多消费者合法权益等损害社会公共利益的行为，法律规定的机关和有关组织可以向人民法院提起诉讼。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对当事人双方的诉讼标的，第三人认为有独立请求权的，有权提起诉讼。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前两款规定的第三人，因不能归责于本人的事由未参加诉讼，但有证据证明发生法律效力的判决、裁定、调解书的部分或者全部内容错误，损害其民事权益的，可以自知道或</w:t>
      </w:r>
      <w:r w:rsidRPr="00B13802">
        <w:rPr>
          <w:rFonts w:ascii="仿宋_GB2312" w:eastAsia="仿宋_GB2312" w:hint="eastAsia"/>
          <w:color w:val="000000"/>
          <w:sz w:val="32"/>
          <w:szCs w:val="32"/>
        </w:rPr>
        <w:lastRenderedPageBreak/>
        <w:t>者应当知道其民事权益受到损害之日起六个月内，向</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该判决、裁定、调解书的人民法院提起诉讼。人民法院经审理，诉讼请求成立的，应当改变或者撤销原判决、裁定、调解书；诉讼请求不成立的，驳回诉讼请求。</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第二节</w:t>
      </w:r>
      <w:r w:rsidRPr="00B13802">
        <w:rPr>
          <w:rFonts w:eastAsia="仿宋_GB2312" w:hint="eastAsia"/>
          <w:color w:val="000000"/>
          <w:sz w:val="32"/>
          <w:szCs w:val="32"/>
        </w:rPr>
        <w:t>  </w:t>
      </w:r>
      <w:r w:rsidRPr="00B13802">
        <w:rPr>
          <w:rFonts w:ascii="仿宋_GB2312" w:eastAsia="仿宋_GB2312" w:hint="eastAsia"/>
          <w:color w:val="000000"/>
          <w:sz w:val="32"/>
          <w:szCs w:val="32"/>
        </w:rPr>
        <w:t>诉讼代理人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无诉讼行为能力人由他的监护人作为法定代理人代为诉讼。法定代理人之间互相推诿代理责任的，由人民法院指定其中一人代为诉讼。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当事人、法定代理人可以委托一至二人作为诉讼代理人。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下列人员可以被委托为诉讼代理人：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（一）律师、基层法律服务工作者；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（二）当事人的近亲属或者工作人员；</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（三）当事人所在社区、单位以及有关社会团体推荐的公民。</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第五十九条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委托他人代为诉讼，必须向人民法院提交由委托人签名或者盖章的授权委托书。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授权委托书必须记明委托事项和权限。诉讼代理人代为承认、放弃、变更诉讼请求，进行和解，提起反诉或者上诉，必须有委托人的特别授权。</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第六十条</w:t>
      </w:r>
      <w:r w:rsidRPr="00B13802">
        <w:rPr>
          <w:rFonts w:eastAsia="仿宋_GB2312" w:hint="eastAsia"/>
          <w:color w:val="000000"/>
          <w:sz w:val="32"/>
          <w:szCs w:val="32"/>
        </w:rPr>
        <w:t>  </w:t>
      </w:r>
      <w:r w:rsidRPr="00B13802">
        <w:rPr>
          <w:rFonts w:ascii="仿宋_GB2312" w:eastAsia="仿宋_GB2312" w:hint="eastAsia"/>
          <w:color w:val="000000"/>
          <w:sz w:val="32"/>
          <w:szCs w:val="32"/>
        </w:rPr>
        <w:t>诉讼代理人的权限如果变更或者解除，当事人应当书面告知人民法院，并由人民法院通知对方当事人。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代理诉讼的律师和其他诉讼代理人有权调查收集证据，可以查阅本案有关材料。查阅本案有关材料的范围和办法由最高人民法院规定。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第六十二条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离婚案件有诉讼代理人的，本人除不能表达意思的以外，仍应出庭；确因特殊情况无法出庭的，必须向人民法院提交书面意见。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第六章</w:t>
      </w:r>
      <w:r w:rsidRPr="00B13802">
        <w:rPr>
          <w:rFonts w:eastAsia="仿宋_GB2312" w:hint="eastAsia"/>
          <w:color w:val="000000"/>
          <w:sz w:val="32"/>
          <w:szCs w:val="32"/>
        </w:rPr>
        <w:t>  </w:t>
      </w:r>
      <w:r w:rsidRPr="00B13802">
        <w:rPr>
          <w:rFonts w:ascii="仿宋_GB2312" w:eastAsia="仿宋_GB2312" w:hint="eastAsia"/>
          <w:color w:val="000000"/>
          <w:sz w:val="32"/>
          <w:szCs w:val="32"/>
        </w:rPr>
        <w:t>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第六十三条 证据包括：</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（一）当事人的陈述；</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（二）书证；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（三）物证；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（四）视听资料；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（五）电子数据；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（六）证人证言；</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（七）鉴定意见；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（八）勘验笔录。</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证据必须查证属实，才能作为认定事实的根据。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第六十四条 当事人对自己提出的主张，有责任提供证据。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当事人及其诉讼代理人因客观原因不能自行收集的证据，或者人民法院认为审理案件需要的证据，人民法院应当调查收集。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人民法院应当按照法定程序，全面地、客观地审查核实证据。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第六十五条 当事人对自己提出的主张应当及时提供证据。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w:t>
      </w:r>
      <w:proofErr w:type="gramStart"/>
      <w:r w:rsidRPr="00B13802">
        <w:rPr>
          <w:rFonts w:ascii="仿宋_GB2312" w:eastAsia="仿宋_GB2312" w:hint="eastAsia"/>
          <w:color w:val="000000"/>
          <w:sz w:val="32"/>
          <w:szCs w:val="32"/>
        </w:rPr>
        <w:t>但予以</w:t>
      </w:r>
      <w:proofErr w:type="gramEnd"/>
      <w:r w:rsidRPr="00B13802">
        <w:rPr>
          <w:rFonts w:ascii="仿宋_GB2312" w:eastAsia="仿宋_GB2312" w:hint="eastAsia"/>
          <w:color w:val="000000"/>
          <w:sz w:val="32"/>
          <w:szCs w:val="32"/>
        </w:rPr>
        <w:t>训诫、罚款。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第六十六条 人民法院收到当事人提交的证据材料，应当出具收据，写明证据名称、页数、份数、原件或者复印件以及收到时间等，并由经办人员签名或者盖章。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第六十七条 人民法院有权向有关单位和个人调查取证，有关单位和个人不得拒绝。</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人民法院对有关单位和个人提出的证明文书，应当辨别真伪，审查确定其效力。</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第六十八条 证据应当在法庭上出示，并由当事人互相质证。对涉及国家秘密、商业秘密和个人隐私的证据应当保密，需要在法庭出示的，不得在公开开庭时出示。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第六十九条 经过法定程序公证证明的法律事实和文书，人民法院应当作为认定事实的根据，但有相反证据足以推翻公证证明的除外。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第七十条 书证应当提交原件。物证应当提交原物。提交原件或者原物确有困难的，可以提交复制品、照片、副本、节录本。</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提交外文书证，必须附有中文译本。</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第七十一条 人民法院对视听资料，应当辨别真伪，并结合本案的其他证据，审查确定能否作为认定事实的根据。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第七十二条 凡是知道案件情况的单位和个人，都有义务出庭作证。有关单位的负责人应当支持证人作证。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不能正确表达意思的人，不能作证。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第七十三条 经人民法院通知，证人应当出庭作证。有下列情形之一的，经人民法院许可，可以通过书面证言、视听传输技术或者视听资料等方式作证：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（一）因健康原因不能出庭的；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（二）因路途遥远，交通不便不能出庭的；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（三）因自然灾害等不可抗力不能出庭的；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（四）其他有正当理由不能出庭的。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第七十四条 证人因履行出庭作证义务而支出的交通、住宿、就餐等必要费用以及误工损失，由败诉一方当事人负</w:t>
      </w:r>
      <w:r w:rsidRPr="00B13802">
        <w:rPr>
          <w:rFonts w:ascii="仿宋_GB2312" w:eastAsia="仿宋_GB2312" w:hint="eastAsia"/>
          <w:color w:val="000000"/>
          <w:sz w:val="32"/>
          <w:szCs w:val="32"/>
        </w:rPr>
        <w:lastRenderedPageBreak/>
        <w:t>担。当事人申请证人作证的，由该当事人先行垫付；当事人没有申请，人民法院通知证人作证的，由人民法院先行垫付。</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第七十五条 人民法院对当事人的陈述，应当结合本案的其他证据，审查确定能否作为认定事实的根据。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当事人拒绝陈述的，不影响人民法院根据证据认定案件事实。</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第七十六条 当事人可以就查明事实的专门性问题向人民法院申请鉴定。当事人申请鉴定的，由双方当事人协商确定具备资格的鉴定人；协商不成的，由人民法院指定。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当事人未申请鉴定，人民法院对专门性问题认为需要鉴定的，应当委托具备资格的鉴定人进行鉴定。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第七十七条 鉴定人有权了解进行鉴定所需要的案件材料，必要时可以询问当事人、证人。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鉴定人应当提出书面鉴定意见，在鉴定书上签名或者盖章。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第七十八条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第七十九条 当事人可以申请人民法院通知有专门知识的人出庭，就鉴定人</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的鉴定意见或者专业问题提出意见。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第八十条 勘验物证或者现场，勘验人必须出示人民法院的证件，并邀请当地基层组织或者当事人所在单位派人参加。当事人或者当事人的成年家属应当到场，拒不到场的，不影响勘验的进行。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有关单位和个人根据人民法院的通知，有义务保护现场，协助勘验工作。</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勘验人应当将勘验情况和结果制作笔录，由勘验人、当事人和被邀参加人签名或者盖章。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第八十一条 在证据可能灭失或者以后难以取得的情况下，当事人可以在诉讼过程中向人民法院申请保全证据，人民法院也可以主动采取保全措施。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因情况紧急，在证据可能灭失或者以后难以取得的情况下，利害关系人可以在提起诉讼或者申请仲裁前向证据所在地、被申请人住所地或者对案件有管辖权的人民法院申请保全证据。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证据保全的其他程序，参照适用本法第九章保全的有关规定。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第七章</w:t>
      </w:r>
      <w:r w:rsidRPr="00B13802">
        <w:rPr>
          <w:rFonts w:eastAsia="仿宋_GB2312" w:hint="eastAsia"/>
          <w:color w:val="000000"/>
          <w:sz w:val="32"/>
          <w:szCs w:val="32"/>
        </w:rPr>
        <w:t>  </w:t>
      </w:r>
      <w:r w:rsidRPr="00B13802">
        <w:rPr>
          <w:rFonts w:ascii="仿宋_GB2312" w:eastAsia="仿宋_GB2312" w:hint="eastAsia"/>
          <w:color w:val="000000"/>
          <w:sz w:val="32"/>
          <w:szCs w:val="32"/>
        </w:rPr>
        <w:t>期间、送达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第一节 期间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第八十二条 期间包括法定期间和人民法院指定的期间。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期间以时、日、月、年计算。期间开始的时和日，不计算在期间内。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期间届满的最后一日是节假日的，以节假日后的第一日为期间届满的日期。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期间不包括在途时间，诉讼文书在期满前交邮的，不算过期。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第八十三条 当事人因不可抗拒的事由或者其他正当理由耽误期限的，在障碍消除后的十日内，可以申请顺延期限，是否准许，由人民法院决定。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第二节 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第八十四条 送达诉讼文书必须有送达回证，由受送达人在送达回证上记明收到日期，签名或者盖章。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受送达人在送达回证上的签收日期为送达日期。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受送达人的同住成年家属，法人或者其他组织的负责收件的人，诉讼代理人或者代收人在送达回证上签收的日期为送达日期。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第八十六条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第八十七条 经受送达人同意，人民法院可以采用传真、电子邮件等能够确认其收悉的方式送达诉讼文书，但判决书、裁定书、调解书除外。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采用前款方式送达的，以传真、电子邮件等到达受送达人特定系统的日期为送达日期。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第八十八条 直接送达诉讼文书有困难的，可以委托其他人民法院代为送达，或者邮寄送达。邮寄送达的，以回执上注明的收件日期为送达日期。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第八十九条 受送达人是军人的，通过其所在部队团以上单位的政治机关转交。</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第九十条 受送达人被监禁的，通过其所在监所转交。</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受送达人被采取强制性教育措施的，通过其所在强制性教育机构转交。</w:t>
      </w:r>
    </w:p>
    <w:p w:rsidR="00580D74" w:rsidRDefault="00B13802" w:rsidP="009124AF">
      <w:pPr>
        <w:pStyle w:val="a5"/>
        <w:shd w:val="clear" w:color="auto" w:fill="FFFFFF"/>
        <w:spacing w:before="0" w:beforeAutospacing="0" w:after="0" w:afterAutospacing="0" w:line="440" w:lineRule="exact"/>
        <w:rPr>
          <w:rFonts w:ascii="仿宋_GB2312" w:eastAsia="仿宋_GB2312" w:hint="eastAsia"/>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第九十一条 代为转交的机关、单位收到诉讼文书后，必须</w:t>
      </w:r>
      <w:proofErr w:type="gramStart"/>
      <w:r w:rsidRPr="00B13802">
        <w:rPr>
          <w:rFonts w:ascii="仿宋_GB2312" w:eastAsia="仿宋_GB2312" w:hint="eastAsia"/>
          <w:color w:val="000000"/>
          <w:sz w:val="32"/>
          <w:szCs w:val="32"/>
        </w:rPr>
        <w:t>立即交受送达</w:t>
      </w:r>
      <w:proofErr w:type="gramEnd"/>
      <w:r w:rsidRPr="00B13802">
        <w:rPr>
          <w:rFonts w:ascii="仿宋_GB2312" w:eastAsia="仿宋_GB2312" w:hint="eastAsia"/>
          <w:color w:val="000000"/>
          <w:sz w:val="32"/>
          <w:szCs w:val="32"/>
        </w:rPr>
        <w:t>人签收，以在送达回证上的签收日期，为送达日期。</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第九十二条 受送达人下落不明，或者用本节规定的其他方式无法送达的，公告送达。自发出公告之日起，经过六十日，即视为送达。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公告送达，应当在案卷中记明原因和经过。</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第八章 调解</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第九十三条 人民法院审理民事案件，根据当事人自愿的原则，在事实清楚的基础上，分清是非，进行调解。</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第九十四条 人民法院进行调解，可以由审判员一人主持，也可以由合议庭主持，并尽可能就地进行。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人民法院进行调解，可以用简便方式通知当事人、证人到庭。</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第九十五条 人民法院进行调解，可以邀请有关单位和个人协助。被邀请的单位和个人，应当协助人民法院进行调解。</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第九十六条 调解达成协议，必须双方自愿，不得强迫。调解协议的内容不得违反法律规定。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第九十七条 调解达成协议，人民法院应当制作调解书。调解书应当写明诉讼请求、案件的事实和调解结果。</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调解书由审判人员、书记员署名，加盖人民法院印章，送达双方当事人。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调解书经双方当事人签收后，即具有法律效力。</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第九十八条 下列案件调解达成协议，人民法院可以不制作调解书：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（一）调解和好的离婚案件；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（二）调解维持收养关系的案件；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（三）能够即时履行的案件；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（四）其他不需要制作调解书的案件。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对不需要制作调解书的协议，应当记入笔录，由双方当事人、审判人员、书记员签名或者盖章后，即具有法律效力。</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第九十九条 调解未达成协议或者调解书送达前一方反悔的，人民法院应当及时判决。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00580D74">
        <w:rPr>
          <w:rFonts w:eastAsia="仿宋_GB2312" w:hint="eastAsia"/>
          <w:color w:val="000000"/>
          <w:sz w:val="32"/>
          <w:szCs w:val="32"/>
        </w:rPr>
        <w:t xml:space="preserve">  </w:t>
      </w:r>
      <w:r w:rsidRPr="00B13802">
        <w:rPr>
          <w:rFonts w:ascii="仿宋_GB2312" w:eastAsia="仿宋_GB2312" w:hint="eastAsia"/>
          <w:color w:val="000000"/>
          <w:sz w:val="32"/>
          <w:szCs w:val="32"/>
        </w:rPr>
        <w:t>第九章</w:t>
      </w:r>
      <w:r w:rsidRPr="00B13802">
        <w:rPr>
          <w:rFonts w:eastAsia="仿宋_GB2312" w:hint="eastAsia"/>
          <w:color w:val="000000"/>
          <w:sz w:val="32"/>
          <w:szCs w:val="32"/>
        </w:rPr>
        <w:t>  </w:t>
      </w:r>
      <w:r w:rsidRPr="00B13802">
        <w:rPr>
          <w:rFonts w:ascii="仿宋_GB2312" w:eastAsia="仿宋_GB2312" w:hint="eastAsia"/>
          <w:color w:val="000000"/>
          <w:sz w:val="32"/>
          <w:szCs w:val="32"/>
        </w:rPr>
        <w:t>保全和先予执行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第一百条 人民法院对于可能因当事人一方的行为或者其他原因，使判决难以执行或者造成当事人其他损害的案件，根据对方当事人的申请，可以裁定对其财产进行保全、责令其</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一定行为或者禁止其</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一定行为；当事人没有提出申请的，人民法院在必要时也可以裁定采取保全措施。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人民法院采取保全措施，可以责令申请人提供担保，申请人不提供担保的，裁定驳回申请。</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人民法院接受申请后，对情况紧急的，必须在四十八小时内</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裁定；裁定采取保全措施的，应当立即开始执行。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第一百零一条 利害关系人因情况紧急，</w:t>
      </w:r>
      <w:proofErr w:type="gramStart"/>
      <w:r w:rsidR="00B13802" w:rsidRPr="00B13802">
        <w:rPr>
          <w:rFonts w:ascii="仿宋_GB2312" w:eastAsia="仿宋_GB2312" w:hint="eastAsia"/>
          <w:color w:val="000000"/>
          <w:sz w:val="32"/>
          <w:szCs w:val="32"/>
        </w:rPr>
        <w:t>不</w:t>
      </w:r>
      <w:proofErr w:type="gramEnd"/>
      <w:r w:rsidR="00B13802" w:rsidRPr="00B13802">
        <w:rPr>
          <w:rFonts w:ascii="仿宋_GB2312" w:eastAsia="仿宋_GB2312" w:hint="eastAsia"/>
          <w:color w:val="000000"/>
          <w:sz w:val="32"/>
          <w:szCs w:val="32"/>
        </w:rPr>
        <w:t>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人民法院接受申请后，必须在四十八小时内</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裁定；裁定采取保全措施的，应当立即开始执行。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申请人在人民法院采取保全措施后三十日内不依法提起诉讼或者申请仲裁的，人民法院应当解除保全。</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第一百零二条 保全限于请求的范围，或者与本案有关的财物。</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第一百零三条 财产保全采取查封、扣押、冻结或者法律规定的其他方法。人民法院保全财产后，应当立即通知被保全财产的人。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财产已被查封、冻结的，不得重复查封、冻结。</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第一百零四条</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财产纠纷案件，被申请人提供担保的，人民法院应当裁定解除保全。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第一百零五条 申请有错误的，申请人应当赔偿被申请人因保全所遭受的损失。</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第一百零六条 人民法院对下列案件，根据当事人的申请，可以裁定先予执行：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（一）追索赡养费、扶养费、抚育费、抚恤金、医疗费用的；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（二）追索劳动报酬的；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（三）因情况紧急需要先予执行的。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第一百零七条 人民法院裁定先予执行的，应当符合下列条件：</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（一）当事人之间权利义务关系明确，不先予执行将严重影响申请人的生活或者生产经营的；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（二）被申请人有履行能力。</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人民法院可以责令申请人提供担保，申请人不提供担保的，驳回申请。申请人败诉的，应当赔偿被申请人因先予执行遭受的财产损失。</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第一百零八条 当事人对保全或者先予执行的裁定不服的，可以申请复议一次。复议期间不停止裁定的执行。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第十章 对妨害民事诉讼的强制措施</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第一百零九条 人民法院对必须到庭的被告，经两次传票传唤，无正当理由拒不到庭的，可以拘传。</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第一百一十条 诉讼参与人和其他人应当遵守法庭规则。</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人民法院对违反法庭规则的人，可以予以训诫，责令退出法庭或者予以罚款、拘留。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人民法院对哄闹、冲击法庭，侮辱、诽谤、威胁、殴打审判人员，严重扰乱法庭秩序的人，依法追究刑事责任；情节较轻的，予以罚款、拘留。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第一百一十一条 诉讼参与人或者其他人有下列行为之一的，人民法院可以根据情节轻重予以罚款、拘留；构成犯罪的，依法追究刑事责任：</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（一）伪造、毁灭重要证据，妨碍人民法院审理案件的；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（二）以暴力、威胁、贿买方法阻止证人作证或者指使、贿买、胁迫他人作伪证的；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（三）隐藏、转移、变卖、毁损已被查封、扣押的财产，或者已被清点并责令其保管的财产，转移已被冻结的财产的；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（四）对司法工作人员、诉讼参加人、证人、翻译人员、鉴定人、勘验人、协助执行的人，进行侮辱、诽谤、诬陷、殴打或者打击报复的；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（五）以暴力、威胁或者其他方法阻碍司法工作人员执行职务的；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（六）拒不履行人民法院已经发生法律效力的判决、裁定的。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人民法院对有前款规定的行为之一的单位，可以对其主要负责人或者直接责任人员予以罚款、拘留；构成犯罪的，依法追究刑事责任。</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第一百一十二条 当事人之间恶意串通，企图通过诉讼、调解等方式侵害他人合法权益的，人民法院应当驳回其请求，并根据情节轻重予以罚款、拘留；构成犯罪的，依法追究刑事责任。</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第一百一十三条 被执行人与他人恶意串通，通过诉讼、仲裁、调解等方式逃避履行法律文书确定的义务的，人民法院应当根据情节轻重予以罚款、拘留；构成犯罪的，依法追究刑事责任。</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第一百一十四条 有义务协助调查、执行的单位有下列行为之一的，人民法院除责令其履行协助义务外，并可以予以罚款：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（一）有关单位拒绝或者妨碍人民法院调查取证的；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（二）有关单位接到人民法院协助执行通知书后，拒不协助查询、扣押、冻结、划拨、变价财产的；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（三）有关单位接到人民法院协助执行通知书后，拒不协助扣留被执行人的收入、办理有关财产权证照转移手续、转交有关票证、证照或者其他财产的；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（四）其他拒绝协助执行的。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人民法院对有前款规定的行为之一的单位，可以对其主要负责人或者直接责任人员予以罚款；对仍不履行协助义务的，可以予以拘留；并可以向监察机关或者有关机关提出予以纪律处分的司法建议。</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第一百一十五条 对个人的罚款金额，为人民币十万元以下。对单位的罚款金额，为人民币五万元以上一百万元以下。</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拘留的期限，为十五日以下。</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被拘留的人，由人民法院交公安机关看管。在拘留期间，被拘留人承认并改正错误的，人民法院可以决定提前解除拘留。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第一百一十六条 拘传、罚款、拘留必须经院长批准。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拘传应当发拘传票。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罚款、拘留应当用决定书。对决定不服的，可以向上一级人民法院申请复议一次。复议期间不停止执行。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第一百一十七条 采取对妨害民事诉讼的强制措施必须由人民法院决定。任何单位和个人采取非法拘禁他人或者非法私自扣押他人财产追索债务的，应当依法追究刑事责任，或者予以拘留、罚款。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第十一章</w:t>
      </w:r>
      <w:r w:rsidRPr="00B13802">
        <w:rPr>
          <w:rFonts w:eastAsia="仿宋_GB2312" w:hint="eastAsia"/>
          <w:color w:val="000000"/>
          <w:sz w:val="32"/>
          <w:szCs w:val="32"/>
        </w:rPr>
        <w:t>  </w:t>
      </w:r>
      <w:r w:rsidRPr="00B13802">
        <w:rPr>
          <w:rFonts w:ascii="仿宋_GB2312" w:eastAsia="仿宋_GB2312" w:hint="eastAsia"/>
          <w:color w:val="000000"/>
          <w:sz w:val="32"/>
          <w:szCs w:val="32"/>
        </w:rPr>
        <w:t>诉讼费用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第一百一十八条 当事人进行民事诉讼，应当按照规定交纳案件受理费。财产案件除交纳案件受理费外，并按照规定交纳其他诉讼费用。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当事人交纳诉讼费用确有困难的，可以按照规定向人民法院申请缓交、减交或者免交。</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收取诉讼费用的办法另行制定。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第二编</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审判程序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第十二章</w:t>
      </w:r>
      <w:r w:rsidRPr="00B13802">
        <w:rPr>
          <w:rFonts w:eastAsia="仿宋_GB2312" w:hint="eastAsia"/>
          <w:color w:val="000000"/>
          <w:sz w:val="32"/>
          <w:szCs w:val="32"/>
        </w:rPr>
        <w:t>  </w:t>
      </w:r>
      <w:r w:rsidRPr="00B13802">
        <w:rPr>
          <w:rFonts w:ascii="仿宋_GB2312" w:eastAsia="仿宋_GB2312" w:hint="eastAsia"/>
          <w:color w:val="000000"/>
          <w:sz w:val="32"/>
          <w:szCs w:val="32"/>
        </w:rPr>
        <w:t>第一审普通程序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第一节 起诉和受理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第一百一十九条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起诉必须符合下列条件：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（一）原告是与本案有直接利害关系的公民、法人和其他组织；</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（二）有明确的被告；</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（三）有具体的诉讼请求和事实、理由；</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（四）属于人民法院受理民事诉讼的范围和受诉人民法院管辖。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第一百二十条 起诉应当向人民法院递交起诉状，并按照被告人数提出副本。</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书写起诉状确有困难的，可以口头起诉，由人民法院记入笔录，并告知对方当事人。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第一百二十一条 起诉状应当记明下列事项：</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（一）原告的姓名、性别、年龄、民族、职业、工作单位、住所、联系方式，法人或者其他组织的名称、住所和法定代表人或者主要负责人的姓名、职务、联系方式；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（二）被告的姓名、性别、工作单位、住所等信息，法人或者其他组织的名称、住所等信息；</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（三）诉讼请求和所根据的事实与理由；</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（四）证据和证据来源，证人姓名和住所。</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第一百二十二条 当事人起诉到人民法院的民事纠纷，适宜调解的，先行调解，但当事人拒绝调解的除外。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第一百二十三条 人民法院应当保障当事人依照法律规定享有的起诉权利。对符合本法第一百一十九条的起诉，必须受理。符合起诉条件的，应当在七日内立案，并通知当事人；不符合起诉条件的，应当在七日内</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裁定书，不予受理；原告对裁定不服的，可以提起上诉。</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第一百二十四条 人民法院对下列起诉，分别情形，予以处理：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（一）依照行政诉讼法的规定，属于行政诉讼受案范围的，告知原告提起行政诉讼；</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（二）依照法律规定，双方当事人达成书面仲裁协议申请仲裁、不得向人民法院起诉的，告知原告向仲裁机构申请仲裁；</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（三）依照法律规定，应当由其他机关处理的争议，告知原告向有关机关申请解决；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（四）对不属于本院管辖的案件，告知原告向有管辖权的人民法院起诉；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（五）对判决、裁定、调解书已经发生法律效力的案件，当事人又起诉的，告知原告申请再审，但人民法院准许撤诉的裁定除外；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（六）依照法律规定，在一定期限内不得起诉的案件，在不得起诉的期限内起诉的，不予受理；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（七）判决不准离婚和调解和好的离婚案件，判决、调解维持收养关系的案件，没有新情况、新理由，原告在六个月内又起诉的，不予受理。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第二节</w:t>
      </w:r>
      <w:r w:rsidRPr="00B13802">
        <w:rPr>
          <w:rFonts w:eastAsia="仿宋_GB2312" w:hint="eastAsia"/>
          <w:color w:val="000000"/>
          <w:sz w:val="32"/>
          <w:szCs w:val="32"/>
        </w:rPr>
        <w:t>  </w:t>
      </w:r>
      <w:r w:rsidRPr="00B13802">
        <w:rPr>
          <w:rFonts w:ascii="仿宋_GB2312" w:eastAsia="仿宋_GB2312" w:hint="eastAsia"/>
          <w:color w:val="000000"/>
          <w:sz w:val="32"/>
          <w:szCs w:val="32"/>
        </w:rPr>
        <w:t>审理前的准备</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第一百二十五条 人民法院应当在立案之日起五日内将起诉状副本发送被告，被告应当在收到之日起十五日内提出答辩状。答辩</w:t>
      </w:r>
      <w:proofErr w:type="gramStart"/>
      <w:r w:rsidRPr="00B13802">
        <w:rPr>
          <w:rFonts w:ascii="仿宋_GB2312" w:eastAsia="仿宋_GB2312" w:hint="eastAsia"/>
          <w:color w:val="000000"/>
          <w:sz w:val="32"/>
          <w:szCs w:val="32"/>
        </w:rPr>
        <w:t>状应当</w:t>
      </w:r>
      <w:proofErr w:type="gramEnd"/>
      <w:r w:rsidRPr="00B13802">
        <w:rPr>
          <w:rFonts w:ascii="仿宋_GB2312" w:eastAsia="仿宋_GB2312" w:hint="eastAsia"/>
          <w:color w:val="000000"/>
          <w:sz w:val="32"/>
          <w:szCs w:val="32"/>
        </w:rPr>
        <w:t>记明被告的姓名、性别、年龄、民族、职业、工作单位、住所、联系方式；法人或者其他组织的名称、住所和法定代表人或者主要负责人的姓名、职务、联系方式。人民法院应当在收到答辩状之日起五日内将答辩状副本发送原告。</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被告不提出答辩状的，不影响人民法院审理。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第一百二十六条 人民法院对决定受理的案件，应当在受理案件通知书和应诉通知书中向当事人告知有关的诉讼权利义务，或者口头告知。</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第一百二十七条 人民法院受理案件后，当事人对管辖权有异议的，应当在提交答辩状期间提出。人民法院对当事人提出的异议，应当审查。异议成立的，裁定将案件移送有管辖权的人民法院；异议不成立的，裁定驳回。</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当事人未提出管辖异议，并应诉答辩的，视为受诉人民法院有管辖权，但违反级别管辖和专属管辖规定的除外。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第一百二十八条 合议庭组成人员确定后，应当在三日内告知当事人。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第一百二十九条 审判人员必须认真审核诉讼材料，调查收集必要的证据。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第一百三十条 人民法院派出人员进行调查时，应当向被调查人出示证件。</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调查笔录经被调查人校阅后，由被调查人、调查人签名或者盖章。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第一百三十一条 人民法院在必要时可以委托外地人民法院调查。</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委托调查，必须提出明确的项目和要求。受委托人民法院可以主动补充调查。</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受委托人民法院收到委托书后，应当在三十日内完成调查。因故不能完成的，应当在上述期限</w:t>
      </w:r>
      <w:proofErr w:type="gramStart"/>
      <w:r w:rsidR="00B13802" w:rsidRPr="00B13802">
        <w:rPr>
          <w:rFonts w:ascii="仿宋_GB2312" w:eastAsia="仿宋_GB2312" w:hint="eastAsia"/>
          <w:color w:val="000000"/>
          <w:sz w:val="32"/>
          <w:szCs w:val="32"/>
        </w:rPr>
        <w:t>内函告委托</w:t>
      </w:r>
      <w:proofErr w:type="gramEnd"/>
      <w:r w:rsidR="00B13802" w:rsidRPr="00B13802">
        <w:rPr>
          <w:rFonts w:ascii="仿宋_GB2312" w:eastAsia="仿宋_GB2312" w:hint="eastAsia"/>
          <w:color w:val="000000"/>
          <w:sz w:val="32"/>
          <w:szCs w:val="32"/>
        </w:rPr>
        <w:t>人民法院。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第一百三十二条 必须共同进行诉讼的当事人没有参加诉讼的，人民法院应当通知其参加诉讼。</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第一百三十三条 人民法院对受理的案件，分别情形，予以处理：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（一）当事人没有争议，符合督促程序规定条件的，可以转入督促程序；</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（二）开庭前可以调解的，采取调解方式及时解决纠纷；</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（三）根据案件情况，确定适用简易程序或者普通程序；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（四）需要开庭审理的，通过要求当事人交换证据等方式，明确争议焦点。</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第三节 开庭审理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第一百三十四条 人民法院审理民事案件，除涉及国家秘密、个人隐私或者法律另有规定的以外，应当公开进行。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离婚案件，涉及商业秘密的案件，当事人申请不公开审理的，可以不公开审理。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第一百三十五条 人民法院审理民事案件，根据需要进行巡回审理，就地办案。</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第一百三十六条 人民法院审理民事案件，应当在开庭三日前通知当事人和其他诉讼参与人。公开审理的，应当公告当事人姓名、案由和开庭的时间、地点。</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第一百三十七条 开庭审理前，书记员应当查明当事人和其他诉讼参与人是否到庭，宣布法庭纪律。</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开庭审理时，由审判长核对当事人，宣布案由，宣布审判人员、书记员名单，告知当事人有关的诉讼权利义务，询问当事人是否提出回避申请。</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第一百三十八条 法庭调查按照下列顺序进行：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（一）当事人陈述；</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（二）告知证人的权利义务，证人作证，宣读未到庭的证人证言；</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（三）出示书证、物证、视听资料和电子数据；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（四）宣读鉴定意见；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（五）宣读勘验笔录。</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第一百三十九条 当事人在法庭上可以提出新的证据。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当事人经法庭许可，可以向证人、鉴定人、勘验人发问。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当事人要求重新进行调查、鉴定或者勘验的，是否准许，由人民法院决定。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第一百四十条 原告增加诉讼请求，被告提出反诉，第三人提出与本案有关的诉讼请求，可以合并审理。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第一百四十一条 法庭辩论按照下列顺序进行：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（一）原告及其诉讼代理人发言；</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（二）被告及其诉讼代理人答辩；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（三）第三人及其诉讼代理人发言或者答辩；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（四）互相辩论。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法庭辩论终结，由审判长按照原告、被告、第三人的先后顺序征询各方最后意见。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第一百四十二条 法庭辩论终结，应当依法</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判决。判决前能够调解的，还可以进行调解，调解不成的，应当及时判决。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第一百四十三条 原告经传票传唤，无正当理由拒不到庭的，或者未经法庭许可中途退庭的，可以按撤诉处理；被告反诉的，可以缺席判决。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第一百四十四条 被告经传票传唤，无正当理由拒不到庭的，或者未经法庭许可中途退庭的，可以缺席判决。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第一百四十五条 宣判前，原告申请撤诉的，是否准许，由人民法院裁定。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人民法院裁定不准许撤诉的，原告经传票传唤，无正当理由拒不到庭的，可以缺席判决。</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第一百四十六条 有下列情形之一的，可以延期开庭审理：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（一）必须到庭的当事人和其他诉讼参与人有正当理由没有到庭的；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（二）当事人临时提出回避申请的；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（三）需要通知新的证人到庭，调取新的证据，重新鉴定、勘验，或者需要补充调查的；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（四）其他应当延期的情形。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第一百四十七条 书记员应当将法庭审理的全部活动记入笔录，由审判人员和书记员签名。</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法庭笔录应当当庭宣读，也可以告知当事人和其他诉讼参与人当庭或者在五日内阅读。当事人和其他诉讼参与人认为对自己的陈述记录有遗漏或者差错的，有权申请补正。如果不予补正，应当将申请记录在案。</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法庭笔录由当事人和其他诉讼参与人签名或者盖章。拒绝签名盖章的，记明情况附卷。</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第一百四十八条 人民法院对公开审理或者不公开审理的案件，一律公开宣告判决。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当庭宣判的，应当在十日内发送判决书；定期宣判的，宣判后立即发给判决书。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宣告判决时，必须告知当事人上诉权利、上诉期限和上诉的法院。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宣告离婚判决，必须告知当事人在判决发生法律效力前不得另行结婚。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第一百四十九条 人民法院适用普通程序审理的案件，应当在立案之日起六个月内审结。有特殊情况需要延长的，由本院院长批准，可以延长六个月；还需要延长的，报请上级人民法院批准。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第四节 诉讼中止和终结</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第一百五十条 有下列情形之一的，中止诉讼：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（一）一方当事人死亡，需要等待继承人表明是否参加诉讼的；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（二）一方当事人丧失诉讼行为能力，尚未确定法定代理人的；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（三）作为一方当事人的法人或者其他组织终止，尚未确定权利义务承受人的；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（四）一方当事人因不可抗拒的事由，不能参加诉讼的；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（五）本案必须以另一案的审理结果为依据，而另一案尚未审结的；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（六）其他应当中止诉讼的情形。</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中止诉讼的原因消除后，恢复诉讼。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第一百五十一条 有下列情形之一的，终结诉讼：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（一）原告死亡，没有继承人，或者继承人放弃诉讼权利的；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（二）被告死亡，没有遗产，也没有应当承担义务的人的；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（三）离婚案件一方当事人死亡的；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（四）追索赡养费、扶养费、抚育费以及解除收养关系案件的一方当事人死亡的。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第五节 判决和裁定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第一百五十二条 判决书应当写明判决结果和</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该判决的理由。判决书内容包括：</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xml:space="preserve">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（一）案由、诉讼请求、争议的事实和理由；</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（二）判决认定的事实和理由、适用的法律和理由；</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（三）判决结果和诉讼费用的负担；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（四）上诉期间和上诉的法院。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判决书由审判人员、书记员署名，加盖人民法院印章。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第一百五十三条 人民法院审理案件，其中一部分事实已经清楚，可以就该部分先行判决。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第一百五十四条 裁定适用于下列范围：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（一）不予受理；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（二）对管辖权有异议的；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（三）驳回起诉；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（四）保全和先予执行；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（五）准许或者不准许撤诉；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（六）中止或者终结诉讼；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（七）补正判决书中的笔误；</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（八）中止或者终结执行；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（九）撤销或者不予执行仲裁裁决；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（十）不予执行公证机关赋予强制执行效力的债权文书；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（十一）其他需要裁定解决的事项。</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对前款第一项至第三项裁定，可以上诉。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裁定书应当写明裁定结果和</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该裁定的理由。裁定书由审判人员、书记员署名，加盖人民法院印章。口头裁定的，记入笔录。</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第一百五十五条 最高人民法院的判决、裁定，以及依法不准上诉或者超过上诉期没有上诉的判决、裁定，是发生法律效力的判决、裁定。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第一百五十六条 公众可以查阅发生法律效力的判决书、裁定书，但涉及国家秘密、商业秘密和个人隐私的内容除外。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第十三章 简易程序</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第一百五十七条 基层人民法院和它派出的法庭审理事实清楚、权利义务关系明确、争议不大的简单的民事案件，适用本章规定。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基层人民法院和它派出的法庭审理前款规定以外的民事案件，当事人双方也可以约定适用简易程序。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第一百五十八条 对简单的民事案件，原告可以口头起诉。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当事人双方可以同时到基层人民法院或者它派出的法庭，请求解决纠纷。基层人民法院或者它派出的法庭可以当即审理，也可以另定日期审理。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第一百五十九条 基层人民法院和它派出的法庭审理简单的民事案件，可以用简便方式传唤当事人和证人、送达诉讼文书、审理案件，但应当保障当事人陈述意见的权利。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第一百六十条 简单的民事案件由审判员一人独任审理，并不受本法第一百三十六条、第一百三十八条、第一百四十一条规定的限制。</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第一百六十一条 人民法院适用简易程序审理案件，应当在立案之日起三个月内审结。</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第一百六十二条 基层人民法院和它派出的法庭审理符合本法第一百五十七条第一款规定的简单的民事案件，标的额为各省、自治区、直辖市上年度就业人员年平均工资百分之三十以下的，实行一审终审。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第一百六十三条 人民法院在审理过程中，发现案件不宜适用简易程序的，裁定转为普通程序。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第十四章</w:t>
      </w:r>
      <w:r w:rsidRPr="00B13802">
        <w:rPr>
          <w:rFonts w:eastAsia="仿宋_GB2312" w:hint="eastAsia"/>
          <w:color w:val="000000"/>
          <w:sz w:val="32"/>
          <w:szCs w:val="32"/>
        </w:rPr>
        <w:t>  </w:t>
      </w:r>
      <w:r w:rsidRPr="00B13802">
        <w:rPr>
          <w:rFonts w:ascii="仿宋_GB2312" w:eastAsia="仿宋_GB2312" w:hint="eastAsia"/>
          <w:color w:val="000000"/>
          <w:sz w:val="32"/>
          <w:szCs w:val="32"/>
        </w:rPr>
        <w:t>第二审程序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第一百六十四条 当事人不服地方人民法院第一审判决的，有权在判决书送达之日起十五日内向上一级人民法院提起上诉。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当事人不服地方人民法院第一审裁定的，有权在裁定书送达之日起十日内向上一级人民法院提起上诉。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第一百六十五条 上诉应当递交上诉状。上诉状的内容，应当包括当事人的姓名，法人的名称及其法定代表人的姓名或者其他组织的名称及其主要负责人的姓名；原审人民法院名称、案件的编号和案由；上诉的请求和理由。</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第一百六十六条 上诉状应当通过原审人民法院提出，并按照对方当事人或者代表人的人数提出副本。</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当事人直接向第二审人民法院上诉的，第二审人民法院应当在五日内将上诉状移交原审人民法院。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第一百六十七条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原审人民法院收到上诉状、答辩状，应当在五日内连同全部案卷和证据，报送第二审人民法院。</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第一百六十八条 第二审人民法院应当对上诉请求的有关事实和适用法律进行审查。</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第一百六十九条 第二审人民法院对上诉案件，应当组成合议庭，开庭审理。经过阅卷、调查和询问当事人，对没有提出新的事实、证据或者理由，合议庭认为不需要开庭审理的，可以不开庭审理。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第二审人民法院审理上诉案件，可以在本院进行，也可以到案件发生地或者原审人民法院所在地进行。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第一百七十条 第二审人民法院对上诉案件，经过审理，按照下列情形，分别处理：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（一）原判决、裁定认定事实清楚，适用法律正确的，以判决、裁定方式驳回上诉，维持原判决、裁定；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（二）原判决、裁定认定事实错误或者适用法律错误的，以判决、裁定方式依法改判、撤销或者变更；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（三）原判决认定基本事实不清的，裁定撤销原判决，发回原审人民法院重审，或者查清事实后改判；</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（四）原判决遗漏当事人或者违法缺席判决等严重违反法定程序的，裁定撤销原判决，发回原审人民法院重审。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原审人民法院对发回重审的案件</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判决后，当事人提起上诉的，第二审人民法院不得再次发回重审。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第一百七十一条 第二审人民法院对不服第一审人民法院裁定的上诉案件的处理，一律使用裁定。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第一百七十二条 第二审人民法院审理上诉案件，可以进行调解。调解达成协议，应当制作调解书，由审判人员、书记员署名，加盖人民法院印章。调解书送达后，原审人民法院的判决即视为撤销。</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第一百七十三条 第二审人民法院判决宣告前，上诉人申请撤回上诉的，是否准许，由第二审人民法院裁定。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第一百七十四条 第二审人民法院审理上诉案件，除依照本章规定外，适用第一审普通程序。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第一百七十五条 第二审人民法院的判决、裁定，是终审的判决、裁定。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第一百七十六条 人民法院审理对判决的上诉案件，应当在第二审立案之日起三个月内审结。有特殊情况需要延长的，由本院院长批准。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人民法院审理对裁定的上诉案件，应当在第二审立案之日起三十日内</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终审裁定。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第十五章</w:t>
      </w:r>
      <w:r w:rsidRPr="00B13802">
        <w:rPr>
          <w:rFonts w:eastAsia="仿宋_GB2312" w:hint="eastAsia"/>
          <w:color w:val="000000"/>
          <w:sz w:val="32"/>
          <w:szCs w:val="32"/>
        </w:rPr>
        <w:t>  </w:t>
      </w:r>
      <w:r w:rsidRPr="00B13802">
        <w:rPr>
          <w:rFonts w:ascii="仿宋_GB2312" w:eastAsia="仿宋_GB2312" w:hint="eastAsia"/>
          <w:color w:val="000000"/>
          <w:sz w:val="32"/>
          <w:szCs w:val="32"/>
        </w:rPr>
        <w:t>特别程序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第一节 一般规定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第一百七十七条 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第一百七十八条 依照本章程序审理的案件，实行一审终审。选民资格案件或者重大、疑难的案件，由审判员组成合议庭审理；其他案件由审判员一人独任审理。</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第一百七十九条 人民法院在依照本章程序审理案件的过程中，发现本案属于民事权益争议的，应当裁定终结特别程序，并告知利害关系人可以另行起诉。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第一百八十条 人民法院适用特别程序审理的案件，应当在立案之日起三十日内或者公告期满后三十日内审结。有特殊情况需要延长的，由本院院长批准。但审理选民资格的案件除外。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第二节 选民资格案件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00580D74">
        <w:rPr>
          <w:rFonts w:eastAsia="仿宋_GB2312" w:hint="eastAsia"/>
          <w:color w:val="000000"/>
          <w:sz w:val="32"/>
          <w:szCs w:val="32"/>
        </w:rPr>
        <w:t xml:space="preserve">  </w:t>
      </w:r>
      <w:r w:rsidRPr="00B13802">
        <w:rPr>
          <w:rFonts w:ascii="仿宋_GB2312" w:eastAsia="仿宋_GB2312" w:hint="eastAsia"/>
          <w:color w:val="000000"/>
          <w:sz w:val="32"/>
          <w:szCs w:val="32"/>
        </w:rPr>
        <w:t>第一百八十一条 公民不服选举委员会对选民资格的申诉所作的处理决定，可以在选举日的五日以前向选区所在地基层人民法院起诉。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第一百八十二条 人民法院受理选民资格案件后，必须在选举日前审结。</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审理时，起诉人、选举委员会的代表和有关公民必须参加。</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人民法院的判决书，应当在选举日前送达选举委员会和起诉人，并通知有关公民。</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第三节 宣告失踪、宣告死亡案件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第一百八十三条 公民下落不明满二年，利害关系人申请宣告其失踪的，向下落不明人住所地基层人民法院提出。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申请书应当写明失踪的事实、时间和请求，并附有公安机关或者其他有关机关关于该公民下落不明的书面证明。</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第一百八十四条 公民下落不明满四年，或者因意外事故下落不明满二年，或者因意外事故下落不明，经有关机关证明该公民不可能生存，利害关系人申请宣告其死亡的，向下落不明人住所地基层人民法院提出。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申请书应当写明下落不明的事实、时间和请求，并附有公安机关或者其他有关机关关于该公民下落不明的书面证明。</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第一百八十五条 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公告期间届满，人民法院应当根据被宣告失踪、宣告死亡的事实是否得到确认，</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宣告失踪、宣告死亡的判决或者驳回申请的判决。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第一百八十六条 被宣告失踪、宣告死亡的公民重新出现，经本人或者利害关系人申请，人民法院应当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新判决，撤销原判决。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第四节 认定公民无民事行为能力、限制民事行为能力案件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申请认定公民无民事行为能力或者限制民事行为能力，由其近亲属或者其他利害关系人向该公民住所地基层人民法院提出。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申请书应当写明该公民无民事行为能力或者限制民事行为能力的事实和根据。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第一百八十八条 人民法院受理申请后，必要时应当对被请求认定为无民事行为能力或者限制民事行为能力的公民进行鉴定。申请人已提供鉴定意见的，应当对鉴定意见进行审查。</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第一百八十九条 人民法院审理认定公民无民事行为能力或者限制民事行为能力的案件，应当由该公民的近亲属为代理人，但申请人除外。近亲属互相推诿的，由人民法院指定其中</w:t>
      </w:r>
      <w:proofErr w:type="gramStart"/>
      <w:r w:rsidRPr="00B13802">
        <w:rPr>
          <w:rFonts w:ascii="仿宋_GB2312" w:eastAsia="仿宋_GB2312" w:hint="eastAsia"/>
          <w:color w:val="000000"/>
          <w:sz w:val="32"/>
          <w:szCs w:val="32"/>
        </w:rPr>
        <w:t>一</w:t>
      </w:r>
      <w:proofErr w:type="gramEnd"/>
      <w:r w:rsidRPr="00B13802">
        <w:rPr>
          <w:rFonts w:ascii="仿宋_GB2312" w:eastAsia="仿宋_GB2312" w:hint="eastAsia"/>
          <w:color w:val="000000"/>
          <w:sz w:val="32"/>
          <w:szCs w:val="32"/>
        </w:rPr>
        <w:t>人为代理人。该公民健康情况许可的，还应当询问本人的意见。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人民法院经审理认定申请有事实根据的，判决该公民为无民事行为能力或者限制民事行为能力人；认定申请没有事实根据的，应当判决予以驳回。</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第一百九十条 人民法院根据被认定为无民事行为能力人、限制民事行为能力人或者他的监护人的申请，证实该公民无民事行为能力或者限制民事行为能力的原因已经消除的，应当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新判决，撤销原判决。</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第五节</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认定财产无主案件</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第一百九十一条 申请认定财产无主，由公民、法人或者其他组织向财产所在地基层人民法院提出。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申请书应当写明财产的种类、数量以及要求认定财产无主的根据。</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第一百九十二条 人民法院受理申请后，经审查核实，应当发出财产认领公告。公告满一年无人认领的，判决认定财产无主，收归国家或者集体所有。</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第一百九十三条 判决认定财产无主后，</w:t>
      </w:r>
      <w:proofErr w:type="gramStart"/>
      <w:r w:rsidR="00B13802" w:rsidRPr="00B13802">
        <w:rPr>
          <w:rFonts w:ascii="仿宋_GB2312" w:eastAsia="仿宋_GB2312" w:hint="eastAsia"/>
          <w:color w:val="000000"/>
          <w:sz w:val="32"/>
          <w:szCs w:val="32"/>
        </w:rPr>
        <w:t>原财产</w:t>
      </w:r>
      <w:proofErr w:type="gramEnd"/>
      <w:r w:rsidR="00B13802" w:rsidRPr="00B13802">
        <w:rPr>
          <w:rFonts w:ascii="仿宋_GB2312" w:eastAsia="仿宋_GB2312" w:hint="eastAsia"/>
          <w:color w:val="000000"/>
          <w:sz w:val="32"/>
          <w:szCs w:val="32"/>
        </w:rPr>
        <w:t>所有人或者继承人出现，在民法通则规定的诉讼时效期间可以对财产提出请求，人民法院审查属实后，应当</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新判决，撤销原判决。</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第六节</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确认调解协议案件</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第一百九十四条 申请司法确认调解协议，由双方当事人</w:t>
      </w:r>
      <w:proofErr w:type="gramStart"/>
      <w:r w:rsidR="00B13802" w:rsidRPr="00B13802">
        <w:rPr>
          <w:rFonts w:ascii="仿宋_GB2312" w:eastAsia="仿宋_GB2312" w:hint="eastAsia"/>
          <w:color w:val="000000"/>
          <w:sz w:val="32"/>
          <w:szCs w:val="32"/>
        </w:rPr>
        <w:t>依照人</w:t>
      </w:r>
      <w:proofErr w:type="gramEnd"/>
      <w:r w:rsidR="00B13802" w:rsidRPr="00B13802">
        <w:rPr>
          <w:rFonts w:ascii="仿宋_GB2312" w:eastAsia="仿宋_GB2312" w:hint="eastAsia"/>
          <w:color w:val="000000"/>
          <w:sz w:val="32"/>
          <w:szCs w:val="32"/>
        </w:rPr>
        <w:t>民调解法等法律，自调解协议生效之日起三十日内，共同向调解组织所在地基层人民法院提出。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第一百九十五条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第七节 实现担保物权案件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第一百九十六条 申请实现担保物权，由担保物权人以及其他有权请求实现担保物权的人依照物权法等法律，向担保财产所在地或者担保物权登记地基层人民法院提出。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第一百九十七条 人民法院受理申请后，经审查，符合法律规定的，裁定拍卖、变卖担保财产，当事人依据该裁定可以向人民法院申请执行；不符合法律规定的，裁定驳回申请，当事人可以向人民法院提起诉讼。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第十六章 审判监督程序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第一百九十八条 各级人民法院院长对本院已经发生法律效力的判决、裁定、调解书，发现确有错误，认为需要再审的，应当提交审判委员会讨论决定。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最高人民法院对地方各级人民法院已经发生法律效力的判决、裁定、调解书，上级人民法院对下级人民法院已经发生法律效力的判决、裁定、调解书，发现确有错误的，有权提审或者指令下级人民法院再审。</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第一百九十九条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第二百条 当事人的申请符合下列情形之一的，人民法院应当再审：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（一）有新的证据，足以推翻原判决、裁定的；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（二）原判决、裁定认定的基本事实缺乏证据证明的；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（三）原判决、裁定认定事实的主要证据是伪造的；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（四）原判决、裁定认定事实的主要证据未经质证的；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（五）对审理案件需要的主要证据，当事人因客观原因不能自行收集，书面申请人民法院调查收集，人民法院未调查收集的；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（六）原判决、裁定适用法律确有错误的；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（七）审判组织的组成不合法或者依法应当回避的审判人员没有回避的；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（八）无诉讼行为能力人未经法定代理人代为诉讼或者应当参加诉讼的当事人，因不能归责于本人或者其诉讼代理人的事由，未参加诉讼的；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（九）违反法律规定，剥夺当事人辩论权利的；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（十）未经传票传唤，缺席判决的；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（十一）原判决、裁定遗漏或者超出诉讼请求的；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（十二）据以</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原判决、裁定的法律文书被撤销或者变更的；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00580D74">
        <w:rPr>
          <w:rFonts w:eastAsia="仿宋_GB2312" w:hint="eastAsia"/>
          <w:color w:val="000000"/>
          <w:sz w:val="32"/>
          <w:szCs w:val="32"/>
        </w:rPr>
        <w:t xml:space="preserve"> </w:t>
      </w:r>
      <w:r w:rsidRPr="00B13802">
        <w:rPr>
          <w:rFonts w:ascii="仿宋_GB2312" w:eastAsia="仿宋_GB2312" w:hint="eastAsia"/>
          <w:color w:val="000000"/>
          <w:sz w:val="32"/>
          <w:szCs w:val="32"/>
        </w:rPr>
        <w:t>（十三）审判人员审理该案件时有贪污受贿，徇私舞弊，枉法裁判行为的。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第二百零一条 当事人对已经发生法律效力的调解书，提出证据证明调解违反自愿原则或者调解协议的内容违反法律的，可以申请再审。经人民法院审查属实的，应当再审。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第二百零二条 当事人对已经发生法律效力的解除婚姻关系的判决、调解书，不得申请再审。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第二百零三条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第二百零四条 人民法院应当自收到再审申请书之日起三个月内审查，符合本法规定的，裁定再审；不符合本法规定的，裁定驳回申请。有特殊情况需要延长的，由本院院长批准。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因当事人申请裁定再审的案件由中级人民法院以上的人民法院审理，但当事人依照本法第一百九十九条的规定选择向基层人民法院申请再审的除外。最高人民法院、高级人</w:t>
      </w:r>
      <w:r w:rsidRPr="00B13802">
        <w:rPr>
          <w:rFonts w:ascii="仿宋_GB2312" w:eastAsia="仿宋_GB2312" w:hint="eastAsia"/>
          <w:color w:val="000000"/>
          <w:sz w:val="32"/>
          <w:szCs w:val="32"/>
        </w:rPr>
        <w:lastRenderedPageBreak/>
        <w:t>民法院裁定再审的案件，由本院再审或者交其他人民法院再审，也可以交原审人民法院再审。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第二百零五条 当事人申请再审，应当在判决、裁定发生法律效力后六个月内提出；有本法第二百条第一项、第三项、第十二项、第十三项规定情形的，自知道或者应当知道之日起六个月内提出。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第二百零六条 按照审判监督程序决定再审的案件，裁定中止原判决、裁定、调解书的执行，但追索赡养费、扶养费、抚育费、抚恤金、医疗费用、劳动报酬等案件，可以不中止执行。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第二百零七条 人民法院按照审判监督程序再审的案件，发生法律效力的判决、裁定是由第一审法院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的，按照第一审程序审理，所作的判决、裁定，当事人可以上诉；发生法律效力的判决、裁定是由第二审法院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的，按照第二审程序审理，所作的判决、裁定，是发生法律效力的判决、裁定；上级人民法院按照审判监督程序提审的，按照第二审程序审理，所作的判决、裁定是发生法律效力的判决、裁定。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人民法院审理再审案件，应当另行组成合议庭。</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第二百零八条 最高人民检察院对各级人民法院已经发生法律效力的判决、裁定，上级人民检察院对下级人民法院已经发生法律效力的判决、裁定，发现有本法第二百条规定情形之一的，或者发现调解书损害国家利益、社会公共利益的，应当提出抗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地方各级人民检察院对同级人民法院已经发生法律效力的判决、裁定，发现有本法第二百条规定情形之一的，或者发现调解书损害国家利益、社会公共利益的，可以向同级人民法院提出检察建议，并报上级人民检察院备案；也可以提请上级人民检察院向同级人民法院提出抗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各级人民检察院对审判监督程序以外的其他审判程序中审判人员的违法行为，有权向同级人民法院提出检察建议。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第二百零九条 有下列情形之一的，当事人可以向人民检察院申请检察建议或者抗诉：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（一）人民法院驳回再审申请的；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（二）人民法院逾期未对再审申请</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裁定的；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（三）再审判决、裁定有明显错误的。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人民检察院对当事人的申请应当在三个月内进行审查，</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提出或者不予提出检察建议或者抗诉的决定。当事人不得再次向人民检察院申请检察建议或者抗诉。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第二百一十条 人民检察院因履行法律监督职责提出检察建议或者抗诉的需要，可以向当事人或者案外人调查核实有关情况。</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第二百一十一条 人民检察院提出抗诉的案件，接受抗诉的人民法院应当自收到抗诉书之日起三十日内</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再审的裁定；有本法第二百条第一项至第五项规定情形之一的，可以交下一级人民法院再审，但经该下一级人民法院再审的除外。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第二百一十二条 人民检察院决定对人民法院的判决、裁定、调解书提出抗诉的，应当制作抗诉书。</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第二百一十三条 人民检察院提出抗诉的案件，人民法院再审时，应当通知人民检察院派员出席法庭。</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第十七章</w:t>
      </w:r>
      <w:r w:rsidRPr="00B13802">
        <w:rPr>
          <w:rFonts w:eastAsia="仿宋_GB2312" w:hint="eastAsia"/>
          <w:color w:val="000000"/>
          <w:sz w:val="32"/>
          <w:szCs w:val="32"/>
        </w:rPr>
        <w:t>  </w:t>
      </w:r>
      <w:r w:rsidRPr="00B13802">
        <w:rPr>
          <w:rFonts w:ascii="仿宋_GB2312" w:eastAsia="仿宋_GB2312" w:hint="eastAsia"/>
          <w:color w:val="000000"/>
          <w:sz w:val="32"/>
          <w:szCs w:val="32"/>
        </w:rPr>
        <w:t>督促程序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第二百一十四条 债权人请求债务人给付金钱、有价证券，符合下列条件的，可以向有管辖权的基层人民法院申请支付令：</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（一）债权人与债务人没有其他债务纠纷的；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（二）支付令能够送达债务人的。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申请书应当写明请求给付金钱或者有价证券的数量和所根据的事实、证据。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债权人提出申请后，人民法院应当在五日内通知债权人是否受理。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第二百一十六条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人民法院受理申请后，经审查债权人提供的事实、证据，对债权债务关系明确、合法的，应当在受理之日起十五日内向债务人发出支付令；申请不成立的，裁定予以驳回。</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债务人应当自收到支付令之日起十五日内清偿债务，或者向人民法院提出书面异议。</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债务人在前款规定的期间不提出异议又不履行支付令的，债权人可以向人民法院申请执行。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第二百一十七条 人民法院收到债务人提出的书面异议后，经审查，异议成立的，应当裁定终结督促程序，支付令自行失效。</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支付令失效的，转入诉讼程序，但申请支付令的一方当事人不同意提起诉讼的除外。</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第十八章</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公示催告程序</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第二百一十八条</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按照规定可以背书转让的票据持有人，因票据被盗、遗失或者灭失，可以向票据支付地的基层人民法院申请公示催告。依照法律规定可以申请公示催告的其他事项，适用本章规定。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申请人应当向人民法院递交申请书，写明票面金额、发票人、持票人、背书人等票据主要内容和申请的理由、事实。</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第二百一十九条 人民法院决定受理申请，应当同时通知支付人停止支付，并在三日内发出公告，催促利害关系人申报权利。公示催告的期间，由人民法院根据情况决定，但不得少于六十日。</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第二百二十条 支付人收到人民法院停止支付的通知，应当停止支付，至公示催告程序终结。</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公示催告期间，转让票据权利的行为无效。</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第二百二十一条 利害关系人应当在公示催告期间向人民法院申报。</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人民法院收到利害关系人的申报后，应当裁定终结公示催告程序，并通知申请人和支付人。</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申请人或者申报人可以向人民法院起诉。</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第二百二十二条</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没有人申报的，人民法院应当根据申请人的申请，</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判决，宣告票据无效。判决应当公告，并通知支付人。自判决公告之日起，申请人有权向支付人请求支付。</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第二百二十三条 利害关系人因正当理由不能在判决前向人民法院申报的，自知道或者应当知道判决公告之日起一年内，可以向</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判决的人民法院起诉。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第三编</w:t>
      </w:r>
      <w:r w:rsidRPr="00B13802">
        <w:rPr>
          <w:rFonts w:eastAsia="仿宋_GB2312" w:hint="eastAsia"/>
          <w:color w:val="000000"/>
          <w:sz w:val="32"/>
          <w:szCs w:val="32"/>
        </w:rPr>
        <w:t>  </w:t>
      </w:r>
      <w:r w:rsidRPr="00B13802">
        <w:rPr>
          <w:rFonts w:ascii="仿宋_GB2312" w:eastAsia="仿宋_GB2312" w:hint="eastAsia"/>
          <w:color w:val="000000"/>
          <w:sz w:val="32"/>
          <w:szCs w:val="32"/>
        </w:rPr>
        <w:t>执行程序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第十九章</w:t>
      </w:r>
      <w:r w:rsidRPr="00B13802">
        <w:rPr>
          <w:rFonts w:eastAsia="仿宋_GB2312" w:hint="eastAsia"/>
          <w:color w:val="000000"/>
          <w:sz w:val="32"/>
          <w:szCs w:val="32"/>
        </w:rPr>
        <w:t>  </w:t>
      </w:r>
      <w:r w:rsidRPr="00B13802">
        <w:rPr>
          <w:rFonts w:ascii="仿宋_GB2312" w:eastAsia="仿宋_GB2312" w:hint="eastAsia"/>
          <w:color w:val="000000"/>
          <w:sz w:val="32"/>
          <w:szCs w:val="32"/>
        </w:rPr>
        <w:t>一般规定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发生法律效力的民事判决、裁定，以及刑事判决、裁定中的财产部分，由第一审人民法院或者与第一审人民法院同级的被执行的财产所在地人民法院执行。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法律规定由人民法院执行的其他法律文书，由被执行人住所地或者被执行的财产所在地人民法院执行。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第二百二十五条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第二百二十六条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执行过程中，案外人对执行标的提出书面异议的，人民法院应当自收到书面异议之日起十五日内审查，理由成立的，裁定中止对该标的</w:t>
      </w:r>
      <w:proofErr w:type="gramStart"/>
      <w:r w:rsidRPr="00B13802">
        <w:rPr>
          <w:rFonts w:ascii="仿宋_GB2312" w:eastAsia="仿宋_GB2312" w:hint="eastAsia"/>
          <w:color w:val="000000"/>
          <w:sz w:val="32"/>
          <w:szCs w:val="32"/>
        </w:rPr>
        <w:t>的</w:t>
      </w:r>
      <w:proofErr w:type="gramEnd"/>
      <w:r w:rsidRPr="00B13802">
        <w:rPr>
          <w:rFonts w:ascii="仿宋_GB2312" w:eastAsia="仿宋_GB2312" w:hint="eastAsia"/>
          <w:color w:val="000000"/>
          <w:sz w:val="32"/>
          <w:szCs w:val="32"/>
        </w:rPr>
        <w:t>执行；理由不成</w:t>
      </w:r>
      <w:r w:rsidRPr="00B13802">
        <w:rPr>
          <w:rFonts w:ascii="仿宋_GB2312" w:eastAsia="仿宋_GB2312" w:hint="eastAsia"/>
          <w:color w:val="000000"/>
          <w:sz w:val="32"/>
          <w:szCs w:val="32"/>
        </w:rPr>
        <w:lastRenderedPageBreak/>
        <w:t>立的，裁定驳回。案外人、当事人对裁定不服，认为原判决、裁定错误的，依照审判监督程序办理；与原判决、裁定无关的，可以自裁定送达之日起十五日内向人民法院提起诉讼。</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第二百二十八条 执行工作由执行员进行。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采取强制执行措施时，执行员应当出示证件。执行完毕后，应当将执行情况制作笔录，由在场的有关人员签名或者盖章。</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人民法院根据需要可以设立执行机构。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第二百二十九条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受委托人民法院自收到委托函件之日起十五日内不执行的，委托人民法院可以请求受委托人民法院的上级人民法院</w:t>
      </w:r>
      <w:proofErr w:type="gramStart"/>
      <w:r w:rsidR="00B13802" w:rsidRPr="00B13802">
        <w:rPr>
          <w:rFonts w:ascii="仿宋_GB2312" w:eastAsia="仿宋_GB2312" w:hint="eastAsia"/>
          <w:color w:val="000000"/>
          <w:sz w:val="32"/>
          <w:szCs w:val="32"/>
        </w:rPr>
        <w:t>指令受</w:t>
      </w:r>
      <w:proofErr w:type="gramEnd"/>
      <w:r w:rsidR="00B13802" w:rsidRPr="00B13802">
        <w:rPr>
          <w:rFonts w:ascii="仿宋_GB2312" w:eastAsia="仿宋_GB2312" w:hint="eastAsia"/>
          <w:color w:val="000000"/>
          <w:sz w:val="32"/>
          <w:szCs w:val="32"/>
        </w:rPr>
        <w:t>委托人民法院执行。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第二百三十条 在执行中，双方当事人自行和解达成协议的，执行员应当将协议内容记入笔录，由双方当事人签名或者盖章。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申请执行人因受欺诈、胁迫与被执行人达成和解协议，或者当事人不履行和解协议的，人民法院可以根据当事人的申请，恢复对原生效法律文书的执行。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第二百三十一条 在执行中，被执行人向人民法院提供担保，并经申请执行人同意的，人民法院可以决定暂缓执行及暂缓执行的期限。被执行人逾期仍不履行的，人民法院有权执行被执行人的担保财产或者担保人的财产。</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作为被执行人的公民死亡的，以其遗产偿还债务。作为被执行人的法人或者其他组织终止的，由其权利义务承受人履行义务。</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执行完毕后，据以执行的判决、裁定和其他法律文书确有错误，被人民法院撤销的，对已被执</w:t>
      </w:r>
      <w:r w:rsidRPr="00B13802">
        <w:rPr>
          <w:rFonts w:ascii="仿宋_GB2312" w:eastAsia="仿宋_GB2312" w:hint="eastAsia"/>
          <w:color w:val="000000"/>
          <w:sz w:val="32"/>
          <w:szCs w:val="32"/>
        </w:rPr>
        <w:lastRenderedPageBreak/>
        <w:t>行的财产，人民法院应当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裁定，责令取得财产的人返还；拒不返还的，强制执行。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第二百三十四条 人民法院制作的调解书的执行，适用本编的规定。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第二百三十五条 人民检察院有权对民事执行活动实行法律监督。</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第二十章 执行的申请和移送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发生法律效力的民事判决、裁定，当事人必须履行。一方拒绝履行的，对方当事人可以向人民法院申请执行，也可以由审判员移送执行员执行。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调解书和其他应当由人民法院执行的法律文书，当事人必须履行。一方拒绝履行的，对方当事人可以向人民法院申请执行。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对依法设立的仲裁机构的裁决，一方当事人不履行的，对方当事人可以向有管辖权的人民法院申请执行。受申请的人民法院应当执行。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被申请人提出证据证明仲裁裁决有下列情形之一的，经人民法院组成合议庭审查核实，裁定不予执行：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（一）当事人在合同中没有订有仲裁条款或者事后没有达成书面仲裁协议的；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（二）裁决的事项不属于仲裁协议的范围或者仲裁机构无权仲裁的；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（三）仲裁庭的组成或者仲裁的程序违反法定程序的；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（四）裁决所根据的证据是伪造的；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（五）对方当事人向仲裁机构隐瞒了足以影响公正裁决的证据的；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（六）仲裁员在仲裁该案时有贪污受贿，徇私舞弊，枉法裁决行为的。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人民法院认定执行该裁决违背社会公共利益的，裁定不予执行。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裁定书应当送达双方当事人和仲裁机构。</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lastRenderedPageBreak/>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仲裁裁决被人民法院裁定不予执行的，当事人可以根据双方达成的书面仲裁协议重新申请仲裁，也可以向人民法院起诉。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第二百三十八条 对公证机关依法赋予强制执行效力的债权文书，一方当事人不履行的，对方当事人可以向有管辖权的人民法院申请执行，受申请的人民法院应当执行。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公证债权文书确有错误的，人民法院裁定不予执行，并将裁定书送达双方当事人和公证机关。</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第二百三十九条 申请执行的期间为二年。申请执行时效的中止、中断，适用法律有关诉讼时效中止、中断的规定。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前款规定的期间，从法律文书规定履行期间的最后一日起计算；法律文书规定分期履行的，从规定的每次履行期间的最后一日起计算；法律文书未规定履行期间的，从法律文书生效之日起计算。</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第二百四十条</w:t>
      </w:r>
      <w:r w:rsidRPr="00B13802">
        <w:rPr>
          <w:rFonts w:eastAsia="仿宋_GB2312" w:hint="eastAsia"/>
          <w:color w:val="000000"/>
          <w:sz w:val="32"/>
          <w:szCs w:val="32"/>
        </w:rPr>
        <w:t>  </w:t>
      </w:r>
      <w:r w:rsidRPr="00B13802">
        <w:rPr>
          <w:rFonts w:ascii="仿宋_GB2312" w:eastAsia="仿宋_GB2312" w:hint="eastAsia"/>
          <w:color w:val="000000"/>
          <w:sz w:val="32"/>
          <w:szCs w:val="32"/>
        </w:rPr>
        <w:t>执行员接到申请执行书或者移交执行书，应当向被执行人发出执行通知，并可以立即采取强制执行措施。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第二十一章</w:t>
      </w:r>
      <w:r w:rsidRPr="00B13802">
        <w:rPr>
          <w:rFonts w:eastAsia="仿宋_GB2312" w:hint="eastAsia"/>
          <w:color w:val="000000"/>
          <w:sz w:val="32"/>
          <w:szCs w:val="32"/>
        </w:rPr>
        <w:t>  </w:t>
      </w:r>
      <w:r w:rsidRPr="00B13802">
        <w:rPr>
          <w:rFonts w:ascii="仿宋_GB2312" w:eastAsia="仿宋_GB2312" w:hint="eastAsia"/>
          <w:color w:val="000000"/>
          <w:sz w:val="32"/>
          <w:szCs w:val="32"/>
        </w:rPr>
        <w:t>执行措施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第二百四十一条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第二百四十二条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人民法院决定扣押、冻结、划拨、变价财产，应当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裁定，并发出协助执行通知书，有关单位必须办理。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第二百四十三条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被执行人未按执行通知履行法律文书确定的义务，人民法院有权扣留、提取被执行人应当履行义务部分的收入。但应当保留被执行人及其所扶养家属的生活必需费用。</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人民法院扣留、提取收入时，应当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裁定，并发出协助执行通知书，被执行人所在单位、银行、信用合作社和其他有储蓄业务的单位必须办理。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被执行人未按执行通知履行法律文书确定的义务，人民法院有权查封、扣押、冻结、拍卖、变卖被执行人应当履行义务部分的财产。但应当保留被执行人及其所扶养家属的生活必需品。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采取前款措施，人民法院应当</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第二百四十五条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对被查封、扣押的财产，执行员必须造具清单，由在场人签名或者盖章后，交被执行人一份。被执行人是公民的，也可以交他的成年家属一份。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第二百四十六条</w:t>
      </w:r>
      <w:r w:rsidRPr="00B13802">
        <w:rPr>
          <w:rFonts w:eastAsia="仿宋_GB2312" w:hint="eastAsia"/>
          <w:color w:val="000000"/>
          <w:sz w:val="32"/>
          <w:szCs w:val="32"/>
        </w:rPr>
        <w:t>  </w:t>
      </w:r>
      <w:r w:rsidRPr="00B13802">
        <w:rPr>
          <w:rFonts w:ascii="仿宋_GB2312" w:eastAsia="仿宋_GB2312" w:hint="eastAsia"/>
          <w:color w:val="000000"/>
          <w:sz w:val="32"/>
          <w:szCs w:val="32"/>
        </w:rPr>
        <w:t>被查封的财产，执行员可以指定被执行人负责保管。因被执行人的过错造成的损失，由被执行人承担。</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第二百四十七条</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第二百四十八条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被执行人不履行法律文书确定的义务，并隐匿财产的，人民法院有权发出搜查令，对被执行人及其住所或者财产隐匿地进行搜查。</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采取前款措施，由院长签发搜查令。</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第二百四十九条 法律文书指定交付的财物或者票证，由执行员传唤双方当事人当面交付，或者由执行员转交，并由被交付人签收。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有关单位持有该项财物或者票证的，应当根据人民法院的协助执行通知书转交，并由被交付人签收。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有关公民持有该项财物或者票证的，人民法院通知其交出。拒不交出的，强制执行。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第二百五十条 强制迁出房屋或者强制退出土地，由院长签发公告，责令被执行人在指定期间履行。被执行人逾期不履行的，由执行员强制执行。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强制迁出房屋被搬出的财物，由人民法院派人运至指定处所，交给被执行人。被执行人是公民的，也可以交给他的成年家属。因拒绝接收而造成的损失，由被执行人承担。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第二百五十一条 在执行中，需要办理有关财产权证照转移手续的，人民法院可以向有关单位发出协助执行通知书，有关单位必须办理。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第二百五十二条 对判决、裁定和其他法律文书指定的行为，被执行人未按执行通知履行的，人民法院可以强制执行或者委托有关单位或者其他人完成，费用由被执行人承担。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第二百五十三条</w:t>
      </w:r>
      <w:r w:rsidRPr="00B13802">
        <w:rPr>
          <w:rFonts w:eastAsia="仿宋_GB2312" w:hint="eastAsia"/>
          <w:color w:val="000000"/>
          <w:sz w:val="32"/>
          <w:szCs w:val="32"/>
        </w:rPr>
        <w:t>  </w:t>
      </w:r>
      <w:r w:rsidRPr="00B13802">
        <w:rPr>
          <w:rFonts w:ascii="仿宋_GB2312" w:eastAsia="仿宋_GB2312" w:hint="eastAsia"/>
          <w:color w:val="000000"/>
          <w:sz w:val="32"/>
          <w:szCs w:val="32"/>
        </w:rPr>
        <w:t>被执行人未按判决、裁定和其他法律文书指定的期间履行给付金钱义务的，应当加倍支付迟延</w:t>
      </w:r>
      <w:r w:rsidRPr="00B13802">
        <w:rPr>
          <w:rFonts w:ascii="仿宋_GB2312" w:eastAsia="仿宋_GB2312" w:hint="eastAsia"/>
          <w:color w:val="000000"/>
          <w:sz w:val="32"/>
          <w:szCs w:val="32"/>
        </w:rPr>
        <w:lastRenderedPageBreak/>
        <w:t>履行期间的债务利息。被执行人未按判决、裁定和其他法律文书指定的期间履行其他义务的，应当支付迟延履行金。</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第二百五十四条 人民法院采取本法第二百四十二条、第二百四十三条、第二百四十四条规定的执行措施后，被执行人仍不能偿还债务的，应当继续履行义务。债权人发现被执行人有其他财产的，可以随时请求人民法院执行。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第二百五十五条 被执行人不履行法律文书确定的义务的，人民法院可以对其采取或者通知有关单位协助采取限制出境，在征信系统记录、通过媒体公布不履行义务信息以及法律规定的其他措施。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第二十二章</w:t>
      </w:r>
      <w:r w:rsidRPr="00B13802">
        <w:rPr>
          <w:rFonts w:eastAsia="仿宋_GB2312" w:hint="eastAsia"/>
          <w:color w:val="000000"/>
          <w:sz w:val="32"/>
          <w:szCs w:val="32"/>
        </w:rPr>
        <w:t>  </w:t>
      </w:r>
      <w:r w:rsidRPr="00B13802">
        <w:rPr>
          <w:rFonts w:ascii="仿宋_GB2312" w:eastAsia="仿宋_GB2312" w:hint="eastAsia"/>
          <w:color w:val="000000"/>
          <w:sz w:val="32"/>
          <w:szCs w:val="32"/>
        </w:rPr>
        <w:t>执行中止和终结</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第二百五十六条 有下列情形之一的，人民法院应当裁定中止执行：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（一）申请人表示可以延期执行的；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（二）案外人对执行标的提出确有理由的异议的；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（三）作为一方当事人的公民死亡，需要等待继承人继承权利或者承担义务的；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（四）作为一方当事人的法人或者其他组织终止，尚未确定权利义务承受人的；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（五）人民法院认为应当中止执行的其他情形。</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中止的情形消失后，恢复执行。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第二百五十七条 有下列情形之一的，人民法院裁定终结执行：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（一）申请人撤销申请的；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（二）据以执行的法律文书被撤销的；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（三）作为被执行人的公民死亡，无遗产可供执行，又无义务承担人的；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（四）追索赡养费、扶养费、抚育费案件的权利人死亡的；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（五）作为被执行人的公民因生活困难无力偿还借款，无收入来源，又丧失劳动能力的；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（六）人民法院认为应当终结执行的其他情形。</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第二百五十八条 中止和终结执行的裁定，送达当事人后立即生效。</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第四编</w:t>
      </w:r>
      <w:r w:rsidRPr="00B13802">
        <w:rPr>
          <w:rFonts w:eastAsia="仿宋_GB2312" w:hint="eastAsia"/>
          <w:color w:val="000000"/>
          <w:sz w:val="32"/>
          <w:szCs w:val="32"/>
        </w:rPr>
        <w:t>  </w:t>
      </w:r>
      <w:r w:rsidRPr="00B13802">
        <w:rPr>
          <w:rFonts w:ascii="仿宋_GB2312" w:eastAsia="仿宋_GB2312" w:hint="eastAsia"/>
          <w:color w:val="000000"/>
          <w:sz w:val="32"/>
          <w:szCs w:val="32"/>
        </w:rPr>
        <w:t>涉外民事诉讼程序的特别规定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第二十三章</w:t>
      </w:r>
      <w:r w:rsidRPr="00B13802">
        <w:rPr>
          <w:rFonts w:eastAsia="仿宋_GB2312" w:hint="eastAsia"/>
          <w:color w:val="000000"/>
          <w:sz w:val="32"/>
          <w:szCs w:val="32"/>
        </w:rPr>
        <w:t>  </w:t>
      </w:r>
      <w:r w:rsidRPr="00B13802">
        <w:rPr>
          <w:rFonts w:ascii="仿宋_GB2312" w:eastAsia="仿宋_GB2312" w:hint="eastAsia"/>
          <w:color w:val="000000"/>
          <w:sz w:val="32"/>
          <w:szCs w:val="32"/>
        </w:rPr>
        <w:t>一般原则</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第二百五十九条 在中华人民共和国领域内进行涉外民事诉讼，适用本编规定。本编没有规定的，适用本法其他有关规定。</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第二百六十条 中华人民共和国缔结或者参加的国际条约同本法有不同规定的，适用该国际条约的规定，但中华人民共和国声明保留的条款除外。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第二百六十一条 对享有外交特权与豁免的外国人、外国组织或者国际组织提起的民事诉讼，应当依照中华人民共和国有关法律和中华人民共和国缔结或者参加的国际条约的规定办理。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第二百六十二条 人民法院审理涉外民事案件，应当使用中华人民共和国通用的语言、文字。当事人要求提供翻译的，可以提供，费用由当事人承担。</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第二百六十三条 外国人、无国籍人、外国企业和组织在人民法院起诉、应诉，需要委托律师代理诉讼的，必须委托中华人民共和国的律师。</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第二百六十四条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第二十四章</w:t>
      </w:r>
      <w:r w:rsidRPr="00B13802">
        <w:rPr>
          <w:rFonts w:eastAsia="仿宋_GB2312" w:hint="eastAsia"/>
          <w:color w:val="000000"/>
          <w:sz w:val="32"/>
          <w:szCs w:val="32"/>
        </w:rPr>
        <w:t>  </w:t>
      </w:r>
      <w:r w:rsidRPr="00B13802">
        <w:rPr>
          <w:rFonts w:ascii="仿宋_GB2312" w:eastAsia="仿宋_GB2312" w:hint="eastAsia"/>
          <w:color w:val="000000"/>
          <w:sz w:val="32"/>
          <w:szCs w:val="32"/>
        </w:rPr>
        <w:t>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第二百六十五条 因合同纠纷或者其他财产权益纠纷，对在中华人民共和国领域内没有住所的被告提起的诉讼，如果合同在中华人民共和国领域内签订或者履行，或者诉讼标</w:t>
      </w:r>
      <w:r w:rsidRPr="00B13802">
        <w:rPr>
          <w:rFonts w:ascii="仿宋_GB2312" w:eastAsia="仿宋_GB2312" w:hint="eastAsia"/>
          <w:color w:val="000000"/>
          <w:sz w:val="32"/>
          <w:szCs w:val="32"/>
        </w:rPr>
        <w:lastRenderedPageBreak/>
        <w:t>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第二百六十六条 因在中华人民共和国履行中外合资经营企业合同、中外合作经营企业合同、中外合作勘探开发自然资源合同发生纠纷提起的诉讼，由中华人民共和国人民法院管辖。</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第二十五章</w:t>
      </w:r>
      <w:r w:rsidRPr="00B13802">
        <w:rPr>
          <w:rFonts w:eastAsia="仿宋_GB2312" w:hint="eastAsia"/>
          <w:color w:val="000000"/>
          <w:sz w:val="32"/>
          <w:szCs w:val="32"/>
        </w:rPr>
        <w:t>  </w:t>
      </w:r>
      <w:r w:rsidRPr="00B13802">
        <w:rPr>
          <w:rFonts w:ascii="仿宋_GB2312" w:eastAsia="仿宋_GB2312" w:hint="eastAsia"/>
          <w:color w:val="000000"/>
          <w:sz w:val="32"/>
          <w:szCs w:val="32"/>
        </w:rPr>
        <w:t>送达、期间</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第二百六十七条</w:t>
      </w:r>
      <w:r w:rsidRPr="00B13802">
        <w:rPr>
          <w:rFonts w:eastAsia="仿宋_GB2312" w:hint="eastAsia"/>
          <w:color w:val="000000"/>
          <w:sz w:val="32"/>
          <w:szCs w:val="32"/>
        </w:rPr>
        <w:t>  </w:t>
      </w:r>
      <w:r w:rsidRPr="00B13802">
        <w:rPr>
          <w:rFonts w:ascii="仿宋_GB2312" w:eastAsia="仿宋_GB2312" w:hint="eastAsia"/>
          <w:color w:val="000000"/>
          <w:sz w:val="32"/>
          <w:szCs w:val="32"/>
        </w:rPr>
        <w:t>人民法院对在中华人民共和国领域内没有住所的当事人送达诉讼文书，可以采用下列方式：</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w:t>
      </w:r>
      <w:proofErr w:type="gramStart"/>
      <w:r w:rsidRPr="00B13802">
        <w:rPr>
          <w:rFonts w:ascii="仿宋_GB2312" w:eastAsia="仿宋_GB2312" w:hint="eastAsia"/>
          <w:color w:val="000000"/>
          <w:sz w:val="32"/>
          <w:szCs w:val="32"/>
        </w:rPr>
        <w:t>依照受</w:t>
      </w:r>
      <w:proofErr w:type="gramEnd"/>
      <w:r w:rsidRPr="00B13802">
        <w:rPr>
          <w:rFonts w:ascii="仿宋_GB2312" w:eastAsia="仿宋_GB2312" w:hint="eastAsia"/>
          <w:color w:val="000000"/>
          <w:sz w:val="32"/>
          <w:szCs w:val="32"/>
        </w:rPr>
        <w:t>送达人所在国与中华人民共和国缔结或者共同参加的国际条约中规定的方式送达；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（二）通过外交途径送达；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（三）对具有中华人民共和国国籍的受送达人，可以委托</w:t>
      </w:r>
      <w:proofErr w:type="gramStart"/>
      <w:r w:rsidRPr="00B13802">
        <w:rPr>
          <w:rFonts w:ascii="仿宋_GB2312" w:eastAsia="仿宋_GB2312" w:hint="eastAsia"/>
          <w:color w:val="000000"/>
          <w:sz w:val="32"/>
          <w:szCs w:val="32"/>
        </w:rPr>
        <w:t>中华人民共和国驻受送达</w:t>
      </w:r>
      <w:proofErr w:type="gramEnd"/>
      <w:r w:rsidRPr="00B13802">
        <w:rPr>
          <w:rFonts w:ascii="仿宋_GB2312" w:eastAsia="仿宋_GB2312" w:hint="eastAsia"/>
          <w:color w:val="000000"/>
          <w:sz w:val="32"/>
          <w:szCs w:val="32"/>
        </w:rPr>
        <w:t>人所在国的使领馆代为送达；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（四）向受送达人委托的有权代其接受送达的诉讼代理人送达；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（五）向受送达人在中华人民共和国领域内设立的代表机构或者有权接受送达的分支机构、业务代办人送达；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（六）受送达人所在国的法律允许邮寄送达的，可以邮寄送达，自邮寄之日起满三</w:t>
      </w:r>
      <w:proofErr w:type="gramStart"/>
      <w:r w:rsidRPr="00B13802">
        <w:rPr>
          <w:rFonts w:ascii="仿宋_GB2312" w:eastAsia="仿宋_GB2312" w:hint="eastAsia"/>
          <w:color w:val="000000"/>
          <w:sz w:val="32"/>
          <w:szCs w:val="32"/>
        </w:rPr>
        <w:t>个</w:t>
      </w:r>
      <w:proofErr w:type="gramEnd"/>
      <w:r w:rsidRPr="00B13802">
        <w:rPr>
          <w:rFonts w:ascii="仿宋_GB2312" w:eastAsia="仿宋_GB2312" w:hint="eastAsia"/>
          <w:color w:val="000000"/>
          <w:sz w:val="32"/>
          <w:szCs w:val="32"/>
        </w:rPr>
        <w:t>月，送达回证没有退回，但根据各种情况足以认定已经送达的，期间届满之日视为送达；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（七）采用传真、电子邮件等能够确认受送达人收悉的方式送达；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（八）不能用上述方式送达的，公告送达，自公告之日起满三</w:t>
      </w:r>
      <w:proofErr w:type="gramStart"/>
      <w:r w:rsidRPr="00B13802">
        <w:rPr>
          <w:rFonts w:ascii="仿宋_GB2312" w:eastAsia="仿宋_GB2312" w:hint="eastAsia"/>
          <w:color w:val="000000"/>
          <w:sz w:val="32"/>
          <w:szCs w:val="32"/>
        </w:rPr>
        <w:t>个</w:t>
      </w:r>
      <w:proofErr w:type="gramEnd"/>
      <w:r w:rsidRPr="00B13802">
        <w:rPr>
          <w:rFonts w:ascii="仿宋_GB2312" w:eastAsia="仿宋_GB2312" w:hint="eastAsia"/>
          <w:color w:val="000000"/>
          <w:sz w:val="32"/>
          <w:szCs w:val="32"/>
        </w:rPr>
        <w:t>月，即视为送达。</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第二百六十八条 被告在中华人民共和国领域内没有住所的，人民法院应当将起诉状副本送达被告，并通知被告在</w:t>
      </w:r>
      <w:r w:rsidRPr="00B13802">
        <w:rPr>
          <w:rFonts w:ascii="仿宋_GB2312" w:eastAsia="仿宋_GB2312" w:hint="eastAsia"/>
          <w:color w:val="000000"/>
          <w:sz w:val="32"/>
          <w:szCs w:val="32"/>
        </w:rPr>
        <w:lastRenderedPageBreak/>
        <w:t>收到起诉状副本后三十日内提出答辩状。被告申请延期的，是否准许，由人民法院决定。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第二百六十九条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第二百七十条 人民法院审理涉外民事案件的期间，不受本法第一百四十九条、第一百七十六条规定的限制。</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第二十六章</w:t>
      </w:r>
      <w:r w:rsidRPr="00B13802">
        <w:rPr>
          <w:rFonts w:eastAsia="仿宋_GB2312" w:hint="eastAsia"/>
          <w:color w:val="000000"/>
          <w:sz w:val="32"/>
          <w:szCs w:val="32"/>
        </w:rPr>
        <w:t>  </w:t>
      </w:r>
      <w:r w:rsidRPr="00B13802">
        <w:rPr>
          <w:rFonts w:ascii="仿宋_GB2312" w:eastAsia="仿宋_GB2312" w:hint="eastAsia"/>
          <w:color w:val="000000"/>
          <w:sz w:val="32"/>
          <w:szCs w:val="32"/>
        </w:rPr>
        <w:t>仲裁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第二百七十一条 涉外经济贸易、运输和海事中发生的纠纷，当事人在合同中订有仲裁条款或者事后达成书面仲裁协议，提交中华人民共和国涉外仲裁机构或者其他仲裁机构仲裁的，当事人不得向人民法院起诉。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当事人在合同中没有订有仲裁条款或者事后没有达成书面仲裁协议的，可以向人民法院起诉。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第二百七十二条 当事人申请采取保全的，中华人民共和国的涉外仲裁机构应当将当事人的申请，提交被申请人住所地或者财产所在地的中级人民法院裁定。</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第二百七十三条 经中华人民共和国涉外仲裁机构裁决的，当事人不得向人民法院起诉。一方当事人不履行仲裁裁决的，对方当事人可以向被申请人住所地或者财产所在地的中级人民法院申请执行。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第二百七十四条 对中华人民共和国涉外仲裁机构</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的裁决，被申请人提出证据证明仲裁裁决有下列情形之一的，经人民法院组成合议庭审查核实，裁定不予执行：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（一）当事人在合同中没有订有仲裁条款或者事后没有达成书面仲裁协议的；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（二）被申请人没有得到指定仲裁员或者进行仲裁程序的通知，或者由于其他不属于被申请人负责的原因未能陈述意见的；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（三）仲裁庭的组成或者仲裁的程序与仲裁规则不符的；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（四）裁决的事项不属于仲裁协议的范围或者仲裁机构无权仲裁的。</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人民法院认定执行该裁决违背社会公共利益的，裁定不予执行。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第二百七十五条 仲裁裁决被人民法院裁定不予执行的，当事人可以根据双方达成的书面仲裁协议重新申请仲裁，也可以向人民法院起诉。</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第二十七章</w:t>
      </w:r>
      <w:r w:rsidRPr="00B13802">
        <w:rPr>
          <w:rFonts w:eastAsia="仿宋_GB2312" w:hint="eastAsia"/>
          <w:color w:val="000000"/>
          <w:sz w:val="32"/>
          <w:szCs w:val="32"/>
        </w:rPr>
        <w:t>  </w:t>
      </w:r>
      <w:r w:rsidRPr="00B13802">
        <w:rPr>
          <w:rFonts w:ascii="仿宋_GB2312" w:eastAsia="仿宋_GB2312" w:hint="eastAsia"/>
          <w:color w:val="000000"/>
          <w:sz w:val="32"/>
          <w:szCs w:val="32"/>
        </w:rPr>
        <w:t>司法协助</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第二百七十六条 根据中华人民共和国缔结或者参加的国际条约，或者按照互惠原则，人民法院和外国法院可以相互请求，代为送达文书、调查取证以及进行其他诉讼行为。</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外国法院请求协助的事项有损于中华人民共和国的主权、安全或者社会公共利益的，人民法院不予执行。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第二百七十七条 请求和提供司法协助，应当依照中华人民共和国缔结或者参加的国际条约所规定的途径进行；没有条约关系的，通过外交途径进行。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外国驻中华人民共和国的使领馆可以向该国公民送达文书和调查取证，但不得违反中华人民共和国的法律，并不得采取强制措施。</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除前款规定的情况外，未经中华人民共和国主管机关准许，任何外国机关或者个人不得在中华人民共和国领域内送达文书、调查取证。</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第二百七十八条 外国法院请求人民法院提供司法协助的请求书及其所附文件，应当附有中文译本或者国际条约规定的其他文字文本。</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人民法院请求外国法院提供司法协助的请求书及其所附文件，应当附有该国文字译本或者国际条约规定的其他文字文本。</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第二百七十九条 人民法院提供司法协助，依照中华人民共和国法律规定的程序进行。外国法院请求采用特殊方式的，也可以按照其请求的特殊方式进行，但请求采用的特殊方式不得违反中华人民共和国法律。</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第二百八十条 人民法院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中华人民共和国涉外仲裁机构</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的发生法律效力的仲裁裁决，当事人请求执行的，如果被执行人或者其财产不在中华人民共和国领域内，应当由当事人直接向有管辖权的外国法院申请承认和执行。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第二百八十一条 外国法院</w:t>
      </w:r>
      <w:proofErr w:type="gramStart"/>
      <w:r w:rsidRPr="00B13802">
        <w:rPr>
          <w:rFonts w:ascii="仿宋_GB2312" w:eastAsia="仿宋_GB2312" w:hint="eastAsia"/>
          <w:color w:val="000000"/>
          <w:sz w:val="32"/>
          <w:szCs w:val="32"/>
        </w:rPr>
        <w:t>作出</w:t>
      </w:r>
      <w:proofErr w:type="gramEnd"/>
      <w:r w:rsidRPr="00B13802">
        <w:rPr>
          <w:rFonts w:ascii="仿宋_GB2312" w:eastAsia="仿宋_GB2312" w:hint="eastAsia"/>
          <w:color w:val="000000"/>
          <w:sz w:val="32"/>
          <w:szCs w:val="32"/>
        </w:rPr>
        <w:t>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rsidR="00B13802" w:rsidRPr="00B13802" w:rsidRDefault="00580D74" w:rsidP="009124AF">
      <w:pPr>
        <w:pStyle w:val="a5"/>
        <w:shd w:val="clear" w:color="auto" w:fill="FFFFFF"/>
        <w:spacing w:before="0" w:beforeAutospacing="0" w:after="0" w:afterAutospacing="0" w:line="440" w:lineRule="exact"/>
        <w:rPr>
          <w:rFonts w:ascii="仿宋_GB2312" w:eastAsia="仿宋_GB2312"/>
          <w:color w:val="000000"/>
          <w:sz w:val="32"/>
          <w:szCs w:val="32"/>
        </w:rPr>
      </w:pPr>
      <w:r>
        <w:rPr>
          <w:rFonts w:eastAsia="仿宋_GB2312" w:hint="eastAsia"/>
          <w:color w:val="000000"/>
          <w:sz w:val="32"/>
          <w:szCs w:val="32"/>
        </w:rPr>
        <w:t> </w:t>
      </w:r>
      <w:r w:rsidR="00B13802" w:rsidRPr="00B13802">
        <w:rPr>
          <w:rFonts w:eastAsia="仿宋_GB2312" w:hint="eastAsia"/>
          <w:color w:val="000000"/>
          <w:sz w:val="32"/>
          <w:szCs w:val="32"/>
        </w:rPr>
        <w:t> </w:t>
      </w:r>
      <w:r w:rsidR="00B13802" w:rsidRPr="00B13802">
        <w:rPr>
          <w:rFonts w:ascii="仿宋_GB2312" w:eastAsia="仿宋_GB2312" w:hint="eastAsia"/>
          <w:color w:val="000000"/>
          <w:sz w:val="32"/>
          <w:szCs w:val="32"/>
        </w:rPr>
        <w:t>第二百八十二条 人民法院对申请或者请求承认和执行的外国法院</w:t>
      </w:r>
      <w:proofErr w:type="gramStart"/>
      <w:r w:rsidR="00B13802" w:rsidRPr="00B13802">
        <w:rPr>
          <w:rFonts w:ascii="仿宋_GB2312" w:eastAsia="仿宋_GB2312" w:hint="eastAsia"/>
          <w:color w:val="000000"/>
          <w:sz w:val="32"/>
          <w:szCs w:val="32"/>
        </w:rPr>
        <w:t>作出</w:t>
      </w:r>
      <w:proofErr w:type="gramEnd"/>
      <w:r w:rsidR="00B13802" w:rsidRPr="00B13802">
        <w:rPr>
          <w:rFonts w:ascii="仿宋_GB2312" w:eastAsia="仿宋_GB2312" w:hint="eastAsia"/>
          <w:color w:val="000000"/>
          <w:sz w:val="32"/>
          <w:szCs w:val="32"/>
        </w:rPr>
        <w:t>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lastRenderedPageBreak/>
        <w:t>  </w:t>
      </w:r>
      <w:r w:rsidRPr="00B13802">
        <w:rPr>
          <w:rFonts w:ascii="仿宋_GB2312" w:eastAsia="仿宋_GB2312" w:hint="eastAsia"/>
          <w:color w:val="000000"/>
          <w:sz w:val="32"/>
          <w:szCs w:val="32"/>
        </w:rPr>
        <w:t>第二百八十三条 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rsidR="00B13802" w:rsidRPr="00B13802" w:rsidRDefault="00B13802" w:rsidP="009124AF">
      <w:pPr>
        <w:pStyle w:val="a5"/>
        <w:shd w:val="clear" w:color="auto" w:fill="FFFFFF"/>
        <w:spacing w:before="0" w:beforeAutospacing="0" w:after="0" w:afterAutospacing="0" w:line="440" w:lineRule="exact"/>
        <w:rPr>
          <w:rFonts w:ascii="仿宋_GB2312" w:eastAsia="仿宋_GB2312"/>
          <w:color w:val="000000"/>
          <w:sz w:val="32"/>
          <w:szCs w:val="32"/>
        </w:rPr>
      </w:pPr>
      <w:r w:rsidRPr="00B13802">
        <w:rPr>
          <w:rFonts w:eastAsia="仿宋_GB2312" w:hint="eastAsia"/>
          <w:color w:val="000000"/>
          <w:sz w:val="32"/>
          <w:szCs w:val="32"/>
        </w:rPr>
        <w:t>  </w:t>
      </w:r>
      <w:r w:rsidRPr="00B13802">
        <w:rPr>
          <w:rFonts w:ascii="仿宋_GB2312" w:eastAsia="仿宋_GB2312" w:hint="eastAsia"/>
          <w:color w:val="000000"/>
          <w:sz w:val="32"/>
          <w:szCs w:val="32"/>
        </w:rPr>
        <w:t>第二百八十四条</w:t>
      </w:r>
      <w:r w:rsidRPr="00B13802">
        <w:rPr>
          <w:rFonts w:eastAsia="仿宋_GB2312" w:hint="eastAsia"/>
          <w:color w:val="000000"/>
          <w:sz w:val="32"/>
          <w:szCs w:val="32"/>
        </w:rPr>
        <w:t>  </w:t>
      </w:r>
      <w:r w:rsidRPr="00B13802">
        <w:rPr>
          <w:rFonts w:ascii="仿宋_GB2312" w:eastAsia="仿宋_GB2312" w:hint="eastAsia"/>
          <w:color w:val="000000"/>
          <w:sz w:val="32"/>
          <w:szCs w:val="32"/>
        </w:rPr>
        <w:t>本法自公布之日起施行，《中华人民共和国民事诉讼法（试行）》同时废止。</w:t>
      </w:r>
    </w:p>
    <w:p w:rsidR="00D97CE1" w:rsidRPr="00580D74" w:rsidRDefault="00D97CE1" w:rsidP="009124AF">
      <w:pPr>
        <w:spacing w:line="440" w:lineRule="exact"/>
      </w:pPr>
    </w:p>
    <w:sectPr w:rsidR="00D97CE1" w:rsidRPr="00580D74" w:rsidSect="00D750BC">
      <w:footerReference w:type="default" r:id="rId6"/>
      <w:pgSz w:w="11906" w:h="16838"/>
      <w:pgMar w:top="113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654" w:rsidRDefault="00DE5654" w:rsidP="00B13802">
      <w:r>
        <w:separator/>
      </w:r>
    </w:p>
  </w:endnote>
  <w:endnote w:type="continuationSeparator" w:id="0">
    <w:p w:rsidR="00DE5654" w:rsidRDefault="00DE5654" w:rsidP="00B138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3040"/>
      <w:docPartObj>
        <w:docPartGallery w:val="Page Numbers (Bottom of Page)"/>
        <w:docPartUnique/>
      </w:docPartObj>
    </w:sdtPr>
    <w:sdtContent>
      <w:p w:rsidR="001F3DB5" w:rsidRDefault="00AD6060">
        <w:pPr>
          <w:pStyle w:val="a4"/>
          <w:jc w:val="center"/>
        </w:pPr>
        <w:fldSimple w:instr=" PAGE   \* MERGEFORMAT ">
          <w:r w:rsidR="00D750BC" w:rsidRPr="00D750BC">
            <w:rPr>
              <w:noProof/>
              <w:lang w:val="zh-CN"/>
            </w:rPr>
            <w:t>24</w:t>
          </w:r>
        </w:fldSimple>
      </w:p>
    </w:sdtContent>
  </w:sdt>
  <w:p w:rsidR="001F3DB5" w:rsidRDefault="001F3D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654" w:rsidRDefault="00DE5654" w:rsidP="00B13802">
      <w:r>
        <w:separator/>
      </w:r>
    </w:p>
  </w:footnote>
  <w:footnote w:type="continuationSeparator" w:id="0">
    <w:p w:rsidR="00DE5654" w:rsidRDefault="00DE5654" w:rsidP="00B138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3802"/>
    <w:rsid w:val="000005A0"/>
    <w:rsid w:val="00000D85"/>
    <w:rsid w:val="00000E38"/>
    <w:rsid w:val="00000FBA"/>
    <w:rsid w:val="0000282F"/>
    <w:rsid w:val="000034AB"/>
    <w:rsid w:val="0000459E"/>
    <w:rsid w:val="0000479A"/>
    <w:rsid w:val="00004A48"/>
    <w:rsid w:val="00004BEA"/>
    <w:rsid w:val="00004D32"/>
    <w:rsid w:val="0000576F"/>
    <w:rsid w:val="00006AB1"/>
    <w:rsid w:val="00010305"/>
    <w:rsid w:val="00010EB4"/>
    <w:rsid w:val="000110C9"/>
    <w:rsid w:val="00011A00"/>
    <w:rsid w:val="00011F9E"/>
    <w:rsid w:val="00012173"/>
    <w:rsid w:val="0001269D"/>
    <w:rsid w:val="00012D74"/>
    <w:rsid w:val="000130B0"/>
    <w:rsid w:val="00013217"/>
    <w:rsid w:val="00013791"/>
    <w:rsid w:val="00013B57"/>
    <w:rsid w:val="00014716"/>
    <w:rsid w:val="00014AA2"/>
    <w:rsid w:val="00014EA3"/>
    <w:rsid w:val="00014FF5"/>
    <w:rsid w:val="000151E5"/>
    <w:rsid w:val="00017AB3"/>
    <w:rsid w:val="0002134A"/>
    <w:rsid w:val="00021CAC"/>
    <w:rsid w:val="00022077"/>
    <w:rsid w:val="00022675"/>
    <w:rsid w:val="00022FA3"/>
    <w:rsid w:val="00023860"/>
    <w:rsid w:val="00023A39"/>
    <w:rsid w:val="000243B8"/>
    <w:rsid w:val="00024561"/>
    <w:rsid w:val="00025142"/>
    <w:rsid w:val="000253FB"/>
    <w:rsid w:val="000257FB"/>
    <w:rsid w:val="00025DD5"/>
    <w:rsid w:val="000260D9"/>
    <w:rsid w:val="00026820"/>
    <w:rsid w:val="000278AD"/>
    <w:rsid w:val="00027967"/>
    <w:rsid w:val="00027A80"/>
    <w:rsid w:val="00027F52"/>
    <w:rsid w:val="0003011F"/>
    <w:rsid w:val="000304B2"/>
    <w:rsid w:val="000312F9"/>
    <w:rsid w:val="00032180"/>
    <w:rsid w:val="00032236"/>
    <w:rsid w:val="00032C48"/>
    <w:rsid w:val="00032E20"/>
    <w:rsid w:val="00033831"/>
    <w:rsid w:val="0003435A"/>
    <w:rsid w:val="000356DE"/>
    <w:rsid w:val="000359A3"/>
    <w:rsid w:val="000364A0"/>
    <w:rsid w:val="00036960"/>
    <w:rsid w:val="00036ABE"/>
    <w:rsid w:val="00036CCE"/>
    <w:rsid w:val="00036CDA"/>
    <w:rsid w:val="00037008"/>
    <w:rsid w:val="00037556"/>
    <w:rsid w:val="0003762E"/>
    <w:rsid w:val="00037DF3"/>
    <w:rsid w:val="00040699"/>
    <w:rsid w:val="00040700"/>
    <w:rsid w:val="00041437"/>
    <w:rsid w:val="00041848"/>
    <w:rsid w:val="000438E1"/>
    <w:rsid w:val="00043E95"/>
    <w:rsid w:val="0004474B"/>
    <w:rsid w:val="000455E1"/>
    <w:rsid w:val="00045CB4"/>
    <w:rsid w:val="0004604F"/>
    <w:rsid w:val="00046143"/>
    <w:rsid w:val="000465A9"/>
    <w:rsid w:val="00046AE0"/>
    <w:rsid w:val="00046B4B"/>
    <w:rsid w:val="00046C4E"/>
    <w:rsid w:val="0004714D"/>
    <w:rsid w:val="0004787D"/>
    <w:rsid w:val="00047A45"/>
    <w:rsid w:val="00047A7F"/>
    <w:rsid w:val="00050456"/>
    <w:rsid w:val="00050849"/>
    <w:rsid w:val="0005171E"/>
    <w:rsid w:val="00051A08"/>
    <w:rsid w:val="00051CCE"/>
    <w:rsid w:val="00052141"/>
    <w:rsid w:val="000539CE"/>
    <w:rsid w:val="000552ED"/>
    <w:rsid w:val="0005532F"/>
    <w:rsid w:val="00055591"/>
    <w:rsid w:val="00055E56"/>
    <w:rsid w:val="0005652B"/>
    <w:rsid w:val="00057A80"/>
    <w:rsid w:val="00057D0E"/>
    <w:rsid w:val="000607E7"/>
    <w:rsid w:val="00060B5D"/>
    <w:rsid w:val="00062B17"/>
    <w:rsid w:val="0006430A"/>
    <w:rsid w:val="0006488A"/>
    <w:rsid w:val="00064FA7"/>
    <w:rsid w:val="0006565F"/>
    <w:rsid w:val="0006602C"/>
    <w:rsid w:val="00066E40"/>
    <w:rsid w:val="00067D60"/>
    <w:rsid w:val="0007178C"/>
    <w:rsid w:val="00071793"/>
    <w:rsid w:val="0007196A"/>
    <w:rsid w:val="00071989"/>
    <w:rsid w:val="0007257D"/>
    <w:rsid w:val="00072ED1"/>
    <w:rsid w:val="00073854"/>
    <w:rsid w:val="00074456"/>
    <w:rsid w:val="0007621D"/>
    <w:rsid w:val="0007740C"/>
    <w:rsid w:val="000775BC"/>
    <w:rsid w:val="00080698"/>
    <w:rsid w:val="000810E2"/>
    <w:rsid w:val="0008142D"/>
    <w:rsid w:val="0008244C"/>
    <w:rsid w:val="00082478"/>
    <w:rsid w:val="000825BF"/>
    <w:rsid w:val="000834E2"/>
    <w:rsid w:val="0008375C"/>
    <w:rsid w:val="00083A53"/>
    <w:rsid w:val="00083EE2"/>
    <w:rsid w:val="00084E7B"/>
    <w:rsid w:val="000850C0"/>
    <w:rsid w:val="0008670E"/>
    <w:rsid w:val="00086ECD"/>
    <w:rsid w:val="0008716F"/>
    <w:rsid w:val="000872A5"/>
    <w:rsid w:val="00087FC9"/>
    <w:rsid w:val="00090342"/>
    <w:rsid w:val="00090881"/>
    <w:rsid w:val="00090ECF"/>
    <w:rsid w:val="00090EFC"/>
    <w:rsid w:val="000917C7"/>
    <w:rsid w:val="00091CF7"/>
    <w:rsid w:val="00092C30"/>
    <w:rsid w:val="00092D7C"/>
    <w:rsid w:val="0009423C"/>
    <w:rsid w:val="00094240"/>
    <w:rsid w:val="000954E3"/>
    <w:rsid w:val="0009659F"/>
    <w:rsid w:val="00096FBC"/>
    <w:rsid w:val="000A1A29"/>
    <w:rsid w:val="000A1CE0"/>
    <w:rsid w:val="000A23E5"/>
    <w:rsid w:val="000A24AE"/>
    <w:rsid w:val="000A2E00"/>
    <w:rsid w:val="000A34B1"/>
    <w:rsid w:val="000A38C0"/>
    <w:rsid w:val="000A3C2D"/>
    <w:rsid w:val="000A3CEE"/>
    <w:rsid w:val="000A4ED9"/>
    <w:rsid w:val="000A54E2"/>
    <w:rsid w:val="000A5E4B"/>
    <w:rsid w:val="000A6D24"/>
    <w:rsid w:val="000A704C"/>
    <w:rsid w:val="000B008A"/>
    <w:rsid w:val="000B0CA0"/>
    <w:rsid w:val="000B0F70"/>
    <w:rsid w:val="000B1E89"/>
    <w:rsid w:val="000B200E"/>
    <w:rsid w:val="000B2024"/>
    <w:rsid w:val="000B335C"/>
    <w:rsid w:val="000B3823"/>
    <w:rsid w:val="000B41BF"/>
    <w:rsid w:val="000B41C7"/>
    <w:rsid w:val="000B4AA8"/>
    <w:rsid w:val="000B4B95"/>
    <w:rsid w:val="000B6396"/>
    <w:rsid w:val="000B6449"/>
    <w:rsid w:val="000B71A2"/>
    <w:rsid w:val="000B741E"/>
    <w:rsid w:val="000B7E83"/>
    <w:rsid w:val="000B7EF4"/>
    <w:rsid w:val="000C041B"/>
    <w:rsid w:val="000C18DA"/>
    <w:rsid w:val="000C19D7"/>
    <w:rsid w:val="000C1C4B"/>
    <w:rsid w:val="000C2822"/>
    <w:rsid w:val="000C39E5"/>
    <w:rsid w:val="000C3BF8"/>
    <w:rsid w:val="000C41EB"/>
    <w:rsid w:val="000C495D"/>
    <w:rsid w:val="000C5097"/>
    <w:rsid w:val="000C526D"/>
    <w:rsid w:val="000C59AC"/>
    <w:rsid w:val="000C5B86"/>
    <w:rsid w:val="000C6167"/>
    <w:rsid w:val="000C61AE"/>
    <w:rsid w:val="000C6F9A"/>
    <w:rsid w:val="000C776E"/>
    <w:rsid w:val="000C7C89"/>
    <w:rsid w:val="000D0C03"/>
    <w:rsid w:val="000D1003"/>
    <w:rsid w:val="000D154F"/>
    <w:rsid w:val="000D2469"/>
    <w:rsid w:val="000D2B69"/>
    <w:rsid w:val="000D2F06"/>
    <w:rsid w:val="000D3D2A"/>
    <w:rsid w:val="000D4748"/>
    <w:rsid w:val="000D5D55"/>
    <w:rsid w:val="000D75B3"/>
    <w:rsid w:val="000D7B34"/>
    <w:rsid w:val="000E09D3"/>
    <w:rsid w:val="000E0D9B"/>
    <w:rsid w:val="000E0DD3"/>
    <w:rsid w:val="000E0F6A"/>
    <w:rsid w:val="000E1212"/>
    <w:rsid w:val="000E1269"/>
    <w:rsid w:val="000E2434"/>
    <w:rsid w:val="000E24AB"/>
    <w:rsid w:val="000E4182"/>
    <w:rsid w:val="000E4A5A"/>
    <w:rsid w:val="000E50E0"/>
    <w:rsid w:val="000E52EC"/>
    <w:rsid w:val="000E6F7E"/>
    <w:rsid w:val="000E77B6"/>
    <w:rsid w:val="000F0383"/>
    <w:rsid w:val="000F1421"/>
    <w:rsid w:val="000F1BBD"/>
    <w:rsid w:val="000F2DBD"/>
    <w:rsid w:val="000F320F"/>
    <w:rsid w:val="000F363E"/>
    <w:rsid w:val="000F3A5B"/>
    <w:rsid w:val="000F3E54"/>
    <w:rsid w:val="000F3FF3"/>
    <w:rsid w:val="000F40F8"/>
    <w:rsid w:val="000F4224"/>
    <w:rsid w:val="000F4DEC"/>
    <w:rsid w:val="000F743F"/>
    <w:rsid w:val="000F7837"/>
    <w:rsid w:val="00100149"/>
    <w:rsid w:val="00100304"/>
    <w:rsid w:val="00100946"/>
    <w:rsid w:val="001009F7"/>
    <w:rsid w:val="00101D17"/>
    <w:rsid w:val="00101D21"/>
    <w:rsid w:val="0010268A"/>
    <w:rsid w:val="00102CD0"/>
    <w:rsid w:val="0010352D"/>
    <w:rsid w:val="001035A7"/>
    <w:rsid w:val="0010362C"/>
    <w:rsid w:val="00103980"/>
    <w:rsid w:val="00104AEB"/>
    <w:rsid w:val="00104D25"/>
    <w:rsid w:val="00104FA4"/>
    <w:rsid w:val="0010522E"/>
    <w:rsid w:val="001054E5"/>
    <w:rsid w:val="001065AA"/>
    <w:rsid w:val="00106B4F"/>
    <w:rsid w:val="00106CD5"/>
    <w:rsid w:val="00106E3A"/>
    <w:rsid w:val="0010705B"/>
    <w:rsid w:val="00107D20"/>
    <w:rsid w:val="0011076B"/>
    <w:rsid w:val="00112279"/>
    <w:rsid w:val="0011250D"/>
    <w:rsid w:val="00112EFB"/>
    <w:rsid w:val="00112F96"/>
    <w:rsid w:val="00113895"/>
    <w:rsid w:val="001142C6"/>
    <w:rsid w:val="00114646"/>
    <w:rsid w:val="00114C34"/>
    <w:rsid w:val="001171DD"/>
    <w:rsid w:val="0011761C"/>
    <w:rsid w:val="00120106"/>
    <w:rsid w:val="00120A79"/>
    <w:rsid w:val="00120C61"/>
    <w:rsid w:val="00121520"/>
    <w:rsid w:val="00121AB0"/>
    <w:rsid w:val="00122744"/>
    <w:rsid w:val="00122A34"/>
    <w:rsid w:val="00122A37"/>
    <w:rsid w:val="00122DBB"/>
    <w:rsid w:val="00122E73"/>
    <w:rsid w:val="0012395C"/>
    <w:rsid w:val="00123A52"/>
    <w:rsid w:val="00123E03"/>
    <w:rsid w:val="00124326"/>
    <w:rsid w:val="001250A6"/>
    <w:rsid w:val="001252B2"/>
    <w:rsid w:val="001258BF"/>
    <w:rsid w:val="00126A79"/>
    <w:rsid w:val="00126AC7"/>
    <w:rsid w:val="00127F65"/>
    <w:rsid w:val="001302E7"/>
    <w:rsid w:val="00131AA6"/>
    <w:rsid w:val="00132052"/>
    <w:rsid w:val="00132B19"/>
    <w:rsid w:val="001337D5"/>
    <w:rsid w:val="00134499"/>
    <w:rsid w:val="001344AE"/>
    <w:rsid w:val="001355D3"/>
    <w:rsid w:val="00135B13"/>
    <w:rsid w:val="0013626A"/>
    <w:rsid w:val="00136505"/>
    <w:rsid w:val="00142178"/>
    <w:rsid w:val="0014252C"/>
    <w:rsid w:val="001427BC"/>
    <w:rsid w:val="00143031"/>
    <w:rsid w:val="00143740"/>
    <w:rsid w:val="00143C37"/>
    <w:rsid w:val="00143FC7"/>
    <w:rsid w:val="001442B1"/>
    <w:rsid w:val="00144C31"/>
    <w:rsid w:val="00144C7B"/>
    <w:rsid w:val="00144DA5"/>
    <w:rsid w:val="00145F6C"/>
    <w:rsid w:val="001464DE"/>
    <w:rsid w:val="001476CA"/>
    <w:rsid w:val="0015025A"/>
    <w:rsid w:val="0015065F"/>
    <w:rsid w:val="00150AFA"/>
    <w:rsid w:val="00151547"/>
    <w:rsid w:val="0015283C"/>
    <w:rsid w:val="00153401"/>
    <w:rsid w:val="00153BC4"/>
    <w:rsid w:val="00153CCC"/>
    <w:rsid w:val="00154662"/>
    <w:rsid w:val="0015468E"/>
    <w:rsid w:val="0015482C"/>
    <w:rsid w:val="00154B76"/>
    <w:rsid w:val="00154BFF"/>
    <w:rsid w:val="00154CD3"/>
    <w:rsid w:val="001560CF"/>
    <w:rsid w:val="00156352"/>
    <w:rsid w:val="00156750"/>
    <w:rsid w:val="001570AD"/>
    <w:rsid w:val="001578BF"/>
    <w:rsid w:val="00157DBF"/>
    <w:rsid w:val="00160463"/>
    <w:rsid w:val="00160B9B"/>
    <w:rsid w:val="00160EFC"/>
    <w:rsid w:val="00162CA4"/>
    <w:rsid w:val="00165BAB"/>
    <w:rsid w:val="001667D9"/>
    <w:rsid w:val="00167024"/>
    <w:rsid w:val="0016705D"/>
    <w:rsid w:val="001670BB"/>
    <w:rsid w:val="00167651"/>
    <w:rsid w:val="00170CA9"/>
    <w:rsid w:val="00170D9C"/>
    <w:rsid w:val="00170EF3"/>
    <w:rsid w:val="001719B5"/>
    <w:rsid w:val="001721E9"/>
    <w:rsid w:val="0017251D"/>
    <w:rsid w:val="0017255A"/>
    <w:rsid w:val="00172886"/>
    <w:rsid w:val="00172CF2"/>
    <w:rsid w:val="001738C5"/>
    <w:rsid w:val="00173904"/>
    <w:rsid w:val="00173CD5"/>
    <w:rsid w:val="0017448F"/>
    <w:rsid w:val="001748E4"/>
    <w:rsid w:val="00175479"/>
    <w:rsid w:val="00175550"/>
    <w:rsid w:val="00175A14"/>
    <w:rsid w:val="00175DD0"/>
    <w:rsid w:val="0017621D"/>
    <w:rsid w:val="00176BA3"/>
    <w:rsid w:val="00177A18"/>
    <w:rsid w:val="0018068E"/>
    <w:rsid w:val="0018095E"/>
    <w:rsid w:val="00180A45"/>
    <w:rsid w:val="00180CF2"/>
    <w:rsid w:val="00180EFF"/>
    <w:rsid w:val="001811DD"/>
    <w:rsid w:val="001812B6"/>
    <w:rsid w:val="0018332C"/>
    <w:rsid w:val="00183578"/>
    <w:rsid w:val="00184979"/>
    <w:rsid w:val="0018561C"/>
    <w:rsid w:val="0018576B"/>
    <w:rsid w:val="001860AE"/>
    <w:rsid w:val="00186856"/>
    <w:rsid w:val="001869BC"/>
    <w:rsid w:val="00187A74"/>
    <w:rsid w:val="00187C9C"/>
    <w:rsid w:val="00190ECE"/>
    <w:rsid w:val="001915AC"/>
    <w:rsid w:val="00191CFE"/>
    <w:rsid w:val="00192333"/>
    <w:rsid w:val="001930A1"/>
    <w:rsid w:val="00193A44"/>
    <w:rsid w:val="00195E71"/>
    <w:rsid w:val="00196121"/>
    <w:rsid w:val="00196B87"/>
    <w:rsid w:val="00197707"/>
    <w:rsid w:val="0019778D"/>
    <w:rsid w:val="00197BEE"/>
    <w:rsid w:val="001A011F"/>
    <w:rsid w:val="001A096F"/>
    <w:rsid w:val="001A255D"/>
    <w:rsid w:val="001A269F"/>
    <w:rsid w:val="001A2DDC"/>
    <w:rsid w:val="001A368E"/>
    <w:rsid w:val="001A3A35"/>
    <w:rsid w:val="001A3EAE"/>
    <w:rsid w:val="001A418D"/>
    <w:rsid w:val="001A4271"/>
    <w:rsid w:val="001A4410"/>
    <w:rsid w:val="001A45BD"/>
    <w:rsid w:val="001A4A3C"/>
    <w:rsid w:val="001A65B7"/>
    <w:rsid w:val="001A6827"/>
    <w:rsid w:val="001A6A21"/>
    <w:rsid w:val="001A6CF6"/>
    <w:rsid w:val="001A724F"/>
    <w:rsid w:val="001A7717"/>
    <w:rsid w:val="001B1122"/>
    <w:rsid w:val="001B2163"/>
    <w:rsid w:val="001B26F1"/>
    <w:rsid w:val="001B26FD"/>
    <w:rsid w:val="001B2E3F"/>
    <w:rsid w:val="001B363F"/>
    <w:rsid w:val="001B3A25"/>
    <w:rsid w:val="001B5141"/>
    <w:rsid w:val="001B58FC"/>
    <w:rsid w:val="001B5D2B"/>
    <w:rsid w:val="001B5D99"/>
    <w:rsid w:val="001B6575"/>
    <w:rsid w:val="001B6BFB"/>
    <w:rsid w:val="001B725F"/>
    <w:rsid w:val="001B77BF"/>
    <w:rsid w:val="001C097E"/>
    <w:rsid w:val="001C1860"/>
    <w:rsid w:val="001C1A6C"/>
    <w:rsid w:val="001C24BF"/>
    <w:rsid w:val="001C379D"/>
    <w:rsid w:val="001C431E"/>
    <w:rsid w:val="001C4408"/>
    <w:rsid w:val="001C4DE1"/>
    <w:rsid w:val="001C54F4"/>
    <w:rsid w:val="001C77A8"/>
    <w:rsid w:val="001C7D73"/>
    <w:rsid w:val="001D17DA"/>
    <w:rsid w:val="001D19AE"/>
    <w:rsid w:val="001D1A38"/>
    <w:rsid w:val="001D1DA7"/>
    <w:rsid w:val="001D25C2"/>
    <w:rsid w:val="001D268A"/>
    <w:rsid w:val="001D2958"/>
    <w:rsid w:val="001D30DA"/>
    <w:rsid w:val="001D3A42"/>
    <w:rsid w:val="001D4281"/>
    <w:rsid w:val="001D43B9"/>
    <w:rsid w:val="001D4C34"/>
    <w:rsid w:val="001D5257"/>
    <w:rsid w:val="001D5388"/>
    <w:rsid w:val="001D5D50"/>
    <w:rsid w:val="001D6455"/>
    <w:rsid w:val="001D7118"/>
    <w:rsid w:val="001D7C00"/>
    <w:rsid w:val="001E06FE"/>
    <w:rsid w:val="001E10B4"/>
    <w:rsid w:val="001E2515"/>
    <w:rsid w:val="001E25FE"/>
    <w:rsid w:val="001E3DE8"/>
    <w:rsid w:val="001E3EAD"/>
    <w:rsid w:val="001E4FC3"/>
    <w:rsid w:val="001E5C22"/>
    <w:rsid w:val="001E6B5B"/>
    <w:rsid w:val="001E6E67"/>
    <w:rsid w:val="001E7A3C"/>
    <w:rsid w:val="001F0099"/>
    <w:rsid w:val="001F0514"/>
    <w:rsid w:val="001F0862"/>
    <w:rsid w:val="001F1222"/>
    <w:rsid w:val="001F12D0"/>
    <w:rsid w:val="001F1F7B"/>
    <w:rsid w:val="001F24C0"/>
    <w:rsid w:val="001F297A"/>
    <w:rsid w:val="001F2E4A"/>
    <w:rsid w:val="001F30C7"/>
    <w:rsid w:val="001F38B7"/>
    <w:rsid w:val="001F38F4"/>
    <w:rsid w:val="001F3DB5"/>
    <w:rsid w:val="001F45B5"/>
    <w:rsid w:val="001F45E7"/>
    <w:rsid w:val="001F4B03"/>
    <w:rsid w:val="001F4B48"/>
    <w:rsid w:val="001F4D44"/>
    <w:rsid w:val="001F4E7B"/>
    <w:rsid w:val="001F5503"/>
    <w:rsid w:val="001F69A4"/>
    <w:rsid w:val="001F6DA8"/>
    <w:rsid w:val="001F7CB4"/>
    <w:rsid w:val="002007DA"/>
    <w:rsid w:val="0020148B"/>
    <w:rsid w:val="00203592"/>
    <w:rsid w:val="002040FE"/>
    <w:rsid w:val="00204B8E"/>
    <w:rsid w:val="00205049"/>
    <w:rsid w:val="002050E0"/>
    <w:rsid w:val="002054BA"/>
    <w:rsid w:val="0020623E"/>
    <w:rsid w:val="002070DF"/>
    <w:rsid w:val="00207B21"/>
    <w:rsid w:val="00207EC9"/>
    <w:rsid w:val="00210FB6"/>
    <w:rsid w:val="00211330"/>
    <w:rsid w:val="00211452"/>
    <w:rsid w:val="00211F07"/>
    <w:rsid w:val="002129AC"/>
    <w:rsid w:val="00212BC3"/>
    <w:rsid w:val="00212D09"/>
    <w:rsid w:val="002137C0"/>
    <w:rsid w:val="00214341"/>
    <w:rsid w:val="00214FEE"/>
    <w:rsid w:val="002151F8"/>
    <w:rsid w:val="00215591"/>
    <w:rsid w:val="00215CB2"/>
    <w:rsid w:val="00221521"/>
    <w:rsid w:val="00222166"/>
    <w:rsid w:val="002221A5"/>
    <w:rsid w:val="0022224E"/>
    <w:rsid w:val="00222EC3"/>
    <w:rsid w:val="00223192"/>
    <w:rsid w:val="0022366A"/>
    <w:rsid w:val="00223E42"/>
    <w:rsid w:val="0022429C"/>
    <w:rsid w:val="002244D1"/>
    <w:rsid w:val="00224D47"/>
    <w:rsid w:val="00225E2F"/>
    <w:rsid w:val="002265B5"/>
    <w:rsid w:val="002265BD"/>
    <w:rsid w:val="00226919"/>
    <w:rsid w:val="0022701E"/>
    <w:rsid w:val="00230AEA"/>
    <w:rsid w:val="00230FD4"/>
    <w:rsid w:val="00231917"/>
    <w:rsid w:val="002320B9"/>
    <w:rsid w:val="00233623"/>
    <w:rsid w:val="00233BC6"/>
    <w:rsid w:val="0023400E"/>
    <w:rsid w:val="0023410B"/>
    <w:rsid w:val="0023529C"/>
    <w:rsid w:val="002360BD"/>
    <w:rsid w:val="00236716"/>
    <w:rsid w:val="002374B4"/>
    <w:rsid w:val="0024023C"/>
    <w:rsid w:val="00240DF9"/>
    <w:rsid w:val="00241422"/>
    <w:rsid w:val="00242ADC"/>
    <w:rsid w:val="0024433B"/>
    <w:rsid w:val="002446E8"/>
    <w:rsid w:val="00244A22"/>
    <w:rsid w:val="0024510F"/>
    <w:rsid w:val="002462E1"/>
    <w:rsid w:val="00246400"/>
    <w:rsid w:val="00247854"/>
    <w:rsid w:val="00247A26"/>
    <w:rsid w:val="00250060"/>
    <w:rsid w:val="00252333"/>
    <w:rsid w:val="00252963"/>
    <w:rsid w:val="00252FAE"/>
    <w:rsid w:val="00252FDE"/>
    <w:rsid w:val="0025321D"/>
    <w:rsid w:val="00254074"/>
    <w:rsid w:val="00254CCB"/>
    <w:rsid w:val="00257332"/>
    <w:rsid w:val="00257A4F"/>
    <w:rsid w:val="00260077"/>
    <w:rsid w:val="00261031"/>
    <w:rsid w:val="00261E5F"/>
    <w:rsid w:val="0026272D"/>
    <w:rsid w:val="00262756"/>
    <w:rsid w:val="00262906"/>
    <w:rsid w:val="00263081"/>
    <w:rsid w:val="00263F6C"/>
    <w:rsid w:val="00264CE9"/>
    <w:rsid w:val="00265776"/>
    <w:rsid w:val="00265F71"/>
    <w:rsid w:val="0026654F"/>
    <w:rsid w:val="0026666B"/>
    <w:rsid w:val="00266E1D"/>
    <w:rsid w:val="00266EAF"/>
    <w:rsid w:val="00267D48"/>
    <w:rsid w:val="00267EA0"/>
    <w:rsid w:val="0027085D"/>
    <w:rsid w:val="00271250"/>
    <w:rsid w:val="002724EC"/>
    <w:rsid w:val="00273920"/>
    <w:rsid w:val="00273C19"/>
    <w:rsid w:val="002744B0"/>
    <w:rsid w:val="00274AE7"/>
    <w:rsid w:val="002752F2"/>
    <w:rsid w:val="00275B8C"/>
    <w:rsid w:val="00276FD2"/>
    <w:rsid w:val="00277A3B"/>
    <w:rsid w:val="00281CAB"/>
    <w:rsid w:val="00282F08"/>
    <w:rsid w:val="002833DD"/>
    <w:rsid w:val="0028372C"/>
    <w:rsid w:val="00283C15"/>
    <w:rsid w:val="00283C24"/>
    <w:rsid w:val="002843D3"/>
    <w:rsid w:val="00284BB5"/>
    <w:rsid w:val="002867FC"/>
    <w:rsid w:val="002869C5"/>
    <w:rsid w:val="002873E5"/>
    <w:rsid w:val="0028756B"/>
    <w:rsid w:val="00287C99"/>
    <w:rsid w:val="00290361"/>
    <w:rsid w:val="00290E6F"/>
    <w:rsid w:val="00291172"/>
    <w:rsid w:val="00291545"/>
    <w:rsid w:val="002915B5"/>
    <w:rsid w:val="00291777"/>
    <w:rsid w:val="002917B8"/>
    <w:rsid w:val="00291906"/>
    <w:rsid w:val="00291F93"/>
    <w:rsid w:val="00292078"/>
    <w:rsid w:val="002921A2"/>
    <w:rsid w:val="00292343"/>
    <w:rsid w:val="0029256A"/>
    <w:rsid w:val="00292763"/>
    <w:rsid w:val="00292E25"/>
    <w:rsid w:val="00292ED0"/>
    <w:rsid w:val="0029371D"/>
    <w:rsid w:val="00293B96"/>
    <w:rsid w:val="00294D3C"/>
    <w:rsid w:val="00295A16"/>
    <w:rsid w:val="002963D5"/>
    <w:rsid w:val="00296713"/>
    <w:rsid w:val="002972F4"/>
    <w:rsid w:val="00297E22"/>
    <w:rsid w:val="002A01EE"/>
    <w:rsid w:val="002A060D"/>
    <w:rsid w:val="002A0F5E"/>
    <w:rsid w:val="002A10B7"/>
    <w:rsid w:val="002A11E9"/>
    <w:rsid w:val="002A138C"/>
    <w:rsid w:val="002A1D1C"/>
    <w:rsid w:val="002A32DE"/>
    <w:rsid w:val="002A3D4E"/>
    <w:rsid w:val="002A42E6"/>
    <w:rsid w:val="002A5F6F"/>
    <w:rsid w:val="002A6352"/>
    <w:rsid w:val="002A7339"/>
    <w:rsid w:val="002A74D2"/>
    <w:rsid w:val="002B02F2"/>
    <w:rsid w:val="002B18EB"/>
    <w:rsid w:val="002B31FC"/>
    <w:rsid w:val="002B3877"/>
    <w:rsid w:val="002B5237"/>
    <w:rsid w:val="002B5A9C"/>
    <w:rsid w:val="002B5DB8"/>
    <w:rsid w:val="002B77A0"/>
    <w:rsid w:val="002C03DC"/>
    <w:rsid w:val="002C144A"/>
    <w:rsid w:val="002C32AA"/>
    <w:rsid w:val="002C38AC"/>
    <w:rsid w:val="002C3E20"/>
    <w:rsid w:val="002C3FB8"/>
    <w:rsid w:val="002C4354"/>
    <w:rsid w:val="002C5AA3"/>
    <w:rsid w:val="002C6476"/>
    <w:rsid w:val="002C68F4"/>
    <w:rsid w:val="002C6B9A"/>
    <w:rsid w:val="002C6F53"/>
    <w:rsid w:val="002C7890"/>
    <w:rsid w:val="002C7A6C"/>
    <w:rsid w:val="002C7D25"/>
    <w:rsid w:val="002D0827"/>
    <w:rsid w:val="002D0877"/>
    <w:rsid w:val="002D0BEB"/>
    <w:rsid w:val="002D0F4B"/>
    <w:rsid w:val="002D1780"/>
    <w:rsid w:val="002D294E"/>
    <w:rsid w:val="002D379B"/>
    <w:rsid w:val="002D37A6"/>
    <w:rsid w:val="002D5100"/>
    <w:rsid w:val="002D52D0"/>
    <w:rsid w:val="002D5BAA"/>
    <w:rsid w:val="002D5BBC"/>
    <w:rsid w:val="002D5F9D"/>
    <w:rsid w:val="002D62FF"/>
    <w:rsid w:val="002D6596"/>
    <w:rsid w:val="002D694B"/>
    <w:rsid w:val="002D6974"/>
    <w:rsid w:val="002D7C73"/>
    <w:rsid w:val="002E0673"/>
    <w:rsid w:val="002E0EF6"/>
    <w:rsid w:val="002E1809"/>
    <w:rsid w:val="002E1DBD"/>
    <w:rsid w:val="002E24E0"/>
    <w:rsid w:val="002E2FB1"/>
    <w:rsid w:val="002E34A3"/>
    <w:rsid w:val="002E3763"/>
    <w:rsid w:val="002E4252"/>
    <w:rsid w:val="002E497D"/>
    <w:rsid w:val="002E4AA0"/>
    <w:rsid w:val="002E4D52"/>
    <w:rsid w:val="002E5502"/>
    <w:rsid w:val="002E6342"/>
    <w:rsid w:val="002E66C3"/>
    <w:rsid w:val="002E67DC"/>
    <w:rsid w:val="002E6BCF"/>
    <w:rsid w:val="002E6D66"/>
    <w:rsid w:val="002F01A2"/>
    <w:rsid w:val="002F043D"/>
    <w:rsid w:val="002F0ABD"/>
    <w:rsid w:val="002F0FFE"/>
    <w:rsid w:val="002F1596"/>
    <w:rsid w:val="002F2A8C"/>
    <w:rsid w:val="002F3081"/>
    <w:rsid w:val="002F3886"/>
    <w:rsid w:val="002F3E6D"/>
    <w:rsid w:val="002F47CD"/>
    <w:rsid w:val="002F4861"/>
    <w:rsid w:val="002F5110"/>
    <w:rsid w:val="002F5BC8"/>
    <w:rsid w:val="002F5C5E"/>
    <w:rsid w:val="002F5E26"/>
    <w:rsid w:val="002F678B"/>
    <w:rsid w:val="002F79CF"/>
    <w:rsid w:val="0030015A"/>
    <w:rsid w:val="00300D4C"/>
    <w:rsid w:val="003018F6"/>
    <w:rsid w:val="00301906"/>
    <w:rsid w:val="0030294D"/>
    <w:rsid w:val="00302D07"/>
    <w:rsid w:val="00303A4B"/>
    <w:rsid w:val="00304153"/>
    <w:rsid w:val="00305A23"/>
    <w:rsid w:val="00305F52"/>
    <w:rsid w:val="00306533"/>
    <w:rsid w:val="00306E3E"/>
    <w:rsid w:val="003077C2"/>
    <w:rsid w:val="00307C28"/>
    <w:rsid w:val="00310501"/>
    <w:rsid w:val="003105E5"/>
    <w:rsid w:val="0031079C"/>
    <w:rsid w:val="0031388D"/>
    <w:rsid w:val="00313F84"/>
    <w:rsid w:val="003151C5"/>
    <w:rsid w:val="003159D9"/>
    <w:rsid w:val="003170D4"/>
    <w:rsid w:val="00320630"/>
    <w:rsid w:val="00320E0A"/>
    <w:rsid w:val="00321693"/>
    <w:rsid w:val="00321867"/>
    <w:rsid w:val="003219A3"/>
    <w:rsid w:val="00321A8F"/>
    <w:rsid w:val="00321FCC"/>
    <w:rsid w:val="00323433"/>
    <w:rsid w:val="00326150"/>
    <w:rsid w:val="00326758"/>
    <w:rsid w:val="00327DC8"/>
    <w:rsid w:val="0033072A"/>
    <w:rsid w:val="003310D5"/>
    <w:rsid w:val="0033178E"/>
    <w:rsid w:val="00332B76"/>
    <w:rsid w:val="003339B3"/>
    <w:rsid w:val="00334BA0"/>
    <w:rsid w:val="003357B4"/>
    <w:rsid w:val="00335D8F"/>
    <w:rsid w:val="00335F91"/>
    <w:rsid w:val="0033716B"/>
    <w:rsid w:val="003376F8"/>
    <w:rsid w:val="00340155"/>
    <w:rsid w:val="00340BB3"/>
    <w:rsid w:val="00341C11"/>
    <w:rsid w:val="00342343"/>
    <w:rsid w:val="00342474"/>
    <w:rsid w:val="003433FF"/>
    <w:rsid w:val="00343C8A"/>
    <w:rsid w:val="00343FE7"/>
    <w:rsid w:val="003443DE"/>
    <w:rsid w:val="00344433"/>
    <w:rsid w:val="00344586"/>
    <w:rsid w:val="003449FB"/>
    <w:rsid w:val="00344EB8"/>
    <w:rsid w:val="00345381"/>
    <w:rsid w:val="00345F00"/>
    <w:rsid w:val="00346640"/>
    <w:rsid w:val="00346666"/>
    <w:rsid w:val="00346799"/>
    <w:rsid w:val="003471DC"/>
    <w:rsid w:val="0034791C"/>
    <w:rsid w:val="00350C99"/>
    <w:rsid w:val="0035104A"/>
    <w:rsid w:val="0035148B"/>
    <w:rsid w:val="00351A36"/>
    <w:rsid w:val="00351C7C"/>
    <w:rsid w:val="00351CA2"/>
    <w:rsid w:val="00352BB2"/>
    <w:rsid w:val="00352CC9"/>
    <w:rsid w:val="00352D21"/>
    <w:rsid w:val="0035344C"/>
    <w:rsid w:val="00353640"/>
    <w:rsid w:val="003541BC"/>
    <w:rsid w:val="00356281"/>
    <w:rsid w:val="00357067"/>
    <w:rsid w:val="0035725D"/>
    <w:rsid w:val="00357E27"/>
    <w:rsid w:val="00360D0D"/>
    <w:rsid w:val="00360EFE"/>
    <w:rsid w:val="00362122"/>
    <w:rsid w:val="003627D9"/>
    <w:rsid w:val="00362890"/>
    <w:rsid w:val="00362C1D"/>
    <w:rsid w:val="00362D7E"/>
    <w:rsid w:val="0036327F"/>
    <w:rsid w:val="00363532"/>
    <w:rsid w:val="00363DBD"/>
    <w:rsid w:val="00363F8E"/>
    <w:rsid w:val="00364194"/>
    <w:rsid w:val="003645F4"/>
    <w:rsid w:val="003647F2"/>
    <w:rsid w:val="00365821"/>
    <w:rsid w:val="00366FA9"/>
    <w:rsid w:val="003670FE"/>
    <w:rsid w:val="00367364"/>
    <w:rsid w:val="003673DC"/>
    <w:rsid w:val="00367469"/>
    <w:rsid w:val="003676EC"/>
    <w:rsid w:val="00367C0C"/>
    <w:rsid w:val="00370049"/>
    <w:rsid w:val="0037007B"/>
    <w:rsid w:val="003711D3"/>
    <w:rsid w:val="00371E82"/>
    <w:rsid w:val="00371F4F"/>
    <w:rsid w:val="003724DE"/>
    <w:rsid w:val="003729E0"/>
    <w:rsid w:val="0037320D"/>
    <w:rsid w:val="0037337A"/>
    <w:rsid w:val="003738B1"/>
    <w:rsid w:val="003738C3"/>
    <w:rsid w:val="00373922"/>
    <w:rsid w:val="003739F0"/>
    <w:rsid w:val="003740E3"/>
    <w:rsid w:val="0037445C"/>
    <w:rsid w:val="00374EC9"/>
    <w:rsid w:val="00375421"/>
    <w:rsid w:val="003773D2"/>
    <w:rsid w:val="00377B26"/>
    <w:rsid w:val="00380026"/>
    <w:rsid w:val="003802E0"/>
    <w:rsid w:val="00380C1B"/>
    <w:rsid w:val="003823A3"/>
    <w:rsid w:val="003827F0"/>
    <w:rsid w:val="00382C21"/>
    <w:rsid w:val="00384094"/>
    <w:rsid w:val="00384BE2"/>
    <w:rsid w:val="00385F67"/>
    <w:rsid w:val="00387101"/>
    <w:rsid w:val="003876E2"/>
    <w:rsid w:val="00390EE4"/>
    <w:rsid w:val="003913B3"/>
    <w:rsid w:val="003914DE"/>
    <w:rsid w:val="00391AAF"/>
    <w:rsid w:val="0039245C"/>
    <w:rsid w:val="00395CF5"/>
    <w:rsid w:val="003961DC"/>
    <w:rsid w:val="00396353"/>
    <w:rsid w:val="0039682E"/>
    <w:rsid w:val="003969E5"/>
    <w:rsid w:val="00397534"/>
    <w:rsid w:val="003979EA"/>
    <w:rsid w:val="00397F0B"/>
    <w:rsid w:val="003A058B"/>
    <w:rsid w:val="003A0D3D"/>
    <w:rsid w:val="003A27B2"/>
    <w:rsid w:val="003A399D"/>
    <w:rsid w:val="003A3C75"/>
    <w:rsid w:val="003A4963"/>
    <w:rsid w:val="003A4ACF"/>
    <w:rsid w:val="003A5A97"/>
    <w:rsid w:val="003B008F"/>
    <w:rsid w:val="003B137F"/>
    <w:rsid w:val="003B1925"/>
    <w:rsid w:val="003B23FC"/>
    <w:rsid w:val="003B2E8E"/>
    <w:rsid w:val="003B3C99"/>
    <w:rsid w:val="003B3DDB"/>
    <w:rsid w:val="003B4390"/>
    <w:rsid w:val="003B47AF"/>
    <w:rsid w:val="003B4A34"/>
    <w:rsid w:val="003B4E7E"/>
    <w:rsid w:val="003B5911"/>
    <w:rsid w:val="003B6D00"/>
    <w:rsid w:val="003B7804"/>
    <w:rsid w:val="003B7C6A"/>
    <w:rsid w:val="003C1191"/>
    <w:rsid w:val="003C2333"/>
    <w:rsid w:val="003C2916"/>
    <w:rsid w:val="003C2A47"/>
    <w:rsid w:val="003C4951"/>
    <w:rsid w:val="003C4D18"/>
    <w:rsid w:val="003C50D7"/>
    <w:rsid w:val="003C53D7"/>
    <w:rsid w:val="003C5BC8"/>
    <w:rsid w:val="003C6155"/>
    <w:rsid w:val="003C7A3B"/>
    <w:rsid w:val="003D0CFA"/>
    <w:rsid w:val="003D1551"/>
    <w:rsid w:val="003D1E46"/>
    <w:rsid w:val="003D2322"/>
    <w:rsid w:val="003D288A"/>
    <w:rsid w:val="003D3FCB"/>
    <w:rsid w:val="003D420B"/>
    <w:rsid w:val="003D444E"/>
    <w:rsid w:val="003D4DF5"/>
    <w:rsid w:val="003D4F82"/>
    <w:rsid w:val="003D5ED5"/>
    <w:rsid w:val="003D67C3"/>
    <w:rsid w:val="003E1315"/>
    <w:rsid w:val="003E1DE4"/>
    <w:rsid w:val="003E37EA"/>
    <w:rsid w:val="003E42FC"/>
    <w:rsid w:val="003E52B4"/>
    <w:rsid w:val="003E53C0"/>
    <w:rsid w:val="003E5715"/>
    <w:rsid w:val="003E615D"/>
    <w:rsid w:val="003E7B27"/>
    <w:rsid w:val="003E7D8E"/>
    <w:rsid w:val="003F00B6"/>
    <w:rsid w:val="003F00C9"/>
    <w:rsid w:val="003F06B8"/>
    <w:rsid w:val="003F06E8"/>
    <w:rsid w:val="003F128A"/>
    <w:rsid w:val="003F1B08"/>
    <w:rsid w:val="003F1F64"/>
    <w:rsid w:val="003F2673"/>
    <w:rsid w:val="003F2899"/>
    <w:rsid w:val="003F2AFB"/>
    <w:rsid w:val="003F3608"/>
    <w:rsid w:val="003F3665"/>
    <w:rsid w:val="003F378E"/>
    <w:rsid w:val="003F46F8"/>
    <w:rsid w:val="003F6658"/>
    <w:rsid w:val="003F6E93"/>
    <w:rsid w:val="003F754B"/>
    <w:rsid w:val="003F7F99"/>
    <w:rsid w:val="00400C74"/>
    <w:rsid w:val="00400EE3"/>
    <w:rsid w:val="004015C8"/>
    <w:rsid w:val="0040268C"/>
    <w:rsid w:val="00402831"/>
    <w:rsid w:val="004038D6"/>
    <w:rsid w:val="0040473E"/>
    <w:rsid w:val="00404881"/>
    <w:rsid w:val="0040501E"/>
    <w:rsid w:val="004056F9"/>
    <w:rsid w:val="0040604F"/>
    <w:rsid w:val="00406449"/>
    <w:rsid w:val="004069F4"/>
    <w:rsid w:val="00406F1F"/>
    <w:rsid w:val="004071DF"/>
    <w:rsid w:val="004076B3"/>
    <w:rsid w:val="00407B42"/>
    <w:rsid w:val="00407D56"/>
    <w:rsid w:val="00407D99"/>
    <w:rsid w:val="00407F7D"/>
    <w:rsid w:val="00411F47"/>
    <w:rsid w:val="0041245D"/>
    <w:rsid w:val="00412591"/>
    <w:rsid w:val="004126EE"/>
    <w:rsid w:val="00412C1C"/>
    <w:rsid w:val="00413EAF"/>
    <w:rsid w:val="00414047"/>
    <w:rsid w:val="00414B50"/>
    <w:rsid w:val="00415571"/>
    <w:rsid w:val="00415BCC"/>
    <w:rsid w:val="0041698D"/>
    <w:rsid w:val="00420C2B"/>
    <w:rsid w:val="00420DD9"/>
    <w:rsid w:val="004215F9"/>
    <w:rsid w:val="00421BDD"/>
    <w:rsid w:val="0042203D"/>
    <w:rsid w:val="00422263"/>
    <w:rsid w:val="00422B85"/>
    <w:rsid w:val="00422F2A"/>
    <w:rsid w:val="00423B5D"/>
    <w:rsid w:val="00425936"/>
    <w:rsid w:val="00427600"/>
    <w:rsid w:val="0043043E"/>
    <w:rsid w:val="004309B9"/>
    <w:rsid w:val="00431A93"/>
    <w:rsid w:val="0043227F"/>
    <w:rsid w:val="00432375"/>
    <w:rsid w:val="004324DB"/>
    <w:rsid w:val="00432D83"/>
    <w:rsid w:val="0043417D"/>
    <w:rsid w:val="004341CA"/>
    <w:rsid w:val="00434A02"/>
    <w:rsid w:val="00434F39"/>
    <w:rsid w:val="00435881"/>
    <w:rsid w:val="004363BB"/>
    <w:rsid w:val="00440A19"/>
    <w:rsid w:val="00440D0C"/>
    <w:rsid w:val="00441185"/>
    <w:rsid w:val="00441D51"/>
    <w:rsid w:val="0044371D"/>
    <w:rsid w:val="00443A55"/>
    <w:rsid w:val="00443BF3"/>
    <w:rsid w:val="004441B1"/>
    <w:rsid w:val="00444663"/>
    <w:rsid w:val="0044471E"/>
    <w:rsid w:val="0044504A"/>
    <w:rsid w:val="004453F1"/>
    <w:rsid w:val="004454D4"/>
    <w:rsid w:val="00445847"/>
    <w:rsid w:val="00445ED9"/>
    <w:rsid w:val="0044626B"/>
    <w:rsid w:val="0044629B"/>
    <w:rsid w:val="0044692F"/>
    <w:rsid w:val="004475BB"/>
    <w:rsid w:val="004508D9"/>
    <w:rsid w:val="00450FA5"/>
    <w:rsid w:val="0045225C"/>
    <w:rsid w:val="00452A76"/>
    <w:rsid w:val="00452FAE"/>
    <w:rsid w:val="00453A74"/>
    <w:rsid w:val="00454739"/>
    <w:rsid w:val="004547CC"/>
    <w:rsid w:val="00455988"/>
    <w:rsid w:val="004569CE"/>
    <w:rsid w:val="00456AC4"/>
    <w:rsid w:val="00456CEC"/>
    <w:rsid w:val="004573AC"/>
    <w:rsid w:val="00457614"/>
    <w:rsid w:val="0045799D"/>
    <w:rsid w:val="0045799F"/>
    <w:rsid w:val="00457C6B"/>
    <w:rsid w:val="00457FA4"/>
    <w:rsid w:val="00460119"/>
    <w:rsid w:val="004603FE"/>
    <w:rsid w:val="00460829"/>
    <w:rsid w:val="00460C0C"/>
    <w:rsid w:val="00461B67"/>
    <w:rsid w:val="00461C52"/>
    <w:rsid w:val="00461E65"/>
    <w:rsid w:val="00462530"/>
    <w:rsid w:val="004643B5"/>
    <w:rsid w:val="0046446A"/>
    <w:rsid w:val="00464536"/>
    <w:rsid w:val="0046468F"/>
    <w:rsid w:val="00465510"/>
    <w:rsid w:val="00465EA3"/>
    <w:rsid w:val="00466364"/>
    <w:rsid w:val="00466452"/>
    <w:rsid w:val="004667F3"/>
    <w:rsid w:val="00466E6C"/>
    <w:rsid w:val="00467210"/>
    <w:rsid w:val="004673C7"/>
    <w:rsid w:val="004674F1"/>
    <w:rsid w:val="00467649"/>
    <w:rsid w:val="0046789B"/>
    <w:rsid w:val="00470414"/>
    <w:rsid w:val="0047079F"/>
    <w:rsid w:val="00470882"/>
    <w:rsid w:val="00470B4A"/>
    <w:rsid w:val="00470C30"/>
    <w:rsid w:val="004710A8"/>
    <w:rsid w:val="004716C8"/>
    <w:rsid w:val="00471B06"/>
    <w:rsid w:val="00471CE6"/>
    <w:rsid w:val="00471ECD"/>
    <w:rsid w:val="0047277A"/>
    <w:rsid w:val="00472D36"/>
    <w:rsid w:val="00473338"/>
    <w:rsid w:val="004735C3"/>
    <w:rsid w:val="0047396D"/>
    <w:rsid w:val="0047423A"/>
    <w:rsid w:val="00474240"/>
    <w:rsid w:val="00474EED"/>
    <w:rsid w:val="0047517E"/>
    <w:rsid w:val="004752DF"/>
    <w:rsid w:val="00475893"/>
    <w:rsid w:val="00475F0C"/>
    <w:rsid w:val="00476149"/>
    <w:rsid w:val="00476AAB"/>
    <w:rsid w:val="0047707E"/>
    <w:rsid w:val="00477573"/>
    <w:rsid w:val="00477577"/>
    <w:rsid w:val="00477E5D"/>
    <w:rsid w:val="004800D0"/>
    <w:rsid w:val="004806AB"/>
    <w:rsid w:val="004806B2"/>
    <w:rsid w:val="00480C09"/>
    <w:rsid w:val="00481460"/>
    <w:rsid w:val="00481EE7"/>
    <w:rsid w:val="00482496"/>
    <w:rsid w:val="004826F6"/>
    <w:rsid w:val="00482C80"/>
    <w:rsid w:val="00482DF0"/>
    <w:rsid w:val="00482E8B"/>
    <w:rsid w:val="00483252"/>
    <w:rsid w:val="004835E8"/>
    <w:rsid w:val="00483B0C"/>
    <w:rsid w:val="00484FA5"/>
    <w:rsid w:val="004858EC"/>
    <w:rsid w:val="00486295"/>
    <w:rsid w:val="00486BC6"/>
    <w:rsid w:val="00486F7E"/>
    <w:rsid w:val="00487B98"/>
    <w:rsid w:val="00487D4A"/>
    <w:rsid w:val="00490C72"/>
    <w:rsid w:val="004920E7"/>
    <w:rsid w:val="00492DAD"/>
    <w:rsid w:val="004956CC"/>
    <w:rsid w:val="00495A07"/>
    <w:rsid w:val="00495CE3"/>
    <w:rsid w:val="00495DEA"/>
    <w:rsid w:val="00496409"/>
    <w:rsid w:val="0049645F"/>
    <w:rsid w:val="00497862"/>
    <w:rsid w:val="004A0B50"/>
    <w:rsid w:val="004A1B47"/>
    <w:rsid w:val="004A21A2"/>
    <w:rsid w:val="004A2273"/>
    <w:rsid w:val="004A2362"/>
    <w:rsid w:val="004A272E"/>
    <w:rsid w:val="004A3A6B"/>
    <w:rsid w:val="004A3CE6"/>
    <w:rsid w:val="004A3CFC"/>
    <w:rsid w:val="004A5AD7"/>
    <w:rsid w:val="004A5DFE"/>
    <w:rsid w:val="004A6081"/>
    <w:rsid w:val="004A67F0"/>
    <w:rsid w:val="004A7033"/>
    <w:rsid w:val="004A7E2E"/>
    <w:rsid w:val="004B08D8"/>
    <w:rsid w:val="004B1079"/>
    <w:rsid w:val="004B1185"/>
    <w:rsid w:val="004B25B2"/>
    <w:rsid w:val="004B303C"/>
    <w:rsid w:val="004B316C"/>
    <w:rsid w:val="004B3A69"/>
    <w:rsid w:val="004B475B"/>
    <w:rsid w:val="004B547F"/>
    <w:rsid w:val="004B612F"/>
    <w:rsid w:val="004B7BAD"/>
    <w:rsid w:val="004C03E7"/>
    <w:rsid w:val="004C0996"/>
    <w:rsid w:val="004C0C13"/>
    <w:rsid w:val="004C101E"/>
    <w:rsid w:val="004C1586"/>
    <w:rsid w:val="004C1D09"/>
    <w:rsid w:val="004C1FF6"/>
    <w:rsid w:val="004C2000"/>
    <w:rsid w:val="004C2692"/>
    <w:rsid w:val="004C3EDD"/>
    <w:rsid w:val="004C5561"/>
    <w:rsid w:val="004C5818"/>
    <w:rsid w:val="004C5C5E"/>
    <w:rsid w:val="004C6B59"/>
    <w:rsid w:val="004C7333"/>
    <w:rsid w:val="004D090B"/>
    <w:rsid w:val="004D17B0"/>
    <w:rsid w:val="004D1B38"/>
    <w:rsid w:val="004D1F74"/>
    <w:rsid w:val="004D30B5"/>
    <w:rsid w:val="004D313F"/>
    <w:rsid w:val="004D3D4A"/>
    <w:rsid w:val="004D4477"/>
    <w:rsid w:val="004D51AA"/>
    <w:rsid w:val="004D5DDB"/>
    <w:rsid w:val="004D6D74"/>
    <w:rsid w:val="004D6ECA"/>
    <w:rsid w:val="004E035F"/>
    <w:rsid w:val="004E058F"/>
    <w:rsid w:val="004E15FD"/>
    <w:rsid w:val="004E193C"/>
    <w:rsid w:val="004E1D42"/>
    <w:rsid w:val="004E2470"/>
    <w:rsid w:val="004E2B83"/>
    <w:rsid w:val="004E39DD"/>
    <w:rsid w:val="004E3A75"/>
    <w:rsid w:val="004E3C3A"/>
    <w:rsid w:val="004E44BB"/>
    <w:rsid w:val="004E49F1"/>
    <w:rsid w:val="004E5533"/>
    <w:rsid w:val="004E6CE1"/>
    <w:rsid w:val="004E702D"/>
    <w:rsid w:val="004E791F"/>
    <w:rsid w:val="004F06A1"/>
    <w:rsid w:val="004F1E9A"/>
    <w:rsid w:val="004F2F57"/>
    <w:rsid w:val="004F2FB5"/>
    <w:rsid w:val="004F3C0D"/>
    <w:rsid w:val="004F43FB"/>
    <w:rsid w:val="004F599A"/>
    <w:rsid w:val="004F5B13"/>
    <w:rsid w:val="004F67DC"/>
    <w:rsid w:val="004F69B1"/>
    <w:rsid w:val="004F6A97"/>
    <w:rsid w:val="004F6C70"/>
    <w:rsid w:val="004F7CFD"/>
    <w:rsid w:val="005003CE"/>
    <w:rsid w:val="00500EAC"/>
    <w:rsid w:val="00501848"/>
    <w:rsid w:val="00502C78"/>
    <w:rsid w:val="00502C98"/>
    <w:rsid w:val="00502D22"/>
    <w:rsid w:val="005032EB"/>
    <w:rsid w:val="005033B0"/>
    <w:rsid w:val="005036B4"/>
    <w:rsid w:val="00503C35"/>
    <w:rsid w:val="00504508"/>
    <w:rsid w:val="00504889"/>
    <w:rsid w:val="00504C9A"/>
    <w:rsid w:val="00505290"/>
    <w:rsid w:val="00505429"/>
    <w:rsid w:val="005054B2"/>
    <w:rsid w:val="0050612D"/>
    <w:rsid w:val="00506435"/>
    <w:rsid w:val="00507AB7"/>
    <w:rsid w:val="00510D85"/>
    <w:rsid w:val="00510F7E"/>
    <w:rsid w:val="00511688"/>
    <w:rsid w:val="005116B9"/>
    <w:rsid w:val="00512802"/>
    <w:rsid w:val="0051292C"/>
    <w:rsid w:val="00512BCD"/>
    <w:rsid w:val="0051335B"/>
    <w:rsid w:val="00514051"/>
    <w:rsid w:val="0051473D"/>
    <w:rsid w:val="00516097"/>
    <w:rsid w:val="005164C0"/>
    <w:rsid w:val="00517873"/>
    <w:rsid w:val="00521520"/>
    <w:rsid w:val="00521F49"/>
    <w:rsid w:val="00522432"/>
    <w:rsid w:val="005247AA"/>
    <w:rsid w:val="00524CB8"/>
    <w:rsid w:val="0052642F"/>
    <w:rsid w:val="00526E5B"/>
    <w:rsid w:val="00526ED3"/>
    <w:rsid w:val="00527182"/>
    <w:rsid w:val="00531EEA"/>
    <w:rsid w:val="0053221F"/>
    <w:rsid w:val="00532307"/>
    <w:rsid w:val="00532824"/>
    <w:rsid w:val="00532D15"/>
    <w:rsid w:val="0053381F"/>
    <w:rsid w:val="00533D67"/>
    <w:rsid w:val="00535309"/>
    <w:rsid w:val="0053545F"/>
    <w:rsid w:val="00535531"/>
    <w:rsid w:val="00536D01"/>
    <w:rsid w:val="00537991"/>
    <w:rsid w:val="00537A29"/>
    <w:rsid w:val="00540783"/>
    <w:rsid w:val="00540B46"/>
    <w:rsid w:val="00540BE3"/>
    <w:rsid w:val="00540E41"/>
    <w:rsid w:val="00541797"/>
    <w:rsid w:val="00541E1A"/>
    <w:rsid w:val="005426EC"/>
    <w:rsid w:val="005444B6"/>
    <w:rsid w:val="00544B50"/>
    <w:rsid w:val="00544B7C"/>
    <w:rsid w:val="005456F8"/>
    <w:rsid w:val="00545DFE"/>
    <w:rsid w:val="00546B5B"/>
    <w:rsid w:val="00546D7E"/>
    <w:rsid w:val="00547F63"/>
    <w:rsid w:val="00547FCB"/>
    <w:rsid w:val="005515AF"/>
    <w:rsid w:val="005515E1"/>
    <w:rsid w:val="00552C07"/>
    <w:rsid w:val="005530DE"/>
    <w:rsid w:val="00553720"/>
    <w:rsid w:val="0055382D"/>
    <w:rsid w:val="00555481"/>
    <w:rsid w:val="00555B8A"/>
    <w:rsid w:val="00555D55"/>
    <w:rsid w:val="00555D73"/>
    <w:rsid w:val="0055624B"/>
    <w:rsid w:val="00556AC2"/>
    <w:rsid w:val="0055716A"/>
    <w:rsid w:val="0055743F"/>
    <w:rsid w:val="00560036"/>
    <w:rsid w:val="00562D24"/>
    <w:rsid w:val="005631D0"/>
    <w:rsid w:val="005646F8"/>
    <w:rsid w:val="005649A9"/>
    <w:rsid w:val="00564D9B"/>
    <w:rsid w:val="00565A53"/>
    <w:rsid w:val="0056632A"/>
    <w:rsid w:val="00566ABD"/>
    <w:rsid w:val="0056734F"/>
    <w:rsid w:val="00567524"/>
    <w:rsid w:val="00567A77"/>
    <w:rsid w:val="00567C3D"/>
    <w:rsid w:val="0057088C"/>
    <w:rsid w:val="00570F24"/>
    <w:rsid w:val="0057147A"/>
    <w:rsid w:val="00572C0E"/>
    <w:rsid w:val="0057322A"/>
    <w:rsid w:val="00573477"/>
    <w:rsid w:val="00574B21"/>
    <w:rsid w:val="00574DEB"/>
    <w:rsid w:val="005750E0"/>
    <w:rsid w:val="00575F9F"/>
    <w:rsid w:val="0057746F"/>
    <w:rsid w:val="005775A8"/>
    <w:rsid w:val="00577CEB"/>
    <w:rsid w:val="00580578"/>
    <w:rsid w:val="00580D74"/>
    <w:rsid w:val="00580ED0"/>
    <w:rsid w:val="00581035"/>
    <w:rsid w:val="0058135D"/>
    <w:rsid w:val="0058195D"/>
    <w:rsid w:val="00581BCF"/>
    <w:rsid w:val="00581C17"/>
    <w:rsid w:val="00582C33"/>
    <w:rsid w:val="005833EF"/>
    <w:rsid w:val="0058340D"/>
    <w:rsid w:val="0058422D"/>
    <w:rsid w:val="005844ED"/>
    <w:rsid w:val="0058468A"/>
    <w:rsid w:val="00585A14"/>
    <w:rsid w:val="00586E23"/>
    <w:rsid w:val="00586F81"/>
    <w:rsid w:val="00590CE6"/>
    <w:rsid w:val="00591378"/>
    <w:rsid w:val="0059158B"/>
    <w:rsid w:val="00591A02"/>
    <w:rsid w:val="005926C5"/>
    <w:rsid w:val="00592F66"/>
    <w:rsid w:val="00592F74"/>
    <w:rsid w:val="005958BE"/>
    <w:rsid w:val="00595FBC"/>
    <w:rsid w:val="005964A3"/>
    <w:rsid w:val="005964C9"/>
    <w:rsid w:val="0059650C"/>
    <w:rsid w:val="0059780A"/>
    <w:rsid w:val="00597AFF"/>
    <w:rsid w:val="00597D82"/>
    <w:rsid w:val="005A0524"/>
    <w:rsid w:val="005A0977"/>
    <w:rsid w:val="005A0E07"/>
    <w:rsid w:val="005A1A89"/>
    <w:rsid w:val="005A1C12"/>
    <w:rsid w:val="005A2AB4"/>
    <w:rsid w:val="005A2AE6"/>
    <w:rsid w:val="005A3150"/>
    <w:rsid w:val="005A3B73"/>
    <w:rsid w:val="005A3F64"/>
    <w:rsid w:val="005A441D"/>
    <w:rsid w:val="005A4B29"/>
    <w:rsid w:val="005A5266"/>
    <w:rsid w:val="005A5372"/>
    <w:rsid w:val="005A5D38"/>
    <w:rsid w:val="005A6C0B"/>
    <w:rsid w:val="005A7CC3"/>
    <w:rsid w:val="005B0914"/>
    <w:rsid w:val="005B11B4"/>
    <w:rsid w:val="005B174E"/>
    <w:rsid w:val="005B2E11"/>
    <w:rsid w:val="005B37F2"/>
    <w:rsid w:val="005B4185"/>
    <w:rsid w:val="005B429B"/>
    <w:rsid w:val="005B4343"/>
    <w:rsid w:val="005B48D3"/>
    <w:rsid w:val="005B4DCD"/>
    <w:rsid w:val="005B613C"/>
    <w:rsid w:val="005B6529"/>
    <w:rsid w:val="005B6AEB"/>
    <w:rsid w:val="005B6C4F"/>
    <w:rsid w:val="005B77AC"/>
    <w:rsid w:val="005C0354"/>
    <w:rsid w:val="005C03C5"/>
    <w:rsid w:val="005C14D1"/>
    <w:rsid w:val="005C28A4"/>
    <w:rsid w:val="005C4528"/>
    <w:rsid w:val="005C4E95"/>
    <w:rsid w:val="005C5F88"/>
    <w:rsid w:val="005C704F"/>
    <w:rsid w:val="005C74A1"/>
    <w:rsid w:val="005D01CA"/>
    <w:rsid w:val="005D0A8E"/>
    <w:rsid w:val="005D0D91"/>
    <w:rsid w:val="005D13CA"/>
    <w:rsid w:val="005D1739"/>
    <w:rsid w:val="005D22FE"/>
    <w:rsid w:val="005D2B68"/>
    <w:rsid w:val="005D2B6A"/>
    <w:rsid w:val="005D2D84"/>
    <w:rsid w:val="005D2D89"/>
    <w:rsid w:val="005D33C7"/>
    <w:rsid w:val="005D3639"/>
    <w:rsid w:val="005D36FD"/>
    <w:rsid w:val="005D3E2A"/>
    <w:rsid w:val="005D432D"/>
    <w:rsid w:val="005D434A"/>
    <w:rsid w:val="005D48CF"/>
    <w:rsid w:val="005D4ED5"/>
    <w:rsid w:val="005D5C3E"/>
    <w:rsid w:val="005D5F70"/>
    <w:rsid w:val="005D6004"/>
    <w:rsid w:val="005D77D5"/>
    <w:rsid w:val="005E009C"/>
    <w:rsid w:val="005E02C7"/>
    <w:rsid w:val="005E0548"/>
    <w:rsid w:val="005E0CD9"/>
    <w:rsid w:val="005E437F"/>
    <w:rsid w:val="005E504A"/>
    <w:rsid w:val="005E64ED"/>
    <w:rsid w:val="005E7296"/>
    <w:rsid w:val="005E748A"/>
    <w:rsid w:val="005E7B71"/>
    <w:rsid w:val="005F0045"/>
    <w:rsid w:val="005F0D8A"/>
    <w:rsid w:val="005F14B4"/>
    <w:rsid w:val="005F197C"/>
    <w:rsid w:val="005F2B2A"/>
    <w:rsid w:val="005F35E9"/>
    <w:rsid w:val="005F4362"/>
    <w:rsid w:val="005F4AA3"/>
    <w:rsid w:val="005F4EAD"/>
    <w:rsid w:val="005F5C13"/>
    <w:rsid w:val="005F7AD2"/>
    <w:rsid w:val="005F7B58"/>
    <w:rsid w:val="005F7C69"/>
    <w:rsid w:val="005F7E5D"/>
    <w:rsid w:val="00600482"/>
    <w:rsid w:val="00600D38"/>
    <w:rsid w:val="006011FC"/>
    <w:rsid w:val="00601E50"/>
    <w:rsid w:val="00602A99"/>
    <w:rsid w:val="0060369A"/>
    <w:rsid w:val="00603EA2"/>
    <w:rsid w:val="006041BB"/>
    <w:rsid w:val="0060442F"/>
    <w:rsid w:val="006055BE"/>
    <w:rsid w:val="006062DA"/>
    <w:rsid w:val="0060643D"/>
    <w:rsid w:val="0060648C"/>
    <w:rsid w:val="0060698F"/>
    <w:rsid w:val="00606D3B"/>
    <w:rsid w:val="00610306"/>
    <w:rsid w:val="00610C60"/>
    <w:rsid w:val="00610FF6"/>
    <w:rsid w:val="006110ED"/>
    <w:rsid w:val="00613341"/>
    <w:rsid w:val="006139A9"/>
    <w:rsid w:val="00613B99"/>
    <w:rsid w:val="00614157"/>
    <w:rsid w:val="00615115"/>
    <w:rsid w:val="00615504"/>
    <w:rsid w:val="0061551C"/>
    <w:rsid w:val="00616E9C"/>
    <w:rsid w:val="00617BA5"/>
    <w:rsid w:val="00617D69"/>
    <w:rsid w:val="00620159"/>
    <w:rsid w:val="00621A9C"/>
    <w:rsid w:val="00621CA1"/>
    <w:rsid w:val="00621EB2"/>
    <w:rsid w:val="006227CD"/>
    <w:rsid w:val="00622829"/>
    <w:rsid w:val="006229AF"/>
    <w:rsid w:val="00622C48"/>
    <w:rsid w:val="00623A76"/>
    <w:rsid w:val="00624431"/>
    <w:rsid w:val="0062450B"/>
    <w:rsid w:val="00625023"/>
    <w:rsid w:val="006254FE"/>
    <w:rsid w:val="0062601B"/>
    <w:rsid w:val="006261C5"/>
    <w:rsid w:val="00626335"/>
    <w:rsid w:val="00626887"/>
    <w:rsid w:val="00627633"/>
    <w:rsid w:val="00627E27"/>
    <w:rsid w:val="00630970"/>
    <w:rsid w:val="00630B13"/>
    <w:rsid w:val="00630C8D"/>
    <w:rsid w:val="00632F80"/>
    <w:rsid w:val="006332D2"/>
    <w:rsid w:val="00633863"/>
    <w:rsid w:val="00634108"/>
    <w:rsid w:val="00634D0D"/>
    <w:rsid w:val="00635670"/>
    <w:rsid w:val="00635A91"/>
    <w:rsid w:val="00635B8E"/>
    <w:rsid w:val="00636341"/>
    <w:rsid w:val="00636D90"/>
    <w:rsid w:val="00636DEA"/>
    <w:rsid w:val="00636E0B"/>
    <w:rsid w:val="00636E43"/>
    <w:rsid w:val="0063744D"/>
    <w:rsid w:val="00637DCE"/>
    <w:rsid w:val="00637F27"/>
    <w:rsid w:val="006404B9"/>
    <w:rsid w:val="00640E87"/>
    <w:rsid w:val="00641DC5"/>
    <w:rsid w:val="006424BC"/>
    <w:rsid w:val="006432D7"/>
    <w:rsid w:val="00643D84"/>
    <w:rsid w:val="00644060"/>
    <w:rsid w:val="006443A7"/>
    <w:rsid w:val="00645589"/>
    <w:rsid w:val="00645AD6"/>
    <w:rsid w:val="006460D1"/>
    <w:rsid w:val="0064624C"/>
    <w:rsid w:val="00647586"/>
    <w:rsid w:val="00647AD9"/>
    <w:rsid w:val="00650487"/>
    <w:rsid w:val="0065099E"/>
    <w:rsid w:val="00650B5A"/>
    <w:rsid w:val="00650BE7"/>
    <w:rsid w:val="00650D16"/>
    <w:rsid w:val="00650F4E"/>
    <w:rsid w:val="00650F4F"/>
    <w:rsid w:val="006511C4"/>
    <w:rsid w:val="0065210F"/>
    <w:rsid w:val="0065235F"/>
    <w:rsid w:val="0065289C"/>
    <w:rsid w:val="00653019"/>
    <w:rsid w:val="0065348F"/>
    <w:rsid w:val="00653C40"/>
    <w:rsid w:val="00654E12"/>
    <w:rsid w:val="00654FBC"/>
    <w:rsid w:val="00655CE3"/>
    <w:rsid w:val="00655CE9"/>
    <w:rsid w:val="00656085"/>
    <w:rsid w:val="006569D5"/>
    <w:rsid w:val="006576E1"/>
    <w:rsid w:val="00657EB1"/>
    <w:rsid w:val="00657FEA"/>
    <w:rsid w:val="00661049"/>
    <w:rsid w:val="00661167"/>
    <w:rsid w:val="00661E2E"/>
    <w:rsid w:val="006621F9"/>
    <w:rsid w:val="00662964"/>
    <w:rsid w:val="006633F5"/>
    <w:rsid w:val="00663FEE"/>
    <w:rsid w:val="0066455D"/>
    <w:rsid w:val="0066527C"/>
    <w:rsid w:val="00665BF9"/>
    <w:rsid w:val="00670C90"/>
    <w:rsid w:val="00670DFE"/>
    <w:rsid w:val="006713A7"/>
    <w:rsid w:val="00671C1B"/>
    <w:rsid w:val="00671F50"/>
    <w:rsid w:val="006725F8"/>
    <w:rsid w:val="00672A30"/>
    <w:rsid w:val="00672D7B"/>
    <w:rsid w:val="006735B3"/>
    <w:rsid w:val="00673A0F"/>
    <w:rsid w:val="00673D75"/>
    <w:rsid w:val="006741D4"/>
    <w:rsid w:val="0067480F"/>
    <w:rsid w:val="006749CB"/>
    <w:rsid w:val="00675673"/>
    <w:rsid w:val="00676174"/>
    <w:rsid w:val="00676815"/>
    <w:rsid w:val="00676857"/>
    <w:rsid w:val="0068049B"/>
    <w:rsid w:val="00680531"/>
    <w:rsid w:val="00680FC1"/>
    <w:rsid w:val="00680FF8"/>
    <w:rsid w:val="006817A1"/>
    <w:rsid w:val="00682F72"/>
    <w:rsid w:val="00683636"/>
    <w:rsid w:val="006850BC"/>
    <w:rsid w:val="00685CC8"/>
    <w:rsid w:val="00686CDD"/>
    <w:rsid w:val="00686CDE"/>
    <w:rsid w:val="006872AB"/>
    <w:rsid w:val="00687C0F"/>
    <w:rsid w:val="00687D3E"/>
    <w:rsid w:val="00690021"/>
    <w:rsid w:val="00690318"/>
    <w:rsid w:val="00690912"/>
    <w:rsid w:val="006927A6"/>
    <w:rsid w:val="00692AF2"/>
    <w:rsid w:val="006932A8"/>
    <w:rsid w:val="006936A2"/>
    <w:rsid w:val="00693869"/>
    <w:rsid w:val="006947B0"/>
    <w:rsid w:val="00694827"/>
    <w:rsid w:val="006956FC"/>
    <w:rsid w:val="00695C47"/>
    <w:rsid w:val="006971BE"/>
    <w:rsid w:val="0069763F"/>
    <w:rsid w:val="00697C3C"/>
    <w:rsid w:val="006A041F"/>
    <w:rsid w:val="006A050D"/>
    <w:rsid w:val="006A149C"/>
    <w:rsid w:val="006A1733"/>
    <w:rsid w:val="006A1FC1"/>
    <w:rsid w:val="006A2DDA"/>
    <w:rsid w:val="006A32A9"/>
    <w:rsid w:val="006A42EC"/>
    <w:rsid w:val="006A45C7"/>
    <w:rsid w:val="006A46D3"/>
    <w:rsid w:val="006A487C"/>
    <w:rsid w:val="006A4ADB"/>
    <w:rsid w:val="006A50FA"/>
    <w:rsid w:val="006A62C2"/>
    <w:rsid w:val="006A66E4"/>
    <w:rsid w:val="006A6BB2"/>
    <w:rsid w:val="006A705B"/>
    <w:rsid w:val="006A7247"/>
    <w:rsid w:val="006A7577"/>
    <w:rsid w:val="006B07DA"/>
    <w:rsid w:val="006B0FB6"/>
    <w:rsid w:val="006B1DAC"/>
    <w:rsid w:val="006B2576"/>
    <w:rsid w:val="006B4326"/>
    <w:rsid w:val="006B4A53"/>
    <w:rsid w:val="006B4E64"/>
    <w:rsid w:val="006B569F"/>
    <w:rsid w:val="006B59B8"/>
    <w:rsid w:val="006B6B23"/>
    <w:rsid w:val="006B7170"/>
    <w:rsid w:val="006C038A"/>
    <w:rsid w:val="006C1E78"/>
    <w:rsid w:val="006C3E5F"/>
    <w:rsid w:val="006C4329"/>
    <w:rsid w:val="006C495B"/>
    <w:rsid w:val="006C63E3"/>
    <w:rsid w:val="006C66DC"/>
    <w:rsid w:val="006C75DC"/>
    <w:rsid w:val="006C7DD9"/>
    <w:rsid w:val="006C7E7E"/>
    <w:rsid w:val="006D08B5"/>
    <w:rsid w:val="006D0F49"/>
    <w:rsid w:val="006D140C"/>
    <w:rsid w:val="006D154E"/>
    <w:rsid w:val="006D1B1F"/>
    <w:rsid w:val="006D1F5B"/>
    <w:rsid w:val="006D2286"/>
    <w:rsid w:val="006D23A8"/>
    <w:rsid w:val="006D29CA"/>
    <w:rsid w:val="006D33EC"/>
    <w:rsid w:val="006D3D01"/>
    <w:rsid w:val="006D3F91"/>
    <w:rsid w:val="006D4DB9"/>
    <w:rsid w:val="006D4F7D"/>
    <w:rsid w:val="006D5B3E"/>
    <w:rsid w:val="006D5CCC"/>
    <w:rsid w:val="006D5DB3"/>
    <w:rsid w:val="006D6705"/>
    <w:rsid w:val="006D6912"/>
    <w:rsid w:val="006D6CE6"/>
    <w:rsid w:val="006E050A"/>
    <w:rsid w:val="006E0880"/>
    <w:rsid w:val="006E0B1F"/>
    <w:rsid w:val="006E16A4"/>
    <w:rsid w:val="006E16FC"/>
    <w:rsid w:val="006E190A"/>
    <w:rsid w:val="006E2A4D"/>
    <w:rsid w:val="006E3223"/>
    <w:rsid w:val="006E343B"/>
    <w:rsid w:val="006E3A37"/>
    <w:rsid w:val="006E4565"/>
    <w:rsid w:val="006E54D1"/>
    <w:rsid w:val="006E5CD2"/>
    <w:rsid w:val="006E5EE8"/>
    <w:rsid w:val="006E5F2C"/>
    <w:rsid w:val="006E6FA6"/>
    <w:rsid w:val="006E71AB"/>
    <w:rsid w:val="006E7263"/>
    <w:rsid w:val="006F0402"/>
    <w:rsid w:val="006F06F7"/>
    <w:rsid w:val="006F1070"/>
    <w:rsid w:val="006F135C"/>
    <w:rsid w:val="006F3D95"/>
    <w:rsid w:val="006F42F2"/>
    <w:rsid w:val="006F5141"/>
    <w:rsid w:val="006F5AE7"/>
    <w:rsid w:val="006F62BA"/>
    <w:rsid w:val="006F757E"/>
    <w:rsid w:val="006F7FAC"/>
    <w:rsid w:val="00700FD3"/>
    <w:rsid w:val="007017B2"/>
    <w:rsid w:val="0070366A"/>
    <w:rsid w:val="00704489"/>
    <w:rsid w:val="00704CA4"/>
    <w:rsid w:val="00704CED"/>
    <w:rsid w:val="00705246"/>
    <w:rsid w:val="007053AA"/>
    <w:rsid w:val="0070544A"/>
    <w:rsid w:val="007059C0"/>
    <w:rsid w:val="007059ED"/>
    <w:rsid w:val="00705A08"/>
    <w:rsid w:val="0070619A"/>
    <w:rsid w:val="00707014"/>
    <w:rsid w:val="00707357"/>
    <w:rsid w:val="00707C25"/>
    <w:rsid w:val="00710532"/>
    <w:rsid w:val="00710590"/>
    <w:rsid w:val="00710682"/>
    <w:rsid w:val="00710809"/>
    <w:rsid w:val="00711C1C"/>
    <w:rsid w:val="00712231"/>
    <w:rsid w:val="00713327"/>
    <w:rsid w:val="00713643"/>
    <w:rsid w:val="007140DA"/>
    <w:rsid w:val="007156D2"/>
    <w:rsid w:val="00716878"/>
    <w:rsid w:val="00717217"/>
    <w:rsid w:val="007179B0"/>
    <w:rsid w:val="00717A38"/>
    <w:rsid w:val="00720563"/>
    <w:rsid w:val="00720C4C"/>
    <w:rsid w:val="007219FB"/>
    <w:rsid w:val="007234B2"/>
    <w:rsid w:val="00724492"/>
    <w:rsid w:val="007244A1"/>
    <w:rsid w:val="0072600D"/>
    <w:rsid w:val="00726758"/>
    <w:rsid w:val="00726760"/>
    <w:rsid w:val="0072700B"/>
    <w:rsid w:val="0072789D"/>
    <w:rsid w:val="00727BFD"/>
    <w:rsid w:val="00730A69"/>
    <w:rsid w:val="00731D7C"/>
    <w:rsid w:val="00732DB8"/>
    <w:rsid w:val="00733D6B"/>
    <w:rsid w:val="00734235"/>
    <w:rsid w:val="00734A37"/>
    <w:rsid w:val="007350C4"/>
    <w:rsid w:val="00735BA5"/>
    <w:rsid w:val="00735F58"/>
    <w:rsid w:val="0073653C"/>
    <w:rsid w:val="00736AF0"/>
    <w:rsid w:val="007371FA"/>
    <w:rsid w:val="00737740"/>
    <w:rsid w:val="00737E01"/>
    <w:rsid w:val="0074048D"/>
    <w:rsid w:val="007405C7"/>
    <w:rsid w:val="007406D5"/>
    <w:rsid w:val="00740BDB"/>
    <w:rsid w:val="00740D0D"/>
    <w:rsid w:val="00740E18"/>
    <w:rsid w:val="00740F05"/>
    <w:rsid w:val="00740F7A"/>
    <w:rsid w:val="00741F66"/>
    <w:rsid w:val="0074248C"/>
    <w:rsid w:val="007430EC"/>
    <w:rsid w:val="00743421"/>
    <w:rsid w:val="00743806"/>
    <w:rsid w:val="007447C1"/>
    <w:rsid w:val="00744E48"/>
    <w:rsid w:val="00744ECA"/>
    <w:rsid w:val="007451C5"/>
    <w:rsid w:val="0074559F"/>
    <w:rsid w:val="007456B9"/>
    <w:rsid w:val="0074599D"/>
    <w:rsid w:val="00745FC7"/>
    <w:rsid w:val="0074657D"/>
    <w:rsid w:val="00746D07"/>
    <w:rsid w:val="00750619"/>
    <w:rsid w:val="007522D5"/>
    <w:rsid w:val="007527B4"/>
    <w:rsid w:val="00752C56"/>
    <w:rsid w:val="00752FD1"/>
    <w:rsid w:val="00752FD5"/>
    <w:rsid w:val="00753374"/>
    <w:rsid w:val="00754082"/>
    <w:rsid w:val="007560C8"/>
    <w:rsid w:val="00756D8B"/>
    <w:rsid w:val="00757277"/>
    <w:rsid w:val="00757E1E"/>
    <w:rsid w:val="0076041E"/>
    <w:rsid w:val="0076154D"/>
    <w:rsid w:val="007616B3"/>
    <w:rsid w:val="00762D81"/>
    <w:rsid w:val="00762EB6"/>
    <w:rsid w:val="0076309E"/>
    <w:rsid w:val="0076318E"/>
    <w:rsid w:val="007632B4"/>
    <w:rsid w:val="007632CB"/>
    <w:rsid w:val="007632DC"/>
    <w:rsid w:val="00763604"/>
    <w:rsid w:val="0076378D"/>
    <w:rsid w:val="00764528"/>
    <w:rsid w:val="00765619"/>
    <w:rsid w:val="00765C9A"/>
    <w:rsid w:val="00766182"/>
    <w:rsid w:val="00766EAF"/>
    <w:rsid w:val="00770BFB"/>
    <w:rsid w:val="0077101F"/>
    <w:rsid w:val="00771B84"/>
    <w:rsid w:val="00771C7B"/>
    <w:rsid w:val="00771DFD"/>
    <w:rsid w:val="007727A5"/>
    <w:rsid w:val="00772A30"/>
    <w:rsid w:val="00772F3E"/>
    <w:rsid w:val="00773491"/>
    <w:rsid w:val="00774039"/>
    <w:rsid w:val="0077499D"/>
    <w:rsid w:val="00775B47"/>
    <w:rsid w:val="007764CA"/>
    <w:rsid w:val="007769F5"/>
    <w:rsid w:val="0077742B"/>
    <w:rsid w:val="007778A5"/>
    <w:rsid w:val="00777E34"/>
    <w:rsid w:val="0078072C"/>
    <w:rsid w:val="00780F56"/>
    <w:rsid w:val="00781134"/>
    <w:rsid w:val="00781C0C"/>
    <w:rsid w:val="00781DCA"/>
    <w:rsid w:val="00782F1A"/>
    <w:rsid w:val="0078354D"/>
    <w:rsid w:val="007836D8"/>
    <w:rsid w:val="00783C94"/>
    <w:rsid w:val="007849AB"/>
    <w:rsid w:val="007851CD"/>
    <w:rsid w:val="00785260"/>
    <w:rsid w:val="00785A74"/>
    <w:rsid w:val="00785B91"/>
    <w:rsid w:val="00785C80"/>
    <w:rsid w:val="00785D49"/>
    <w:rsid w:val="00786B96"/>
    <w:rsid w:val="00786DD1"/>
    <w:rsid w:val="00787168"/>
    <w:rsid w:val="00787F84"/>
    <w:rsid w:val="007900E8"/>
    <w:rsid w:val="00790117"/>
    <w:rsid w:val="007905B4"/>
    <w:rsid w:val="00790833"/>
    <w:rsid w:val="00790D68"/>
    <w:rsid w:val="00790DED"/>
    <w:rsid w:val="007922DF"/>
    <w:rsid w:val="007926FD"/>
    <w:rsid w:val="00792F92"/>
    <w:rsid w:val="0079311B"/>
    <w:rsid w:val="007946C5"/>
    <w:rsid w:val="00794CB5"/>
    <w:rsid w:val="007950AA"/>
    <w:rsid w:val="007953C1"/>
    <w:rsid w:val="00796A17"/>
    <w:rsid w:val="007A03D7"/>
    <w:rsid w:val="007A0A60"/>
    <w:rsid w:val="007A0BD3"/>
    <w:rsid w:val="007A0E07"/>
    <w:rsid w:val="007A1B8E"/>
    <w:rsid w:val="007A1BE6"/>
    <w:rsid w:val="007A1CB8"/>
    <w:rsid w:val="007A200A"/>
    <w:rsid w:val="007A2080"/>
    <w:rsid w:val="007A21A4"/>
    <w:rsid w:val="007A2917"/>
    <w:rsid w:val="007A2B6E"/>
    <w:rsid w:val="007A346D"/>
    <w:rsid w:val="007A373E"/>
    <w:rsid w:val="007A37A4"/>
    <w:rsid w:val="007A3B55"/>
    <w:rsid w:val="007A4781"/>
    <w:rsid w:val="007A47B3"/>
    <w:rsid w:val="007A4BAD"/>
    <w:rsid w:val="007A5049"/>
    <w:rsid w:val="007A532C"/>
    <w:rsid w:val="007A749D"/>
    <w:rsid w:val="007A7908"/>
    <w:rsid w:val="007B10D7"/>
    <w:rsid w:val="007B1876"/>
    <w:rsid w:val="007B2170"/>
    <w:rsid w:val="007B26BB"/>
    <w:rsid w:val="007B4468"/>
    <w:rsid w:val="007B45A5"/>
    <w:rsid w:val="007B51BA"/>
    <w:rsid w:val="007B76E5"/>
    <w:rsid w:val="007B78CF"/>
    <w:rsid w:val="007B7ECF"/>
    <w:rsid w:val="007C0166"/>
    <w:rsid w:val="007C03F0"/>
    <w:rsid w:val="007C1A6A"/>
    <w:rsid w:val="007C2325"/>
    <w:rsid w:val="007C2B59"/>
    <w:rsid w:val="007C326C"/>
    <w:rsid w:val="007C3A59"/>
    <w:rsid w:val="007C53FD"/>
    <w:rsid w:val="007C54B5"/>
    <w:rsid w:val="007C5D57"/>
    <w:rsid w:val="007C5F42"/>
    <w:rsid w:val="007C7C9A"/>
    <w:rsid w:val="007D0447"/>
    <w:rsid w:val="007D0B93"/>
    <w:rsid w:val="007D0D95"/>
    <w:rsid w:val="007D2883"/>
    <w:rsid w:val="007D3F60"/>
    <w:rsid w:val="007D3FCE"/>
    <w:rsid w:val="007D4022"/>
    <w:rsid w:val="007D4AF4"/>
    <w:rsid w:val="007D5821"/>
    <w:rsid w:val="007D600C"/>
    <w:rsid w:val="007D6C80"/>
    <w:rsid w:val="007D7DCE"/>
    <w:rsid w:val="007E0153"/>
    <w:rsid w:val="007E091C"/>
    <w:rsid w:val="007E1996"/>
    <w:rsid w:val="007E3A84"/>
    <w:rsid w:val="007E3BFF"/>
    <w:rsid w:val="007E4CCB"/>
    <w:rsid w:val="007E4F38"/>
    <w:rsid w:val="007E5734"/>
    <w:rsid w:val="007E5A74"/>
    <w:rsid w:val="007E758F"/>
    <w:rsid w:val="007E7C5D"/>
    <w:rsid w:val="007E7F53"/>
    <w:rsid w:val="007F07A0"/>
    <w:rsid w:val="007F0C49"/>
    <w:rsid w:val="007F0DD9"/>
    <w:rsid w:val="007F1913"/>
    <w:rsid w:val="007F1AFB"/>
    <w:rsid w:val="007F2258"/>
    <w:rsid w:val="007F2BB3"/>
    <w:rsid w:val="007F3113"/>
    <w:rsid w:val="007F38E7"/>
    <w:rsid w:val="007F3931"/>
    <w:rsid w:val="007F3BD4"/>
    <w:rsid w:val="007F3FB8"/>
    <w:rsid w:val="007F4040"/>
    <w:rsid w:val="007F469A"/>
    <w:rsid w:val="007F4845"/>
    <w:rsid w:val="007F4AAC"/>
    <w:rsid w:val="007F4AF1"/>
    <w:rsid w:val="007F58A8"/>
    <w:rsid w:val="007F6D0C"/>
    <w:rsid w:val="007F736E"/>
    <w:rsid w:val="007F764C"/>
    <w:rsid w:val="007F7DA2"/>
    <w:rsid w:val="00800491"/>
    <w:rsid w:val="00800881"/>
    <w:rsid w:val="00800B25"/>
    <w:rsid w:val="00801709"/>
    <w:rsid w:val="00801A61"/>
    <w:rsid w:val="00801C94"/>
    <w:rsid w:val="00802577"/>
    <w:rsid w:val="0080320F"/>
    <w:rsid w:val="00803D76"/>
    <w:rsid w:val="00804381"/>
    <w:rsid w:val="008047EB"/>
    <w:rsid w:val="008049D2"/>
    <w:rsid w:val="00804A73"/>
    <w:rsid w:val="00807284"/>
    <w:rsid w:val="0080739A"/>
    <w:rsid w:val="00807E98"/>
    <w:rsid w:val="00810188"/>
    <w:rsid w:val="00810360"/>
    <w:rsid w:val="008103E8"/>
    <w:rsid w:val="00810B60"/>
    <w:rsid w:val="00811333"/>
    <w:rsid w:val="00811512"/>
    <w:rsid w:val="008119B7"/>
    <w:rsid w:val="008121B0"/>
    <w:rsid w:val="008123D1"/>
    <w:rsid w:val="008125D4"/>
    <w:rsid w:val="00814164"/>
    <w:rsid w:val="00814A0F"/>
    <w:rsid w:val="00814E73"/>
    <w:rsid w:val="008164A5"/>
    <w:rsid w:val="00822154"/>
    <w:rsid w:val="008221C2"/>
    <w:rsid w:val="00822EA6"/>
    <w:rsid w:val="00822EFD"/>
    <w:rsid w:val="008230E9"/>
    <w:rsid w:val="008232FF"/>
    <w:rsid w:val="00824B6E"/>
    <w:rsid w:val="00824BF8"/>
    <w:rsid w:val="00825176"/>
    <w:rsid w:val="008252D8"/>
    <w:rsid w:val="008252E9"/>
    <w:rsid w:val="00826AA7"/>
    <w:rsid w:val="00826D2F"/>
    <w:rsid w:val="00827308"/>
    <w:rsid w:val="00827B5F"/>
    <w:rsid w:val="008303DC"/>
    <w:rsid w:val="00830422"/>
    <w:rsid w:val="008308CC"/>
    <w:rsid w:val="0083134D"/>
    <w:rsid w:val="00831C10"/>
    <w:rsid w:val="008324D7"/>
    <w:rsid w:val="0083327B"/>
    <w:rsid w:val="0083388D"/>
    <w:rsid w:val="00833F28"/>
    <w:rsid w:val="008341AB"/>
    <w:rsid w:val="0083440A"/>
    <w:rsid w:val="0083471E"/>
    <w:rsid w:val="008352BF"/>
    <w:rsid w:val="008361CF"/>
    <w:rsid w:val="00836931"/>
    <w:rsid w:val="008375DD"/>
    <w:rsid w:val="00837BA9"/>
    <w:rsid w:val="00837E4D"/>
    <w:rsid w:val="0084081D"/>
    <w:rsid w:val="008409A9"/>
    <w:rsid w:val="00840E2F"/>
    <w:rsid w:val="00842538"/>
    <w:rsid w:val="00842F37"/>
    <w:rsid w:val="00843083"/>
    <w:rsid w:val="00843EA4"/>
    <w:rsid w:val="00843FDB"/>
    <w:rsid w:val="00844BB1"/>
    <w:rsid w:val="008452BE"/>
    <w:rsid w:val="00845A9C"/>
    <w:rsid w:val="00845FB1"/>
    <w:rsid w:val="00846970"/>
    <w:rsid w:val="00847E52"/>
    <w:rsid w:val="008511D3"/>
    <w:rsid w:val="008517B6"/>
    <w:rsid w:val="00851E33"/>
    <w:rsid w:val="008521F5"/>
    <w:rsid w:val="0085253D"/>
    <w:rsid w:val="0085264D"/>
    <w:rsid w:val="00852B96"/>
    <w:rsid w:val="00854678"/>
    <w:rsid w:val="00855115"/>
    <w:rsid w:val="0085523C"/>
    <w:rsid w:val="008557D3"/>
    <w:rsid w:val="008560B2"/>
    <w:rsid w:val="00856643"/>
    <w:rsid w:val="00856665"/>
    <w:rsid w:val="008571D4"/>
    <w:rsid w:val="00857210"/>
    <w:rsid w:val="008577A0"/>
    <w:rsid w:val="00860D61"/>
    <w:rsid w:val="00861832"/>
    <w:rsid w:val="008618E3"/>
    <w:rsid w:val="008619DF"/>
    <w:rsid w:val="0086283C"/>
    <w:rsid w:val="00863110"/>
    <w:rsid w:val="0086340B"/>
    <w:rsid w:val="008643B5"/>
    <w:rsid w:val="00864530"/>
    <w:rsid w:val="00865E21"/>
    <w:rsid w:val="00865E3C"/>
    <w:rsid w:val="008671E3"/>
    <w:rsid w:val="00867555"/>
    <w:rsid w:val="00867E4B"/>
    <w:rsid w:val="00867EBA"/>
    <w:rsid w:val="00867EE0"/>
    <w:rsid w:val="0087023A"/>
    <w:rsid w:val="00870351"/>
    <w:rsid w:val="00871222"/>
    <w:rsid w:val="008715CF"/>
    <w:rsid w:val="00871653"/>
    <w:rsid w:val="00871CC8"/>
    <w:rsid w:val="00871D60"/>
    <w:rsid w:val="00871E72"/>
    <w:rsid w:val="008724BA"/>
    <w:rsid w:val="008727D0"/>
    <w:rsid w:val="00872951"/>
    <w:rsid w:val="0087343C"/>
    <w:rsid w:val="00873540"/>
    <w:rsid w:val="00873D01"/>
    <w:rsid w:val="008744EB"/>
    <w:rsid w:val="00874D03"/>
    <w:rsid w:val="0088005A"/>
    <w:rsid w:val="00880416"/>
    <w:rsid w:val="0088160E"/>
    <w:rsid w:val="0088199A"/>
    <w:rsid w:val="00881A68"/>
    <w:rsid w:val="00883388"/>
    <w:rsid w:val="00883F15"/>
    <w:rsid w:val="00883FC3"/>
    <w:rsid w:val="008866DB"/>
    <w:rsid w:val="00886CDB"/>
    <w:rsid w:val="00886D43"/>
    <w:rsid w:val="008874B7"/>
    <w:rsid w:val="00887A30"/>
    <w:rsid w:val="00887DF0"/>
    <w:rsid w:val="00887FA8"/>
    <w:rsid w:val="00890079"/>
    <w:rsid w:val="008902DC"/>
    <w:rsid w:val="0089089C"/>
    <w:rsid w:val="0089183A"/>
    <w:rsid w:val="008927F8"/>
    <w:rsid w:val="008943CB"/>
    <w:rsid w:val="00894A07"/>
    <w:rsid w:val="00894AF1"/>
    <w:rsid w:val="00894C4D"/>
    <w:rsid w:val="00895268"/>
    <w:rsid w:val="008967A5"/>
    <w:rsid w:val="00896B5E"/>
    <w:rsid w:val="008978E0"/>
    <w:rsid w:val="008A16C8"/>
    <w:rsid w:val="008A370E"/>
    <w:rsid w:val="008A4350"/>
    <w:rsid w:val="008A4BF5"/>
    <w:rsid w:val="008A4F56"/>
    <w:rsid w:val="008A55E4"/>
    <w:rsid w:val="008A6407"/>
    <w:rsid w:val="008A6AB2"/>
    <w:rsid w:val="008A7337"/>
    <w:rsid w:val="008A7D3A"/>
    <w:rsid w:val="008A7D97"/>
    <w:rsid w:val="008B04FD"/>
    <w:rsid w:val="008B09EF"/>
    <w:rsid w:val="008B1431"/>
    <w:rsid w:val="008B1A93"/>
    <w:rsid w:val="008B2054"/>
    <w:rsid w:val="008B2D12"/>
    <w:rsid w:val="008B3502"/>
    <w:rsid w:val="008B36BC"/>
    <w:rsid w:val="008B43D3"/>
    <w:rsid w:val="008B4712"/>
    <w:rsid w:val="008B497E"/>
    <w:rsid w:val="008B4F0B"/>
    <w:rsid w:val="008B5400"/>
    <w:rsid w:val="008B5DD2"/>
    <w:rsid w:val="008B69FB"/>
    <w:rsid w:val="008B71D6"/>
    <w:rsid w:val="008B742A"/>
    <w:rsid w:val="008B74DC"/>
    <w:rsid w:val="008B78F3"/>
    <w:rsid w:val="008B7D28"/>
    <w:rsid w:val="008C0922"/>
    <w:rsid w:val="008C0CA8"/>
    <w:rsid w:val="008C0E23"/>
    <w:rsid w:val="008C14FE"/>
    <w:rsid w:val="008C2F6E"/>
    <w:rsid w:val="008C320D"/>
    <w:rsid w:val="008C3296"/>
    <w:rsid w:val="008C35EF"/>
    <w:rsid w:val="008C3765"/>
    <w:rsid w:val="008C5905"/>
    <w:rsid w:val="008C5D33"/>
    <w:rsid w:val="008C6097"/>
    <w:rsid w:val="008C6222"/>
    <w:rsid w:val="008C6B1E"/>
    <w:rsid w:val="008C70F4"/>
    <w:rsid w:val="008C713B"/>
    <w:rsid w:val="008C7E27"/>
    <w:rsid w:val="008C7F9F"/>
    <w:rsid w:val="008C7FE9"/>
    <w:rsid w:val="008D2940"/>
    <w:rsid w:val="008D2B98"/>
    <w:rsid w:val="008D389D"/>
    <w:rsid w:val="008D3F2F"/>
    <w:rsid w:val="008D41CE"/>
    <w:rsid w:val="008D4BB9"/>
    <w:rsid w:val="008D5420"/>
    <w:rsid w:val="008D55BF"/>
    <w:rsid w:val="008D5D7D"/>
    <w:rsid w:val="008D6438"/>
    <w:rsid w:val="008D6681"/>
    <w:rsid w:val="008E06F7"/>
    <w:rsid w:val="008E07BE"/>
    <w:rsid w:val="008E1248"/>
    <w:rsid w:val="008E238F"/>
    <w:rsid w:val="008E498D"/>
    <w:rsid w:val="008E4BAE"/>
    <w:rsid w:val="008E4E4C"/>
    <w:rsid w:val="008E56B6"/>
    <w:rsid w:val="008E6C21"/>
    <w:rsid w:val="008E730B"/>
    <w:rsid w:val="008E7465"/>
    <w:rsid w:val="008F0B18"/>
    <w:rsid w:val="008F15CA"/>
    <w:rsid w:val="008F2D6C"/>
    <w:rsid w:val="008F2EAB"/>
    <w:rsid w:val="008F34C4"/>
    <w:rsid w:val="008F4200"/>
    <w:rsid w:val="008F48CA"/>
    <w:rsid w:val="008F52FF"/>
    <w:rsid w:val="008F57EC"/>
    <w:rsid w:val="008F61AC"/>
    <w:rsid w:val="008F6DAC"/>
    <w:rsid w:val="008F748E"/>
    <w:rsid w:val="008F7C6E"/>
    <w:rsid w:val="00900060"/>
    <w:rsid w:val="00900D35"/>
    <w:rsid w:val="00901A72"/>
    <w:rsid w:val="00902763"/>
    <w:rsid w:val="00902F3E"/>
    <w:rsid w:val="0090332A"/>
    <w:rsid w:val="00903375"/>
    <w:rsid w:val="00903376"/>
    <w:rsid w:val="009039A6"/>
    <w:rsid w:val="00903A9D"/>
    <w:rsid w:val="00904158"/>
    <w:rsid w:val="00904EF8"/>
    <w:rsid w:val="009051E0"/>
    <w:rsid w:val="0090560E"/>
    <w:rsid w:val="00905D99"/>
    <w:rsid w:val="00906356"/>
    <w:rsid w:val="00906BAA"/>
    <w:rsid w:val="0090758D"/>
    <w:rsid w:val="009076C7"/>
    <w:rsid w:val="00907713"/>
    <w:rsid w:val="00907B0E"/>
    <w:rsid w:val="00907B14"/>
    <w:rsid w:val="00907FC3"/>
    <w:rsid w:val="009106D2"/>
    <w:rsid w:val="0091120F"/>
    <w:rsid w:val="0091125C"/>
    <w:rsid w:val="00912105"/>
    <w:rsid w:val="009124AF"/>
    <w:rsid w:val="00913544"/>
    <w:rsid w:val="00914102"/>
    <w:rsid w:val="009144DD"/>
    <w:rsid w:val="00915C5C"/>
    <w:rsid w:val="00915C5E"/>
    <w:rsid w:val="00916CC9"/>
    <w:rsid w:val="009171A2"/>
    <w:rsid w:val="00917C6A"/>
    <w:rsid w:val="00920600"/>
    <w:rsid w:val="009215F9"/>
    <w:rsid w:val="00921AA9"/>
    <w:rsid w:val="00921D5B"/>
    <w:rsid w:val="00922484"/>
    <w:rsid w:val="00922FE9"/>
    <w:rsid w:val="00925269"/>
    <w:rsid w:val="0092583D"/>
    <w:rsid w:val="009258D1"/>
    <w:rsid w:val="00925B03"/>
    <w:rsid w:val="00926D92"/>
    <w:rsid w:val="009271F9"/>
    <w:rsid w:val="009279E5"/>
    <w:rsid w:val="00927DC9"/>
    <w:rsid w:val="00930097"/>
    <w:rsid w:val="009316C3"/>
    <w:rsid w:val="00931907"/>
    <w:rsid w:val="00931E4B"/>
    <w:rsid w:val="00932F5C"/>
    <w:rsid w:val="00932F9B"/>
    <w:rsid w:val="0093360B"/>
    <w:rsid w:val="0093380E"/>
    <w:rsid w:val="00933A11"/>
    <w:rsid w:val="00933C16"/>
    <w:rsid w:val="00933DBB"/>
    <w:rsid w:val="009342B3"/>
    <w:rsid w:val="00934EE5"/>
    <w:rsid w:val="00935956"/>
    <w:rsid w:val="00935C66"/>
    <w:rsid w:val="00936631"/>
    <w:rsid w:val="00936B25"/>
    <w:rsid w:val="009371F0"/>
    <w:rsid w:val="0094023D"/>
    <w:rsid w:val="00940580"/>
    <w:rsid w:val="009405DF"/>
    <w:rsid w:val="009408D3"/>
    <w:rsid w:val="00940CA8"/>
    <w:rsid w:val="0094149B"/>
    <w:rsid w:val="00941F69"/>
    <w:rsid w:val="00942289"/>
    <w:rsid w:val="009435C3"/>
    <w:rsid w:val="00944BE0"/>
    <w:rsid w:val="00944DB5"/>
    <w:rsid w:val="00945772"/>
    <w:rsid w:val="00946024"/>
    <w:rsid w:val="00946D99"/>
    <w:rsid w:val="0094751D"/>
    <w:rsid w:val="0094789E"/>
    <w:rsid w:val="009506BF"/>
    <w:rsid w:val="009514F3"/>
    <w:rsid w:val="00953110"/>
    <w:rsid w:val="009539B2"/>
    <w:rsid w:val="00954437"/>
    <w:rsid w:val="00954D75"/>
    <w:rsid w:val="009552AA"/>
    <w:rsid w:val="00955A6B"/>
    <w:rsid w:val="00955AEB"/>
    <w:rsid w:val="00956028"/>
    <w:rsid w:val="009566F6"/>
    <w:rsid w:val="009567F4"/>
    <w:rsid w:val="00957994"/>
    <w:rsid w:val="00960366"/>
    <w:rsid w:val="0096071F"/>
    <w:rsid w:val="00960C2E"/>
    <w:rsid w:val="00961545"/>
    <w:rsid w:val="00961564"/>
    <w:rsid w:val="00961846"/>
    <w:rsid w:val="00961B64"/>
    <w:rsid w:val="009620F0"/>
    <w:rsid w:val="009628A3"/>
    <w:rsid w:val="00962980"/>
    <w:rsid w:val="009629D9"/>
    <w:rsid w:val="009629F2"/>
    <w:rsid w:val="00962A4B"/>
    <w:rsid w:val="00963AE5"/>
    <w:rsid w:val="00963BD2"/>
    <w:rsid w:val="009641EE"/>
    <w:rsid w:val="00964CAE"/>
    <w:rsid w:val="0096563E"/>
    <w:rsid w:val="009657AB"/>
    <w:rsid w:val="00965B7B"/>
    <w:rsid w:val="00965E8A"/>
    <w:rsid w:val="009664FC"/>
    <w:rsid w:val="00966736"/>
    <w:rsid w:val="009667F7"/>
    <w:rsid w:val="00967FCD"/>
    <w:rsid w:val="00971814"/>
    <w:rsid w:val="009718EB"/>
    <w:rsid w:val="00971B58"/>
    <w:rsid w:val="009724E4"/>
    <w:rsid w:val="00972705"/>
    <w:rsid w:val="00972994"/>
    <w:rsid w:val="0097438C"/>
    <w:rsid w:val="00974B19"/>
    <w:rsid w:val="00975A03"/>
    <w:rsid w:val="009766F1"/>
    <w:rsid w:val="0097774E"/>
    <w:rsid w:val="0098072D"/>
    <w:rsid w:val="00980E76"/>
    <w:rsid w:val="00982392"/>
    <w:rsid w:val="009824EC"/>
    <w:rsid w:val="009829E7"/>
    <w:rsid w:val="0098311D"/>
    <w:rsid w:val="00983553"/>
    <w:rsid w:val="00983CC8"/>
    <w:rsid w:val="00985DB7"/>
    <w:rsid w:val="00985F73"/>
    <w:rsid w:val="0098633A"/>
    <w:rsid w:val="00986625"/>
    <w:rsid w:val="009866A2"/>
    <w:rsid w:val="009876D3"/>
    <w:rsid w:val="00987764"/>
    <w:rsid w:val="0098791B"/>
    <w:rsid w:val="00987CD9"/>
    <w:rsid w:val="00987F10"/>
    <w:rsid w:val="00990599"/>
    <w:rsid w:val="00990C8F"/>
    <w:rsid w:val="009917CB"/>
    <w:rsid w:val="0099230F"/>
    <w:rsid w:val="0099292D"/>
    <w:rsid w:val="00993051"/>
    <w:rsid w:val="009935A6"/>
    <w:rsid w:val="0099366C"/>
    <w:rsid w:val="0099423F"/>
    <w:rsid w:val="00994414"/>
    <w:rsid w:val="009958AC"/>
    <w:rsid w:val="00995ABF"/>
    <w:rsid w:val="009967B8"/>
    <w:rsid w:val="00996E18"/>
    <w:rsid w:val="00996E46"/>
    <w:rsid w:val="009979D5"/>
    <w:rsid w:val="00997FCD"/>
    <w:rsid w:val="009A0D6D"/>
    <w:rsid w:val="009A131C"/>
    <w:rsid w:val="009A1D10"/>
    <w:rsid w:val="009A3668"/>
    <w:rsid w:val="009A46F1"/>
    <w:rsid w:val="009A47EE"/>
    <w:rsid w:val="009A6347"/>
    <w:rsid w:val="009A67CE"/>
    <w:rsid w:val="009A6D77"/>
    <w:rsid w:val="009A6E86"/>
    <w:rsid w:val="009A7DC1"/>
    <w:rsid w:val="009B0430"/>
    <w:rsid w:val="009B05C1"/>
    <w:rsid w:val="009B2650"/>
    <w:rsid w:val="009B2F17"/>
    <w:rsid w:val="009B2FD7"/>
    <w:rsid w:val="009B3BE0"/>
    <w:rsid w:val="009B47C2"/>
    <w:rsid w:val="009B4874"/>
    <w:rsid w:val="009B5A97"/>
    <w:rsid w:val="009B6C22"/>
    <w:rsid w:val="009B6D0E"/>
    <w:rsid w:val="009B700B"/>
    <w:rsid w:val="009B7B07"/>
    <w:rsid w:val="009C0152"/>
    <w:rsid w:val="009C079A"/>
    <w:rsid w:val="009C09FB"/>
    <w:rsid w:val="009C10A2"/>
    <w:rsid w:val="009C1BEA"/>
    <w:rsid w:val="009C2853"/>
    <w:rsid w:val="009C29A7"/>
    <w:rsid w:val="009C2C3D"/>
    <w:rsid w:val="009C3207"/>
    <w:rsid w:val="009C36D2"/>
    <w:rsid w:val="009C3E83"/>
    <w:rsid w:val="009C5008"/>
    <w:rsid w:val="009C5387"/>
    <w:rsid w:val="009C545F"/>
    <w:rsid w:val="009C5B41"/>
    <w:rsid w:val="009C5E97"/>
    <w:rsid w:val="009C61C7"/>
    <w:rsid w:val="009C6910"/>
    <w:rsid w:val="009C7644"/>
    <w:rsid w:val="009C7BEC"/>
    <w:rsid w:val="009C7C19"/>
    <w:rsid w:val="009D00B9"/>
    <w:rsid w:val="009D0350"/>
    <w:rsid w:val="009D07E7"/>
    <w:rsid w:val="009D134D"/>
    <w:rsid w:val="009D16AB"/>
    <w:rsid w:val="009D20E4"/>
    <w:rsid w:val="009D279E"/>
    <w:rsid w:val="009D2BAB"/>
    <w:rsid w:val="009D33B6"/>
    <w:rsid w:val="009D3FA2"/>
    <w:rsid w:val="009D4206"/>
    <w:rsid w:val="009D446A"/>
    <w:rsid w:val="009D4784"/>
    <w:rsid w:val="009D47FE"/>
    <w:rsid w:val="009D4863"/>
    <w:rsid w:val="009D53B6"/>
    <w:rsid w:val="009D61E1"/>
    <w:rsid w:val="009D649F"/>
    <w:rsid w:val="009D73D6"/>
    <w:rsid w:val="009E247E"/>
    <w:rsid w:val="009E36A4"/>
    <w:rsid w:val="009E38BD"/>
    <w:rsid w:val="009E397E"/>
    <w:rsid w:val="009E3B84"/>
    <w:rsid w:val="009E3E69"/>
    <w:rsid w:val="009E458E"/>
    <w:rsid w:val="009E4854"/>
    <w:rsid w:val="009E4B3F"/>
    <w:rsid w:val="009E5535"/>
    <w:rsid w:val="009E5CCA"/>
    <w:rsid w:val="009E6B6F"/>
    <w:rsid w:val="009E6FDC"/>
    <w:rsid w:val="009E7713"/>
    <w:rsid w:val="009F015A"/>
    <w:rsid w:val="009F0305"/>
    <w:rsid w:val="009F0480"/>
    <w:rsid w:val="009F0BC5"/>
    <w:rsid w:val="009F0C6E"/>
    <w:rsid w:val="009F0FBC"/>
    <w:rsid w:val="009F1E28"/>
    <w:rsid w:val="009F2C02"/>
    <w:rsid w:val="009F2E8A"/>
    <w:rsid w:val="009F3363"/>
    <w:rsid w:val="009F3869"/>
    <w:rsid w:val="009F3C87"/>
    <w:rsid w:val="009F4A2B"/>
    <w:rsid w:val="009F4F88"/>
    <w:rsid w:val="009F567C"/>
    <w:rsid w:val="009F5F88"/>
    <w:rsid w:val="009F6244"/>
    <w:rsid w:val="009F68B6"/>
    <w:rsid w:val="009F75C3"/>
    <w:rsid w:val="009F795C"/>
    <w:rsid w:val="009F7C59"/>
    <w:rsid w:val="00A00406"/>
    <w:rsid w:val="00A006C0"/>
    <w:rsid w:val="00A00DD9"/>
    <w:rsid w:val="00A00F88"/>
    <w:rsid w:val="00A00F97"/>
    <w:rsid w:val="00A01F5E"/>
    <w:rsid w:val="00A02343"/>
    <w:rsid w:val="00A028D6"/>
    <w:rsid w:val="00A02B2E"/>
    <w:rsid w:val="00A044FC"/>
    <w:rsid w:val="00A04537"/>
    <w:rsid w:val="00A04A6A"/>
    <w:rsid w:val="00A04B40"/>
    <w:rsid w:val="00A0718D"/>
    <w:rsid w:val="00A10E68"/>
    <w:rsid w:val="00A11806"/>
    <w:rsid w:val="00A11876"/>
    <w:rsid w:val="00A11B20"/>
    <w:rsid w:val="00A11B73"/>
    <w:rsid w:val="00A11C76"/>
    <w:rsid w:val="00A121A7"/>
    <w:rsid w:val="00A1245E"/>
    <w:rsid w:val="00A124BF"/>
    <w:rsid w:val="00A12AE3"/>
    <w:rsid w:val="00A13B1F"/>
    <w:rsid w:val="00A149E9"/>
    <w:rsid w:val="00A15774"/>
    <w:rsid w:val="00A157E4"/>
    <w:rsid w:val="00A164FC"/>
    <w:rsid w:val="00A16604"/>
    <w:rsid w:val="00A16BFA"/>
    <w:rsid w:val="00A16CA3"/>
    <w:rsid w:val="00A17142"/>
    <w:rsid w:val="00A1714F"/>
    <w:rsid w:val="00A2058D"/>
    <w:rsid w:val="00A2175C"/>
    <w:rsid w:val="00A2223A"/>
    <w:rsid w:val="00A22347"/>
    <w:rsid w:val="00A228DC"/>
    <w:rsid w:val="00A22B85"/>
    <w:rsid w:val="00A22DF6"/>
    <w:rsid w:val="00A22F68"/>
    <w:rsid w:val="00A23078"/>
    <w:rsid w:val="00A244D7"/>
    <w:rsid w:val="00A245D0"/>
    <w:rsid w:val="00A26794"/>
    <w:rsid w:val="00A27084"/>
    <w:rsid w:val="00A27409"/>
    <w:rsid w:val="00A27636"/>
    <w:rsid w:val="00A27CCA"/>
    <w:rsid w:val="00A27D5C"/>
    <w:rsid w:val="00A30267"/>
    <w:rsid w:val="00A3098D"/>
    <w:rsid w:val="00A317AC"/>
    <w:rsid w:val="00A3180E"/>
    <w:rsid w:val="00A318CF"/>
    <w:rsid w:val="00A31931"/>
    <w:rsid w:val="00A326A9"/>
    <w:rsid w:val="00A3279E"/>
    <w:rsid w:val="00A32975"/>
    <w:rsid w:val="00A343EF"/>
    <w:rsid w:val="00A34C11"/>
    <w:rsid w:val="00A34D35"/>
    <w:rsid w:val="00A35312"/>
    <w:rsid w:val="00A35E12"/>
    <w:rsid w:val="00A373E8"/>
    <w:rsid w:val="00A378DA"/>
    <w:rsid w:val="00A403F5"/>
    <w:rsid w:val="00A406B3"/>
    <w:rsid w:val="00A4099A"/>
    <w:rsid w:val="00A41058"/>
    <w:rsid w:val="00A413C5"/>
    <w:rsid w:val="00A417A9"/>
    <w:rsid w:val="00A4201F"/>
    <w:rsid w:val="00A42AB1"/>
    <w:rsid w:val="00A44305"/>
    <w:rsid w:val="00A44A0B"/>
    <w:rsid w:val="00A44CAD"/>
    <w:rsid w:val="00A455AA"/>
    <w:rsid w:val="00A462A6"/>
    <w:rsid w:val="00A46521"/>
    <w:rsid w:val="00A468D0"/>
    <w:rsid w:val="00A46CB4"/>
    <w:rsid w:val="00A47D18"/>
    <w:rsid w:val="00A47FEF"/>
    <w:rsid w:val="00A50228"/>
    <w:rsid w:val="00A5077C"/>
    <w:rsid w:val="00A50BF9"/>
    <w:rsid w:val="00A50C3F"/>
    <w:rsid w:val="00A51781"/>
    <w:rsid w:val="00A519C9"/>
    <w:rsid w:val="00A51E1F"/>
    <w:rsid w:val="00A5283D"/>
    <w:rsid w:val="00A52A05"/>
    <w:rsid w:val="00A53309"/>
    <w:rsid w:val="00A5414F"/>
    <w:rsid w:val="00A5439E"/>
    <w:rsid w:val="00A5621C"/>
    <w:rsid w:val="00A562B2"/>
    <w:rsid w:val="00A57791"/>
    <w:rsid w:val="00A57CFD"/>
    <w:rsid w:val="00A60188"/>
    <w:rsid w:val="00A60AD1"/>
    <w:rsid w:val="00A62431"/>
    <w:rsid w:val="00A6278E"/>
    <w:rsid w:val="00A628F0"/>
    <w:rsid w:val="00A62DD9"/>
    <w:rsid w:val="00A63305"/>
    <w:rsid w:val="00A6603E"/>
    <w:rsid w:val="00A67F65"/>
    <w:rsid w:val="00A705FA"/>
    <w:rsid w:val="00A70673"/>
    <w:rsid w:val="00A711CC"/>
    <w:rsid w:val="00A716B6"/>
    <w:rsid w:val="00A71750"/>
    <w:rsid w:val="00A71CCC"/>
    <w:rsid w:val="00A71E17"/>
    <w:rsid w:val="00A71FC7"/>
    <w:rsid w:val="00A72076"/>
    <w:rsid w:val="00A7336C"/>
    <w:rsid w:val="00A7481F"/>
    <w:rsid w:val="00A7532E"/>
    <w:rsid w:val="00A7574B"/>
    <w:rsid w:val="00A75CC5"/>
    <w:rsid w:val="00A76BA6"/>
    <w:rsid w:val="00A76CD4"/>
    <w:rsid w:val="00A77743"/>
    <w:rsid w:val="00A8042D"/>
    <w:rsid w:val="00A80640"/>
    <w:rsid w:val="00A808C4"/>
    <w:rsid w:val="00A810A4"/>
    <w:rsid w:val="00A8223E"/>
    <w:rsid w:val="00A82AA2"/>
    <w:rsid w:val="00A82F7F"/>
    <w:rsid w:val="00A835E1"/>
    <w:rsid w:val="00A83C76"/>
    <w:rsid w:val="00A83D0D"/>
    <w:rsid w:val="00A851C1"/>
    <w:rsid w:val="00A85288"/>
    <w:rsid w:val="00A85CF6"/>
    <w:rsid w:val="00A85F6F"/>
    <w:rsid w:val="00A86005"/>
    <w:rsid w:val="00A8723A"/>
    <w:rsid w:val="00A87496"/>
    <w:rsid w:val="00A87A98"/>
    <w:rsid w:val="00A90275"/>
    <w:rsid w:val="00A90A8F"/>
    <w:rsid w:val="00A90F0D"/>
    <w:rsid w:val="00A92671"/>
    <w:rsid w:val="00A9291F"/>
    <w:rsid w:val="00A92EF6"/>
    <w:rsid w:val="00A94CB6"/>
    <w:rsid w:val="00A954AD"/>
    <w:rsid w:val="00A9566F"/>
    <w:rsid w:val="00A95BBF"/>
    <w:rsid w:val="00A95E26"/>
    <w:rsid w:val="00A96A9A"/>
    <w:rsid w:val="00A96EDF"/>
    <w:rsid w:val="00A9775F"/>
    <w:rsid w:val="00AA02C5"/>
    <w:rsid w:val="00AA0731"/>
    <w:rsid w:val="00AA0D3A"/>
    <w:rsid w:val="00AA1C06"/>
    <w:rsid w:val="00AA29CF"/>
    <w:rsid w:val="00AA3486"/>
    <w:rsid w:val="00AA40DA"/>
    <w:rsid w:val="00AA431D"/>
    <w:rsid w:val="00AA4390"/>
    <w:rsid w:val="00AA60EE"/>
    <w:rsid w:val="00AA6881"/>
    <w:rsid w:val="00AA6A7C"/>
    <w:rsid w:val="00AA6C00"/>
    <w:rsid w:val="00AA6FDD"/>
    <w:rsid w:val="00AA703D"/>
    <w:rsid w:val="00AA73E3"/>
    <w:rsid w:val="00AA7501"/>
    <w:rsid w:val="00AA7A9F"/>
    <w:rsid w:val="00AA7F51"/>
    <w:rsid w:val="00AB0F2A"/>
    <w:rsid w:val="00AB109A"/>
    <w:rsid w:val="00AB1253"/>
    <w:rsid w:val="00AB1CE1"/>
    <w:rsid w:val="00AB2A92"/>
    <w:rsid w:val="00AB2E5D"/>
    <w:rsid w:val="00AB2F5C"/>
    <w:rsid w:val="00AB3D4A"/>
    <w:rsid w:val="00AB3E25"/>
    <w:rsid w:val="00AB51D0"/>
    <w:rsid w:val="00AB51ED"/>
    <w:rsid w:val="00AB5B50"/>
    <w:rsid w:val="00AB5BA0"/>
    <w:rsid w:val="00AB5BFF"/>
    <w:rsid w:val="00AB5CE2"/>
    <w:rsid w:val="00AB5E39"/>
    <w:rsid w:val="00AB645B"/>
    <w:rsid w:val="00AB70EB"/>
    <w:rsid w:val="00AB78CD"/>
    <w:rsid w:val="00AB7942"/>
    <w:rsid w:val="00AB7C77"/>
    <w:rsid w:val="00AC1BF5"/>
    <w:rsid w:val="00AC1F5B"/>
    <w:rsid w:val="00AC2118"/>
    <w:rsid w:val="00AC2F57"/>
    <w:rsid w:val="00AC2FD5"/>
    <w:rsid w:val="00AC3252"/>
    <w:rsid w:val="00AC4A67"/>
    <w:rsid w:val="00AC4A74"/>
    <w:rsid w:val="00AC4C15"/>
    <w:rsid w:val="00AC4E80"/>
    <w:rsid w:val="00AC5D20"/>
    <w:rsid w:val="00AC6A25"/>
    <w:rsid w:val="00AC6EED"/>
    <w:rsid w:val="00AC7236"/>
    <w:rsid w:val="00AD0CBB"/>
    <w:rsid w:val="00AD104F"/>
    <w:rsid w:val="00AD1163"/>
    <w:rsid w:val="00AD1276"/>
    <w:rsid w:val="00AD1AF8"/>
    <w:rsid w:val="00AD1BD5"/>
    <w:rsid w:val="00AD1E18"/>
    <w:rsid w:val="00AD20F8"/>
    <w:rsid w:val="00AD2735"/>
    <w:rsid w:val="00AD299A"/>
    <w:rsid w:val="00AD2DC1"/>
    <w:rsid w:val="00AD3B56"/>
    <w:rsid w:val="00AD45CC"/>
    <w:rsid w:val="00AD49AE"/>
    <w:rsid w:val="00AD4CA0"/>
    <w:rsid w:val="00AD4D65"/>
    <w:rsid w:val="00AD6060"/>
    <w:rsid w:val="00AD6A70"/>
    <w:rsid w:val="00AD75F1"/>
    <w:rsid w:val="00AD7935"/>
    <w:rsid w:val="00AD7FFC"/>
    <w:rsid w:val="00AE0A76"/>
    <w:rsid w:val="00AE1224"/>
    <w:rsid w:val="00AE13CF"/>
    <w:rsid w:val="00AE1C45"/>
    <w:rsid w:val="00AE23EA"/>
    <w:rsid w:val="00AE2B93"/>
    <w:rsid w:val="00AE4DB3"/>
    <w:rsid w:val="00AE58D6"/>
    <w:rsid w:val="00AE643C"/>
    <w:rsid w:val="00AE7351"/>
    <w:rsid w:val="00AF05AD"/>
    <w:rsid w:val="00AF31D4"/>
    <w:rsid w:val="00AF33C8"/>
    <w:rsid w:val="00AF37AE"/>
    <w:rsid w:val="00AF42E5"/>
    <w:rsid w:val="00AF479D"/>
    <w:rsid w:val="00AF47E9"/>
    <w:rsid w:val="00AF4CE7"/>
    <w:rsid w:val="00AF4F58"/>
    <w:rsid w:val="00AF507C"/>
    <w:rsid w:val="00AF5491"/>
    <w:rsid w:val="00AF56C3"/>
    <w:rsid w:val="00AF56E5"/>
    <w:rsid w:val="00AF5BD7"/>
    <w:rsid w:val="00AF7445"/>
    <w:rsid w:val="00AF7DE5"/>
    <w:rsid w:val="00B004AD"/>
    <w:rsid w:val="00B00CD2"/>
    <w:rsid w:val="00B00FF0"/>
    <w:rsid w:val="00B010E7"/>
    <w:rsid w:val="00B017E0"/>
    <w:rsid w:val="00B0195A"/>
    <w:rsid w:val="00B02209"/>
    <w:rsid w:val="00B02A3D"/>
    <w:rsid w:val="00B02C6D"/>
    <w:rsid w:val="00B03989"/>
    <w:rsid w:val="00B03F03"/>
    <w:rsid w:val="00B043F1"/>
    <w:rsid w:val="00B05054"/>
    <w:rsid w:val="00B05311"/>
    <w:rsid w:val="00B060DF"/>
    <w:rsid w:val="00B062BF"/>
    <w:rsid w:val="00B06F4C"/>
    <w:rsid w:val="00B07151"/>
    <w:rsid w:val="00B07F57"/>
    <w:rsid w:val="00B10682"/>
    <w:rsid w:val="00B11492"/>
    <w:rsid w:val="00B11B74"/>
    <w:rsid w:val="00B11C29"/>
    <w:rsid w:val="00B11C2A"/>
    <w:rsid w:val="00B12706"/>
    <w:rsid w:val="00B12A62"/>
    <w:rsid w:val="00B12C80"/>
    <w:rsid w:val="00B13802"/>
    <w:rsid w:val="00B145B1"/>
    <w:rsid w:val="00B145FE"/>
    <w:rsid w:val="00B14D7D"/>
    <w:rsid w:val="00B14DAC"/>
    <w:rsid w:val="00B154B9"/>
    <w:rsid w:val="00B15C6B"/>
    <w:rsid w:val="00B15EA0"/>
    <w:rsid w:val="00B161DF"/>
    <w:rsid w:val="00B17DB4"/>
    <w:rsid w:val="00B22172"/>
    <w:rsid w:val="00B22AA4"/>
    <w:rsid w:val="00B22BC9"/>
    <w:rsid w:val="00B22BEB"/>
    <w:rsid w:val="00B22EEA"/>
    <w:rsid w:val="00B2317E"/>
    <w:rsid w:val="00B231ED"/>
    <w:rsid w:val="00B23298"/>
    <w:rsid w:val="00B23BE0"/>
    <w:rsid w:val="00B25246"/>
    <w:rsid w:val="00B264BD"/>
    <w:rsid w:val="00B26BF8"/>
    <w:rsid w:val="00B27490"/>
    <w:rsid w:val="00B27C9F"/>
    <w:rsid w:val="00B27ECB"/>
    <w:rsid w:val="00B302BF"/>
    <w:rsid w:val="00B3074C"/>
    <w:rsid w:val="00B30C33"/>
    <w:rsid w:val="00B31F49"/>
    <w:rsid w:val="00B3282F"/>
    <w:rsid w:val="00B32993"/>
    <w:rsid w:val="00B32F7A"/>
    <w:rsid w:val="00B3370D"/>
    <w:rsid w:val="00B348BE"/>
    <w:rsid w:val="00B3527A"/>
    <w:rsid w:val="00B35E9D"/>
    <w:rsid w:val="00B3622A"/>
    <w:rsid w:val="00B36D39"/>
    <w:rsid w:val="00B37E4E"/>
    <w:rsid w:val="00B4216A"/>
    <w:rsid w:val="00B42877"/>
    <w:rsid w:val="00B42B60"/>
    <w:rsid w:val="00B435B7"/>
    <w:rsid w:val="00B43845"/>
    <w:rsid w:val="00B438F8"/>
    <w:rsid w:val="00B43AF1"/>
    <w:rsid w:val="00B44006"/>
    <w:rsid w:val="00B4428D"/>
    <w:rsid w:val="00B4464E"/>
    <w:rsid w:val="00B47637"/>
    <w:rsid w:val="00B50338"/>
    <w:rsid w:val="00B50538"/>
    <w:rsid w:val="00B5060F"/>
    <w:rsid w:val="00B5068C"/>
    <w:rsid w:val="00B51C42"/>
    <w:rsid w:val="00B53C6F"/>
    <w:rsid w:val="00B53C7C"/>
    <w:rsid w:val="00B53F04"/>
    <w:rsid w:val="00B5507F"/>
    <w:rsid w:val="00B558A2"/>
    <w:rsid w:val="00B562C2"/>
    <w:rsid w:val="00B569E4"/>
    <w:rsid w:val="00B61E56"/>
    <w:rsid w:val="00B6237A"/>
    <w:rsid w:val="00B6263E"/>
    <w:rsid w:val="00B64A83"/>
    <w:rsid w:val="00B650A9"/>
    <w:rsid w:val="00B652B2"/>
    <w:rsid w:val="00B6644A"/>
    <w:rsid w:val="00B66CCF"/>
    <w:rsid w:val="00B66F6B"/>
    <w:rsid w:val="00B67580"/>
    <w:rsid w:val="00B6796A"/>
    <w:rsid w:val="00B67E74"/>
    <w:rsid w:val="00B713F7"/>
    <w:rsid w:val="00B7148A"/>
    <w:rsid w:val="00B715C0"/>
    <w:rsid w:val="00B719B3"/>
    <w:rsid w:val="00B71A28"/>
    <w:rsid w:val="00B72773"/>
    <w:rsid w:val="00B72BF1"/>
    <w:rsid w:val="00B7324A"/>
    <w:rsid w:val="00B73D48"/>
    <w:rsid w:val="00B74216"/>
    <w:rsid w:val="00B74296"/>
    <w:rsid w:val="00B747F0"/>
    <w:rsid w:val="00B74F66"/>
    <w:rsid w:val="00B7531C"/>
    <w:rsid w:val="00B75943"/>
    <w:rsid w:val="00B75F9C"/>
    <w:rsid w:val="00B76128"/>
    <w:rsid w:val="00B762D4"/>
    <w:rsid w:val="00B76801"/>
    <w:rsid w:val="00B76F28"/>
    <w:rsid w:val="00B80BE3"/>
    <w:rsid w:val="00B80D9F"/>
    <w:rsid w:val="00B8106F"/>
    <w:rsid w:val="00B81224"/>
    <w:rsid w:val="00B82FA1"/>
    <w:rsid w:val="00B834DA"/>
    <w:rsid w:val="00B84017"/>
    <w:rsid w:val="00B847E7"/>
    <w:rsid w:val="00B84908"/>
    <w:rsid w:val="00B85023"/>
    <w:rsid w:val="00B8516F"/>
    <w:rsid w:val="00B85420"/>
    <w:rsid w:val="00B862F9"/>
    <w:rsid w:val="00B86443"/>
    <w:rsid w:val="00B86938"/>
    <w:rsid w:val="00B86E4F"/>
    <w:rsid w:val="00B86F35"/>
    <w:rsid w:val="00B87728"/>
    <w:rsid w:val="00B87D76"/>
    <w:rsid w:val="00B9230B"/>
    <w:rsid w:val="00B92E25"/>
    <w:rsid w:val="00B932A6"/>
    <w:rsid w:val="00B93363"/>
    <w:rsid w:val="00B934FF"/>
    <w:rsid w:val="00B93CDF"/>
    <w:rsid w:val="00B940F0"/>
    <w:rsid w:val="00B94728"/>
    <w:rsid w:val="00B95785"/>
    <w:rsid w:val="00B959B6"/>
    <w:rsid w:val="00B95F20"/>
    <w:rsid w:val="00B960BC"/>
    <w:rsid w:val="00B96643"/>
    <w:rsid w:val="00B967D4"/>
    <w:rsid w:val="00B97280"/>
    <w:rsid w:val="00B973B9"/>
    <w:rsid w:val="00B979AF"/>
    <w:rsid w:val="00BA0D5C"/>
    <w:rsid w:val="00BA3244"/>
    <w:rsid w:val="00BA4B69"/>
    <w:rsid w:val="00BA6944"/>
    <w:rsid w:val="00BA72F4"/>
    <w:rsid w:val="00BA7BD7"/>
    <w:rsid w:val="00BB08DB"/>
    <w:rsid w:val="00BB17C6"/>
    <w:rsid w:val="00BB1CEA"/>
    <w:rsid w:val="00BB35CA"/>
    <w:rsid w:val="00BB49F8"/>
    <w:rsid w:val="00BB541A"/>
    <w:rsid w:val="00BB551E"/>
    <w:rsid w:val="00BB55A3"/>
    <w:rsid w:val="00BB58CC"/>
    <w:rsid w:val="00BB5AAE"/>
    <w:rsid w:val="00BB635C"/>
    <w:rsid w:val="00BB6C2B"/>
    <w:rsid w:val="00BB7086"/>
    <w:rsid w:val="00BC097D"/>
    <w:rsid w:val="00BC111D"/>
    <w:rsid w:val="00BC161D"/>
    <w:rsid w:val="00BC1E2C"/>
    <w:rsid w:val="00BC2607"/>
    <w:rsid w:val="00BC2958"/>
    <w:rsid w:val="00BC29F7"/>
    <w:rsid w:val="00BC3435"/>
    <w:rsid w:val="00BC37CA"/>
    <w:rsid w:val="00BC49CD"/>
    <w:rsid w:val="00BC54D1"/>
    <w:rsid w:val="00BC6401"/>
    <w:rsid w:val="00BC7343"/>
    <w:rsid w:val="00BC73F5"/>
    <w:rsid w:val="00BC7C46"/>
    <w:rsid w:val="00BD03AA"/>
    <w:rsid w:val="00BD0DF0"/>
    <w:rsid w:val="00BD128F"/>
    <w:rsid w:val="00BD279D"/>
    <w:rsid w:val="00BD310B"/>
    <w:rsid w:val="00BD320D"/>
    <w:rsid w:val="00BD39A4"/>
    <w:rsid w:val="00BD41DD"/>
    <w:rsid w:val="00BD4D46"/>
    <w:rsid w:val="00BD51E6"/>
    <w:rsid w:val="00BD53AB"/>
    <w:rsid w:val="00BD5BFE"/>
    <w:rsid w:val="00BD6B6F"/>
    <w:rsid w:val="00BD7DEA"/>
    <w:rsid w:val="00BE059D"/>
    <w:rsid w:val="00BE09FE"/>
    <w:rsid w:val="00BE0D7A"/>
    <w:rsid w:val="00BE135D"/>
    <w:rsid w:val="00BE1796"/>
    <w:rsid w:val="00BE1DEE"/>
    <w:rsid w:val="00BE1E33"/>
    <w:rsid w:val="00BE2E9B"/>
    <w:rsid w:val="00BE3DEF"/>
    <w:rsid w:val="00BE3F0F"/>
    <w:rsid w:val="00BE4D11"/>
    <w:rsid w:val="00BE507A"/>
    <w:rsid w:val="00BE57BC"/>
    <w:rsid w:val="00BE5E34"/>
    <w:rsid w:val="00BE60EE"/>
    <w:rsid w:val="00BE7DC8"/>
    <w:rsid w:val="00BF010C"/>
    <w:rsid w:val="00BF13AB"/>
    <w:rsid w:val="00BF327E"/>
    <w:rsid w:val="00BF3562"/>
    <w:rsid w:val="00BF3973"/>
    <w:rsid w:val="00BF3CFD"/>
    <w:rsid w:val="00BF50DA"/>
    <w:rsid w:val="00BF5DFF"/>
    <w:rsid w:val="00BF62D4"/>
    <w:rsid w:val="00BF7AA5"/>
    <w:rsid w:val="00C007B2"/>
    <w:rsid w:val="00C00DC4"/>
    <w:rsid w:val="00C010A1"/>
    <w:rsid w:val="00C02173"/>
    <w:rsid w:val="00C025CA"/>
    <w:rsid w:val="00C02BC3"/>
    <w:rsid w:val="00C02DE1"/>
    <w:rsid w:val="00C03163"/>
    <w:rsid w:val="00C03DC9"/>
    <w:rsid w:val="00C03E16"/>
    <w:rsid w:val="00C04185"/>
    <w:rsid w:val="00C0434F"/>
    <w:rsid w:val="00C051F2"/>
    <w:rsid w:val="00C065F0"/>
    <w:rsid w:val="00C07789"/>
    <w:rsid w:val="00C108DA"/>
    <w:rsid w:val="00C10E25"/>
    <w:rsid w:val="00C11B0F"/>
    <w:rsid w:val="00C11EA8"/>
    <w:rsid w:val="00C12468"/>
    <w:rsid w:val="00C126CC"/>
    <w:rsid w:val="00C12D07"/>
    <w:rsid w:val="00C12E00"/>
    <w:rsid w:val="00C13B27"/>
    <w:rsid w:val="00C13B38"/>
    <w:rsid w:val="00C14C93"/>
    <w:rsid w:val="00C159B5"/>
    <w:rsid w:val="00C15BC4"/>
    <w:rsid w:val="00C15D4D"/>
    <w:rsid w:val="00C160CB"/>
    <w:rsid w:val="00C178E6"/>
    <w:rsid w:val="00C17DF8"/>
    <w:rsid w:val="00C17E05"/>
    <w:rsid w:val="00C200CC"/>
    <w:rsid w:val="00C20184"/>
    <w:rsid w:val="00C202C6"/>
    <w:rsid w:val="00C20461"/>
    <w:rsid w:val="00C20AF4"/>
    <w:rsid w:val="00C2128A"/>
    <w:rsid w:val="00C217B4"/>
    <w:rsid w:val="00C21D1A"/>
    <w:rsid w:val="00C225FD"/>
    <w:rsid w:val="00C22A25"/>
    <w:rsid w:val="00C23110"/>
    <w:rsid w:val="00C23AEA"/>
    <w:rsid w:val="00C2476B"/>
    <w:rsid w:val="00C24F40"/>
    <w:rsid w:val="00C25334"/>
    <w:rsid w:val="00C25764"/>
    <w:rsid w:val="00C25940"/>
    <w:rsid w:val="00C2612F"/>
    <w:rsid w:val="00C26921"/>
    <w:rsid w:val="00C271AF"/>
    <w:rsid w:val="00C27FBD"/>
    <w:rsid w:val="00C3010B"/>
    <w:rsid w:val="00C30357"/>
    <w:rsid w:val="00C30AB9"/>
    <w:rsid w:val="00C31BDD"/>
    <w:rsid w:val="00C321A3"/>
    <w:rsid w:val="00C321D7"/>
    <w:rsid w:val="00C324ED"/>
    <w:rsid w:val="00C33EDB"/>
    <w:rsid w:val="00C33EE1"/>
    <w:rsid w:val="00C361CD"/>
    <w:rsid w:val="00C36905"/>
    <w:rsid w:val="00C37127"/>
    <w:rsid w:val="00C373A4"/>
    <w:rsid w:val="00C41624"/>
    <w:rsid w:val="00C417B1"/>
    <w:rsid w:val="00C41EC1"/>
    <w:rsid w:val="00C41FD1"/>
    <w:rsid w:val="00C4223C"/>
    <w:rsid w:val="00C43A0A"/>
    <w:rsid w:val="00C44977"/>
    <w:rsid w:val="00C457BC"/>
    <w:rsid w:val="00C45C9D"/>
    <w:rsid w:val="00C4612C"/>
    <w:rsid w:val="00C466AB"/>
    <w:rsid w:val="00C47736"/>
    <w:rsid w:val="00C47861"/>
    <w:rsid w:val="00C47E26"/>
    <w:rsid w:val="00C5080D"/>
    <w:rsid w:val="00C51B6A"/>
    <w:rsid w:val="00C51EA5"/>
    <w:rsid w:val="00C528D3"/>
    <w:rsid w:val="00C5291B"/>
    <w:rsid w:val="00C53B38"/>
    <w:rsid w:val="00C5432F"/>
    <w:rsid w:val="00C55608"/>
    <w:rsid w:val="00C55CFB"/>
    <w:rsid w:val="00C56240"/>
    <w:rsid w:val="00C563A3"/>
    <w:rsid w:val="00C56719"/>
    <w:rsid w:val="00C56F77"/>
    <w:rsid w:val="00C576C5"/>
    <w:rsid w:val="00C5772E"/>
    <w:rsid w:val="00C605EF"/>
    <w:rsid w:val="00C60EE1"/>
    <w:rsid w:val="00C60F47"/>
    <w:rsid w:val="00C6231A"/>
    <w:rsid w:val="00C630AE"/>
    <w:rsid w:val="00C6487D"/>
    <w:rsid w:val="00C64B35"/>
    <w:rsid w:val="00C65B95"/>
    <w:rsid w:val="00C65C6F"/>
    <w:rsid w:val="00C66143"/>
    <w:rsid w:val="00C67750"/>
    <w:rsid w:val="00C71EF8"/>
    <w:rsid w:val="00C7528F"/>
    <w:rsid w:val="00C7542E"/>
    <w:rsid w:val="00C7572E"/>
    <w:rsid w:val="00C75B77"/>
    <w:rsid w:val="00C76781"/>
    <w:rsid w:val="00C76821"/>
    <w:rsid w:val="00C7694B"/>
    <w:rsid w:val="00C76CF4"/>
    <w:rsid w:val="00C772FE"/>
    <w:rsid w:val="00C77B3A"/>
    <w:rsid w:val="00C77F5E"/>
    <w:rsid w:val="00C80454"/>
    <w:rsid w:val="00C80461"/>
    <w:rsid w:val="00C80CFF"/>
    <w:rsid w:val="00C80FAA"/>
    <w:rsid w:val="00C814DE"/>
    <w:rsid w:val="00C81FF1"/>
    <w:rsid w:val="00C82BAE"/>
    <w:rsid w:val="00C8316E"/>
    <w:rsid w:val="00C83729"/>
    <w:rsid w:val="00C8377D"/>
    <w:rsid w:val="00C83E9F"/>
    <w:rsid w:val="00C847B3"/>
    <w:rsid w:val="00C84DDB"/>
    <w:rsid w:val="00C86065"/>
    <w:rsid w:val="00C866E8"/>
    <w:rsid w:val="00C86D6A"/>
    <w:rsid w:val="00C86E8E"/>
    <w:rsid w:val="00C8764B"/>
    <w:rsid w:val="00C91356"/>
    <w:rsid w:val="00C9165B"/>
    <w:rsid w:val="00C916E3"/>
    <w:rsid w:val="00C91D78"/>
    <w:rsid w:val="00C926B1"/>
    <w:rsid w:val="00C92804"/>
    <w:rsid w:val="00C9359E"/>
    <w:rsid w:val="00C9385F"/>
    <w:rsid w:val="00C955C7"/>
    <w:rsid w:val="00C95FCF"/>
    <w:rsid w:val="00C9673A"/>
    <w:rsid w:val="00C967FF"/>
    <w:rsid w:val="00C968F4"/>
    <w:rsid w:val="00CA0D51"/>
    <w:rsid w:val="00CA1100"/>
    <w:rsid w:val="00CA231B"/>
    <w:rsid w:val="00CA36EB"/>
    <w:rsid w:val="00CA3F2A"/>
    <w:rsid w:val="00CA3FF0"/>
    <w:rsid w:val="00CA4008"/>
    <w:rsid w:val="00CA4A62"/>
    <w:rsid w:val="00CA4D1E"/>
    <w:rsid w:val="00CA563B"/>
    <w:rsid w:val="00CA5F3F"/>
    <w:rsid w:val="00CA620A"/>
    <w:rsid w:val="00CA679E"/>
    <w:rsid w:val="00CA6CB0"/>
    <w:rsid w:val="00CB09B6"/>
    <w:rsid w:val="00CB0D67"/>
    <w:rsid w:val="00CB1F1B"/>
    <w:rsid w:val="00CB2856"/>
    <w:rsid w:val="00CB2B99"/>
    <w:rsid w:val="00CB3046"/>
    <w:rsid w:val="00CB3F2C"/>
    <w:rsid w:val="00CB44B9"/>
    <w:rsid w:val="00CB4FF3"/>
    <w:rsid w:val="00CB55F7"/>
    <w:rsid w:val="00CB596E"/>
    <w:rsid w:val="00CB5C72"/>
    <w:rsid w:val="00CB6739"/>
    <w:rsid w:val="00CB6ED0"/>
    <w:rsid w:val="00CB73FD"/>
    <w:rsid w:val="00CB79E0"/>
    <w:rsid w:val="00CB7B3E"/>
    <w:rsid w:val="00CB7D47"/>
    <w:rsid w:val="00CC0830"/>
    <w:rsid w:val="00CC0B18"/>
    <w:rsid w:val="00CC0F60"/>
    <w:rsid w:val="00CC1A7D"/>
    <w:rsid w:val="00CC2450"/>
    <w:rsid w:val="00CC2501"/>
    <w:rsid w:val="00CC2998"/>
    <w:rsid w:val="00CC2ABC"/>
    <w:rsid w:val="00CC3148"/>
    <w:rsid w:val="00CC344C"/>
    <w:rsid w:val="00CC3A5A"/>
    <w:rsid w:val="00CC42EE"/>
    <w:rsid w:val="00CC4922"/>
    <w:rsid w:val="00CC4B87"/>
    <w:rsid w:val="00CC5F14"/>
    <w:rsid w:val="00CC6CC1"/>
    <w:rsid w:val="00CC7FBB"/>
    <w:rsid w:val="00CD0203"/>
    <w:rsid w:val="00CD02D4"/>
    <w:rsid w:val="00CD03B3"/>
    <w:rsid w:val="00CD0C8E"/>
    <w:rsid w:val="00CD1B64"/>
    <w:rsid w:val="00CD210C"/>
    <w:rsid w:val="00CD27A3"/>
    <w:rsid w:val="00CD3753"/>
    <w:rsid w:val="00CD40B5"/>
    <w:rsid w:val="00CD447E"/>
    <w:rsid w:val="00CD5149"/>
    <w:rsid w:val="00CD51C9"/>
    <w:rsid w:val="00CD54FF"/>
    <w:rsid w:val="00CD6187"/>
    <w:rsid w:val="00CD7CD5"/>
    <w:rsid w:val="00CE0546"/>
    <w:rsid w:val="00CE0CEF"/>
    <w:rsid w:val="00CE0FE2"/>
    <w:rsid w:val="00CE10F7"/>
    <w:rsid w:val="00CE199B"/>
    <w:rsid w:val="00CE2362"/>
    <w:rsid w:val="00CE2439"/>
    <w:rsid w:val="00CE2FAB"/>
    <w:rsid w:val="00CE307F"/>
    <w:rsid w:val="00CE3126"/>
    <w:rsid w:val="00CE355C"/>
    <w:rsid w:val="00CE3847"/>
    <w:rsid w:val="00CE3E0C"/>
    <w:rsid w:val="00CE42FF"/>
    <w:rsid w:val="00CE534F"/>
    <w:rsid w:val="00CE5750"/>
    <w:rsid w:val="00CE78FB"/>
    <w:rsid w:val="00CF0942"/>
    <w:rsid w:val="00CF11B5"/>
    <w:rsid w:val="00CF2308"/>
    <w:rsid w:val="00CF2A96"/>
    <w:rsid w:val="00CF2BDC"/>
    <w:rsid w:val="00CF5301"/>
    <w:rsid w:val="00CF6349"/>
    <w:rsid w:val="00CF7BA1"/>
    <w:rsid w:val="00D0162B"/>
    <w:rsid w:val="00D03F6B"/>
    <w:rsid w:val="00D0408F"/>
    <w:rsid w:val="00D0433C"/>
    <w:rsid w:val="00D04EC3"/>
    <w:rsid w:val="00D06654"/>
    <w:rsid w:val="00D1003C"/>
    <w:rsid w:val="00D1030B"/>
    <w:rsid w:val="00D113EF"/>
    <w:rsid w:val="00D11549"/>
    <w:rsid w:val="00D11579"/>
    <w:rsid w:val="00D12154"/>
    <w:rsid w:val="00D127D9"/>
    <w:rsid w:val="00D12924"/>
    <w:rsid w:val="00D1299B"/>
    <w:rsid w:val="00D13C3C"/>
    <w:rsid w:val="00D140AF"/>
    <w:rsid w:val="00D14DEC"/>
    <w:rsid w:val="00D14EB7"/>
    <w:rsid w:val="00D14EFA"/>
    <w:rsid w:val="00D15366"/>
    <w:rsid w:val="00D155C2"/>
    <w:rsid w:val="00D15BD8"/>
    <w:rsid w:val="00D15C26"/>
    <w:rsid w:val="00D15E38"/>
    <w:rsid w:val="00D1629E"/>
    <w:rsid w:val="00D170DA"/>
    <w:rsid w:val="00D1764F"/>
    <w:rsid w:val="00D17705"/>
    <w:rsid w:val="00D17B29"/>
    <w:rsid w:val="00D17EDD"/>
    <w:rsid w:val="00D2019B"/>
    <w:rsid w:val="00D2302D"/>
    <w:rsid w:val="00D232AF"/>
    <w:rsid w:val="00D23303"/>
    <w:rsid w:val="00D23315"/>
    <w:rsid w:val="00D24D56"/>
    <w:rsid w:val="00D26E10"/>
    <w:rsid w:val="00D270FD"/>
    <w:rsid w:val="00D278A7"/>
    <w:rsid w:val="00D278E0"/>
    <w:rsid w:val="00D27F94"/>
    <w:rsid w:val="00D3143E"/>
    <w:rsid w:val="00D317A7"/>
    <w:rsid w:val="00D3229E"/>
    <w:rsid w:val="00D3276B"/>
    <w:rsid w:val="00D327D9"/>
    <w:rsid w:val="00D32898"/>
    <w:rsid w:val="00D328FF"/>
    <w:rsid w:val="00D32A1A"/>
    <w:rsid w:val="00D34755"/>
    <w:rsid w:val="00D34E87"/>
    <w:rsid w:val="00D354A4"/>
    <w:rsid w:val="00D35E01"/>
    <w:rsid w:val="00D37579"/>
    <w:rsid w:val="00D37686"/>
    <w:rsid w:val="00D3794C"/>
    <w:rsid w:val="00D403FD"/>
    <w:rsid w:val="00D404EF"/>
    <w:rsid w:val="00D418C2"/>
    <w:rsid w:val="00D425AB"/>
    <w:rsid w:val="00D428F3"/>
    <w:rsid w:val="00D42AAE"/>
    <w:rsid w:val="00D42EC6"/>
    <w:rsid w:val="00D4304A"/>
    <w:rsid w:val="00D4316E"/>
    <w:rsid w:val="00D433C8"/>
    <w:rsid w:val="00D4367F"/>
    <w:rsid w:val="00D43764"/>
    <w:rsid w:val="00D43A80"/>
    <w:rsid w:val="00D43DDA"/>
    <w:rsid w:val="00D443F1"/>
    <w:rsid w:val="00D45A6D"/>
    <w:rsid w:val="00D45A77"/>
    <w:rsid w:val="00D46D0B"/>
    <w:rsid w:val="00D474BE"/>
    <w:rsid w:val="00D47C48"/>
    <w:rsid w:val="00D50059"/>
    <w:rsid w:val="00D50405"/>
    <w:rsid w:val="00D5062E"/>
    <w:rsid w:val="00D5068E"/>
    <w:rsid w:val="00D50E8B"/>
    <w:rsid w:val="00D50F24"/>
    <w:rsid w:val="00D51096"/>
    <w:rsid w:val="00D51255"/>
    <w:rsid w:val="00D516D8"/>
    <w:rsid w:val="00D51A5B"/>
    <w:rsid w:val="00D52108"/>
    <w:rsid w:val="00D522B8"/>
    <w:rsid w:val="00D566A0"/>
    <w:rsid w:val="00D5755F"/>
    <w:rsid w:val="00D57E79"/>
    <w:rsid w:val="00D57ED1"/>
    <w:rsid w:val="00D61452"/>
    <w:rsid w:val="00D6192F"/>
    <w:rsid w:val="00D619DE"/>
    <w:rsid w:val="00D62065"/>
    <w:rsid w:val="00D620DB"/>
    <w:rsid w:val="00D625D9"/>
    <w:rsid w:val="00D62A01"/>
    <w:rsid w:val="00D62A1F"/>
    <w:rsid w:val="00D62F5A"/>
    <w:rsid w:val="00D631A1"/>
    <w:rsid w:val="00D63977"/>
    <w:rsid w:val="00D63A47"/>
    <w:rsid w:val="00D64798"/>
    <w:rsid w:val="00D65533"/>
    <w:rsid w:val="00D67B14"/>
    <w:rsid w:val="00D67D45"/>
    <w:rsid w:val="00D7018E"/>
    <w:rsid w:val="00D70237"/>
    <w:rsid w:val="00D708DB"/>
    <w:rsid w:val="00D71343"/>
    <w:rsid w:val="00D713E1"/>
    <w:rsid w:val="00D717C9"/>
    <w:rsid w:val="00D71C6C"/>
    <w:rsid w:val="00D72C96"/>
    <w:rsid w:val="00D72CD5"/>
    <w:rsid w:val="00D72FCC"/>
    <w:rsid w:val="00D7359E"/>
    <w:rsid w:val="00D73909"/>
    <w:rsid w:val="00D750BC"/>
    <w:rsid w:val="00D75379"/>
    <w:rsid w:val="00D76159"/>
    <w:rsid w:val="00D7638A"/>
    <w:rsid w:val="00D765C9"/>
    <w:rsid w:val="00D80309"/>
    <w:rsid w:val="00D80714"/>
    <w:rsid w:val="00D8081E"/>
    <w:rsid w:val="00D81EAB"/>
    <w:rsid w:val="00D8296B"/>
    <w:rsid w:val="00D82EC9"/>
    <w:rsid w:val="00D82F0F"/>
    <w:rsid w:val="00D83360"/>
    <w:rsid w:val="00D83644"/>
    <w:rsid w:val="00D8378E"/>
    <w:rsid w:val="00D84821"/>
    <w:rsid w:val="00D863D4"/>
    <w:rsid w:val="00D868EC"/>
    <w:rsid w:val="00D87045"/>
    <w:rsid w:val="00D87092"/>
    <w:rsid w:val="00D878E0"/>
    <w:rsid w:val="00D90FAF"/>
    <w:rsid w:val="00D91292"/>
    <w:rsid w:val="00D9138B"/>
    <w:rsid w:val="00D91A96"/>
    <w:rsid w:val="00D928CB"/>
    <w:rsid w:val="00D92D4A"/>
    <w:rsid w:val="00D92E4F"/>
    <w:rsid w:val="00D92F95"/>
    <w:rsid w:val="00D930FE"/>
    <w:rsid w:val="00D93E3C"/>
    <w:rsid w:val="00D9405F"/>
    <w:rsid w:val="00D943FC"/>
    <w:rsid w:val="00D9450D"/>
    <w:rsid w:val="00D97615"/>
    <w:rsid w:val="00D97CE1"/>
    <w:rsid w:val="00D97F72"/>
    <w:rsid w:val="00DA0D34"/>
    <w:rsid w:val="00DA118A"/>
    <w:rsid w:val="00DA1F29"/>
    <w:rsid w:val="00DA2545"/>
    <w:rsid w:val="00DA3CB2"/>
    <w:rsid w:val="00DA415E"/>
    <w:rsid w:val="00DA4217"/>
    <w:rsid w:val="00DA5627"/>
    <w:rsid w:val="00DA56FE"/>
    <w:rsid w:val="00DA65CC"/>
    <w:rsid w:val="00DA698F"/>
    <w:rsid w:val="00DA6A01"/>
    <w:rsid w:val="00DA7473"/>
    <w:rsid w:val="00DB02AD"/>
    <w:rsid w:val="00DB089C"/>
    <w:rsid w:val="00DB1429"/>
    <w:rsid w:val="00DB1CCD"/>
    <w:rsid w:val="00DB1E25"/>
    <w:rsid w:val="00DB288A"/>
    <w:rsid w:val="00DB3D4F"/>
    <w:rsid w:val="00DB3EA9"/>
    <w:rsid w:val="00DB3FEB"/>
    <w:rsid w:val="00DB5587"/>
    <w:rsid w:val="00DB5A70"/>
    <w:rsid w:val="00DB5FB1"/>
    <w:rsid w:val="00DB6D8E"/>
    <w:rsid w:val="00DB6D90"/>
    <w:rsid w:val="00DB7197"/>
    <w:rsid w:val="00DB7776"/>
    <w:rsid w:val="00DB78C5"/>
    <w:rsid w:val="00DB78EA"/>
    <w:rsid w:val="00DB7F99"/>
    <w:rsid w:val="00DC0EEE"/>
    <w:rsid w:val="00DC1B87"/>
    <w:rsid w:val="00DC1EB2"/>
    <w:rsid w:val="00DC21EF"/>
    <w:rsid w:val="00DC2612"/>
    <w:rsid w:val="00DC2A30"/>
    <w:rsid w:val="00DC333A"/>
    <w:rsid w:val="00DC35E1"/>
    <w:rsid w:val="00DC4553"/>
    <w:rsid w:val="00DC4638"/>
    <w:rsid w:val="00DC4677"/>
    <w:rsid w:val="00DC5288"/>
    <w:rsid w:val="00DC52C0"/>
    <w:rsid w:val="00DC576C"/>
    <w:rsid w:val="00DC6D80"/>
    <w:rsid w:val="00DC779F"/>
    <w:rsid w:val="00DD00E7"/>
    <w:rsid w:val="00DD05BD"/>
    <w:rsid w:val="00DD1324"/>
    <w:rsid w:val="00DD2661"/>
    <w:rsid w:val="00DD2676"/>
    <w:rsid w:val="00DD2DAE"/>
    <w:rsid w:val="00DD2EC3"/>
    <w:rsid w:val="00DD33EA"/>
    <w:rsid w:val="00DD4A65"/>
    <w:rsid w:val="00DD4C61"/>
    <w:rsid w:val="00DD5127"/>
    <w:rsid w:val="00DD53B0"/>
    <w:rsid w:val="00DD5EAF"/>
    <w:rsid w:val="00DD62A8"/>
    <w:rsid w:val="00DD6610"/>
    <w:rsid w:val="00DD6EE2"/>
    <w:rsid w:val="00DD7125"/>
    <w:rsid w:val="00DD7297"/>
    <w:rsid w:val="00DD7C31"/>
    <w:rsid w:val="00DE039D"/>
    <w:rsid w:val="00DE0D82"/>
    <w:rsid w:val="00DE12CE"/>
    <w:rsid w:val="00DE17C4"/>
    <w:rsid w:val="00DE1CDC"/>
    <w:rsid w:val="00DE1DC3"/>
    <w:rsid w:val="00DE1E72"/>
    <w:rsid w:val="00DE223F"/>
    <w:rsid w:val="00DE230F"/>
    <w:rsid w:val="00DE2396"/>
    <w:rsid w:val="00DE2E16"/>
    <w:rsid w:val="00DE352C"/>
    <w:rsid w:val="00DE35E6"/>
    <w:rsid w:val="00DE38C6"/>
    <w:rsid w:val="00DE402B"/>
    <w:rsid w:val="00DE4BF0"/>
    <w:rsid w:val="00DE4CCE"/>
    <w:rsid w:val="00DE51CE"/>
    <w:rsid w:val="00DE5578"/>
    <w:rsid w:val="00DE5654"/>
    <w:rsid w:val="00DE5FBC"/>
    <w:rsid w:val="00DE658A"/>
    <w:rsid w:val="00DE6EC5"/>
    <w:rsid w:val="00DE6F75"/>
    <w:rsid w:val="00DE71CF"/>
    <w:rsid w:val="00DE73C8"/>
    <w:rsid w:val="00DE751B"/>
    <w:rsid w:val="00DE7547"/>
    <w:rsid w:val="00DE7CEB"/>
    <w:rsid w:val="00DF02AD"/>
    <w:rsid w:val="00DF12FF"/>
    <w:rsid w:val="00DF2B0C"/>
    <w:rsid w:val="00DF59F5"/>
    <w:rsid w:val="00DF6C90"/>
    <w:rsid w:val="00DF7B19"/>
    <w:rsid w:val="00E01EDF"/>
    <w:rsid w:val="00E023B5"/>
    <w:rsid w:val="00E023C8"/>
    <w:rsid w:val="00E0258A"/>
    <w:rsid w:val="00E02CAF"/>
    <w:rsid w:val="00E03CBD"/>
    <w:rsid w:val="00E03EA0"/>
    <w:rsid w:val="00E04A93"/>
    <w:rsid w:val="00E05708"/>
    <w:rsid w:val="00E05789"/>
    <w:rsid w:val="00E057FA"/>
    <w:rsid w:val="00E063FD"/>
    <w:rsid w:val="00E064D3"/>
    <w:rsid w:val="00E0669F"/>
    <w:rsid w:val="00E06E0F"/>
    <w:rsid w:val="00E07D5F"/>
    <w:rsid w:val="00E104F2"/>
    <w:rsid w:val="00E10798"/>
    <w:rsid w:val="00E1082B"/>
    <w:rsid w:val="00E10DB0"/>
    <w:rsid w:val="00E1262C"/>
    <w:rsid w:val="00E13D70"/>
    <w:rsid w:val="00E14D48"/>
    <w:rsid w:val="00E2011E"/>
    <w:rsid w:val="00E201C9"/>
    <w:rsid w:val="00E20DE1"/>
    <w:rsid w:val="00E21AC0"/>
    <w:rsid w:val="00E21C7F"/>
    <w:rsid w:val="00E21DA1"/>
    <w:rsid w:val="00E221E8"/>
    <w:rsid w:val="00E22995"/>
    <w:rsid w:val="00E23423"/>
    <w:rsid w:val="00E24B6F"/>
    <w:rsid w:val="00E25614"/>
    <w:rsid w:val="00E25FF8"/>
    <w:rsid w:val="00E27DF0"/>
    <w:rsid w:val="00E30C87"/>
    <w:rsid w:val="00E314E1"/>
    <w:rsid w:val="00E31CF1"/>
    <w:rsid w:val="00E33197"/>
    <w:rsid w:val="00E338CD"/>
    <w:rsid w:val="00E33C7F"/>
    <w:rsid w:val="00E33E2E"/>
    <w:rsid w:val="00E346ED"/>
    <w:rsid w:val="00E3587C"/>
    <w:rsid w:val="00E36850"/>
    <w:rsid w:val="00E36DE9"/>
    <w:rsid w:val="00E37ABC"/>
    <w:rsid w:val="00E4093E"/>
    <w:rsid w:val="00E41246"/>
    <w:rsid w:val="00E41491"/>
    <w:rsid w:val="00E415EE"/>
    <w:rsid w:val="00E41690"/>
    <w:rsid w:val="00E41925"/>
    <w:rsid w:val="00E419D9"/>
    <w:rsid w:val="00E424F7"/>
    <w:rsid w:val="00E4256B"/>
    <w:rsid w:val="00E42F28"/>
    <w:rsid w:val="00E42FC0"/>
    <w:rsid w:val="00E43903"/>
    <w:rsid w:val="00E43D93"/>
    <w:rsid w:val="00E441B9"/>
    <w:rsid w:val="00E44840"/>
    <w:rsid w:val="00E45229"/>
    <w:rsid w:val="00E457DF"/>
    <w:rsid w:val="00E45CA4"/>
    <w:rsid w:val="00E45D18"/>
    <w:rsid w:val="00E46394"/>
    <w:rsid w:val="00E467B8"/>
    <w:rsid w:val="00E50F9E"/>
    <w:rsid w:val="00E515C4"/>
    <w:rsid w:val="00E51AC1"/>
    <w:rsid w:val="00E51FCF"/>
    <w:rsid w:val="00E52AEE"/>
    <w:rsid w:val="00E52ED0"/>
    <w:rsid w:val="00E53475"/>
    <w:rsid w:val="00E5423C"/>
    <w:rsid w:val="00E54C71"/>
    <w:rsid w:val="00E56136"/>
    <w:rsid w:val="00E56179"/>
    <w:rsid w:val="00E56E0E"/>
    <w:rsid w:val="00E57CDF"/>
    <w:rsid w:val="00E57E52"/>
    <w:rsid w:val="00E6064A"/>
    <w:rsid w:val="00E60C73"/>
    <w:rsid w:val="00E60F9D"/>
    <w:rsid w:val="00E618B2"/>
    <w:rsid w:val="00E623CE"/>
    <w:rsid w:val="00E62AEC"/>
    <w:rsid w:val="00E63EE9"/>
    <w:rsid w:val="00E64EE7"/>
    <w:rsid w:val="00E652A6"/>
    <w:rsid w:val="00E659D8"/>
    <w:rsid w:val="00E66B74"/>
    <w:rsid w:val="00E6739A"/>
    <w:rsid w:val="00E67A4F"/>
    <w:rsid w:val="00E67E60"/>
    <w:rsid w:val="00E704C1"/>
    <w:rsid w:val="00E7095C"/>
    <w:rsid w:val="00E70A88"/>
    <w:rsid w:val="00E70D8C"/>
    <w:rsid w:val="00E713C6"/>
    <w:rsid w:val="00E71D08"/>
    <w:rsid w:val="00E71E73"/>
    <w:rsid w:val="00E72936"/>
    <w:rsid w:val="00E72E25"/>
    <w:rsid w:val="00E73073"/>
    <w:rsid w:val="00E7307C"/>
    <w:rsid w:val="00E74C8A"/>
    <w:rsid w:val="00E75594"/>
    <w:rsid w:val="00E768DE"/>
    <w:rsid w:val="00E77108"/>
    <w:rsid w:val="00E77E3E"/>
    <w:rsid w:val="00E80184"/>
    <w:rsid w:val="00E8084E"/>
    <w:rsid w:val="00E832A3"/>
    <w:rsid w:val="00E83660"/>
    <w:rsid w:val="00E83A4A"/>
    <w:rsid w:val="00E83A73"/>
    <w:rsid w:val="00E84402"/>
    <w:rsid w:val="00E84583"/>
    <w:rsid w:val="00E85916"/>
    <w:rsid w:val="00E85B52"/>
    <w:rsid w:val="00E872A3"/>
    <w:rsid w:val="00E87DA5"/>
    <w:rsid w:val="00E9042E"/>
    <w:rsid w:val="00E90C92"/>
    <w:rsid w:val="00E913A5"/>
    <w:rsid w:val="00E91969"/>
    <w:rsid w:val="00E91D42"/>
    <w:rsid w:val="00E91FDB"/>
    <w:rsid w:val="00E936A3"/>
    <w:rsid w:val="00E936F7"/>
    <w:rsid w:val="00E93FFE"/>
    <w:rsid w:val="00E943A9"/>
    <w:rsid w:val="00E950AE"/>
    <w:rsid w:val="00E95BDD"/>
    <w:rsid w:val="00E963CE"/>
    <w:rsid w:val="00E965E3"/>
    <w:rsid w:val="00E97557"/>
    <w:rsid w:val="00EA0014"/>
    <w:rsid w:val="00EA0B74"/>
    <w:rsid w:val="00EA0BFF"/>
    <w:rsid w:val="00EA0FCF"/>
    <w:rsid w:val="00EA11D2"/>
    <w:rsid w:val="00EA1B61"/>
    <w:rsid w:val="00EA21D9"/>
    <w:rsid w:val="00EA21E4"/>
    <w:rsid w:val="00EA2455"/>
    <w:rsid w:val="00EA2AFA"/>
    <w:rsid w:val="00EA3B6F"/>
    <w:rsid w:val="00EA46B8"/>
    <w:rsid w:val="00EA4BCF"/>
    <w:rsid w:val="00EA4D44"/>
    <w:rsid w:val="00EA6527"/>
    <w:rsid w:val="00EA6668"/>
    <w:rsid w:val="00EA6995"/>
    <w:rsid w:val="00EA6D5F"/>
    <w:rsid w:val="00EA7A4D"/>
    <w:rsid w:val="00EB08A5"/>
    <w:rsid w:val="00EB2101"/>
    <w:rsid w:val="00EB225A"/>
    <w:rsid w:val="00EB271F"/>
    <w:rsid w:val="00EB3463"/>
    <w:rsid w:val="00EB3674"/>
    <w:rsid w:val="00EB3B49"/>
    <w:rsid w:val="00EB45DA"/>
    <w:rsid w:val="00EB4CC5"/>
    <w:rsid w:val="00EB4CF4"/>
    <w:rsid w:val="00EB57B8"/>
    <w:rsid w:val="00EB76C6"/>
    <w:rsid w:val="00EB7FEB"/>
    <w:rsid w:val="00EC0660"/>
    <w:rsid w:val="00EC0928"/>
    <w:rsid w:val="00EC2B87"/>
    <w:rsid w:val="00EC37ED"/>
    <w:rsid w:val="00EC3963"/>
    <w:rsid w:val="00EC4B47"/>
    <w:rsid w:val="00EC60D8"/>
    <w:rsid w:val="00EC6AAF"/>
    <w:rsid w:val="00EC7459"/>
    <w:rsid w:val="00EC779B"/>
    <w:rsid w:val="00EC7A6C"/>
    <w:rsid w:val="00ED06EA"/>
    <w:rsid w:val="00ED088E"/>
    <w:rsid w:val="00ED09E4"/>
    <w:rsid w:val="00ED0A77"/>
    <w:rsid w:val="00ED0A8F"/>
    <w:rsid w:val="00ED0BF6"/>
    <w:rsid w:val="00ED14C4"/>
    <w:rsid w:val="00ED2021"/>
    <w:rsid w:val="00ED2C90"/>
    <w:rsid w:val="00ED2F93"/>
    <w:rsid w:val="00ED3F40"/>
    <w:rsid w:val="00ED4054"/>
    <w:rsid w:val="00ED40E3"/>
    <w:rsid w:val="00ED4F4E"/>
    <w:rsid w:val="00ED5716"/>
    <w:rsid w:val="00ED5E66"/>
    <w:rsid w:val="00ED5EA9"/>
    <w:rsid w:val="00ED6560"/>
    <w:rsid w:val="00ED6A7E"/>
    <w:rsid w:val="00ED6A84"/>
    <w:rsid w:val="00ED706C"/>
    <w:rsid w:val="00ED70E1"/>
    <w:rsid w:val="00ED7B49"/>
    <w:rsid w:val="00ED7CC6"/>
    <w:rsid w:val="00ED7D38"/>
    <w:rsid w:val="00EE1021"/>
    <w:rsid w:val="00EE1D27"/>
    <w:rsid w:val="00EE2345"/>
    <w:rsid w:val="00EE26C2"/>
    <w:rsid w:val="00EE27D6"/>
    <w:rsid w:val="00EE3306"/>
    <w:rsid w:val="00EE3515"/>
    <w:rsid w:val="00EE4593"/>
    <w:rsid w:val="00EE48C5"/>
    <w:rsid w:val="00EE53D6"/>
    <w:rsid w:val="00EE5620"/>
    <w:rsid w:val="00EE7034"/>
    <w:rsid w:val="00EE71C6"/>
    <w:rsid w:val="00EE7A0B"/>
    <w:rsid w:val="00EF04D8"/>
    <w:rsid w:val="00EF0DC6"/>
    <w:rsid w:val="00EF165C"/>
    <w:rsid w:val="00EF1775"/>
    <w:rsid w:val="00EF183E"/>
    <w:rsid w:val="00EF22D3"/>
    <w:rsid w:val="00EF2349"/>
    <w:rsid w:val="00EF2453"/>
    <w:rsid w:val="00EF252A"/>
    <w:rsid w:val="00EF2ACB"/>
    <w:rsid w:val="00EF362E"/>
    <w:rsid w:val="00EF36DD"/>
    <w:rsid w:val="00EF3CEF"/>
    <w:rsid w:val="00EF48E8"/>
    <w:rsid w:val="00EF4CDA"/>
    <w:rsid w:val="00EF57FE"/>
    <w:rsid w:val="00EF589D"/>
    <w:rsid w:val="00EF5CF0"/>
    <w:rsid w:val="00EF619B"/>
    <w:rsid w:val="00EF62EA"/>
    <w:rsid w:val="00EF714D"/>
    <w:rsid w:val="00EF7F33"/>
    <w:rsid w:val="00F01CFB"/>
    <w:rsid w:val="00F01E6A"/>
    <w:rsid w:val="00F023CA"/>
    <w:rsid w:val="00F038F6"/>
    <w:rsid w:val="00F043ED"/>
    <w:rsid w:val="00F044C6"/>
    <w:rsid w:val="00F04622"/>
    <w:rsid w:val="00F04891"/>
    <w:rsid w:val="00F0489F"/>
    <w:rsid w:val="00F049AF"/>
    <w:rsid w:val="00F04E8A"/>
    <w:rsid w:val="00F04FAC"/>
    <w:rsid w:val="00F057BD"/>
    <w:rsid w:val="00F05B8D"/>
    <w:rsid w:val="00F0750A"/>
    <w:rsid w:val="00F0789E"/>
    <w:rsid w:val="00F10358"/>
    <w:rsid w:val="00F10B65"/>
    <w:rsid w:val="00F11278"/>
    <w:rsid w:val="00F1165C"/>
    <w:rsid w:val="00F1256C"/>
    <w:rsid w:val="00F12740"/>
    <w:rsid w:val="00F12806"/>
    <w:rsid w:val="00F13764"/>
    <w:rsid w:val="00F137F6"/>
    <w:rsid w:val="00F1395A"/>
    <w:rsid w:val="00F15440"/>
    <w:rsid w:val="00F15F24"/>
    <w:rsid w:val="00F16989"/>
    <w:rsid w:val="00F16B33"/>
    <w:rsid w:val="00F16D17"/>
    <w:rsid w:val="00F17292"/>
    <w:rsid w:val="00F201E6"/>
    <w:rsid w:val="00F22571"/>
    <w:rsid w:val="00F22D55"/>
    <w:rsid w:val="00F23137"/>
    <w:rsid w:val="00F26930"/>
    <w:rsid w:val="00F26AC8"/>
    <w:rsid w:val="00F26B01"/>
    <w:rsid w:val="00F273E4"/>
    <w:rsid w:val="00F27B53"/>
    <w:rsid w:val="00F27CC9"/>
    <w:rsid w:val="00F30AAC"/>
    <w:rsid w:val="00F30C2F"/>
    <w:rsid w:val="00F31174"/>
    <w:rsid w:val="00F3130E"/>
    <w:rsid w:val="00F329EB"/>
    <w:rsid w:val="00F32A87"/>
    <w:rsid w:val="00F332AA"/>
    <w:rsid w:val="00F33CCD"/>
    <w:rsid w:val="00F3444E"/>
    <w:rsid w:val="00F344B9"/>
    <w:rsid w:val="00F34D04"/>
    <w:rsid w:val="00F3557D"/>
    <w:rsid w:val="00F37EB5"/>
    <w:rsid w:val="00F41A7F"/>
    <w:rsid w:val="00F41DE9"/>
    <w:rsid w:val="00F42409"/>
    <w:rsid w:val="00F42650"/>
    <w:rsid w:val="00F42F1A"/>
    <w:rsid w:val="00F43864"/>
    <w:rsid w:val="00F439A0"/>
    <w:rsid w:val="00F439BD"/>
    <w:rsid w:val="00F44254"/>
    <w:rsid w:val="00F44CEC"/>
    <w:rsid w:val="00F44F20"/>
    <w:rsid w:val="00F4551F"/>
    <w:rsid w:val="00F45860"/>
    <w:rsid w:val="00F466D0"/>
    <w:rsid w:val="00F47453"/>
    <w:rsid w:val="00F4750E"/>
    <w:rsid w:val="00F475A4"/>
    <w:rsid w:val="00F519E7"/>
    <w:rsid w:val="00F52CB6"/>
    <w:rsid w:val="00F53248"/>
    <w:rsid w:val="00F53741"/>
    <w:rsid w:val="00F548C9"/>
    <w:rsid w:val="00F54B7B"/>
    <w:rsid w:val="00F55A9B"/>
    <w:rsid w:val="00F55C11"/>
    <w:rsid w:val="00F56F0D"/>
    <w:rsid w:val="00F57A3D"/>
    <w:rsid w:val="00F57C81"/>
    <w:rsid w:val="00F57EEB"/>
    <w:rsid w:val="00F57FE1"/>
    <w:rsid w:val="00F603E7"/>
    <w:rsid w:val="00F605CA"/>
    <w:rsid w:val="00F605E0"/>
    <w:rsid w:val="00F607F2"/>
    <w:rsid w:val="00F60F66"/>
    <w:rsid w:val="00F627DA"/>
    <w:rsid w:val="00F62A60"/>
    <w:rsid w:val="00F63D7D"/>
    <w:rsid w:val="00F64354"/>
    <w:rsid w:val="00F65BD9"/>
    <w:rsid w:val="00F65DCB"/>
    <w:rsid w:val="00F6603E"/>
    <w:rsid w:val="00F67313"/>
    <w:rsid w:val="00F6759B"/>
    <w:rsid w:val="00F679B9"/>
    <w:rsid w:val="00F67F49"/>
    <w:rsid w:val="00F70656"/>
    <w:rsid w:val="00F710F8"/>
    <w:rsid w:val="00F710FB"/>
    <w:rsid w:val="00F71C2D"/>
    <w:rsid w:val="00F725CB"/>
    <w:rsid w:val="00F72B7E"/>
    <w:rsid w:val="00F74988"/>
    <w:rsid w:val="00F75025"/>
    <w:rsid w:val="00F75E6E"/>
    <w:rsid w:val="00F76320"/>
    <w:rsid w:val="00F7689D"/>
    <w:rsid w:val="00F77435"/>
    <w:rsid w:val="00F77D54"/>
    <w:rsid w:val="00F77D6D"/>
    <w:rsid w:val="00F77EC4"/>
    <w:rsid w:val="00F80103"/>
    <w:rsid w:val="00F8024A"/>
    <w:rsid w:val="00F80353"/>
    <w:rsid w:val="00F80B2C"/>
    <w:rsid w:val="00F8198D"/>
    <w:rsid w:val="00F81AFA"/>
    <w:rsid w:val="00F81BB2"/>
    <w:rsid w:val="00F821C2"/>
    <w:rsid w:val="00F82F04"/>
    <w:rsid w:val="00F8366E"/>
    <w:rsid w:val="00F840BA"/>
    <w:rsid w:val="00F84583"/>
    <w:rsid w:val="00F85985"/>
    <w:rsid w:val="00F85B0B"/>
    <w:rsid w:val="00F875E6"/>
    <w:rsid w:val="00F90589"/>
    <w:rsid w:val="00F9079F"/>
    <w:rsid w:val="00F90D48"/>
    <w:rsid w:val="00F9172C"/>
    <w:rsid w:val="00F9210F"/>
    <w:rsid w:val="00F929AC"/>
    <w:rsid w:val="00F9441A"/>
    <w:rsid w:val="00F9487B"/>
    <w:rsid w:val="00F94BBD"/>
    <w:rsid w:val="00F95757"/>
    <w:rsid w:val="00F95AC9"/>
    <w:rsid w:val="00F95BB1"/>
    <w:rsid w:val="00F96925"/>
    <w:rsid w:val="00F96B56"/>
    <w:rsid w:val="00F96C90"/>
    <w:rsid w:val="00F96E86"/>
    <w:rsid w:val="00FA001B"/>
    <w:rsid w:val="00FA0EB6"/>
    <w:rsid w:val="00FA1A57"/>
    <w:rsid w:val="00FA1AF1"/>
    <w:rsid w:val="00FA2626"/>
    <w:rsid w:val="00FA3DFE"/>
    <w:rsid w:val="00FA4C88"/>
    <w:rsid w:val="00FA5CF0"/>
    <w:rsid w:val="00FA6634"/>
    <w:rsid w:val="00FA744B"/>
    <w:rsid w:val="00FB0B8B"/>
    <w:rsid w:val="00FB0D09"/>
    <w:rsid w:val="00FB0DB8"/>
    <w:rsid w:val="00FB0EBE"/>
    <w:rsid w:val="00FB175E"/>
    <w:rsid w:val="00FB2BF1"/>
    <w:rsid w:val="00FB2D18"/>
    <w:rsid w:val="00FB2EBA"/>
    <w:rsid w:val="00FB3478"/>
    <w:rsid w:val="00FB369C"/>
    <w:rsid w:val="00FB38BC"/>
    <w:rsid w:val="00FB3A80"/>
    <w:rsid w:val="00FB5079"/>
    <w:rsid w:val="00FB5157"/>
    <w:rsid w:val="00FB53FB"/>
    <w:rsid w:val="00FB5422"/>
    <w:rsid w:val="00FB5587"/>
    <w:rsid w:val="00FB5878"/>
    <w:rsid w:val="00FB5C45"/>
    <w:rsid w:val="00FB5C6C"/>
    <w:rsid w:val="00FB6491"/>
    <w:rsid w:val="00FB6F48"/>
    <w:rsid w:val="00FC1108"/>
    <w:rsid w:val="00FC2345"/>
    <w:rsid w:val="00FC317C"/>
    <w:rsid w:val="00FC4AD9"/>
    <w:rsid w:val="00FC682B"/>
    <w:rsid w:val="00FC6E97"/>
    <w:rsid w:val="00FC701F"/>
    <w:rsid w:val="00FC7354"/>
    <w:rsid w:val="00FC7712"/>
    <w:rsid w:val="00FC773D"/>
    <w:rsid w:val="00FC7E0A"/>
    <w:rsid w:val="00FD00EB"/>
    <w:rsid w:val="00FD0529"/>
    <w:rsid w:val="00FD20CE"/>
    <w:rsid w:val="00FD22AB"/>
    <w:rsid w:val="00FD3165"/>
    <w:rsid w:val="00FD572B"/>
    <w:rsid w:val="00FD5B06"/>
    <w:rsid w:val="00FD5EE5"/>
    <w:rsid w:val="00FD6676"/>
    <w:rsid w:val="00FD67FA"/>
    <w:rsid w:val="00FD7097"/>
    <w:rsid w:val="00FD712C"/>
    <w:rsid w:val="00FD72FE"/>
    <w:rsid w:val="00FD7ED3"/>
    <w:rsid w:val="00FE0CE2"/>
    <w:rsid w:val="00FE10F6"/>
    <w:rsid w:val="00FE1C03"/>
    <w:rsid w:val="00FE1EF3"/>
    <w:rsid w:val="00FE2076"/>
    <w:rsid w:val="00FE2566"/>
    <w:rsid w:val="00FE2C2B"/>
    <w:rsid w:val="00FE39DE"/>
    <w:rsid w:val="00FE3A1F"/>
    <w:rsid w:val="00FE3C9D"/>
    <w:rsid w:val="00FE4B6C"/>
    <w:rsid w:val="00FE513F"/>
    <w:rsid w:val="00FE5218"/>
    <w:rsid w:val="00FE5336"/>
    <w:rsid w:val="00FE557B"/>
    <w:rsid w:val="00FE5991"/>
    <w:rsid w:val="00FE64B1"/>
    <w:rsid w:val="00FE69E2"/>
    <w:rsid w:val="00FF12D0"/>
    <w:rsid w:val="00FF1833"/>
    <w:rsid w:val="00FF1DC8"/>
    <w:rsid w:val="00FF20A6"/>
    <w:rsid w:val="00FF3698"/>
    <w:rsid w:val="00FF4F7E"/>
    <w:rsid w:val="00FF5A50"/>
    <w:rsid w:val="00FF6015"/>
    <w:rsid w:val="00FF6222"/>
    <w:rsid w:val="00FF6E42"/>
    <w:rsid w:val="00FF7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3F5"/>
    <w:pPr>
      <w:widowControl w:val="0"/>
      <w:jc w:val="both"/>
    </w:pPr>
  </w:style>
  <w:style w:type="paragraph" w:styleId="2">
    <w:name w:val="heading 2"/>
    <w:basedOn w:val="a"/>
    <w:link w:val="2Char"/>
    <w:uiPriority w:val="9"/>
    <w:qFormat/>
    <w:rsid w:val="00B1380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1380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802"/>
    <w:rPr>
      <w:sz w:val="18"/>
      <w:szCs w:val="18"/>
    </w:rPr>
  </w:style>
  <w:style w:type="paragraph" w:styleId="a4">
    <w:name w:val="footer"/>
    <w:basedOn w:val="a"/>
    <w:link w:val="Char0"/>
    <w:uiPriority w:val="99"/>
    <w:unhideWhenUsed/>
    <w:rsid w:val="00B13802"/>
    <w:pPr>
      <w:tabs>
        <w:tab w:val="center" w:pos="4153"/>
        <w:tab w:val="right" w:pos="8306"/>
      </w:tabs>
      <w:snapToGrid w:val="0"/>
      <w:jc w:val="left"/>
    </w:pPr>
    <w:rPr>
      <w:sz w:val="18"/>
      <w:szCs w:val="18"/>
    </w:rPr>
  </w:style>
  <w:style w:type="character" w:customStyle="1" w:styleId="Char0">
    <w:name w:val="页脚 Char"/>
    <w:basedOn w:val="a0"/>
    <w:link w:val="a4"/>
    <w:uiPriority w:val="99"/>
    <w:rsid w:val="00B13802"/>
    <w:rPr>
      <w:sz w:val="18"/>
      <w:szCs w:val="18"/>
    </w:rPr>
  </w:style>
  <w:style w:type="character" w:customStyle="1" w:styleId="2Char">
    <w:name w:val="标题 2 Char"/>
    <w:basedOn w:val="a0"/>
    <w:link w:val="2"/>
    <w:uiPriority w:val="9"/>
    <w:rsid w:val="00B13802"/>
    <w:rPr>
      <w:rFonts w:ascii="宋体" w:eastAsia="宋体" w:hAnsi="宋体" w:cs="宋体"/>
      <w:b/>
      <w:bCs/>
      <w:kern w:val="0"/>
      <w:sz w:val="36"/>
      <w:szCs w:val="36"/>
    </w:rPr>
  </w:style>
  <w:style w:type="character" w:customStyle="1" w:styleId="3Char">
    <w:name w:val="标题 3 Char"/>
    <w:basedOn w:val="a0"/>
    <w:link w:val="3"/>
    <w:uiPriority w:val="9"/>
    <w:rsid w:val="00B13802"/>
    <w:rPr>
      <w:rFonts w:ascii="宋体" w:eastAsia="宋体" w:hAnsi="宋体" w:cs="宋体"/>
      <w:b/>
      <w:bCs/>
      <w:kern w:val="0"/>
      <w:sz w:val="27"/>
      <w:szCs w:val="27"/>
    </w:rPr>
  </w:style>
  <w:style w:type="paragraph" w:styleId="a5">
    <w:name w:val="Normal (Web)"/>
    <w:basedOn w:val="a"/>
    <w:uiPriority w:val="99"/>
    <w:semiHidden/>
    <w:unhideWhenUsed/>
    <w:rsid w:val="00B138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3259237">
      <w:bodyDiv w:val="1"/>
      <w:marLeft w:val="0"/>
      <w:marRight w:val="0"/>
      <w:marTop w:val="0"/>
      <w:marBottom w:val="0"/>
      <w:divBdr>
        <w:top w:val="none" w:sz="0" w:space="0" w:color="auto"/>
        <w:left w:val="none" w:sz="0" w:space="0" w:color="auto"/>
        <w:bottom w:val="none" w:sz="0" w:space="0" w:color="auto"/>
        <w:right w:val="none" w:sz="0" w:space="0" w:color="auto"/>
      </w:divBdr>
    </w:div>
    <w:div w:id="18394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50</Pages>
  <Words>4771</Words>
  <Characters>27198</Characters>
  <Application>Microsoft Office Word</Application>
  <DocSecurity>0</DocSecurity>
  <Lines>226</Lines>
  <Paragraphs>63</Paragraphs>
  <ScaleCrop>false</ScaleCrop>
  <Company>Lenovo</Company>
  <LinksUpToDate>false</LinksUpToDate>
  <CharactersWithSpaces>31906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宁翠明</dc:creator>
  <cp:keywords/>
  <dc:description/>
  <cp:lastModifiedBy>宁翠明</cp:lastModifiedBy>
  <cp:revision>11</cp:revision>
  <dcterms:created xsi:type="dcterms:W3CDTF">2020-03-02T01:07:00Z</dcterms:created>
  <dcterms:modified xsi:type="dcterms:W3CDTF">2020-03-02T02:11:00Z</dcterms:modified>
</cp:coreProperties>
</file>