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BE06" w14:textId="6B47EC2D" w:rsidR="00086C4A" w:rsidRPr="00666A01" w:rsidRDefault="00086C4A" w:rsidP="00666A01">
      <w:pPr>
        <w:tabs>
          <w:tab w:val="num" w:pos="1113"/>
        </w:tabs>
        <w:jc w:val="left"/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</w:pPr>
      <w:r w:rsidRPr="00666A01">
        <w:rPr>
          <w:rFonts w:ascii="Times New Roman" w:eastAsia="黑体" w:hAnsi="Times New Roman" w:cs="Times New Roman"/>
          <w:b/>
          <w:bCs/>
          <w:noProof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CB445" wp14:editId="003DE839">
                <wp:simplePos x="0" y="0"/>
                <wp:positionH relativeFrom="column">
                  <wp:posOffset>1804035</wp:posOffset>
                </wp:positionH>
                <wp:positionV relativeFrom="paragraph">
                  <wp:posOffset>-452755</wp:posOffset>
                </wp:positionV>
                <wp:extent cx="2562225" cy="543560"/>
                <wp:effectExtent l="0" t="0" r="9525" b="889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C65A1" w14:textId="709DA821" w:rsidR="00086C4A" w:rsidRPr="007F3D1E" w:rsidRDefault="00835038" w:rsidP="00086C4A">
                            <w:pPr>
                              <w:jc w:val="center"/>
                              <w:rPr>
                                <w:rFonts w:ascii="方正小标宋简体" w:eastAsia="方正小标宋简体" w:cs="Times New Roma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方正小标宋简体" w:eastAsia="方正小标宋简体" w:cs="方正小标宋简体" w:hint="eastAsia"/>
                                <w:sz w:val="28"/>
                                <w:szCs w:val="28"/>
                              </w:rPr>
                              <w:t>建筑节能</w:t>
                            </w:r>
                            <w:r w:rsidR="00086C4A" w:rsidRPr="005668C8">
                              <w:rPr>
                                <w:rFonts w:ascii="方正小标宋简体" w:eastAsia="方正小标宋简体" w:cs="方正小标宋简体" w:hint="eastAsia"/>
                                <w:sz w:val="28"/>
                                <w:szCs w:val="28"/>
                              </w:rPr>
                              <w:t>设计说明专篇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CB44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142.05pt;margin-top:-35.65pt;width:201.75pt;height:4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" stroked="f">
                <v:textbox>
                  <w:txbxContent>
                    <w:p w14:paraId="236C65A1" w14:textId="709DA821" w:rsidR="00086C4A" w:rsidRPr="007F3D1E" w:rsidRDefault="00835038" w:rsidP="00086C4A">
                      <w:pPr>
                        <w:jc w:val="center"/>
                        <w:rPr>
                          <w:rFonts w:ascii="方正小标宋简体" w:eastAsia="方正小标宋简体" w:cs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方正小标宋简体" w:eastAsia="方正小标宋简体" w:cs="方正小标宋简体" w:hint="eastAsia"/>
                          <w:sz w:val="28"/>
                          <w:szCs w:val="28"/>
                        </w:rPr>
                        <w:t>建筑节能</w:t>
                      </w:r>
                      <w:r w:rsidR="00086C4A" w:rsidRPr="005668C8">
                        <w:rPr>
                          <w:rFonts w:ascii="方正小标宋简体" w:eastAsia="方正小标宋简体" w:cs="方正小标宋简体" w:hint="eastAsia"/>
                          <w:sz w:val="28"/>
                          <w:szCs w:val="28"/>
                        </w:rPr>
                        <w:t>设计说明专篇</w:t>
                      </w:r>
                    </w:p>
                  </w:txbxContent>
                </v:textbox>
              </v:shape>
            </w:pict>
          </mc:Fallback>
        </mc:AlternateContent>
      </w:r>
      <w:r w:rsidRPr="00666A01"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  <w:t>一、设计依据</w:t>
      </w:r>
    </w:p>
    <w:p w14:paraId="31551BF1" w14:textId="7C12C3F5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1.</w:t>
      </w:r>
      <w:r w:rsidRPr="00835038">
        <w:rPr>
          <w:rFonts w:ascii="Times New Roman" w:hAnsi="Times New Roman" w:cs="Times New Roman" w:hint="eastAsia"/>
        </w:rPr>
        <w:t>《夏热冬暖地区居住建筑节能设计标准》</w:t>
      </w:r>
      <w:r w:rsidRPr="00835038">
        <w:rPr>
          <w:rFonts w:ascii="Times New Roman" w:hAnsi="Times New Roman" w:cs="Times New Roman"/>
        </w:rPr>
        <w:t>JGJ 75-2012</w:t>
      </w:r>
    </w:p>
    <w:p w14:paraId="76117ED8" w14:textId="76F48D61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2.</w:t>
      </w:r>
      <w:r w:rsidRPr="00835038">
        <w:rPr>
          <w:rFonts w:ascii="Times New Roman" w:hAnsi="Times New Roman" w:cs="Times New Roman" w:hint="eastAsia"/>
        </w:rPr>
        <w:t>《广东省居住建筑节能设计标准》</w:t>
      </w:r>
      <w:r w:rsidRPr="00835038">
        <w:rPr>
          <w:rFonts w:ascii="Times New Roman" w:hAnsi="Times New Roman" w:cs="Times New Roman"/>
        </w:rPr>
        <w:t>DBJ/T 15-133-2018</w:t>
      </w:r>
    </w:p>
    <w:p w14:paraId="183C0BCC" w14:textId="7777777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3.</w:t>
      </w:r>
      <w:r w:rsidRPr="00835038">
        <w:rPr>
          <w:rFonts w:ascii="Times New Roman" w:hAnsi="Times New Roman" w:cs="Times New Roman" w:hint="eastAsia"/>
        </w:rPr>
        <w:t>《民用建筑热工设计规范》</w:t>
      </w:r>
      <w:r w:rsidRPr="00835038">
        <w:rPr>
          <w:rFonts w:ascii="Times New Roman" w:hAnsi="Times New Roman" w:cs="Times New Roman" w:hint="eastAsia"/>
        </w:rPr>
        <w:t>GB 50176-2016</w:t>
      </w:r>
    </w:p>
    <w:p w14:paraId="7925E017" w14:textId="1EE0BA5A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4.</w:t>
      </w:r>
      <w:r w:rsidRPr="00835038">
        <w:rPr>
          <w:rFonts w:ascii="Times New Roman" w:hAnsi="Times New Roman" w:cs="Times New Roman" w:hint="eastAsia"/>
        </w:rPr>
        <w:t>《建筑门窗玻璃幕墙热工计算规程》</w:t>
      </w:r>
      <w:r w:rsidRPr="00835038">
        <w:rPr>
          <w:rFonts w:ascii="Times New Roman" w:hAnsi="Times New Roman" w:cs="Times New Roman"/>
        </w:rPr>
        <w:t>JGJ/T 151-2008</w:t>
      </w:r>
    </w:p>
    <w:p w14:paraId="3D12B988" w14:textId="7777777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5.</w:t>
      </w:r>
      <w:r w:rsidRPr="00835038">
        <w:rPr>
          <w:rFonts w:ascii="Times New Roman" w:hAnsi="Times New Roman" w:cs="Times New Roman" w:hint="eastAsia"/>
        </w:rPr>
        <w:t>《民用建筑能耗标准》</w:t>
      </w:r>
      <w:r w:rsidRPr="00835038">
        <w:rPr>
          <w:rFonts w:ascii="Times New Roman" w:hAnsi="Times New Roman" w:cs="Times New Roman" w:hint="eastAsia"/>
        </w:rPr>
        <w:t>GB/T 51161-2016</w:t>
      </w:r>
    </w:p>
    <w:p w14:paraId="32E52A8B" w14:textId="2E59C8C4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6.</w:t>
      </w:r>
      <w:r w:rsidRPr="00835038">
        <w:rPr>
          <w:rFonts w:ascii="Times New Roman" w:hAnsi="Times New Roman" w:cs="Times New Roman" w:hint="eastAsia"/>
        </w:rPr>
        <w:t>《建筑外门窗气密、水密、抗风压性能检测方法》</w:t>
      </w:r>
      <w:r w:rsidRPr="00835038">
        <w:rPr>
          <w:rFonts w:ascii="Times New Roman" w:hAnsi="Times New Roman" w:cs="Times New Roman"/>
        </w:rPr>
        <w:t>GB/T 7106-2019</w:t>
      </w:r>
    </w:p>
    <w:p w14:paraId="6E3D1166" w14:textId="4577D84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7.</w:t>
      </w:r>
      <w:r w:rsidRPr="00835038">
        <w:rPr>
          <w:rFonts w:ascii="Times New Roman" w:hAnsi="Times New Roman" w:cs="Times New Roman" w:hint="eastAsia"/>
        </w:rPr>
        <w:t>《民用建筑供暖通风与空气调节设计规范》</w:t>
      </w:r>
      <w:r w:rsidRPr="00835038">
        <w:rPr>
          <w:rFonts w:ascii="Times New Roman" w:hAnsi="Times New Roman" w:cs="Times New Roman"/>
        </w:rPr>
        <w:t>GB 50736-2012</w:t>
      </w:r>
    </w:p>
    <w:p w14:paraId="795C579A" w14:textId="21B0E3CD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8.</w:t>
      </w:r>
      <w:r w:rsidRPr="00835038">
        <w:rPr>
          <w:rFonts w:ascii="Times New Roman" w:hAnsi="Times New Roman" w:cs="Times New Roman" w:hint="eastAsia"/>
        </w:rPr>
        <w:t>《清水离心泵能效限定值及节能评价值》</w:t>
      </w:r>
      <w:r w:rsidRPr="00835038">
        <w:rPr>
          <w:rFonts w:ascii="Times New Roman" w:hAnsi="Times New Roman" w:cs="Times New Roman"/>
        </w:rPr>
        <w:t>GB 19762-2007</w:t>
      </w:r>
    </w:p>
    <w:p w14:paraId="3285A97A" w14:textId="1A1FF84E" w:rsid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9.</w:t>
      </w:r>
      <w:r w:rsidRPr="00835038">
        <w:rPr>
          <w:rFonts w:ascii="Times New Roman" w:hAnsi="Times New Roman" w:cs="Times New Roman" w:hint="eastAsia"/>
        </w:rPr>
        <w:t>《通风机能效限定值及能效等级》</w:t>
      </w:r>
      <w:r w:rsidRPr="00835038">
        <w:rPr>
          <w:rFonts w:ascii="Times New Roman" w:hAnsi="Times New Roman" w:cs="Times New Roman"/>
        </w:rPr>
        <w:t>GB 19761-2020</w:t>
      </w:r>
    </w:p>
    <w:p w14:paraId="1657D9DC" w14:textId="7777777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10.</w:t>
      </w:r>
      <w:r w:rsidRPr="00835038">
        <w:rPr>
          <w:rFonts w:ascii="Times New Roman" w:hAnsi="Times New Roman" w:cs="Times New Roman" w:hint="eastAsia"/>
        </w:rPr>
        <w:t>《房间空气调节器能效限定值及能效等级》</w:t>
      </w:r>
      <w:r w:rsidRPr="00835038">
        <w:rPr>
          <w:rFonts w:ascii="Times New Roman" w:hAnsi="Times New Roman" w:cs="Times New Roman" w:hint="eastAsia"/>
        </w:rPr>
        <w:t>GB 21455-2019</w:t>
      </w:r>
    </w:p>
    <w:p w14:paraId="434D9202" w14:textId="7777777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11.</w:t>
      </w:r>
      <w:r w:rsidRPr="00835038">
        <w:rPr>
          <w:rFonts w:ascii="Times New Roman" w:hAnsi="Times New Roman" w:cs="Times New Roman" w:hint="eastAsia"/>
        </w:rPr>
        <w:t>《建筑照明设计标准》</w:t>
      </w:r>
      <w:r w:rsidRPr="00835038">
        <w:rPr>
          <w:rFonts w:ascii="Times New Roman" w:hAnsi="Times New Roman" w:cs="Times New Roman" w:hint="eastAsia"/>
        </w:rPr>
        <w:t>GB 50034-2013</w:t>
      </w:r>
    </w:p>
    <w:p w14:paraId="11E71C57" w14:textId="7777777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12.</w:t>
      </w:r>
      <w:r w:rsidRPr="00835038">
        <w:rPr>
          <w:rFonts w:ascii="Times New Roman" w:hAnsi="Times New Roman" w:cs="Times New Roman" w:hint="eastAsia"/>
        </w:rPr>
        <w:t>《建筑采光设计标准》</w:t>
      </w:r>
      <w:r w:rsidRPr="00835038">
        <w:rPr>
          <w:rFonts w:ascii="Times New Roman" w:hAnsi="Times New Roman" w:cs="Times New Roman" w:hint="eastAsia"/>
        </w:rPr>
        <w:t>GB 50033-2013</w:t>
      </w:r>
    </w:p>
    <w:p w14:paraId="6A36DF43" w14:textId="7777777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13.</w:t>
      </w:r>
      <w:r w:rsidRPr="00835038">
        <w:rPr>
          <w:rFonts w:ascii="Times New Roman" w:hAnsi="Times New Roman" w:cs="Times New Roman" w:hint="eastAsia"/>
        </w:rPr>
        <w:t>《民用建筑电气设计标准》</w:t>
      </w:r>
      <w:r w:rsidRPr="00835038">
        <w:rPr>
          <w:rFonts w:ascii="Times New Roman" w:hAnsi="Times New Roman" w:cs="Times New Roman" w:hint="eastAsia"/>
        </w:rPr>
        <w:t>GB 51348-2019</w:t>
      </w:r>
    </w:p>
    <w:p w14:paraId="26A8DFB0" w14:textId="5785911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14.</w:t>
      </w:r>
      <w:r w:rsidRPr="00835038">
        <w:rPr>
          <w:rFonts w:ascii="Times New Roman" w:hAnsi="Times New Roman" w:cs="Times New Roman" w:hint="eastAsia"/>
        </w:rPr>
        <w:t>《电力变压器能效限定值及能效等级》</w:t>
      </w:r>
      <w:r w:rsidRPr="00835038">
        <w:rPr>
          <w:rFonts w:ascii="Times New Roman" w:hAnsi="Times New Roman" w:cs="Times New Roman"/>
        </w:rPr>
        <w:t>GB 20052-2020</w:t>
      </w:r>
    </w:p>
    <w:p w14:paraId="379A2673" w14:textId="7777777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15.</w:t>
      </w:r>
      <w:r w:rsidRPr="00835038">
        <w:rPr>
          <w:rFonts w:ascii="Times New Roman" w:hAnsi="Times New Roman" w:cs="Times New Roman" w:hint="eastAsia"/>
        </w:rPr>
        <w:t>《民用建筑节水设计标准》</w:t>
      </w:r>
      <w:r w:rsidRPr="00835038">
        <w:rPr>
          <w:rFonts w:ascii="Times New Roman" w:hAnsi="Times New Roman" w:cs="Times New Roman" w:hint="eastAsia"/>
        </w:rPr>
        <w:t>GB 50555-2010</w:t>
      </w:r>
    </w:p>
    <w:p w14:paraId="2FC1D681" w14:textId="77777777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16.</w:t>
      </w:r>
      <w:r w:rsidRPr="00835038">
        <w:rPr>
          <w:rFonts w:ascii="Times New Roman" w:hAnsi="Times New Roman" w:cs="Times New Roman" w:hint="eastAsia"/>
        </w:rPr>
        <w:t>《广东省建筑反射隔热涂料应用技术规程》</w:t>
      </w:r>
      <w:r w:rsidRPr="00835038">
        <w:rPr>
          <w:rFonts w:ascii="Times New Roman" w:hAnsi="Times New Roman" w:cs="Times New Roman" w:hint="eastAsia"/>
        </w:rPr>
        <w:t>DBJ 15-75-2010</w:t>
      </w:r>
    </w:p>
    <w:p w14:paraId="003CAE93" w14:textId="3A4EECB4" w:rsidR="00835038" w:rsidRP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 w:rsidRPr="00835038">
        <w:rPr>
          <w:rFonts w:ascii="Times New Roman" w:hAnsi="Times New Roman" w:cs="Times New Roman" w:hint="eastAsia"/>
        </w:rPr>
        <w:t>17.</w:t>
      </w:r>
      <w:r w:rsidRPr="00835038">
        <w:rPr>
          <w:rFonts w:ascii="Times New Roman" w:hAnsi="Times New Roman" w:cs="Times New Roman" w:hint="eastAsia"/>
        </w:rPr>
        <w:t>国家、省、市现行的相关法律、法规、规范性文件</w:t>
      </w:r>
    </w:p>
    <w:p w14:paraId="4C7BB4AC" w14:textId="77777777" w:rsidR="00086C4A" w:rsidRPr="00666A01" w:rsidRDefault="00086C4A" w:rsidP="00086C4A">
      <w:pPr>
        <w:tabs>
          <w:tab w:val="num" w:pos="1113"/>
        </w:tabs>
        <w:jc w:val="left"/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</w:pPr>
      <w:r w:rsidRPr="00666A01"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  <w:t>二、工程概况</w:t>
      </w:r>
    </w:p>
    <w:p w14:paraId="40CF0320" w14:textId="6FB9B42E" w:rsidR="00086C4A" w:rsidRDefault="00086C4A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  <w:u w:val="single"/>
        </w:rPr>
      </w:pPr>
      <w:r w:rsidRPr="00666A01">
        <w:rPr>
          <w:rFonts w:ascii="Times New Roman" w:hAnsi="Times New Roman" w:cs="Times New Roman"/>
        </w:rPr>
        <w:t>1</w:t>
      </w:r>
      <w:r w:rsidR="00835038" w:rsidRPr="00835038">
        <w:rPr>
          <w:rFonts w:ascii="宋体" w:hAnsi="宋体" w:cs="Times New Roman" w:hint="eastAsia"/>
        </w:rPr>
        <w:t>.</w:t>
      </w:r>
      <w:r w:rsidRPr="00666A01">
        <w:rPr>
          <w:rFonts w:ascii="Times New Roman" w:hAnsi="Times New Roman" w:cs="Times New Roman"/>
        </w:rPr>
        <w:t>项目名称：</w:t>
      </w:r>
      <w:r w:rsidRPr="00666A01">
        <w:rPr>
          <w:rFonts w:ascii="Times New Roman" w:hAnsi="Times New Roman" w:cs="Times New Roman"/>
          <w:u w:val="single"/>
        </w:rPr>
        <w:t xml:space="preserve">                             </w:t>
      </w:r>
    </w:p>
    <w:p w14:paraId="739729A1" w14:textId="32B3C803" w:rsid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2</w:t>
      </w:r>
      <w:r w:rsidRPr="00835038">
        <w:rPr>
          <w:rFonts w:ascii="宋体" w:hAnsi="宋体" w:cs="Times New Roman" w:hint="eastAsia"/>
        </w:rPr>
        <w:t>.</w:t>
      </w:r>
      <w:r>
        <w:rPr>
          <w:rFonts w:ascii="Times New Roman" w:hAnsi="Times New Roman" w:cs="Times New Roman" w:hint="eastAsia"/>
        </w:rPr>
        <w:t>建设地点</w:t>
      </w:r>
      <w:r w:rsidRPr="00666A01">
        <w:rPr>
          <w:rFonts w:ascii="Times New Roman" w:hAnsi="Times New Roman" w:cs="Times New Roman"/>
        </w:rPr>
        <w:t>：</w:t>
      </w:r>
      <w:r w:rsidRPr="00666A01">
        <w:rPr>
          <w:rFonts w:ascii="Times New Roman" w:hAnsi="Times New Roman" w:cs="Times New Roman"/>
          <w:u w:val="single"/>
        </w:rPr>
        <w:t xml:space="preserve">                             </w:t>
      </w:r>
    </w:p>
    <w:p w14:paraId="60B7B7E4" w14:textId="24C91C36" w:rsidR="00086C4A" w:rsidRPr="00666A01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835038">
        <w:rPr>
          <w:rFonts w:ascii="宋体" w:hAnsi="宋体" w:cs="Times New Roman" w:hint="eastAsia"/>
        </w:rPr>
        <w:t>.</w:t>
      </w:r>
      <w:r w:rsidR="00086C4A" w:rsidRPr="00666A01">
        <w:rPr>
          <w:rFonts w:ascii="Times New Roman" w:hAnsi="Times New Roman" w:cs="Times New Roman"/>
        </w:rPr>
        <w:t>建筑功能：</w:t>
      </w:r>
      <w:r w:rsidR="00086C4A" w:rsidRPr="00666A01">
        <w:rPr>
          <w:rFonts w:ascii="Times New Roman" w:hAnsi="Times New Roman" w:cs="Times New Roman"/>
          <w:u w:val="single"/>
        </w:rPr>
        <w:t xml:space="preserve">     </w:t>
      </w:r>
    </w:p>
    <w:p w14:paraId="03169ACC" w14:textId="4AB17E98" w:rsidR="00086C4A" w:rsidRPr="00666A01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835038">
        <w:rPr>
          <w:rFonts w:ascii="宋体" w:hAnsi="宋体" w:cs="Times New Roman" w:hint="eastAsia"/>
        </w:rPr>
        <w:t>.</w:t>
      </w:r>
      <w:r w:rsidR="00086C4A" w:rsidRPr="00666A01">
        <w:rPr>
          <w:rFonts w:ascii="Times New Roman" w:hAnsi="Times New Roman" w:cs="Times New Roman"/>
        </w:rPr>
        <w:t>项目用地面积：</w:t>
      </w:r>
      <w:r w:rsidR="00086C4A" w:rsidRPr="00666A01">
        <w:rPr>
          <w:rFonts w:ascii="Times New Roman" w:hAnsi="Times New Roman" w:cs="Times New Roman"/>
          <w:u w:val="single"/>
        </w:rPr>
        <w:t xml:space="preserve">               </w:t>
      </w:r>
      <w:r w:rsidR="00086C4A" w:rsidRPr="00666A01">
        <w:rPr>
          <w:rFonts w:ascii="Times New Roman" w:hAnsi="Times New Roman" w:cs="Times New Roman"/>
        </w:rPr>
        <w:t>m</w:t>
      </w:r>
      <w:r w:rsidR="00086C4A" w:rsidRPr="00666A01">
        <w:rPr>
          <w:rFonts w:ascii="Times New Roman" w:hAnsi="Times New Roman" w:cs="Times New Roman"/>
          <w:vertAlign w:val="superscript"/>
        </w:rPr>
        <w:t>2</w:t>
      </w:r>
    </w:p>
    <w:p w14:paraId="153D25FB" w14:textId="70E9CBE5" w:rsidR="00086C4A" w:rsidRPr="00666A01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835038">
        <w:rPr>
          <w:rFonts w:ascii="宋体" w:hAnsi="宋体" w:cs="Times New Roman" w:hint="eastAsia"/>
        </w:rPr>
        <w:t>.</w:t>
      </w:r>
      <w:r w:rsidR="00086C4A" w:rsidRPr="00666A01">
        <w:rPr>
          <w:rFonts w:ascii="Times New Roman" w:hAnsi="Times New Roman" w:cs="Times New Roman"/>
        </w:rPr>
        <w:t>项目建筑总面积：</w:t>
      </w:r>
      <w:r w:rsidR="00086C4A" w:rsidRPr="00666A01">
        <w:rPr>
          <w:rFonts w:ascii="Times New Roman" w:hAnsi="Times New Roman" w:cs="Times New Roman"/>
          <w:u w:val="single"/>
        </w:rPr>
        <w:t xml:space="preserve">         </w:t>
      </w:r>
      <w:r w:rsidR="00086C4A" w:rsidRPr="00666A01">
        <w:rPr>
          <w:rFonts w:ascii="Times New Roman" w:hAnsi="Times New Roman" w:cs="Times New Roman"/>
        </w:rPr>
        <w:t>m</w:t>
      </w:r>
      <w:r w:rsidR="00086C4A" w:rsidRPr="00666A01">
        <w:rPr>
          <w:rFonts w:ascii="Times New Roman" w:hAnsi="Times New Roman" w:cs="Times New Roman"/>
          <w:vertAlign w:val="superscript"/>
        </w:rPr>
        <w:t>2</w:t>
      </w:r>
      <w:r w:rsidR="00086C4A" w:rsidRPr="00666A01">
        <w:rPr>
          <w:rFonts w:ascii="Times New Roman" w:hAnsi="Times New Roman" w:cs="Times New Roman"/>
        </w:rPr>
        <w:t>，其中地上：</w:t>
      </w:r>
      <w:r w:rsidR="00086C4A" w:rsidRPr="00666A01">
        <w:rPr>
          <w:rFonts w:ascii="Times New Roman" w:hAnsi="Times New Roman" w:cs="Times New Roman"/>
          <w:u w:val="single"/>
        </w:rPr>
        <w:t xml:space="preserve">       </w:t>
      </w:r>
      <w:r w:rsidR="00086C4A" w:rsidRPr="00666A01">
        <w:rPr>
          <w:rFonts w:ascii="Times New Roman" w:hAnsi="Times New Roman" w:cs="Times New Roman"/>
        </w:rPr>
        <w:t>m</w:t>
      </w:r>
      <w:r w:rsidR="00086C4A" w:rsidRPr="00666A01">
        <w:rPr>
          <w:rFonts w:ascii="Times New Roman" w:hAnsi="Times New Roman" w:cs="Times New Roman"/>
          <w:vertAlign w:val="superscript"/>
        </w:rPr>
        <w:t>2</w:t>
      </w:r>
      <w:r w:rsidR="00086C4A" w:rsidRPr="00666A01">
        <w:rPr>
          <w:rFonts w:ascii="Times New Roman" w:hAnsi="Times New Roman" w:cs="Times New Roman"/>
        </w:rPr>
        <w:t>，地下：</w:t>
      </w:r>
      <w:r w:rsidR="00086C4A" w:rsidRPr="00666A01">
        <w:rPr>
          <w:rFonts w:ascii="Times New Roman" w:hAnsi="Times New Roman" w:cs="Times New Roman"/>
          <w:u w:val="single"/>
        </w:rPr>
        <w:t xml:space="preserve">       </w:t>
      </w:r>
      <w:r w:rsidR="00086C4A" w:rsidRPr="00666A01">
        <w:rPr>
          <w:rFonts w:ascii="Times New Roman" w:hAnsi="Times New Roman" w:cs="Times New Roman"/>
        </w:rPr>
        <w:t>m</w:t>
      </w:r>
      <w:r w:rsidR="00086C4A" w:rsidRPr="00666A01">
        <w:rPr>
          <w:rFonts w:ascii="Times New Roman" w:hAnsi="Times New Roman" w:cs="Times New Roman"/>
          <w:vertAlign w:val="superscript"/>
        </w:rPr>
        <w:t>2</w:t>
      </w:r>
    </w:p>
    <w:p w14:paraId="6135D258" w14:textId="5410E932" w:rsidR="00086C4A" w:rsidRPr="00666A01" w:rsidRDefault="00086C4A" w:rsidP="00086C4A">
      <w:pPr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</w:pPr>
      <w:r w:rsidRPr="00666A01"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  <w:t>三、</w:t>
      </w:r>
      <w:r w:rsidR="00835038">
        <w:rPr>
          <w:rFonts w:ascii="Times New Roman" w:eastAsia="黑体" w:hAnsi="Times New Roman" w:cs="Times New Roman" w:hint="eastAsia"/>
          <w:b/>
          <w:bCs/>
          <w:kern w:val="0"/>
          <w:sz w:val="26"/>
          <w:szCs w:val="26"/>
        </w:rPr>
        <w:t>节能设计概况</w:t>
      </w:r>
    </w:p>
    <w:p w14:paraId="68D35A2D" w14:textId="02AFF0BE" w:rsidR="00086C4A" w:rsidRPr="003E7C6C" w:rsidRDefault="0080308B" w:rsidP="003E7C6C">
      <w:pPr>
        <w:pStyle w:val="aa"/>
        <w:spacing w:line="312" w:lineRule="auto"/>
        <w:ind w:leftChars="0" w:left="0"/>
        <w:rPr>
          <w:bCs/>
          <w:sz w:val="24"/>
          <w:szCs w:val="24"/>
        </w:rPr>
      </w:pPr>
      <w:r w:rsidRPr="003E7C6C">
        <w:rPr>
          <w:rFonts w:hint="eastAsia"/>
          <w:bCs/>
          <w:sz w:val="24"/>
          <w:szCs w:val="24"/>
        </w:rPr>
        <w:t>1</w:t>
      </w:r>
      <w:r w:rsidRPr="003E7C6C">
        <w:rPr>
          <w:rFonts w:hint="eastAsia"/>
          <w:bCs/>
          <w:sz w:val="24"/>
          <w:szCs w:val="24"/>
        </w:rPr>
        <w:t>、</w:t>
      </w:r>
      <w:r w:rsidR="00835038" w:rsidRPr="003E7C6C">
        <w:rPr>
          <w:rFonts w:hint="eastAsia"/>
          <w:bCs/>
          <w:sz w:val="24"/>
          <w:szCs w:val="24"/>
        </w:rPr>
        <w:t>总平面布局情况</w:t>
      </w:r>
    </w:p>
    <w:p w14:paraId="2A32C6B1" w14:textId="6B05C5C1" w:rsidR="00086C4A" w:rsidRDefault="00835038" w:rsidP="003E7C6C">
      <w:pPr>
        <w:pStyle w:val="aa"/>
        <w:spacing w:line="312" w:lineRule="auto"/>
        <w:ind w:leftChars="0" w:left="0"/>
        <w:rPr>
          <w:sz w:val="24"/>
          <w:szCs w:val="24"/>
        </w:rPr>
      </w:pPr>
      <w:r w:rsidRPr="003E7C6C">
        <w:rPr>
          <w:rFonts w:hint="eastAsia"/>
          <w:sz w:val="24"/>
          <w:szCs w:val="24"/>
        </w:rPr>
        <w:t>（简述项目总体布局，工程楼栋数量构成、</w:t>
      </w:r>
      <w:r w:rsidR="0080308B" w:rsidRPr="003E7C6C">
        <w:rPr>
          <w:rFonts w:hint="eastAsia"/>
          <w:sz w:val="24"/>
          <w:szCs w:val="24"/>
        </w:rPr>
        <w:t>各栋单体建筑朝向等</w:t>
      </w:r>
      <w:r w:rsidRPr="003E7C6C">
        <w:rPr>
          <w:rFonts w:hint="eastAsia"/>
          <w:sz w:val="24"/>
          <w:szCs w:val="24"/>
        </w:rPr>
        <w:t>）</w:t>
      </w:r>
    </w:p>
    <w:p w14:paraId="68182E3F" w14:textId="77777777" w:rsidR="00094451" w:rsidRDefault="00094451" w:rsidP="00094451">
      <w:pPr>
        <w:pStyle w:val="aa"/>
        <w:spacing w:line="312" w:lineRule="auto"/>
        <w:ind w:leftChars="0" w:left="0"/>
        <w:rPr>
          <w:color w:val="FF0000"/>
          <w:sz w:val="24"/>
          <w:szCs w:val="24"/>
        </w:rPr>
      </w:pPr>
      <w:r w:rsidRPr="00094451">
        <w:rPr>
          <w:rFonts w:hint="eastAsia"/>
          <w:color w:val="FF0000"/>
          <w:sz w:val="24"/>
          <w:szCs w:val="24"/>
        </w:rPr>
        <w:t>例：</w:t>
      </w:r>
    </w:p>
    <w:p w14:paraId="5780699C" w14:textId="02B31243" w:rsidR="00094451" w:rsidRDefault="00094451" w:rsidP="00094451">
      <w:pPr>
        <w:pStyle w:val="aa"/>
        <w:spacing w:line="312" w:lineRule="auto"/>
        <w:ind w:leftChars="0" w:left="0" w:firstLineChars="200" w:firstLine="480"/>
        <w:rPr>
          <w:color w:val="FF0000"/>
          <w:sz w:val="24"/>
          <w:szCs w:val="24"/>
        </w:rPr>
      </w:pPr>
      <w:r w:rsidRPr="00094451">
        <w:rPr>
          <w:rFonts w:hint="eastAsia"/>
          <w:color w:val="FF0000"/>
          <w:sz w:val="24"/>
          <w:szCs w:val="24"/>
        </w:rPr>
        <w:t>本项目总体布局符合规划设计条件要求，与附近环境的配合，结合地形、地貌和不同功能的使用要求，合理设计建筑物的间距、朝向与道路系统、市政系统、绿化系统。</w:t>
      </w:r>
    </w:p>
    <w:p w14:paraId="466A31D1" w14:textId="330AFBC0" w:rsidR="00094451" w:rsidRPr="00094451" w:rsidRDefault="00094451" w:rsidP="00094451">
      <w:pPr>
        <w:pStyle w:val="aa"/>
        <w:spacing w:line="312" w:lineRule="auto"/>
        <w:ind w:leftChars="0" w:left="0" w:firstLineChars="200" w:firstLine="480"/>
        <w:rPr>
          <w:color w:val="FF0000"/>
          <w:sz w:val="24"/>
          <w:szCs w:val="24"/>
        </w:rPr>
      </w:pPr>
      <w:r w:rsidRPr="00094451">
        <w:rPr>
          <w:rFonts w:hint="eastAsia"/>
          <w:color w:val="FF0000"/>
          <w:sz w:val="24"/>
          <w:szCs w:val="24"/>
        </w:rPr>
        <w:t>本</w:t>
      </w:r>
      <w:r w:rsidR="009C7EDF">
        <w:rPr>
          <w:rFonts w:hint="eastAsia"/>
          <w:color w:val="FF0000"/>
          <w:sz w:val="24"/>
          <w:szCs w:val="24"/>
        </w:rPr>
        <w:t>项目</w:t>
      </w:r>
      <w:r w:rsidRPr="00094451">
        <w:rPr>
          <w:rFonts w:hint="eastAsia"/>
          <w:color w:val="FF0000"/>
          <w:sz w:val="24"/>
          <w:szCs w:val="24"/>
        </w:rPr>
        <w:t>由</w:t>
      </w:r>
      <w:r w:rsidR="001A0E89">
        <w:rPr>
          <w:color w:val="FF0000"/>
          <w:sz w:val="24"/>
          <w:szCs w:val="24"/>
        </w:rPr>
        <w:t>x</w:t>
      </w:r>
      <w:r w:rsidRPr="00094451">
        <w:rPr>
          <w:rFonts w:hint="eastAsia"/>
          <w:color w:val="FF0000"/>
          <w:sz w:val="24"/>
          <w:szCs w:val="24"/>
        </w:rPr>
        <w:t>栋高层住宅及配套公建组成，通过对建筑群体优化组合和建筑体型合理的设计，配合小区内绿化及首层架空等休闲活动空间，可改善和调节小区建筑的环境小气候，降</w:t>
      </w:r>
    </w:p>
    <w:p w14:paraId="3C414DC6" w14:textId="2AD052FB" w:rsidR="00094451" w:rsidRDefault="00094451" w:rsidP="00094451">
      <w:pPr>
        <w:pStyle w:val="aa"/>
        <w:spacing w:line="312" w:lineRule="auto"/>
        <w:ind w:leftChars="0" w:left="0"/>
        <w:rPr>
          <w:color w:val="FF0000"/>
          <w:sz w:val="24"/>
          <w:szCs w:val="24"/>
        </w:rPr>
      </w:pPr>
      <w:r w:rsidRPr="00094451">
        <w:rPr>
          <w:rFonts w:hint="eastAsia"/>
          <w:color w:val="FF0000"/>
          <w:sz w:val="24"/>
          <w:szCs w:val="24"/>
        </w:rPr>
        <w:t>低建筑单体通风隔热及夏季空调降温所需的能耗。</w:t>
      </w:r>
    </w:p>
    <w:p w14:paraId="150C3B55" w14:textId="442C835A" w:rsidR="00094451" w:rsidRPr="00094451" w:rsidRDefault="00094451" w:rsidP="00094451">
      <w:pPr>
        <w:pStyle w:val="aa"/>
        <w:spacing w:line="312" w:lineRule="auto"/>
        <w:ind w:leftChars="0" w:left="0" w:firstLineChars="200" w:firstLine="480"/>
        <w:rPr>
          <w:color w:val="FF0000"/>
          <w:sz w:val="24"/>
          <w:szCs w:val="24"/>
        </w:rPr>
      </w:pPr>
      <w:r w:rsidRPr="00094451">
        <w:rPr>
          <w:rFonts w:hint="eastAsia"/>
          <w:color w:val="FF0000"/>
          <w:sz w:val="24"/>
          <w:szCs w:val="24"/>
        </w:rPr>
        <w:t>各栋单体建筑均为南北朝向，主要房间尽量避免夏季受东、西晒；建筑单体各户型的平面组织，剖面空间和门窗的设置均利于组织穿堂风，确保各栋建筑均取得良好的通风、采光、日照条件。</w:t>
      </w:r>
    </w:p>
    <w:p w14:paraId="1DAECA61" w14:textId="31D42CE9" w:rsidR="0080308B" w:rsidRPr="003E7C6C" w:rsidRDefault="0080308B" w:rsidP="003E7C6C">
      <w:pPr>
        <w:pStyle w:val="aa"/>
        <w:spacing w:line="312" w:lineRule="auto"/>
        <w:ind w:leftChars="0" w:left="0"/>
        <w:rPr>
          <w:bCs/>
          <w:sz w:val="24"/>
          <w:szCs w:val="24"/>
        </w:rPr>
      </w:pPr>
      <w:r w:rsidRPr="003E7C6C">
        <w:rPr>
          <w:rFonts w:hint="eastAsia"/>
          <w:bCs/>
          <w:sz w:val="24"/>
          <w:szCs w:val="24"/>
        </w:rPr>
        <w:t>2</w:t>
      </w:r>
      <w:r w:rsidRPr="003E7C6C">
        <w:rPr>
          <w:rFonts w:hint="eastAsia"/>
          <w:bCs/>
          <w:sz w:val="24"/>
          <w:szCs w:val="24"/>
        </w:rPr>
        <w:t>、围护结构节能技术措施及建筑热工性能指标</w:t>
      </w:r>
    </w:p>
    <w:p w14:paraId="32148DFC" w14:textId="30005795" w:rsidR="0080308B" w:rsidRDefault="0080308B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1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 w:rsidR="003E7C6C"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屋面节能设计</w:t>
      </w:r>
      <w:r w:rsidR="003E7C6C" w:rsidRPr="003E7C6C">
        <w:rPr>
          <w:rFonts w:ascii="Times New Roman" w:hAnsi="Times New Roman" w:cs="Times New Roman" w:hint="eastAsia"/>
          <w:sz w:val="24"/>
          <w:szCs w:val="24"/>
        </w:rPr>
        <w:t>情况</w:t>
      </w:r>
      <w:r w:rsidR="00DF1698">
        <w:rPr>
          <w:rFonts w:ascii="Times New Roman" w:hAnsi="Times New Roman" w:cs="Times New Roman" w:hint="eastAsia"/>
          <w:sz w:val="24"/>
          <w:szCs w:val="24"/>
        </w:rPr>
        <w:t>（屋面形式、保温措施、参数要求）</w:t>
      </w:r>
    </w:p>
    <w:p w14:paraId="182CACDF" w14:textId="18AF967D" w:rsidR="001A0E89" w:rsidRPr="001A0E89" w:rsidRDefault="001A0E89" w:rsidP="00197210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1A0E89">
        <w:rPr>
          <w:rFonts w:ascii="Times New Roman" w:hAnsi="Times New Roman" w:cs="Times New Roman" w:hint="eastAsia"/>
          <w:color w:val="FF0000"/>
          <w:sz w:val="24"/>
          <w:szCs w:val="24"/>
        </w:rPr>
        <w:t>本</w:t>
      </w:r>
      <w:r w:rsidR="009C7EDF">
        <w:rPr>
          <w:rFonts w:ascii="Times New Roman" w:hAnsi="Times New Roman" w:cs="Times New Roman" w:hint="eastAsia"/>
          <w:color w:val="FF0000"/>
          <w:sz w:val="24"/>
          <w:szCs w:val="24"/>
        </w:rPr>
        <w:t>项目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</w:rPr>
        <w:t>屋面形式及构造为平屋面，主要隔热措施为采用挤塑型聚苯板，厚度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  <w:u w:val="single"/>
        </w:rPr>
        <w:t>xxx</w:t>
      </w:r>
      <w:r w:rsidRPr="001A0E89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1A0E89">
        <w:rPr>
          <w:rFonts w:ascii="Times New Roman" w:hAnsi="Times New Roman" w:cs="Times New Roman"/>
          <w:color w:val="FF0000"/>
          <w:sz w:val="24"/>
          <w:szCs w:val="24"/>
        </w:rPr>
        <w:t>mm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</w:rPr>
        <w:t>，导热系数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  <w:u w:val="single"/>
        </w:rPr>
        <w:t>xxx</w:t>
      </w:r>
      <w:r w:rsidRPr="001A0E89">
        <w:rPr>
          <w:rFonts w:ascii="Times New Roman" w:hAnsi="Times New Roman" w:cs="Times New Roman"/>
          <w:color w:val="FF0000"/>
          <w:sz w:val="24"/>
          <w:szCs w:val="24"/>
        </w:rPr>
        <w:t xml:space="preserve"> W/m·K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</w:rPr>
        <w:t>。</w:t>
      </w:r>
    </w:p>
    <w:p w14:paraId="5F202662" w14:textId="5A92210C" w:rsidR="0080308B" w:rsidRDefault="0080308B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 w:rsidR="003E7C6C"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外墙节能设计</w:t>
      </w:r>
      <w:r w:rsidR="003E7C6C" w:rsidRPr="003E7C6C">
        <w:rPr>
          <w:rFonts w:ascii="Times New Roman" w:hAnsi="Times New Roman" w:cs="Times New Roman" w:hint="eastAsia"/>
          <w:sz w:val="24"/>
          <w:szCs w:val="24"/>
        </w:rPr>
        <w:t>情况</w:t>
      </w:r>
      <w:r w:rsidR="00DF1698">
        <w:rPr>
          <w:rFonts w:ascii="Times New Roman" w:hAnsi="Times New Roman" w:cs="Times New Roman" w:hint="eastAsia"/>
          <w:sz w:val="24"/>
          <w:szCs w:val="24"/>
        </w:rPr>
        <w:t>（外墙构造、墙材类型参数、保温措施类型、参数）</w:t>
      </w:r>
    </w:p>
    <w:p w14:paraId="330AAF7D" w14:textId="34FB47CB" w:rsidR="001A0E89" w:rsidRPr="00197210" w:rsidRDefault="001A0E89" w:rsidP="00197210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外墙体拟采用加气</w:t>
      </w:r>
      <w:r w:rsidR="00440564">
        <w:rPr>
          <w:rFonts w:ascii="Times New Roman" w:hAnsi="Times New Roman" w:cs="Times New Roman" w:hint="eastAsia"/>
          <w:color w:val="FF0000"/>
          <w:sz w:val="24"/>
          <w:szCs w:val="24"/>
        </w:rPr>
        <w:t>混凝土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砌块，导热系数为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xxx</w:t>
      </w:r>
      <w:r w:rsidRPr="0019721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W/m.K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K=</w:t>
      </w:r>
      <w:r w:rsidRPr="00197210">
        <w:rPr>
          <w:rFonts w:ascii="Times New Roman" w:hAnsi="Times New Roman" w:cs="Times New Roman"/>
          <w:color w:val="FF0000"/>
          <w:sz w:val="24"/>
          <w:szCs w:val="24"/>
        </w:rPr>
        <w:t xml:space="preserve"> xxx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W/(m2.K) D=</w:t>
      </w:r>
      <w:r w:rsidRPr="00197210">
        <w:rPr>
          <w:rFonts w:ascii="Times New Roman" w:hAnsi="Times New Roman" w:cs="Times New Roman"/>
          <w:color w:val="FF0000"/>
          <w:sz w:val="24"/>
          <w:szCs w:val="24"/>
        </w:rPr>
        <w:t xml:space="preserve">xxx 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，外墙采用</w:t>
      </w:r>
      <w:r w:rsidRPr="00197210">
        <w:rPr>
          <w:rFonts w:ascii="Times New Roman" w:hAnsi="Times New Roman" w:cs="Times New Roman"/>
          <w:color w:val="FF0000"/>
          <w:sz w:val="24"/>
          <w:szCs w:val="24"/>
        </w:rPr>
        <w:t>xx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厚玻化微珠保温砂浆内保温，东西向内表面最高温度满足《民用建筑热工设计规范》（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GB50176-2016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）的隔热要求；充分考虑梁柱等热桥的影响后，外墙构造如下：</w:t>
      </w:r>
    </w:p>
    <w:p w14:paraId="0563AF6E" w14:textId="00AAF6F8" w:rsidR="001A0E89" w:rsidRDefault="001A0E89" w:rsidP="001A0E89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910CFF1" wp14:editId="250638EE">
            <wp:extent cx="4123809" cy="157142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3809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13BCC" w14:textId="39EC8397" w:rsidR="001A0E89" w:rsidRDefault="001A0E89" w:rsidP="001A0E89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185E582" wp14:editId="38C2A3E3">
            <wp:extent cx="4161905" cy="138095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10256" w14:textId="09F35AD9" w:rsidR="00197210" w:rsidRPr="001A0E89" w:rsidRDefault="00197210" w:rsidP="001A0E89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……</w:t>
      </w:r>
    </w:p>
    <w:p w14:paraId="5CB5F54D" w14:textId="45A53C86" w:rsidR="00086C4A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bookmarkStart w:id="0" w:name="_PictureBullets"/>
      <w:bookmarkEnd w:id="0"/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3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外窗节能设计情况</w:t>
      </w:r>
      <w:r w:rsidR="00DF1698">
        <w:rPr>
          <w:rFonts w:ascii="Times New Roman" w:hAnsi="Times New Roman" w:cs="Times New Roman" w:hint="eastAsia"/>
          <w:sz w:val="24"/>
          <w:szCs w:val="24"/>
        </w:rPr>
        <w:t>（外窗构造、型材、玻璃、各朝向窗墙比）</w:t>
      </w:r>
    </w:p>
    <w:p w14:paraId="6F0FBEA3" w14:textId="1B572231" w:rsidR="001A0E89" w:rsidRDefault="001A0E89" w:rsidP="00197210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本</w:t>
      </w:r>
      <w:r w:rsidR="009C7EDF">
        <w:rPr>
          <w:rFonts w:ascii="Times New Roman" w:hAnsi="Times New Roman" w:cs="Times New Roman" w:hint="eastAsia"/>
          <w:color w:val="FF0000"/>
          <w:sz w:val="24"/>
          <w:szCs w:val="24"/>
        </w:rPr>
        <w:t>项目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选用铝合金平开窗，窗玻璃为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中空玻璃（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6</w:t>
      </w:r>
      <w:r w:rsidR="00197210" w:rsidRPr="00197210">
        <w:rPr>
          <w:rFonts w:ascii="Times New Roman" w:hAnsi="Times New Roman" w:cs="Times New Roman"/>
          <w:color w:val="FF0000"/>
          <w:sz w:val="24"/>
          <w:szCs w:val="24"/>
        </w:rPr>
        <w:t>+12+6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），其热工参数为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K=xxx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SC=</w:t>
      </w:r>
      <w:r w:rsidR="00197210" w:rsidRPr="00197210">
        <w:rPr>
          <w:rFonts w:ascii="Times New Roman" w:hAnsi="Times New Roman" w:cs="Times New Roman"/>
          <w:color w:val="FF0000"/>
          <w:sz w:val="24"/>
          <w:szCs w:val="24"/>
        </w:rPr>
        <w:t>xxx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Tv=</w:t>
      </w:r>
      <w:r w:rsidR="00197210" w:rsidRPr="00197210">
        <w:rPr>
          <w:rFonts w:ascii="Times New Roman" w:hAnsi="Times New Roman" w:cs="Times New Roman"/>
          <w:color w:val="FF0000"/>
          <w:sz w:val="24"/>
          <w:szCs w:val="24"/>
        </w:rPr>
        <w:t>xxx</w:t>
      </w:r>
      <w:r w:rsidR="00197210">
        <w:rPr>
          <w:rFonts w:ascii="Times New Roman" w:hAnsi="Times New Roman" w:cs="Times New Roman" w:hint="eastAsia"/>
          <w:color w:val="FF0000"/>
          <w:sz w:val="24"/>
          <w:szCs w:val="24"/>
        </w:rPr>
        <w:t>；</w:t>
      </w:r>
    </w:p>
    <w:p w14:paraId="2471906A" w14:textId="77777777" w:rsidR="00197210" w:rsidRPr="00197210" w:rsidRDefault="00197210" w:rsidP="00197210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设计时居住部分严格控制建筑窗墙比，南向不超过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0.40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，北向不超过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0.40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，东西向不超过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0.30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，实际建筑窗墙比初步计算结果如下：</w:t>
      </w:r>
    </w:p>
    <w:p w14:paraId="7C28C4D9" w14:textId="57F0ED01" w:rsidR="00197210" w:rsidRDefault="00197210" w:rsidP="00197210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color w:val="FF0000"/>
          <w:sz w:val="24"/>
          <w:szCs w:val="24"/>
        </w:rPr>
        <w:t>xxx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栋：东向：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0.11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，南向：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0.46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，西向：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0.11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，北向：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0.21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，平均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0.25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；</w:t>
      </w:r>
    </w:p>
    <w:p w14:paraId="50C125B7" w14:textId="2247AB7B" w:rsidR="00197210" w:rsidRPr="00197210" w:rsidRDefault="00197210" w:rsidP="00197210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color w:val="FF0000"/>
          <w:sz w:val="24"/>
          <w:szCs w:val="24"/>
        </w:rPr>
        <w:t>……</w:t>
      </w:r>
    </w:p>
    <w:p w14:paraId="4182521C" w14:textId="328A4CC6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4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卧室、起居室窗地比</w:t>
      </w:r>
    </w:p>
    <w:p w14:paraId="7EB01F84" w14:textId="7888480D" w:rsidR="00197210" w:rsidRPr="00197210" w:rsidRDefault="00197210" w:rsidP="00197210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住宅的卧室、书房、起居室等主要房间的房间窗地比大于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1/7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，且不小于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color w:val="FF0000"/>
          <w:sz w:val="24"/>
          <w:szCs w:val="24"/>
        </w:rPr>
        <w:t>.18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。外窗（包括阳台门）的通风开口面积不少于外窗所在房间地面面积的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10%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或外窗面积的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45%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，符合相关标准要求。</w:t>
      </w:r>
    </w:p>
    <w:p w14:paraId="14413EB7" w14:textId="1F411861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5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外窗遮阳措施</w:t>
      </w:r>
    </w:p>
    <w:p w14:paraId="1F510C3E" w14:textId="1759E178" w:rsidR="00197210" w:rsidRPr="00197210" w:rsidRDefault="00197210" w:rsidP="00197210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窗上方的阳台作水平板考虑。东西向窗设置遮阳。东西向窗采取水平和垂直外遮阳板措施，外遮阳系数小于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0.8</w:t>
      </w:r>
      <w:r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。</w:t>
      </w:r>
    </w:p>
    <w:p w14:paraId="4AE86320" w14:textId="6E2B8013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6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外窗气密性</w:t>
      </w:r>
    </w:p>
    <w:p w14:paraId="15DD3DAF" w14:textId="2A2EFD5D" w:rsidR="00197210" w:rsidRPr="00732AB7" w:rsidRDefault="00732AB7" w:rsidP="00732AB7">
      <w:pPr>
        <w:spacing w:line="312" w:lineRule="auto"/>
        <w:ind w:firstLineChars="100" w:firstLine="240"/>
        <w:rPr>
          <w:rFonts w:ascii="Times New Roman" w:hAnsi="Times New Roman" w:cs="Times New Roman"/>
          <w:color w:val="FF0000"/>
          <w:sz w:val="24"/>
          <w:szCs w:val="24"/>
        </w:rPr>
      </w:pPr>
      <w:r w:rsidRPr="00732AB7">
        <w:rPr>
          <w:rFonts w:ascii="Times New Roman" w:hAnsi="Times New Roman" w:cs="Times New Roman" w:hint="eastAsia"/>
          <w:color w:val="FF0000"/>
          <w:sz w:val="24"/>
          <w:szCs w:val="24"/>
        </w:rPr>
        <w:t>建筑物外窗及阳台门的气密性等级：本工程建筑外窗及阳台门的气密性等级要求不低于</w:t>
      </w:r>
      <w:r w:rsidRPr="00732AB7">
        <w:rPr>
          <w:rFonts w:ascii="Times New Roman" w:hAnsi="Times New Roman" w:cs="Times New Roman" w:hint="eastAsia"/>
          <w:color w:val="FF0000"/>
          <w:sz w:val="24"/>
          <w:szCs w:val="24"/>
        </w:rPr>
        <w:t>x</w:t>
      </w:r>
      <w:r w:rsidRPr="00732AB7">
        <w:rPr>
          <w:rFonts w:ascii="Times New Roman" w:hAnsi="Times New Roman" w:cs="Times New Roman" w:hint="eastAsia"/>
          <w:color w:val="FF0000"/>
          <w:sz w:val="24"/>
          <w:szCs w:val="24"/>
        </w:rPr>
        <w:t>级。</w:t>
      </w:r>
    </w:p>
    <w:p w14:paraId="6BF6FF8A" w14:textId="61428E9D" w:rsidR="00C13A17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7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 w:rsidRPr="003E7C6C">
        <w:rPr>
          <w:rFonts w:ascii="Times New Roman" w:hAnsi="Times New Roman" w:cs="Times New Roman" w:hint="eastAsia"/>
          <w:sz w:val="24"/>
          <w:szCs w:val="24"/>
        </w:rPr>
        <w:t>节能计算评定结果（规定性指标</w:t>
      </w:r>
      <w:r w:rsidRPr="003E7C6C">
        <w:rPr>
          <w:rFonts w:ascii="Times New Roman" w:hAnsi="Times New Roman" w:cs="Times New Roman" w:hint="eastAsia"/>
          <w:sz w:val="24"/>
          <w:szCs w:val="24"/>
        </w:rPr>
        <w:t>/</w:t>
      </w:r>
      <w:r w:rsidRPr="003E7C6C">
        <w:rPr>
          <w:rFonts w:ascii="Times New Roman" w:hAnsi="Times New Roman" w:cs="Times New Roman" w:hint="eastAsia"/>
          <w:sz w:val="24"/>
          <w:szCs w:val="24"/>
        </w:rPr>
        <w:t>综合权衡）</w:t>
      </w:r>
    </w:p>
    <w:p w14:paraId="54FE0485" w14:textId="06CBBE64" w:rsidR="001A0E89" w:rsidRDefault="00732AB7" w:rsidP="00732AB7">
      <w:pPr>
        <w:spacing w:line="312" w:lineRule="auto"/>
        <w:ind w:firstLineChars="100" w:firstLine="240"/>
        <w:rPr>
          <w:rFonts w:ascii="Times New Roman" w:hAnsi="Times New Roman" w:cs="Times New Roman"/>
          <w:color w:val="FF0000"/>
          <w:sz w:val="24"/>
          <w:szCs w:val="24"/>
        </w:rPr>
      </w:pPr>
      <w:r w:rsidRPr="00732AB7">
        <w:rPr>
          <w:rFonts w:ascii="Times New Roman" w:hAnsi="Times New Roman" w:cs="Times New Roman" w:hint="eastAsia"/>
          <w:color w:val="FF0000"/>
          <w:sz w:val="24"/>
          <w:szCs w:val="24"/>
        </w:rPr>
        <w:t>居住部分不满足规定性指标要求，通过专业软件进行能耗计算得出综合指标：居住建筑设计建筑的耗电指数小于参照建筑的耗电指数，因此可判断该建筑为节能建筑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，计算结果如下：</w:t>
      </w:r>
    </w:p>
    <w:p w14:paraId="44873AC4" w14:textId="3262D0E6" w:rsidR="00732AB7" w:rsidRDefault="00732AB7" w:rsidP="00732AB7">
      <w:pPr>
        <w:spacing w:line="312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04E0221" wp14:editId="1BB46097">
            <wp:extent cx="4419048" cy="3285714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048" cy="3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4E751" w14:textId="1B3782D2" w:rsidR="009C7EDF" w:rsidRPr="00732AB7" w:rsidRDefault="009C7EDF" w:rsidP="00732AB7">
      <w:pPr>
        <w:spacing w:line="312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3BA27E58" wp14:editId="6249AA4C">
            <wp:extent cx="4519409" cy="12825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323" cy="1289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1995A" w14:textId="516619F1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、给水排水节能设计</w:t>
      </w:r>
    </w:p>
    <w:p w14:paraId="2766BA62" w14:textId="05FDA558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>
        <w:rPr>
          <w:rFonts w:ascii="Times New Roman" w:hAnsi="Times New Roman" w:cs="Times New Roman" w:hint="eastAsia"/>
          <w:sz w:val="24"/>
          <w:szCs w:val="24"/>
        </w:rPr>
        <w:t>简述</w:t>
      </w:r>
      <w:r w:rsidR="00102842">
        <w:rPr>
          <w:rFonts w:ascii="Times New Roman" w:hAnsi="Times New Roman" w:cs="Times New Roman" w:hint="eastAsia"/>
          <w:sz w:val="24"/>
          <w:szCs w:val="24"/>
        </w:rPr>
        <w:t>用水水源、</w:t>
      </w:r>
      <w:r>
        <w:rPr>
          <w:rFonts w:ascii="Times New Roman" w:hAnsi="Times New Roman" w:cs="Times New Roman" w:hint="eastAsia"/>
          <w:sz w:val="24"/>
          <w:szCs w:val="24"/>
        </w:rPr>
        <w:t>给水、排水系统设计情况，</w:t>
      </w:r>
      <w:r w:rsidRPr="003E7C6C">
        <w:rPr>
          <w:rFonts w:ascii="Times New Roman" w:hAnsi="Times New Roman" w:cs="Times New Roman" w:hint="eastAsia"/>
          <w:sz w:val="24"/>
          <w:szCs w:val="24"/>
        </w:rPr>
        <w:t>充分利用当地水源及排污处理系统</w:t>
      </w:r>
      <w:r>
        <w:rPr>
          <w:rFonts w:ascii="Times New Roman" w:hAnsi="Times New Roman" w:cs="Times New Roman" w:hint="eastAsia"/>
          <w:sz w:val="24"/>
          <w:szCs w:val="24"/>
        </w:rPr>
        <w:t>，节约运行费用</w:t>
      </w:r>
    </w:p>
    <w:p w14:paraId="0BC1B939" w14:textId="7224AD61" w:rsidR="002A62D3" w:rsidRPr="002A62D3" w:rsidRDefault="002A62D3" w:rsidP="003E7C6C">
      <w:pPr>
        <w:spacing w:line="312" w:lineRule="auto"/>
        <w:rPr>
          <w:color w:val="FF0000"/>
          <w:kern w:val="0"/>
          <w:sz w:val="24"/>
          <w:lang w:bidi="lo-LA"/>
        </w:rPr>
      </w:pPr>
      <w:r w:rsidRPr="002A62D3">
        <w:rPr>
          <w:rFonts w:hint="eastAsia"/>
          <w:color w:val="FF0000"/>
          <w:kern w:val="0"/>
          <w:sz w:val="24"/>
          <w:lang w:bidi="lo-LA"/>
        </w:rPr>
        <w:t>项目生活给水系统：</w:t>
      </w:r>
    </w:p>
    <w:p w14:paraId="6EBCD677" w14:textId="69BE5E66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1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水源为市政水源，市政给水管供水压力为</w:t>
      </w:r>
      <w:r w:rsidRPr="002A62D3">
        <w:rPr>
          <w:rFonts w:hint="eastAsia"/>
          <w:color w:val="FF0000"/>
          <w:kern w:val="0"/>
          <w:sz w:val="24"/>
          <w:lang w:bidi="lo-LA"/>
        </w:rPr>
        <w:t>0.</w:t>
      </w:r>
      <w:r w:rsidRPr="002A62D3">
        <w:rPr>
          <w:color w:val="FF0000"/>
          <w:kern w:val="0"/>
          <w:sz w:val="24"/>
          <w:lang w:bidi="lo-LA"/>
        </w:rPr>
        <w:t>15</w:t>
      </w:r>
      <w:r w:rsidRPr="002A62D3">
        <w:rPr>
          <w:rFonts w:hint="eastAsia"/>
          <w:color w:val="FF0000"/>
          <w:kern w:val="0"/>
          <w:sz w:val="24"/>
          <w:lang w:bidi="lo-LA"/>
        </w:rPr>
        <w:t>M</w:t>
      </w:r>
      <w:r w:rsidRPr="002A62D3">
        <w:rPr>
          <w:color w:val="FF0000"/>
          <w:kern w:val="0"/>
          <w:sz w:val="24"/>
          <w:lang w:bidi="lo-LA"/>
        </w:rPr>
        <w:t>p</w:t>
      </w:r>
      <w:r w:rsidRPr="002A62D3">
        <w:rPr>
          <w:rFonts w:hint="eastAsia"/>
          <w:color w:val="FF0000"/>
          <w:kern w:val="0"/>
          <w:sz w:val="24"/>
          <w:lang w:bidi="lo-LA"/>
        </w:rPr>
        <w:t>a</w:t>
      </w:r>
      <w:r w:rsidRPr="002A62D3">
        <w:rPr>
          <w:rFonts w:hint="eastAsia"/>
          <w:color w:val="FF0000"/>
          <w:kern w:val="0"/>
          <w:sz w:val="24"/>
          <w:lang w:bidi="lo-LA"/>
        </w:rPr>
        <w:t>，由北面二号路引入一条</w:t>
      </w:r>
      <w:r w:rsidRPr="002A62D3">
        <w:rPr>
          <w:rFonts w:hint="eastAsia"/>
          <w:color w:val="FF0000"/>
          <w:kern w:val="0"/>
          <w:sz w:val="24"/>
          <w:lang w:bidi="lo-LA"/>
        </w:rPr>
        <w:t>DN200</w:t>
      </w:r>
      <w:r w:rsidRPr="002A62D3">
        <w:rPr>
          <w:rFonts w:hint="eastAsia"/>
          <w:color w:val="FF0000"/>
          <w:kern w:val="0"/>
          <w:sz w:val="24"/>
          <w:lang w:bidi="lo-LA"/>
        </w:rPr>
        <w:t>的给水管供本项目生活、消防用水，分别设一块</w:t>
      </w:r>
      <w:r w:rsidRPr="002A62D3">
        <w:rPr>
          <w:rFonts w:hint="eastAsia"/>
          <w:color w:val="FF0000"/>
          <w:kern w:val="0"/>
          <w:sz w:val="24"/>
          <w:lang w:bidi="lo-LA"/>
        </w:rPr>
        <w:t>DN100</w:t>
      </w:r>
      <w:r w:rsidRPr="002A62D3">
        <w:rPr>
          <w:rFonts w:hint="eastAsia"/>
          <w:color w:val="FF0000"/>
          <w:kern w:val="0"/>
          <w:sz w:val="24"/>
          <w:lang w:bidi="lo-LA"/>
        </w:rPr>
        <w:t>的产业园生活水表和</w:t>
      </w:r>
      <w:r w:rsidRPr="002A62D3">
        <w:rPr>
          <w:rFonts w:hint="eastAsia"/>
          <w:color w:val="FF0000"/>
          <w:kern w:val="0"/>
          <w:sz w:val="24"/>
          <w:lang w:bidi="lo-LA"/>
        </w:rPr>
        <w:t>DN100</w:t>
      </w:r>
      <w:r w:rsidRPr="002A62D3">
        <w:rPr>
          <w:rFonts w:hint="eastAsia"/>
          <w:color w:val="FF0000"/>
          <w:kern w:val="0"/>
          <w:sz w:val="24"/>
          <w:lang w:bidi="lo-LA"/>
        </w:rPr>
        <w:t>消防水表及</w:t>
      </w:r>
      <w:r w:rsidRPr="002A62D3">
        <w:rPr>
          <w:rFonts w:hint="eastAsia"/>
          <w:color w:val="FF0000"/>
          <w:kern w:val="0"/>
          <w:sz w:val="24"/>
          <w:lang w:bidi="lo-LA"/>
        </w:rPr>
        <w:t>DN80</w:t>
      </w:r>
      <w:r w:rsidRPr="002A62D3">
        <w:rPr>
          <w:rFonts w:hint="eastAsia"/>
          <w:color w:val="FF0000"/>
          <w:kern w:val="0"/>
          <w:sz w:val="24"/>
          <w:lang w:bidi="lo-LA"/>
        </w:rPr>
        <w:t>绿化水表。从地块东面滨湖路引入一条</w:t>
      </w:r>
      <w:r w:rsidRPr="002A62D3">
        <w:rPr>
          <w:rFonts w:hint="eastAsia"/>
          <w:color w:val="FF0000"/>
          <w:kern w:val="0"/>
          <w:sz w:val="24"/>
          <w:lang w:bidi="lo-LA"/>
        </w:rPr>
        <w:t>DN200</w:t>
      </w:r>
      <w:r w:rsidRPr="002A62D3">
        <w:rPr>
          <w:rFonts w:hint="eastAsia"/>
          <w:color w:val="FF0000"/>
          <w:kern w:val="0"/>
          <w:sz w:val="24"/>
          <w:lang w:bidi="lo-LA"/>
        </w:rPr>
        <w:t>的给水管，设</w:t>
      </w:r>
      <w:r w:rsidRPr="002A62D3">
        <w:rPr>
          <w:rFonts w:hint="eastAsia"/>
          <w:color w:val="FF0000"/>
          <w:kern w:val="0"/>
          <w:sz w:val="24"/>
          <w:lang w:bidi="lo-LA"/>
        </w:rPr>
        <w:t>DN150</w:t>
      </w:r>
      <w:r w:rsidRPr="002A62D3">
        <w:rPr>
          <w:rFonts w:hint="eastAsia"/>
          <w:color w:val="FF0000"/>
          <w:kern w:val="0"/>
          <w:sz w:val="24"/>
          <w:lang w:bidi="lo-LA"/>
        </w:rPr>
        <w:t>消防总表。两消防水表后水管于室外成环，供室外消火栓给水，及地下室消防水池补水。口，市政水压按</w:t>
      </w:r>
      <w:r w:rsidRPr="002A62D3">
        <w:rPr>
          <w:rFonts w:hint="eastAsia"/>
          <w:color w:val="FF0000"/>
          <w:kern w:val="0"/>
          <w:sz w:val="24"/>
          <w:lang w:bidi="lo-LA"/>
        </w:rPr>
        <w:t>0.16MPa</w:t>
      </w:r>
      <w:r w:rsidRPr="002A62D3">
        <w:rPr>
          <w:rFonts w:hint="eastAsia"/>
          <w:color w:val="FF0000"/>
          <w:kern w:val="0"/>
          <w:sz w:val="24"/>
          <w:lang w:bidi="lo-LA"/>
        </w:rPr>
        <w:t>计。</w:t>
      </w:r>
    </w:p>
    <w:p w14:paraId="5114348D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2</w:t>
      </w:r>
      <w:r w:rsidRPr="002A62D3">
        <w:rPr>
          <w:color w:val="FF0000"/>
          <w:kern w:val="0"/>
          <w:sz w:val="24"/>
          <w:lang w:bidi="lo-LA"/>
        </w:rPr>
        <w:t>）给水分区：</w:t>
      </w:r>
      <w:r w:rsidRPr="002A62D3">
        <w:rPr>
          <w:rFonts w:hint="eastAsia"/>
          <w:color w:val="FF0000"/>
          <w:kern w:val="0"/>
          <w:sz w:val="24"/>
          <w:lang w:bidi="lo-LA"/>
        </w:rPr>
        <w:t>本项目充分利用市政压力供水，一层及以下由市政水直供；</w:t>
      </w:r>
      <w:r w:rsidRPr="002A62D3">
        <w:rPr>
          <w:rFonts w:hint="eastAsia"/>
          <w:color w:val="FF0000"/>
          <w:kern w:val="0"/>
          <w:sz w:val="24"/>
          <w:lang w:bidi="lo-LA"/>
        </w:rPr>
        <w:t>2~5F</w:t>
      </w:r>
      <w:r w:rsidRPr="002A62D3">
        <w:rPr>
          <w:rFonts w:hint="eastAsia"/>
          <w:color w:val="FF0000"/>
          <w:kern w:val="0"/>
          <w:sz w:val="24"/>
          <w:lang w:bidi="lo-LA"/>
        </w:rPr>
        <w:t>采用变频水泵、生活水箱供水，供水压力不大于</w:t>
      </w:r>
      <w:r w:rsidRPr="002A62D3">
        <w:rPr>
          <w:rFonts w:hint="eastAsia"/>
          <w:color w:val="FF0000"/>
          <w:kern w:val="0"/>
          <w:sz w:val="24"/>
          <w:lang w:bidi="lo-LA"/>
        </w:rPr>
        <w:t>0.45MPa</w:t>
      </w:r>
      <w:r w:rsidRPr="002A62D3">
        <w:rPr>
          <w:rFonts w:hint="eastAsia"/>
          <w:color w:val="FF0000"/>
          <w:kern w:val="0"/>
          <w:sz w:val="24"/>
          <w:lang w:bidi="lo-LA"/>
        </w:rPr>
        <w:t>，超压部分在各层支管采用分支减压阀，保证用水点压力不超</w:t>
      </w:r>
      <w:r w:rsidRPr="002A62D3">
        <w:rPr>
          <w:rFonts w:hint="eastAsia"/>
          <w:color w:val="FF0000"/>
          <w:kern w:val="0"/>
          <w:sz w:val="24"/>
          <w:lang w:bidi="lo-LA"/>
        </w:rPr>
        <w:t>0.20MPa</w:t>
      </w:r>
      <w:r w:rsidRPr="002A62D3">
        <w:rPr>
          <w:rFonts w:hint="eastAsia"/>
          <w:color w:val="FF0000"/>
          <w:kern w:val="0"/>
          <w:sz w:val="24"/>
          <w:lang w:bidi="lo-LA"/>
        </w:rPr>
        <w:t>。</w:t>
      </w:r>
    </w:p>
    <w:p w14:paraId="47385076" w14:textId="2504ABF3" w:rsidR="002A62D3" w:rsidRPr="002A62D3" w:rsidRDefault="002A62D3" w:rsidP="003E7C6C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A62D3">
        <w:rPr>
          <w:rFonts w:ascii="Times New Roman" w:hAnsi="Times New Roman" w:cs="Times New Roman" w:hint="eastAsia"/>
          <w:color w:val="FF0000"/>
          <w:sz w:val="24"/>
          <w:szCs w:val="24"/>
        </w:rPr>
        <w:t>项目生活排水系统：</w:t>
      </w:r>
    </w:p>
    <w:p w14:paraId="3E813A80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1</w:t>
      </w:r>
      <w:r w:rsidRPr="002A62D3">
        <w:rPr>
          <w:color w:val="FF0000"/>
          <w:kern w:val="0"/>
          <w:sz w:val="24"/>
          <w:lang w:bidi="lo-LA"/>
        </w:rPr>
        <w:t>）本工程</w:t>
      </w:r>
      <w:r w:rsidRPr="002A62D3">
        <w:rPr>
          <w:rFonts w:hint="eastAsia"/>
          <w:color w:val="FF0000"/>
          <w:kern w:val="0"/>
          <w:sz w:val="24"/>
          <w:lang w:bidi="lo-LA"/>
        </w:rPr>
        <w:t>室内外排水均采用污废水分流，室内±</w:t>
      </w:r>
      <w:r w:rsidRPr="002A62D3">
        <w:rPr>
          <w:rFonts w:hint="eastAsia"/>
          <w:color w:val="FF0000"/>
          <w:kern w:val="0"/>
          <w:sz w:val="24"/>
          <w:lang w:bidi="lo-LA"/>
        </w:rPr>
        <w:t>0.00</w:t>
      </w:r>
      <w:r w:rsidRPr="002A62D3">
        <w:rPr>
          <w:rFonts w:hint="eastAsia"/>
          <w:color w:val="FF0000"/>
          <w:kern w:val="0"/>
          <w:sz w:val="24"/>
          <w:lang w:bidi="lo-LA"/>
        </w:rPr>
        <w:t>以上污废水重力自流排入室外污废水检查井，地下室污废水采用潜水排污泵提升至室外，消防电梯底坑集水井潜水泵自耦安装，其余集水井潜水泵螺栓固定底坑安装</w:t>
      </w:r>
      <w:r w:rsidRPr="002A62D3">
        <w:rPr>
          <w:rFonts w:hint="eastAsia"/>
          <w:color w:val="FF0000"/>
          <w:kern w:val="0"/>
          <w:sz w:val="24"/>
          <w:lang w:bidi="lo-LA"/>
        </w:rPr>
        <w:t>(</w:t>
      </w:r>
      <w:r w:rsidRPr="002A62D3">
        <w:rPr>
          <w:rFonts w:hint="eastAsia"/>
          <w:color w:val="FF0000"/>
          <w:kern w:val="0"/>
          <w:sz w:val="24"/>
          <w:lang w:bidi="lo-LA"/>
        </w:rPr>
        <w:t>潜水泵出水管硬管连接</w:t>
      </w:r>
      <w:r w:rsidRPr="002A62D3">
        <w:rPr>
          <w:rFonts w:hint="eastAsia"/>
          <w:color w:val="FF0000"/>
          <w:kern w:val="0"/>
          <w:sz w:val="24"/>
          <w:lang w:bidi="lo-LA"/>
        </w:rPr>
        <w:t>)</w:t>
      </w:r>
      <w:r w:rsidRPr="002A62D3">
        <w:rPr>
          <w:rFonts w:hint="eastAsia"/>
          <w:color w:val="FF0000"/>
          <w:kern w:val="0"/>
          <w:sz w:val="24"/>
          <w:lang w:bidi="lo-LA"/>
        </w:rPr>
        <w:t>。</w:t>
      </w:r>
    </w:p>
    <w:p w14:paraId="7EAE03DB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2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生活污</w:t>
      </w:r>
      <w:r w:rsidRPr="002A62D3">
        <w:rPr>
          <w:rFonts w:hint="eastAsia"/>
          <w:color w:val="FF0000"/>
          <w:kern w:val="0"/>
          <w:sz w:val="24"/>
          <w:lang w:bidi="lo-LA"/>
        </w:rPr>
        <w:t>/</w:t>
      </w:r>
      <w:r w:rsidRPr="002A62D3">
        <w:rPr>
          <w:rFonts w:hint="eastAsia"/>
          <w:color w:val="FF0000"/>
          <w:kern w:val="0"/>
          <w:sz w:val="24"/>
          <w:lang w:bidi="lo-LA"/>
        </w:rPr>
        <w:t>废水经化粪池处理后直接排放至市政污水管网。</w:t>
      </w:r>
    </w:p>
    <w:p w14:paraId="74D6F412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3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本工程设专用通气管系，通气管伸出屋面的高度为</w:t>
      </w:r>
      <w:r w:rsidRPr="002A62D3">
        <w:rPr>
          <w:rFonts w:hint="eastAsia"/>
          <w:color w:val="FF0000"/>
          <w:kern w:val="0"/>
          <w:sz w:val="24"/>
          <w:lang w:bidi="lo-LA"/>
        </w:rPr>
        <w:t>2m</w:t>
      </w:r>
      <w:r w:rsidRPr="002A62D3">
        <w:rPr>
          <w:rFonts w:hint="eastAsia"/>
          <w:color w:val="FF0000"/>
          <w:kern w:val="0"/>
          <w:sz w:val="24"/>
          <w:lang w:bidi="lo-LA"/>
        </w:rPr>
        <w:t>，不上人屋面为</w:t>
      </w:r>
      <w:r w:rsidRPr="002A62D3">
        <w:rPr>
          <w:rFonts w:hint="eastAsia"/>
          <w:color w:val="FF0000"/>
          <w:kern w:val="0"/>
          <w:sz w:val="24"/>
          <w:lang w:bidi="lo-LA"/>
        </w:rPr>
        <w:t>0.3m</w:t>
      </w:r>
      <w:r w:rsidRPr="002A62D3">
        <w:rPr>
          <w:rFonts w:hint="eastAsia"/>
          <w:color w:val="FF0000"/>
          <w:kern w:val="0"/>
          <w:sz w:val="24"/>
          <w:lang w:bidi="lo-LA"/>
        </w:rPr>
        <w:t>。</w:t>
      </w:r>
    </w:p>
    <w:p w14:paraId="755E5F21" w14:textId="373437FF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4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工作阳台排水至废水管，生活阳台排水至阳台雨水管，阳台雨水及空调排水均采用间接排水。</w:t>
      </w:r>
    </w:p>
    <w:p w14:paraId="69550C5F" w14:textId="6F859996" w:rsidR="002A62D3" w:rsidRPr="002A62D3" w:rsidRDefault="002A62D3" w:rsidP="002A62D3">
      <w:pPr>
        <w:spacing w:line="312" w:lineRule="auto"/>
        <w:rPr>
          <w:color w:val="FF0000"/>
          <w:kern w:val="0"/>
          <w:sz w:val="24"/>
          <w:lang w:bidi="lo-LA"/>
        </w:rPr>
      </w:pPr>
      <w:r w:rsidRPr="002A62D3">
        <w:rPr>
          <w:rFonts w:hint="eastAsia"/>
          <w:color w:val="FF0000"/>
          <w:kern w:val="0"/>
          <w:sz w:val="24"/>
          <w:lang w:bidi="lo-LA"/>
        </w:rPr>
        <w:t>雨水系统：</w:t>
      </w:r>
    </w:p>
    <w:p w14:paraId="16787416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1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塔楼及裙楼屋面雨水采用铸铁或钢制雨水斗，屋面雨水经雨水斗和雨水管排至室外雨水井，铸铁管与塑料管的转换连接详</w:t>
      </w:r>
      <w:r w:rsidRPr="002A62D3">
        <w:rPr>
          <w:rFonts w:hint="eastAsia"/>
          <w:color w:val="FF0000"/>
          <w:kern w:val="0"/>
          <w:sz w:val="24"/>
          <w:lang w:bidi="lo-LA"/>
        </w:rPr>
        <w:t>09S302</w:t>
      </w:r>
      <w:r w:rsidRPr="002A62D3">
        <w:rPr>
          <w:rFonts w:hint="eastAsia"/>
          <w:color w:val="FF0000"/>
          <w:kern w:val="0"/>
          <w:sz w:val="24"/>
          <w:lang w:bidi="lo-LA"/>
        </w:rPr>
        <w:t>《雨水斗选用与安装》</w:t>
      </w:r>
      <w:r w:rsidRPr="002A62D3">
        <w:rPr>
          <w:rFonts w:hint="eastAsia"/>
          <w:color w:val="FF0000"/>
          <w:kern w:val="0"/>
          <w:sz w:val="24"/>
          <w:lang w:bidi="lo-LA"/>
        </w:rPr>
        <w:t>P43</w:t>
      </w:r>
      <w:r w:rsidRPr="002A62D3">
        <w:rPr>
          <w:rFonts w:hint="eastAsia"/>
          <w:color w:val="FF0000"/>
          <w:kern w:val="0"/>
          <w:sz w:val="24"/>
          <w:lang w:bidi="lo-LA"/>
        </w:rPr>
        <w:t>。</w:t>
      </w:r>
    </w:p>
    <w:p w14:paraId="260A30F5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2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设计重现期按</w:t>
      </w:r>
      <w:r w:rsidRPr="002A62D3">
        <w:rPr>
          <w:rFonts w:hint="eastAsia"/>
          <w:color w:val="FF0000"/>
          <w:kern w:val="0"/>
          <w:sz w:val="24"/>
          <w:lang w:bidi="lo-LA"/>
        </w:rPr>
        <w:t>5~10</w:t>
      </w:r>
      <w:r w:rsidRPr="002A62D3">
        <w:rPr>
          <w:rFonts w:hint="eastAsia"/>
          <w:color w:val="FF0000"/>
          <w:kern w:val="0"/>
          <w:sz w:val="24"/>
          <w:lang w:bidi="lo-LA"/>
        </w:rPr>
        <w:t>年设计，同时各屋面均设溢流口，总排水能力不应小于</w:t>
      </w:r>
      <w:r w:rsidRPr="002A62D3">
        <w:rPr>
          <w:rFonts w:hint="eastAsia"/>
          <w:color w:val="FF0000"/>
          <w:kern w:val="0"/>
          <w:sz w:val="24"/>
          <w:lang w:bidi="lo-LA"/>
        </w:rPr>
        <w:t>50</w:t>
      </w:r>
      <w:r w:rsidRPr="002A62D3">
        <w:rPr>
          <w:rFonts w:hint="eastAsia"/>
          <w:color w:val="FF0000"/>
          <w:kern w:val="0"/>
          <w:sz w:val="24"/>
          <w:lang w:bidi="lo-LA"/>
        </w:rPr>
        <w:t>年设计重现期。所有平屋面均设置溢流口或预埋</w:t>
      </w:r>
      <w:r w:rsidRPr="002A62D3">
        <w:rPr>
          <w:rFonts w:hint="eastAsia"/>
          <w:color w:val="FF0000"/>
          <w:kern w:val="0"/>
          <w:sz w:val="24"/>
          <w:lang w:bidi="lo-LA"/>
        </w:rPr>
        <w:t>UPVC</w:t>
      </w:r>
      <w:r w:rsidRPr="002A62D3">
        <w:rPr>
          <w:rFonts w:hint="eastAsia"/>
          <w:color w:val="FF0000"/>
          <w:kern w:val="0"/>
          <w:sz w:val="24"/>
          <w:lang w:bidi="lo-LA"/>
        </w:rPr>
        <w:t>排水管</w:t>
      </w:r>
      <w:r w:rsidRPr="002A62D3">
        <w:rPr>
          <w:rFonts w:hint="eastAsia"/>
          <w:color w:val="FF0000"/>
          <w:kern w:val="0"/>
          <w:sz w:val="24"/>
          <w:lang w:bidi="lo-LA"/>
        </w:rPr>
        <w:t>,</w:t>
      </w:r>
      <w:r w:rsidRPr="002A62D3">
        <w:rPr>
          <w:rFonts w:hint="eastAsia"/>
          <w:color w:val="FF0000"/>
          <w:kern w:val="0"/>
          <w:sz w:val="24"/>
          <w:lang w:bidi="lo-LA"/>
        </w:rPr>
        <w:t>溢流口底边距天沟顶面</w:t>
      </w:r>
      <w:r w:rsidRPr="002A62D3">
        <w:rPr>
          <w:rFonts w:hint="eastAsia"/>
          <w:color w:val="FF0000"/>
          <w:kern w:val="0"/>
          <w:sz w:val="24"/>
          <w:lang w:bidi="lo-LA"/>
        </w:rPr>
        <w:t>200mm</w:t>
      </w:r>
      <w:r w:rsidRPr="002A62D3">
        <w:rPr>
          <w:rFonts w:hint="eastAsia"/>
          <w:color w:val="FF0000"/>
          <w:kern w:val="0"/>
          <w:sz w:val="24"/>
          <w:lang w:bidi="lo-LA"/>
        </w:rPr>
        <w:t>溢流口位置详屋面给排水平面图。超过设计重现期的雨水通过屋面溢流口排放。</w:t>
      </w:r>
    </w:p>
    <w:p w14:paraId="6FB83BE8" w14:textId="41AA6587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.2 </w:t>
      </w:r>
      <w:r>
        <w:rPr>
          <w:rFonts w:ascii="Times New Roman" w:hAnsi="Times New Roman" w:cs="Times New Roman" w:hint="eastAsia"/>
          <w:sz w:val="24"/>
          <w:szCs w:val="24"/>
        </w:rPr>
        <w:t>说明节水</w:t>
      </w:r>
      <w:r w:rsidR="00102842">
        <w:rPr>
          <w:rFonts w:ascii="Times New Roman" w:hAnsi="Times New Roman" w:cs="Times New Roman" w:hint="eastAsia"/>
          <w:sz w:val="24"/>
          <w:szCs w:val="24"/>
        </w:rPr>
        <w:t>设施（卫生器具及配件，如龙头、水嘴、马桶、小便器、水池水箱溢流报警、用水点超压减压阀等）</w:t>
      </w:r>
      <w:r w:rsidR="00DF1698">
        <w:rPr>
          <w:rFonts w:ascii="Times New Roman" w:hAnsi="Times New Roman" w:cs="Times New Roman" w:hint="eastAsia"/>
          <w:sz w:val="24"/>
          <w:szCs w:val="24"/>
        </w:rPr>
        <w:t>；</w:t>
      </w:r>
    </w:p>
    <w:p w14:paraId="4105B540" w14:textId="66AA262D" w:rsidR="009C7EDF" w:rsidRPr="009C7EDF" w:rsidRDefault="009C7EDF" w:rsidP="009C7EDF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9C7EDF">
        <w:rPr>
          <w:rFonts w:ascii="Times New Roman" w:hAnsi="Times New Roman" w:cs="Times New Roman" w:hint="eastAsia"/>
          <w:color w:val="FF0000"/>
          <w:sz w:val="24"/>
          <w:szCs w:val="24"/>
        </w:rPr>
        <w:t>项目卫生间的洁具、厨房用水器具均采用二级节水器具；水池、水箱溢流水位均设报警装置，防止进水管阀门故障时，水池、水箱长时间溢流排水；给水系统用水点处压力大于</w:t>
      </w:r>
      <w:r w:rsidRPr="009C7EDF">
        <w:rPr>
          <w:rFonts w:ascii="Times New Roman" w:hAnsi="Times New Roman" w:cs="Times New Roman" w:hint="eastAsia"/>
          <w:color w:val="FF0000"/>
          <w:sz w:val="24"/>
          <w:szCs w:val="24"/>
        </w:rPr>
        <w:t>0.20MPa</w:t>
      </w:r>
      <w:r w:rsidRPr="009C7EDF">
        <w:rPr>
          <w:rFonts w:ascii="Times New Roman" w:hAnsi="Times New Roman" w:cs="Times New Roman" w:hint="eastAsia"/>
          <w:color w:val="FF0000"/>
          <w:sz w:val="24"/>
          <w:szCs w:val="24"/>
        </w:rPr>
        <w:t>处均设置减压阀。</w:t>
      </w:r>
    </w:p>
    <w:p w14:paraId="6F06709B" w14:textId="43D0BF73" w:rsidR="00DF1698" w:rsidRDefault="00DF1698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.3 </w:t>
      </w:r>
      <w:r>
        <w:rPr>
          <w:rFonts w:ascii="Times New Roman" w:hAnsi="Times New Roman" w:cs="Times New Roman" w:hint="eastAsia"/>
          <w:sz w:val="24"/>
          <w:szCs w:val="24"/>
        </w:rPr>
        <w:t>说明</w:t>
      </w:r>
      <w:r w:rsidR="00102842">
        <w:rPr>
          <w:rFonts w:ascii="Times New Roman" w:hAnsi="Times New Roman" w:cs="Times New Roman" w:hint="eastAsia"/>
          <w:sz w:val="24"/>
          <w:szCs w:val="24"/>
        </w:rPr>
        <w:t>供水节能措施（充分利用市政供水压力、</w:t>
      </w:r>
      <w:r>
        <w:rPr>
          <w:rFonts w:ascii="Times New Roman" w:hAnsi="Times New Roman" w:cs="Times New Roman" w:hint="eastAsia"/>
          <w:sz w:val="24"/>
          <w:szCs w:val="24"/>
        </w:rPr>
        <w:t>节能型供水设备的选用情况</w:t>
      </w:r>
      <w:r w:rsidR="00102842">
        <w:rPr>
          <w:rFonts w:ascii="Times New Roman" w:hAnsi="Times New Roman" w:cs="Times New Roman" w:hint="eastAsia"/>
          <w:sz w:val="24"/>
          <w:szCs w:val="24"/>
        </w:rPr>
        <w:t>、用水分项计量）</w:t>
      </w:r>
    </w:p>
    <w:p w14:paraId="3A4D86DA" w14:textId="6BDBB128" w:rsidR="009C7EDF" w:rsidRPr="002A62D3" w:rsidRDefault="009C7EDF" w:rsidP="009C7EDF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2A62D3">
        <w:rPr>
          <w:rFonts w:ascii="Times New Roman" w:hAnsi="Times New Roman" w:cs="Times New Roman" w:hint="eastAsia"/>
          <w:color w:val="FF0000"/>
          <w:sz w:val="24"/>
          <w:szCs w:val="24"/>
        </w:rPr>
        <w:t>项目地面一层及其以下各层给水均由市政供水管直接供水，充分利用市政供水压力。</w:t>
      </w:r>
    </w:p>
    <w:p w14:paraId="21425378" w14:textId="04A7C5C6" w:rsidR="00102842" w:rsidRDefault="00102842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.4 </w:t>
      </w:r>
      <w:r>
        <w:rPr>
          <w:rFonts w:ascii="Times New Roman" w:hAnsi="Times New Roman" w:cs="Times New Roman" w:hint="eastAsia"/>
          <w:sz w:val="24"/>
          <w:szCs w:val="24"/>
        </w:rPr>
        <w:t>雨水利用情况（透水地面、雨水回用系统）</w:t>
      </w:r>
    </w:p>
    <w:p w14:paraId="7F475768" w14:textId="50EFF639" w:rsidR="00DF1698" w:rsidRPr="002A62D3" w:rsidRDefault="002A62D3" w:rsidP="002A62D3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2A62D3">
        <w:rPr>
          <w:rFonts w:ascii="Times New Roman" w:hAnsi="Times New Roman" w:cs="Times New Roman" w:hint="eastAsia"/>
          <w:color w:val="FF0000"/>
          <w:sz w:val="24"/>
          <w:szCs w:val="24"/>
        </w:rPr>
        <w:t>本项目设计雨水蓄水池收集场地内雨水，采用雨水处理后作为非传统水源，主要用于地下车库冲洗、绿化灌溉和道路浇洒。</w:t>
      </w:r>
    </w:p>
    <w:p w14:paraId="17244AAF" w14:textId="77777777" w:rsidR="00BF1E82" w:rsidRDefault="00BF1E82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14:paraId="34D751F8" w14:textId="4722A517" w:rsidR="00DF1698" w:rsidRDefault="00DF1698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、电气照明节能设计</w:t>
      </w:r>
    </w:p>
    <w:p w14:paraId="42BA17F8" w14:textId="1524829F" w:rsidR="00102842" w:rsidRDefault="00102842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>
        <w:rPr>
          <w:rFonts w:ascii="Times New Roman" w:hAnsi="Times New Roman" w:cs="Times New Roman" w:hint="eastAsia"/>
          <w:sz w:val="24"/>
          <w:szCs w:val="24"/>
        </w:rPr>
        <w:t>照明节能设计指标（</w:t>
      </w:r>
      <w:r w:rsidR="00260D6F">
        <w:rPr>
          <w:rFonts w:ascii="Times New Roman" w:hAnsi="Times New Roman" w:cs="Times New Roman" w:hint="eastAsia"/>
          <w:sz w:val="24"/>
          <w:szCs w:val="24"/>
        </w:rPr>
        <w:t>主要房间、场所照度值、照明功率密度、眩光值、一般显色指数、照度均匀度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14:paraId="34B3BC25" w14:textId="25B1D3D0" w:rsidR="008F1477" w:rsidRDefault="008F1477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2179A32" wp14:editId="1D0728C6">
            <wp:extent cx="6704965" cy="3715385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04965" cy="371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EBC24" w14:textId="4D149372" w:rsidR="00260D6F" w:rsidRDefault="00260D6F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>
        <w:rPr>
          <w:rFonts w:ascii="Times New Roman" w:hAnsi="Times New Roman" w:cs="Times New Roman" w:hint="eastAsia"/>
          <w:sz w:val="24"/>
          <w:szCs w:val="24"/>
        </w:rPr>
        <w:t>节能设备（灯具、变压器、疏散指示灯、室外路灯）</w:t>
      </w:r>
    </w:p>
    <w:p w14:paraId="2AFD5104" w14:textId="094F4BC5" w:rsidR="008F1477" w:rsidRPr="008F1477" w:rsidRDefault="008F1477" w:rsidP="008F1477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地下车库、走廊、电梯前室采用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LED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灯；楼梯间采用节能型荧光灯并配声光控开关；直管形三基色荧光灯和紧凑型节能荧光灯均采用高品质电子镇流器，既提高了功率因数，又降低了能耗。功率因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lastRenderedPageBreak/>
        <w:t>数应达到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0.90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以上。金属卤化物灯采用节能型电感镇流器，带功率因数补偿装置，功率因数应达到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0.90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以上，采用的镇流器应符合该产品的国家能效标准。所有的变压器采用低损耗、低噪声的节能型变压器；疏散指示灯采用低功耗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LED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光源；室外环境照明拟选用太阳能绿色照明灯具。</w:t>
      </w:r>
    </w:p>
    <w:p w14:paraId="6CB24F88" w14:textId="24CA5817" w:rsidR="00260D6F" w:rsidRDefault="00260D6F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>
        <w:rPr>
          <w:rFonts w:ascii="Times New Roman" w:hAnsi="Times New Roman" w:cs="Times New Roman" w:hint="eastAsia"/>
          <w:sz w:val="24"/>
          <w:szCs w:val="24"/>
        </w:rPr>
        <w:t>节能控制措施（停车库、公共走道、楼梯间等公共区域的照明控制方式）</w:t>
      </w:r>
    </w:p>
    <w:p w14:paraId="4AF70902" w14:textId="338FE213" w:rsidR="005E64A0" w:rsidRPr="008F1477" w:rsidRDefault="008F1477" w:rsidP="008F1477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本项目地下停车库、公共走道、楼梯间等公共空间的灯具采用节能型自熄灭控制措施</w:t>
      </w:r>
      <w:r w:rsidR="00BF1E82">
        <w:rPr>
          <w:rFonts w:ascii="Times New Roman" w:hAnsi="Times New Roman" w:cs="Times New Roman" w:hint="eastAsia"/>
          <w:color w:val="FF0000"/>
          <w:sz w:val="24"/>
          <w:szCs w:val="24"/>
        </w:rPr>
        <w:t>。</w:t>
      </w:r>
    </w:p>
    <w:p w14:paraId="66580F7E" w14:textId="77777777" w:rsidR="008F1477" w:rsidRDefault="008F1477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14:paraId="593673AE" w14:textId="240170FB" w:rsidR="005E64A0" w:rsidRDefault="005E64A0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、通风与空调节能设计</w:t>
      </w:r>
    </w:p>
    <w:p w14:paraId="5C805D74" w14:textId="1ABA4F0D" w:rsidR="005E64A0" w:rsidRDefault="005E64A0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09445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节能型设备（空调产品、机械通风产品的能效）</w:t>
      </w:r>
    </w:p>
    <w:p w14:paraId="78776ABA" w14:textId="01E7511B" w:rsidR="008F1477" w:rsidRPr="008F1477" w:rsidRDefault="008F1477" w:rsidP="008F1477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本项目空调产品、通风产品均采用符合国家现行标准规定的节能型产品。</w:t>
      </w:r>
    </w:p>
    <w:p w14:paraId="651829B6" w14:textId="3CA63F07" w:rsidR="005E64A0" w:rsidRDefault="005E64A0" w:rsidP="00094451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F14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分体式空调</w:t>
      </w:r>
      <w:r w:rsidR="00094451">
        <w:rPr>
          <w:rFonts w:ascii="Times New Roman" w:hAnsi="Times New Roman" w:cs="Times New Roman" w:hint="eastAsia"/>
          <w:sz w:val="24"/>
          <w:szCs w:val="24"/>
        </w:rPr>
        <w:t>预留位置（位置是否有利于室内机、室外机的安装，是否</w:t>
      </w:r>
      <w:r w:rsidR="00094451" w:rsidRPr="00094451">
        <w:rPr>
          <w:rFonts w:ascii="Times New Roman" w:hAnsi="Times New Roman" w:cs="Times New Roman" w:hint="eastAsia"/>
          <w:sz w:val="24"/>
          <w:szCs w:val="24"/>
        </w:rPr>
        <w:t>有利于室内机的吸入和室外机的排出，气流通畅，且避免多台相邻室外机吹出的气流互相干扰</w:t>
      </w:r>
      <w:r w:rsidR="00094451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0CCC928" w14:textId="2179055C" w:rsidR="008F1477" w:rsidRDefault="008F1477" w:rsidP="007E6229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本项目设计时统一规划室内机、室外机安装位置，方便安装，室外机安装位置统一设置遮蔽百叶，</w:t>
      </w:r>
      <w:r w:rsidR="007E6229"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采用水平百叶、其透气率达</w:t>
      </w:r>
      <w:r w:rsidR="007E6229"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90%</w:t>
      </w:r>
      <w:r w:rsidR="007E6229"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以上，冷凝水统一组织排放；室外机进、排风口设置在闭口天井内或宽度小于</w:t>
      </w:r>
      <w:r w:rsidR="007E6229"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4m</w:t>
      </w:r>
      <w:r w:rsidR="007E6229"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、进深大于</w:t>
      </w:r>
      <w:r w:rsidR="007E6229"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6m</w:t>
      </w:r>
      <w:r w:rsidR="007E6229"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的凹槽内，有效减少对相邻住户的热污染、噪声干扰和渗漏水等影响使用的现象出现。</w:t>
      </w:r>
    </w:p>
    <w:p w14:paraId="3ACF5338" w14:textId="00F033A1" w:rsidR="00423D54" w:rsidRDefault="00423D54" w:rsidP="00423D54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5.3 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地下室空气质量</w:t>
      </w:r>
    </w:p>
    <w:p w14:paraId="19F962CC" w14:textId="1B570313" w:rsidR="00423D54" w:rsidRPr="00423D54" w:rsidRDefault="00423D54" w:rsidP="00423D54">
      <w:pPr>
        <w:spacing w:line="312" w:lineRule="auto"/>
        <w:rPr>
          <w:rFonts w:ascii="Times New Roman" w:hAnsi="Times New Roman" w:cs="Times New Roman" w:hint="eastAsia"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color w:val="FF0000"/>
          <w:sz w:val="24"/>
          <w:szCs w:val="24"/>
        </w:rPr>
        <w:t>本项目</w:t>
      </w:r>
      <w:r w:rsidRPr="00423D54">
        <w:rPr>
          <w:rFonts w:ascii="Times New Roman" w:hAnsi="Times New Roman" w:cs="Times New Roman" w:hint="eastAsia"/>
          <w:color w:val="FF0000"/>
          <w:sz w:val="24"/>
          <w:szCs w:val="24"/>
        </w:rPr>
        <w:t>地下车库设置</w:t>
      </w:r>
      <w:r w:rsidRPr="00423D54">
        <w:rPr>
          <w:rFonts w:ascii="Times New Roman" w:hAnsi="Times New Roman" w:cs="Times New Roman" w:hint="eastAsia"/>
          <w:color w:val="FF0000"/>
          <w:sz w:val="24"/>
          <w:szCs w:val="24"/>
        </w:rPr>
        <w:t>CO</w:t>
      </w:r>
      <w:r w:rsidRPr="00423D54">
        <w:rPr>
          <w:rFonts w:ascii="Times New Roman" w:hAnsi="Times New Roman" w:cs="Times New Roman" w:hint="eastAsia"/>
          <w:color w:val="FF0000"/>
          <w:sz w:val="24"/>
          <w:szCs w:val="24"/>
        </w:rPr>
        <w:t>浓度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监控系统，可根据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CO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浓度</w:t>
      </w:r>
      <w:r w:rsidRPr="00423D54">
        <w:rPr>
          <w:rFonts w:ascii="Times New Roman" w:hAnsi="Times New Roman" w:cs="Times New Roman" w:hint="eastAsia"/>
          <w:color w:val="FF0000"/>
          <w:sz w:val="24"/>
          <w:szCs w:val="24"/>
        </w:rPr>
        <w:t>控制排风机的台数和启停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，保持地下室空气质量</w:t>
      </w:r>
      <w:r w:rsidRPr="00423D54">
        <w:rPr>
          <w:rFonts w:ascii="Times New Roman" w:hAnsi="Times New Roman" w:cs="Times New Roman" w:hint="eastAsia"/>
          <w:color w:val="FF0000"/>
          <w:sz w:val="24"/>
          <w:szCs w:val="24"/>
        </w:rPr>
        <w:t>。</w:t>
      </w:r>
    </w:p>
    <w:sectPr w:rsidR="00423D54" w:rsidRPr="00423D54" w:rsidSect="00086C4A">
      <w:footerReference w:type="default" r:id="rId12"/>
      <w:pgSz w:w="23811" w:h="16838" w:orient="landscape" w:code="8"/>
      <w:pgMar w:top="1134" w:right="1134" w:bottom="851" w:left="1134" w:header="851" w:footer="454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B1743" w14:textId="77777777" w:rsidR="002A5E56" w:rsidRDefault="002A5E56" w:rsidP="00086C4A">
      <w:r>
        <w:separator/>
      </w:r>
    </w:p>
  </w:endnote>
  <w:endnote w:type="continuationSeparator" w:id="0">
    <w:p w14:paraId="4715ED7C" w14:textId="77777777" w:rsidR="002A5E56" w:rsidRDefault="002A5E56" w:rsidP="0008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07C90" w14:textId="77777777" w:rsidR="006916F8" w:rsidRDefault="00EB55C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252A9D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0107883E" w14:textId="77777777" w:rsidR="006916F8" w:rsidRDefault="002A5E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16F73" w14:textId="77777777" w:rsidR="002A5E56" w:rsidRDefault="002A5E56" w:rsidP="00086C4A">
      <w:r>
        <w:separator/>
      </w:r>
    </w:p>
  </w:footnote>
  <w:footnote w:type="continuationSeparator" w:id="0">
    <w:p w14:paraId="7D8C1C97" w14:textId="77777777" w:rsidR="002A5E56" w:rsidRDefault="002A5E56" w:rsidP="0008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148A"/>
    <w:multiLevelType w:val="hybridMultilevel"/>
    <w:tmpl w:val="8E2EF8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CD5604"/>
    <w:multiLevelType w:val="hybridMultilevel"/>
    <w:tmpl w:val="3BEAE57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E52CEF"/>
    <w:multiLevelType w:val="hybridMultilevel"/>
    <w:tmpl w:val="A9549FE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494AC7"/>
    <w:multiLevelType w:val="hybridMultilevel"/>
    <w:tmpl w:val="91C82BC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99298F"/>
    <w:multiLevelType w:val="hybridMultilevel"/>
    <w:tmpl w:val="6D8E4F9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00144F"/>
    <w:multiLevelType w:val="hybridMultilevel"/>
    <w:tmpl w:val="91D8867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FD5A81"/>
    <w:multiLevelType w:val="hybridMultilevel"/>
    <w:tmpl w:val="2A08F6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56127A"/>
    <w:multiLevelType w:val="hybridMultilevel"/>
    <w:tmpl w:val="8918098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ED1ABB"/>
    <w:multiLevelType w:val="hybridMultilevel"/>
    <w:tmpl w:val="8E4C84F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F9479F"/>
    <w:multiLevelType w:val="hybridMultilevel"/>
    <w:tmpl w:val="87D459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D90B25"/>
    <w:multiLevelType w:val="hybridMultilevel"/>
    <w:tmpl w:val="8B64EA0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694556"/>
    <w:multiLevelType w:val="hybridMultilevel"/>
    <w:tmpl w:val="74126B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C8208F9"/>
    <w:multiLevelType w:val="hybridMultilevel"/>
    <w:tmpl w:val="A9D2627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D71500D"/>
    <w:multiLevelType w:val="hybridMultilevel"/>
    <w:tmpl w:val="C2DE41A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3B07B5C"/>
    <w:multiLevelType w:val="hybridMultilevel"/>
    <w:tmpl w:val="63F62A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5645C44"/>
    <w:multiLevelType w:val="hybridMultilevel"/>
    <w:tmpl w:val="544E9AB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A3743EE"/>
    <w:multiLevelType w:val="hybridMultilevel"/>
    <w:tmpl w:val="E0F0F906"/>
    <w:lvl w:ilvl="0" w:tplc="0BF412AC">
      <w:start w:val="1"/>
      <w:numFmt w:val="decimal"/>
      <w:lvlText w:val="%1、"/>
      <w:lvlJc w:val="left"/>
      <w:pPr>
        <w:ind w:left="733" w:hanging="420"/>
      </w:pPr>
      <w:rPr>
        <w:rFonts w:ascii="Calibri" w:eastAsia="宋体" w:hAnsi="宋体" w:cs="宋体"/>
      </w:rPr>
    </w:lvl>
    <w:lvl w:ilvl="1" w:tplc="04090003" w:tentative="1">
      <w:start w:val="1"/>
      <w:numFmt w:val="bullet"/>
      <w:lvlText w:val=""/>
      <w:lvlJc w:val="left"/>
      <w:pPr>
        <w:ind w:left="115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17" w15:restartNumberingAfterBreak="0">
    <w:nsid w:val="64EC7E8A"/>
    <w:multiLevelType w:val="hybridMultilevel"/>
    <w:tmpl w:val="135039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68348F"/>
    <w:multiLevelType w:val="hybridMultilevel"/>
    <w:tmpl w:val="6E949CD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6B959F6"/>
    <w:multiLevelType w:val="hybridMultilevel"/>
    <w:tmpl w:val="1E562850"/>
    <w:lvl w:ilvl="0" w:tplc="E30027A2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99C1675"/>
    <w:multiLevelType w:val="hybridMultilevel"/>
    <w:tmpl w:val="BCA0C20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C41526"/>
    <w:multiLevelType w:val="hybridMultilevel"/>
    <w:tmpl w:val="5F721A6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2"/>
  </w:num>
  <w:num w:numId="4">
    <w:abstractNumId w:val="7"/>
  </w:num>
  <w:num w:numId="5">
    <w:abstractNumId w:val="0"/>
  </w:num>
  <w:num w:numId="6">
    <w:abstractNumId w:val="8"/>
  </w:num>
  <w:num w:numId="7">
    <w:abstractNumId w:val="18"/>
  </w:num>
  <w:num w:numId="8">
    <w:abstractNumId w:val="20"/>
  </w:num>
  <w:num w:numId="9">
    <w:abstractNumId w:val="6"/>
  </w:num>
  <w:num w:numId="10">
    <w:abstractNumId w:val="14"/>
  </w:num>
  <w:num w:numId="11">
    <w:abstractNumId w:val="3"/>
  </w:num>
  <w:num w:numId="12">
    <w:abstractNumId w:val="15"/>
  </w:num>
  <w:num w:numId="13">
    <w:abstractNumId w:val="9"/>
  </w:num>
  <w:num w:numId="14">
    <w:abstractNumId w:val="4"/>
  </w:num>
  <w:num w:numId="15">
    <w:abstractNumId w:val="2"/>
  </w:num>
  <w:num w:numId="16">
    <w:abstractNumId w:val="17"/>
  </w:num>
  <w:num w:numId="17">
    <w:abstractNumId w:val="5"/>
  </w:num>
  <w:num w:numId="18">
    <w:abstractNumId w:val="21"/>
  </w:num>
  <w:num w:numId="19">
    <w:abstractNumId w:val="11"/>
  </w:num>
  <w:num w:numId="20">
    <w:abstractNumId w:val="13"/>
  </w:num>
  <w:num w:numId="21">
    <w:abstractNumId w:val="1"/>
  </w:num>
  <w:num w:numId="2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16F"/>
    <w:rsid w:val="00062D9F"/>
    <w:rsid w:val="000656E6"/>
    <w:rsid w:val="00071750"/>
    <w:rsid w:val="00086C4A"/>
    <w:rsid w:val="00094451"/>
    <w:rsid w:val="000F4825"/>
    <w:rsid w:val="00102842"/>
    <w:rsid w:val="001775EB"/>
    <w:rsid w:val="00197210"/>
    <w:rsid w:val="001A0E89"/>
    <w:rsid w:val="002423E3"/>
    <w:rsid w:val="0025501C"/>
    <w:rsid w:val="00260D6F"/>
    <w:rsid w:val="002A5E56"/>
    <w:rsid w:val="002A62D3"/>
    <w:rsid w:val="002C11F3"/>
    <w:rsid w:val="002E6BE5"/>
    <w:rsid w:val="002E736C"/>
    <w:rsid w:val="00307A4D"/>
    <w:rsid w:val="0033019C"/>
    <w:rsid w:val="00357E82"/>
    <w:rsid w:val="00361FBF"/>
    <w:rsid w:val="003947F5"/>
    <w:rsid w:val="003E7C6C"/>
    <w:rsid w:val="00423D54"/>
    <w:rsid w:val="00440564"/>
    <w:rsid w:val="004B2A43"/>
    <w:rsid w:val="004E2F9B"/>
    <w:rsid w:val="00527C88"/>
    <w:rsid w:val="005E64A0"/>
    <w:rsid w:val="006031EB"/>
    <w:rsid w:val="00623464"/>
    <w:rsid w:val="00666A01"/>
    <w:rsid w:val="006E5A08"/>
    <w:rsid w:val="00732AB7"/>
    <w:rsid w:val="007C23A4"/>
    <w:rsid w:val="007C5EAC"/>
    <w:rsid w:val="007E6229"/>
    <w:rsid w:val="0080308B"/>
    <w:rsid w:val="008217A5"/>
    <w:rsid w:val="00824A21"/>
    <w:rsid w:val="00835038"/>
    <w:rsid w:val="008F1477"/>
    <w:rsid w:val="008F7017"/>
    <w:rsid w:val="009657C0"/>
    <w:rsid w:val="009C7EDF"/>
    <w:rsid w:val="00A45517"/>
    <w:rsid w:val="00A51776"/>
    <w:rsid w:val="00B0103B"/>
    <w:rsid w:val="00B101CF"/>
    <w:rsid w:val="00B42AFC"/>
    <w:rsid w:val="00B52371"/>
    <w:rsid w:val="00B5516F"/>
    <w:rsid w:val="00BD0EBB"/>
    <w:rsid w:val="00BF1E82"/>
    <w:rsid w:val="00BF210A"/>
    <w:rsid w:val="00BF7FD4"/>
    <w:rsid w:val="00C13A17"/>
    <w:rsid w:val="00C221A1"/>
    <w:rsid w:val="00C37C2F"/>
    <w:rsid w:val="00C80E90"/>
    <w:rsid w:val="00D30874"/>
    <w:rsid w:val="00D45C5D"/>
    <w:rsid w:val="00D55067"/>
    <w:rsid w:val="00DF1698"/>
    <w:rsid w:val="00E50141"/>
    <w:rsid w:val="00EB55C5"/>
    <w:rsid w:val="00EC019A"/>
    <w:rsid w:val="00F7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698EE"/>
  <w15:chartTrackingRefBased/>
  <w15:docId w15:val="{194EA7DD-C7A4-4668-85C6-7C56EC2C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C4A"/>
    <w:pPr>
      <w:widowControl w:val="0"/>
      <w:jc w:val="both"/>
    </w:pPr>
    <w:rPr>
      <w:rFonts w:ascii="Calibri" w:hAnsi="Calibri" w:cs="Calibri"/>
      <w:szCs w:val="21"/>
    </w:rPr>
  </w:style>
  <w:style w:type="paragraph" w:styleId="1">
    <w:name w:val="heading 1"/>
    <w:basedOn w:val="a"/>
    <w:next w:val="a"/>
    <w:link w:val="11"/>
    <w:uiPriority w:val="99"/>
    <w:qFormat/>
    <w:rsid w:val="00086C4A"/>
    <w:pPr>
      <w:keepNext/>
      <w:keepLines/>
      <w:spacing w:before="240" w:after="240"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1"/>
    <w:uiPriority w:val="99"/>
    <w:qFormat/>
    <w:rsid w:val="00086C4A"/>
    <w:pPr>
      <w:keepNext/>
      <w:keepLines/>
      <w:spacing w:before="120" w:after="120" w:line="360" w:lineRule="auto"/>
      <w:outlineLvl w:val="1"/>
    </w:pPr>
    <w:rPr>
      <w:rFonts w:ascii="Arial" w:hAnsi="Arial" w:cs="Times New Roman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1"/>
    <w:uiPriority w:val="99"/>
    <w:qFormat/>
    <w:rsid w:val="00086C4A"/>
    <w:pPr>
      <w:keepNext/>
      <w:keepLines/>
      <w:spacing w:before="260" w:after="260" w:line="415" w:lineRule="auto"/>
      <w:outlineLvl w:val="2"/>
    </w:pPr>
    <w:rPr>
      <w:rFonts w:ascii="Times New Roman" w:hAnsi="Times New Roman" w:cs="Times New Roman"/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1"/>
    <w:uiPriority w:val="99"/>
    <w:qFormat/>
    <w:rsid w:val="00086C4A"/>
    <w:pPr>
      <w:keepNext/>
      <w:keepLines/>
      <w:spacing w:before="280" w:after="290" w:line="376" w:lineRule="auto"/>
      <w:outlineLvl w:val="3"/>
    </w:pPr>
    <w:rPr>
      <w:rFonts w:ascii="Arial" w:eastAsia="黑体" w:hAnsi="Arial" w:cs="Times New Roman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6C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6C4A"/>
    <w:rPr>
      <w:sz w:val="18"/>
      <w:szCs w:val="18"/>
    </w:rPr>
  </w:style>
  <w:style w:type="character" w:customStyle="1" w:styleId="10">
    <w:name w:val="标题 1 字符"/>
    <w:basedOn w:val="a0"/>
    <w:uiPriority w:val="9"/>
    <w:rsid w:val="00086C4A"/>
    <w:rPr>
      <w:rFonts w:ascii="Calibri" w:hAnsi="Calibri" w:cs="Calibri"/>
      <w:b/>
      <w:bCs/>
      <w:kern w:val="44"/>
      <w:sz w:val="44"/>
      <w:szCs w:val="44"/>
    </w:rPr>
  </w:style>
  <w:style w:type="character" w:customStyle="1" w:styleId="20">
    <w:name w:val="标题 2 字符"/>
    <w:basedOn w:val="a0"/>
    <w:uiPriority w:val="9"/>
    <w:semiHidden/>
    <w:rsid w:val="00086C4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uiPriority w:val="9"/>
    <w:semiHidden/>
    <w:rsid w:val="00086C4A"/>
    <w:rPr>
      <w:rFonts w:ascii="Calibri" w:hAnsi="Calibri" w:cs="Calibri"/>
      <w:b/>
      <w:bCs/>
      <w:sz w:val="32"/>
      <w:szCs w:val="32"/>
    </w:rPr>
  </w:style>
  <w:style w:type="character" w:customStyle="1" w:styleId="40">
    <w:name w:val="标题 4 字符"/>
    <w:basedOn w:val="a0"/>
    <w:uiPriority w:val="9"/>
    <w:semiHidden/>
    <w:rsid w:val="00086C4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标题 2 字符1"/>
    <w:link w:val="2"/>
    <w:uiPriority w:val="99"/>
    <w:locked/>
    <w:rsid w:val="00086C4A"/>
    <w:rPr>
      <w:rFonts w:ascii="Arial" w:hAnsi="Arial" w:cs="Times New Roman"/>
      <w:b/>
      <w:bCs/>
      <w:kern w:val="0"/>
      <w:sz w:val="32"/>
      <w:szCs w:val="32"/>
      <w:lang w:val="x-none" w:eastAsia="x-none"/>
    </w:rPr>
  </w:style>
  <w:style w:type="character" w:customStyle="1" w:styleId="31">
    <w:name w:val="标题 3 字符1"/>
    <w:link w:val="3"/>
    <w:uiPriority w:val="99"/>
    <w:locked/>
    <w:rsid w:val="00086C4A"/>
    <w:rPr>
      <w:rFonts w:ascii="Times New Roman" w:hAnsi="Times New Roman" w:cs="Times New Roman"/>
      <w:b/>
      <w:bCs/>
      <w:kern w:val="0"/>
      <w:sz w:val="32"/>
      <w:szCs w:val="32"/>
      <w:lang w:val="x-none" w:eastAsia="x-none"/>
    </w:rPr>
  </w:style>
  <w:style w:type="character" w:customStyle="1" w:styleId="41">
    <w:name w:val="标题 4 字符1"/>
    <w:link w:val="4"/>
    <w:uiPriority w:val="99"/>
    <w:locked/>
    <w:rsid w:val="00086C4A"/>
    <w:rPr>
      <w:rFonts w:ascii="Arial" w:eastAsia="黑体" w:hAnsi="Arial" w:cs="Times New Roman"/>
      <w:b/>
      <w:bCs/>
      <w:kern w:val="0"/>
      <w:sz w:val="28"/>
      <w:szCs w:val="28"/>
      <w:lang w:val="x-none" w:eastAsia="x-none"/>
    </w:rPr>
  </w:style>
  <w:style w:type="paragraph" w:styleId="a7">
    <w:name w:val="Plain Text"/>
    <w:basedOn w:val="a"/>
    <w:link w:val="12"/>
    <w:uiPriority w:val="99"/>
    <w:rsid w:val="00086C4A"/>
    <w:rPr>
      <w:rFonts w:ascii="宋体" w:hAnsi="Courier New" w:cs="Times New Roman"/>
      <w:kern w:val="0"/>
      <w:sz w:val="20"/>
      <w:szCs w:val="20"/>
      <w:lang w:val="x-none" w:eastAsia="x-none"/>
    </w:rPr>
  </w:style>
  <w:style w:type="character" w:customStyle="1" w:styleId="a8">
    <w:name w:val="纯文本 字符"/>
    <w:basedOn w:val="a0"/>
    <w:uiPriority w:val="99"/>
    <w:semiHidden/>
    <w:rsid w:val="00086C4A"/>
    <w:rPr>
      <w:rFonts w:asciiTheme="minorEastAsia" w:eastAsiaTheme="minorEastAsia" w:hAnsi="Courier New" w:cs="Courier New"/>
      <w:szCs w:val="21"/>
    </w:rPr>
  </w:style>
  <w:style w:type="character" w:styleId="a9">
    <w:name w:val="Strong"/>
    <w:uiPriority w:val="99"/>
    <w:qFormat/>
    <w:rsid w:val="00086C4A"/>
    <w:rPr>
      <w:b/>
      <w:bCs/>
    </w:rPr>
  </w:style>
  <w:style w:type="character" w:customStyle="1" w:styleId="Char">
    <w:name w:val="页眉 Char"/>
    <w:uiPriority w:val="99"/>
    <w:locked/>
    <w:rsid w:val="00086C4A"/>
    <w:rPr>
      <w:sz w:val="18"/>
      <w:szCs w:val="18"/>
    </w:rPr>
  </w:style>
  <w:style w:type="paragraph" w:customStyle="1" w:styleId="aa">
    <w:uiPriority w:val="99"/>
    <w:unhideWhenUsed/>
    <w:rsid w:val="00086C4A"/>
    <w:pPr>
      <w:widowControl w:val="0"/>
      <w:ind w:leftChars="400" w:left="840"/>
      <w:jc w:val="both"/>
    </w:pPr>
    <w:rPr>
      <w:rFonts w:ascii="Times New Roman" w:hAnsi="Times New Roman" w:cs="Times New Roman"/>
      <w:szCs w:val="21"/>
    </w:rPr>
  </w:style>
  <w:style w:type="character" w:customStyle="1" w:styleId="Char0">
    <w:name w:val="页脚 Char"/>
    <w:uiPriority w:val="99"/>
    <w:locked/>
    <w:rsid w:val="00086C4A"/>
    <w:rPr>
      <w:sz w:val="18"/>
      <w:szCs w:val="18"/>
    </w:rPr>
  </w:style>
  <w:style w:type="paragraph" w:styleId="ab">
    <w:name w:val="Balloon Text"/>
    <w:basedOn w:val="a"/>
    <w:link w:val="13"/>
    <w:uiPriority w:val="99"/>
    <w:semiHidden/>
    <w:rsid w:val="00086C4A"/>
    <w:rPr>
      <w:rFonts w:cs="Times New Roman"/>
      <w:kern w:val="0"/>
      <w:sz w:val="18"/>
      <w:szCs w:val="18"/>
      <w:lang w:val="x-none" w:eastAsia="x-none"/>
    </w:rPr>
  </w:style>
  <w:style w:type="character" w:customStyle="1" w:styleId="ac">
    <w:name w:val="批注框文本 字符"/>
    <w:basedOn w:val="a0"/>
    <w:uiPriority w:val="99"/>
    <w:semiHidden/>
    <w:rsid w:val="00086C4A"/>
    <w:rPr>
      <w:rFonts w:ascii="Calibri" w:hAnsi="Calibri" w:cs="Calibri"/>
      <w:sz w:val="18"/>
      <w:szCs w:val="18"/>
    </w:rPr>
  </w:style>
  <w:style w:type="paragraph" w:styleId="ad">
    <w:name w:val="Normal (Web)"/>
    <w:basedOn w:val="a"/>
    <w:uiPriority w:val="99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3">
    <w:name w:val="批注框文本 字符1"/>
    <w:link w:val="ab"/>
    <w:uiPriority w:val="99"/>
    <w:semiHidden/>
    <w:locked/>
    <w:rsid w:val="00086C4A"/>
    <w:rPr>
      <w:rFonts w:ascii="Calibri" w:hAnsi="Calibri" w:cs="Times New Roman"/>
      <w:kern w:val="0"/>
      <w:sz w:val="18"/>
      <w:szCs w:val="18"/>
      <w:lang w:val="x-none" w:eastAsia="x-none"/>
    </w:rPr>
  </w:style>
  <w:style w:type="paragraph" w:styleId="ae">
    <w:name w:val="Date"/>
    <w:basedOn w:val="a"/>
    <w:next w:val="a"/>
    <w:link w:val="14"/>
    <w:uiPriority w:val="99"/>
    <w:rsid w:val="00086C4A"/>
    <w:rPr>
      <w:rFonts w:ascii="仿宋_GB2312" w:eastAsia="仿宋_GB2312" w:hAnsi="Times New Roman" w:cs="Times New Roman"/>
      <w:kern w:val="0"/>
      <w:sz w:val="20"/>
      <w:szCs w:val="20"/>
      <w:lang w:val="x-none" w:eastAsia="x-none"/>
    </w:rPr>
  </w:style>
  <w:style w:type="character" w:customStyle="1" w:styleId="af">
    <w:name w:val="日期 字符"/>
    <w:basedOn w:val="a0"/>
    <w:uiPriority w:val="99"/>
    <w:semiHidden/>
    <w:rsid w:val="00086C4A"/>
    <w:rPr>
      <w:rFonts w:ascii="Calibri" w:hAnsi="Calibri" w:cs="Calibri"/>
      <w:szCs w:val="21"/>
    </w:rPr>
  </w:style>
  <w:style w:type="table" w:styleId="af0">
    <w:name w:val="Table Grid"/>
    <w:basedOn w:val="a1"/>
    <w:uiPriority w:val="99"/>
    <w:rsid w:val="00086C4A"/>
    <w:rPr>
      <w:rFonts w:ascii="Calibri" w:hAnsi="Calibri"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日期 字符1"/>
    <w:link w:val="ae"/>
    <w:uiPriority w:val="99"/>
    <w:locked/>
    <w:rsid w:val="00086C4A"/>
    <w:rPr>
      <w:rFonts w:ascii="仿宋_GB2312" w:eastAsia="仿宋_GB2312" w:hAnsi="Times New Roman" w:cs="Times New Roman"/>
      <w:kern w:val="0"/>
      <w:sz w:val="20"/>
      <w:szCs w:val="20"/>
      <w:lang w:val="x-none" w:eastAsia="x-none"/>
    </w:rPr>
  </w:style>
  <w:style w:type="character" w:customStyle="1" w:styleId="af1">
    <w:name w:val="正文文本_"/>
    <w:link w:val="15"/>
    <w:uiPriority w:val="99"/>
    <w:locked/>
    <w:rsid w:val="00086C4A"/>
    <w:rPr>
      <w:rFonts w:ascii="MingLiU" w:eastAsia="MingLiU" w:hAnsi="MingLiU" w:cs="MingLiU"/>
      <w:spacing w:val="20"/>
      <w:sz w:val="15"/>
      <w:szCs w:val="15"/>
      <w:shd w:val="clear" w:color="auto" w:fill="FFFFFF"/>
    </w:rPr>
  </w:style>
  <w:style w:type="character" w:customStyle="1" w:styleId="Dotum">
    <w:name w:val="正文文本 + Dotum"/>
    <w:aliases w:val="8 pt,间距 0 pt,正文文本 (4) + Dotum,正文文本 + Consolas,5 pt,粗体,斜体"/>
    <w:uiPriority w:val="99"/>
    <w:rsid w:val="00086C4A"/>
    <w:rPr>
      <w:rFonts w:ascii="Dotum" w:eastAsia="Dotum" w:hAnsi="Dotum" w:cs="Dotum"/>
      <w:color w:val="000000"/>
      <w:spacing w:val="0"/>
      <w:w w:val="100"/>
      <w:position w:val="0"/>
      <w:sz w:val="16"/>
      <w:szCs w:val="16"/>
      <w:shd w:val="clear" w:color="auto" w:fill="FFFFFF"/>
      <w:lang w:val="en-US"/>
    </w:rPr>
  </w:style>
  <w:style w:type="paragraph" w:customStyle="1" w:styleId="15">
    <w:name w:val="正文文本1"/>
    <w:basedOn w:val="a"/>
    <w:link w:val="af1"/>
    <w:uiPriority w:val="99"/>
    <w:rsid w:val="00086C4A"/>
    <w:pPr>
      <w:shd w:val="clear" w:color="auto" w:fill="FFFFFF"/>
      <w:spacing w:line="282" w:lineRule="exact"/>
      <w:ind w:hanging="280"/>
      <w:jc w:val="distribute"/>
    </w:pPr>
    <w:rPr>
      <w:rFonts w:ascii="MingLiU" w:eastAsia="MingLiU" w:hAnsi="MingLiU" w:cs="MingLiU"/>
      <w:spacing w:val="20"/>
      <w:sz w:val="15"/>
      <w:szCs w:val="15"/>
    </w:rPr>
  </w:style>
  <w:style w:type="paragraph" w:customStyle="1" w:styleId="16">
    <w:name w:val="列出段落1"/>
    <w:basedOn w:val="a"/>
    <w:uiPriority w:val="99"/>
    <w:rsid w:val="00086C4A"/>
    <w:pPr>
      <w:ind w:firstLineChars="200" w:firstLine="420"/>
    </w:pPr>
  </w:style>
  <w:style w:type="character" w:customStyle="1" w:styleId="11">
    <w:name w:val="标题 1 字符1"/>
    <w:link w:val="1"/>
    <w:uiPriority w:val="99"/>
    <w:locked/>
    <w:rsid w:val="00086C4A"/>
    <w:rPr>
      <w:rFonts w:ascii="Times New Roman" w:hAnsi="Times New Roman" w:cs="Times New Roman"/>
      <w:b/>
      <w:bCs/>
      <w:kern w:val="44"/>
      <w:sz w:val="44"/>
      <w:szCs w:val="44"/>
      <w:lang w:val="x-none" w:eastAsia="x-none"/>
    </w:rPr>
  </w:style>
  <w:style w:type="character" w:styleId="af2">
    <w:name w:val="page number"/>
    <w:basedOn w:val="a0"/>
    <w:uiPriority w:val="99"/>
    <w:rsid w:val="00086C4A"/>
  </w:style>
  <w:style w:type="character" w:customStyle="1" w:styleId="12">
    <w:name w:val="纯文本 字符1"/>
    <w:link w:val="a7"/>
    <w:uiPriority w:val="99"/>
    <w:locked/>
    <w:rsid w:val="00086C4A"/>
    <w:rPr>
      <w:rFonts w:ascii="宋体" w:hAnsi="Courier New" w:cs="Times New Roman"/>
      <w:kern w:val="0"/>
      <w:sz w:val="20"/>
      <w:szCs w:val="20"/>
      <w:lang w:val="x-none" w:eastAsia="x-none"/>
    </w:rPr>
  </w:style>
  <w:style w:type="character" w:styleId="af3">
    <w:name w:val="Hyperlink"/>
    <w:uiPriority w:val="99"/>
    <w:rsid w:val="00086C4A"/>
    <w:rPr>
      <w:color w:val="0000FF"/>
      <w:u w:val="single"/>
    </w:rPr>
  </w:style>
  <w:style w:type="paragraph" w:styleId="af4">
    <w:name w:val="Title"/>
    <w:basedOn w:val="a"/>
    <w:next w:val="a"/>
    <w:link w:val="17"/>
    <w:uiPriority w:val="99"/>
    <w:qFormat/>
    <w:rsid w:val="00086C4A"/>
    <w:pPr>
      <w:spacing w:before="240" w:after="60"/>
      <w:jc w:val="center"/>
      <w:outlineLvl w:val="0"/>
    </w:pPr>
    <w:rPr>
      <w:rFonts w:ascii="Cambria" w:hAnsi="Cambria" w:cs="Times New Roman"/>
      <w:b/>
      <w:bCs/>
      <w:kern w:val="0"/>
      <w:sz w:val="32"/>
      <w:szCs w:val="32"/>
      <w:lang w:val="x-none" w:eastAsia="x-none"/>
    </w:rPr>
  </w:style>
  <w:style w:type="character" w:customStyle="1" w:styleId="af5">
    <w:name w:val="标题 字符"/>
    <w:basedOn w:val="a0"/>
    <w:uiPriority w:val="10"/>
    <w:rsid w:val="00086C4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标题 Char"/>
    <w:uiPriority w:val="10"/>
    <w:rsid w:val="00086C4A"/>
    <w:rPr>
      <w:rFonts w:ascii="Cambria" w:hAnsi="Cambria" w:cs="Times New Roman"/>
      <w:b/>
      <w:bCs/>
      <w:sz w:val="32"/>
      <w:szCs w:val="32"/>
    </w:rPr>
  </w:style>
  <w:style w:type="character" w:customStyle="1" w:styleId="17">
    <w:name w:val="标题 字符1"/>
    <w:link w:val="af4"/>
    <w:uiPriority w:val="99"/>
    <w:locked/>
    <w:rsid w:val="00086C4A"/>
    <w:rPr>
      <w:rFonts w:ascii="Cambria" w:hAnsi="Cambria" w:cs="Times New Roman"/>
      <w:b/>
      <w:bCs/>
      <w:kern w:val="0"/>
      <w:sz w:val="32"/>
      <w:szCs w:val="32"/>
      <w:lang w:val="x-none" w:eastAsia="x-none"/>
    </w:rPr>
  </w:style>
  <w:style w:type="paragraph" w:customStyle="1" w:styleId="22">
    <w:name w:val="列出段落2"/>
    <w:basedOn w:val="a"/>
    <w:uiPriority w:val="99"/>
    <w:rsid w:val="00086C4A"/>
    <w:pPr>
      <w:ind w:firstLineChars="200" w:firstLine="420"/>
    </w:pPr>
  </w:style>
  <w:style w:type="paragraph" w:customStyle="1" w:styleId="Char2">
    <w:name w:val="Char"/>
    <w:basedOn w:val="a"/>
    <w:uiPriority w:val="99"/>
    <w:rsid w:val="00086C4A"/>
    <w:pPr>
      <w:tabs>
        <w:tab w:val="left" w:pos="4665"/>
        <w:tab w:val="left" w:pos="8970"/>
      </w:tabs>
      <w:ind w:firstLine="400"/>
    </w:pPr>
    <w:rPr>
      <w:rFonts w:ascii="Tahoma" w:hAnsi="Tahoma" w:cs="Tahoma"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086C4A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harCharCharCharCharCharCharCharCharChar">
    <w:name w:val="Char Char Char Char Char Char Char Char Char Char"/>
    <w:basedOn w:val="a"/>
    <w:uiPriority w:val="99"/>
    <w:rsid w:val="00086C4A"/>
    <w:pPr>
      <w:spacing w:line="240" w:lineRule="exact"/>
      <w:ind w:firstLineChars="200" w:firstLine="200"/>
    </w:pPr>
    <w:rPr>
      <w:rFonts w:ascii="Times New Roman" w:hAnsi="Times New Roman" w:cs="Times New Roman"/>
      <w:color w:val="000000"/>
      <w:sz w:val="24"/>
      <w:szCs w:val="24"/>
      <w:lang w:val="zh-CN"/>
    </w:rPr>
  </w:style>
  <w:style w:type="paragraph" w:customStyle="1" w:styleId="CharCharCharCharCharCharChar">
    <w:name w:val="Char Char Char Char Char Char Char"/>
    <w:basedOn w:val="a"/>
    <w:uiPriority w:val="99"/>
    <w:rsid w:val="00086C4A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customStyle="1" w:styleId="af6">
    <w:name w:val="段落正文"/>
    <w:basedOn w:val="a"/>
    <w:uiPriority w:val="99"/>
    <w:rsid w:val="00086C4A"/>
    <w:pPr>
      <w:spacing w:line="300" w:lineRule="auto"/>
      <w:ind w:firstLineChars="200" w:firstLine="482"/>
    </w:pPr>
    <w:rPr>
      <w:rFonts w:ascii="Times New Roman" w:hAnsi="Times New Roman" w:cs="Times New Roman"/>
      <w:sz w:val="24"/>
      <w:szCs w:val="24"/>
    </w:rPr>
  </w:style>
  <w:style w:type="character" w:styleId="af7">
    <w:name w:val="Emphasis"/>
    <w:uiPriority w:val="99"/>
    <w:qFormat/>
    <w:rsid w:val="00086C4A"/>
    <w:rPr>
      <w:color w:val="auto"/>
    </w:rPr>
  </w:style>
  <w:style w:type="paragraph" w:styleId="af8">
    <w:name w:val="Document Map"/>
    <w:basedOn w:val="a"/>
    <w:link w:val="18"/>
    <w:uiPriority w:val="99"/>
    <w:semiHidden/>
    <w:rsid w:val="00086C4A"/>
    <w:pPr>
      <w:shd w:val="clear" w:color="auto" w:fill="000080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af9">
    <w:name w:val="文档结构图 字符"/>
    <w:basedOn w:val="a0"/>
    <w:uiPriority w:val="99"/>
    <w:semiHidden/>
    <w:rsid w:val="00086C4A"/>
    <w:rPr>
      <w:rFonts w:ascii="Microsoft YaHei UI" w:eastAsia="Microsoft YaHei UI" w:hAnsi="Calibri" w:cs="Calibri"/>
      <w:sz w:val="18"/>
      <w:szCs w:val="18"/>
    </w:rPr>
  </w:style>
  <w:style w:type="paragraph" w:styleId="afa">
    <w:name w:val="annotation text"/>
    <w:basedOn w:val="a"/>
    <w:link w:val="19"/>
    <w:uiPriority w:val="99"/>
    <w:semiHidden/>
    <w:rsid w:val="00086C4A"/>
    <w:pPr>
      <w:jc w:val="left"/>
    </w:pPr>
    <w:rPr>
      <w:rFonts w:ascii="Times New Roman" w:hAnsi="Times New Roman" w:cs="Times New Roman"/>
      <w:kern w:val="0"/>
      <w:sz w:val="20"/>
      <w:szCs w:val="20"/>
      <w:lang w:val="x-none" w:eastAsia="x-none"/>
    </w:rPr>
  </w:style>
  <w:style w:type="character" w:customStyle="1" w:styleId="afb">
    <w:name w:val="批注文字 字符"/>
    <w:basedOn w:val="a0"/>
    <w:uiPriority w:val="99"/>
    <w:semiHidden/>
    <w:rsid w:val="00086C4A"/>
    <w:rPr>
      <w:rFonts w:ascii="Calibri" w:hAnsi="Calibri" w:cs="Calibri"/>
      <w:szCs w:val="21"/>
    </w:rPr>
  </w:style>
  <w:style w:type="character" w:customStyle="1" w:styleId="18">
    <w:name w:val="文档结构图 字符1"/>
    <w:link w:val="af8"/>
    <w:uiPriority w:val="99"/>
    <w:semiHidden/>
    <w:locked/>
    <w:rsid w:val="00086C4A"/>
    <w:rPr>
      <w:rFonts w:ascii="Times New Roman" w:hAnsi="Times New Roman" w:cs="Times New Roman"/>
      <w:kern w:val="0"/>
      <w:sz w:val="24"/>
      <w:szCs w:val="24"/>
      <w:shd w:val="clear" w:color="auto" w:fill="000080"/>
      <w:lang w:val="x-none" w:eastAsia="x-none"/>
    </w:rPr>
  </w:style>
  <w:style w:type="character" w:customStyle="1" w:styleId="19">
    <w:name w:val="批注文字 字符1"/>
    <w:link w:val="afa"/>
    <w:uiPriority w:val="99"/>
    <w:semiHidden/>
    <w:locked/>
    <w:rsid w:val="00086C4A"/>
    <w:rPr>
      <w:rFonts w:ascii="Times New Roman" w:hAnsi="Times New Roman" w:cs="Times New Roman"/>
      <w:kern w:val="0"/>
      <w:sz w:val="20"/>
      <w:szCs w:val="20"/>
      <w:lang w:val="x-none" w:eastAsia="x-none"/>
    </w:rPr>
  </w:style>
  <w:style w:type="paragraph" w:customStyle="1" w:styleId="font0">
    <w:name w:val="font0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1">
    <w:name w:val="font1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5">
    <w:name w:val="font5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7">
    <w:name w:val="font7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63">
    <w:name w:val="xl63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0">
    <w:name w:val="xl70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2">
    <w:name w:val="xl72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3">
    <w:name w:val="xl73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FF0000"/>
      <w:kern w:val="0"/>
      <w:sz w:val="24"/>
      <w:szCs w:val="24"/>
    </w:rPr>
  </w:style>
  <w:style w:type="paragraph" w:customStyle="1" w:styleId="xl76">
    <w:name w:val="xl76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086C4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086C4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086C4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086C4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086C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rsid w:val="00086C4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rsid w:val="00086C4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rsid w:val="00086C4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6">
    <w:name w:val="xl86"/>
    <w:basedOn w:val="a"/>
    <w:rsid w:val="00086C4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rsid w:val="00086C4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8">
    <w:name w:val="xl88"/>
    <w:basedOn w:val="a"/>
    <w:rsid w:val="00086C4A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fc">
    <w:name w:val="annotation reference"/>
    <w:uiPriority w:val="99"/>
    <w:semiHidden/>
    <w:unhideWhenUsed/>
    <w:rsid w:val="00086C4A"/>
    <w:rPr>
      <w:sz w:val="21"/>
      <w:szCs w:val="21"/>
    </w:rPr>
  </w:style>
  <w:style w:type="paragraph" w:styleId="afd">
    <w:name w:val="List Paragraph"/>
    <w:basedOn w:val="a"/>
    <w:uiPriority w:val="34"/>
    <w:qFormat/>
    <w:rsid w:val="00086C4A"/>
    <w:pPr>
      <w:ind w:firstLineChars="200" w:firstLine="420"/>
    </w:pPr>
  </w:style>
  <w:style w:type="character" w:styleId="afe">
    <w:name w:val="FollowedHyperlink"/>
    <w:basedOn w:val="a0"/>
    <w:uiPriority w:val="99"/>
    <w:semiHidden/>
    <w:unhideWhenUsed/>
    <w:rsid w:val="00086C4A"/>
    <w:rPr>
      <w:color w:val="954F72" w:themeColor="followedHyperlink"/>
      <w:u w:val="single"/>
    </w:rPr>
  </w:style>
  <w:style w:type="character" w:customStyle="1" w:styleId="ss31">
    <w:name w:val="ss31"/>
    <w:basedOn w:val="a0"/>
    <w:rsid w:val="00527C88"/>
    <w:rPr>
      <w:sz w:val="20"/>
      <w:szCs w:val="20"/>
      <w:vertAlign w:val="subscript"/>
    </w:rPr>
  </w:style>
  <w:style w:type="character" w:customStyle="1" w:styleId="ss21">
    <w:name w:val="ss21"/>
    <w:basedOn w:val="a0"/>
    <w:rsid w:val="00B0103B"/>
    <w:rPr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ZhangGuangming</dc:creator>
  <cp:keywords/>
  <dc:description/>
  <cp:lastModifiedBy>ZhangGuangming</cp:lastModifiedBy>
  <cp:revision>36</cp:revision>
  <dcterms:created xsi:type="dcterms:W3CDTF">2021-12-20T01:57:00Z</dcterms:created>
  <dcterms:modified xsi:type="dcterms:W3CDTF">2022-01-07T09:05:00Z</dcterms:modified>
</cp:coreProperties>
</file>