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val="0"/>
        <w:snapToGrid w:val="0"/>
        <w:spacing w:line="640" w:lineRule="exact"/>
        <w:jc w:val="both"/>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附件</w:t>
      </w:r>
    </w:p>
    <w:p>
      <w:pPr>
        <w:keepNext w:val="0"/>
        <w:keepLines w:val="0"/>
        <w:pageBreakBefore w:val="0"/>
        <w:numPr>
          <w:ilvl w:val="0"/>
          <w:numId w:val="0"/>
        </w:numPr>
        <w:kinsoku/>
        <w:wordWrap/>
        <w:overflowPunct/>
        <w:topLinePunct w:val="0"/>
        <w:autoSpaceDE/>
        <w:autoSpaceDN/>
        <w:bidi w:val="0"/>
        <w:adjustRightInd w:val="0"/>
        <w:snapToGrid w:val="0"/>
        <w:spacing w:line="640" w:lineRule="exact"/>
        <w:jc w:val="center"/>
        <w:rPr>
          <w:rFonts w:hint="eastAsia" w:ascii="方正小标宋简体" w:hAnsi="方正小标宋简体" w:eastAsia="方正小标宋简体" w:cs="方正小标宋简体"/>
          <w:b w:val="0"/>
          <w:bCs w:val="0"/>
          <w:i w:val="0"/>
          <w:iCs w:val="0"/>
          <w:caps w:val="0"/>
          <w:color w:val="000000" w:themeColor="text1"/>
          <w:spacing w:val="0"/>
          <w:kern w:val="0"/>
          <w:sz w:val="40"/>
          <w:szCs w:val="40"/>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0"/>
          <w:sz w:val="40"/>
          <w:szCs w:val="40"/>
          <w:shd w:val="clear" w:fill="FFFFFF"/>
          <w:lang w:val="en-US" w:eastAsia="zh-CN" w:bidi="ar"/>
          <w14:textFill>
            <w14:solidFill>
              <w14:schemeClr w14:val="tx1"/>
            </w14:solidFill>
          </w14:textFill>
        </w:rPr>
        <w:t>项目主要检查问题汇总表</w:t>
      </w:r>
    </w:p>
    <w:tbl>
      <w:tblPr>
        <w:tblStyle w:val="4"/>
        <w:tblW w:w="13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392"/>
        <w:gridCol w:w="1394"/>
        <w:gridCol w:w="1394"/>
        <w:gridCol w:w="1394"/>
        <w:gridCol w:w="1394"/>
        <w:gridCol w:w="1395"/>
        <w:gridCol w:w="4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9"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2"/>
                <w:szCs w:val="22"/>
                <w:shd w:val="clear" w:fill="FFFFFF"/>
                <w:vertAlign w:val="baseline"/>
                <w:lang w:val="en-US" w:eastAsia="zh-CN" w:bidi="ar"/>
                <w14:textFill>
                  <w14:solidFill>
                    <w14:schemeClr w14:val="tx1"/>
                  </w14:solidFill>
                </w14:textFill>
              </w:rPr>
              <w:t>序号</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项目名称</w:t>
            </w:r>
          </w:p>
        </w:tc>
        <w:tc>
          <w:tcPr>
            <w:tcW w:w="1394"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建设单位</w:t>
            </w:r>
          </w:p>
        </w:tc>
        <w:tc>
          <w:tcPr>
            <w:tcW w:w="1394"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施工单位</w:t>
            </w:r>
          </w:p>
        </w:tc>
        <w:tc>
          <w:tcPr>
            <w:tcW w:w="1394"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监理单位</w:t>
            </w:r>
          </w:p>
        </w:tc>
        <w:tc>
          <w:tcPr>
            <w:tcW w:w="1394"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设计单位</w:t>
            </w:r>
          </w:p>
        </w:tc>
        <w:tc>
          <w:tcPr>
            <w:tcW w:w="139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审图机构</w:t>
            </w:r>
          </w:p>
        </w:tc>
        <w:tc>
          <w:tcPr>
            <w:tcW w:w="469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主要检查问题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75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1</w:t>
            </w:r>
          </w:p>
        </w:tc>
        <w:tc>
          <w:tcPr>
            <w:tcW w:w="139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滨湖龙湾花园（1-7号楼及地下室）</w:t>
            </w:r>
          </w:p>
        </w:tc>
        <w:tc>
          <w:tcPr>
            <w:tcW w:w="13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湛江市建实房地产开发有限公司</w:t>
            </w:r>
          </w:p>
        </w:tc>
        <w:tc>
          <w:tcPr>
            <w:tcW w:w="13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湛江市广龙建筑工程有限公司</w:t>
            </w:r>
          </w:p>
        </w:tc>
        <w:tc>
          <w:tcPr>
            <w:tcW w:w="13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广东茂名第二集团有限公司</w:t>
            </w:r>
          </w:p>
        </w:tc>
        <w:tc>
          <w:tcPr>
            <w:tcW w:w="13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广东粤建设计研究院有限公司</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广东同建工程技术咨询有限公司</w:t>
            </w:r>
          </w:p>
        </w:tc>
        <w:tc>
          <w:tcPr>
            <w:tcW w:w="4693" w:type="dxa"/>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建设合同</w:t>
            </w:r>
            <w:r>
              <w:rPr>
                <w:rFonts w:hint="eastAsia" w:ascii="仿宋_GB2312" w:hAnsi="仿宋_GB2312" w:eastAsia="仿宋_GB2312" w:cs="仿宋_GB2312"/>
                <w:b w:val="0"/>
                <w:bCs w:val="0"/>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t>（设计、施工、监理）</w:t>
            </w: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中没有载明绿色建筑等级要求；</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施工单位的绿色建筑施工</w:t>
            </w:r>
            <w:bookmarkStart w:id="0" w:name="_GoBack"/>
            <w:bookmarkEnd w:id="0"/>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方案只有建筑节能施工内容和绿色施工内容，没有将绿色建筑技术措施纳入且体现绿色建筑设计文件，也没有建筑节能与绿色建筑分部工程的绿色建筑详细施工指导内容；</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监理单位绿色建筑监理实施方案只有建筑节能施工监管内容和绿色施工监管内容，没有结合设计文件和广东省建筑节能与绿色建筑工程施工质量验收规范来编制建筑节能与绿色建筑分部工程监理监管内容；</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保温材料进场复验报告未出，监理日志、旁站记录未完成；</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现场没有公示牌公示该项目绿色建筑等级和主要技术措施。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75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2</w:t>
            </w:r>
          </w:p>
        </w:tc>
        <w:tc>
          <w:tcPr>
            <w:tcW w:w="139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湖昀时光花园1-7幢、幼儿园、地下室</w:t>
            </w:r>
          </w:p>
        </w:tc>
        <w:tc>
          <w:tcPr>
            <w:tcW w:w="13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广东朗盛置业有限公司</w:t>
            </w:r>
          </w:p>
        </w:tc>
        <w:tc>
          <w:tcPr>
            <w:tcW w:w="13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广东万建建筑工程有限公司</w:t>
            </w:r>
          </w:p>
        </w:tc>
        <w:tc>
          <w:tcPr>
            <w:tcW w:w="13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河南拓朴工程咨询有限公司</w:t>
            </w:r>
          </w:p>
        </w:tc>
        <w:tc>
          <w:tcPr>
            <w:tcW w:w="13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景森设计股份有限公司</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湛江市广厦施工图审查服务中心</w:t>
            </w:r>
          </w:p>
        </w:tc>
        <w:tc>
          <w:tcPr>
            <w:tcW w:w="4693" w:type="dxa"/>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建设合同</w:t>
            </w:r>
            <w:r>
              <w:rPr>
                <w:rFonts w:hint="eastAsia" w:ascii="仿宋_GB2312" w:hAnsi="仿宋_GB2312" w:eastAsia="仿宋_GB2312" w:cs="仿宋_GB2312"/>
                <w:b w:val="0"/>
                <w:bCs w:val="0"/>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t>（设计、施工、监理）</w:t>
            </w: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中没有载明绿色建筑等级要求；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《审图合格意见书》中幼儿园部分的绿色建筑设计等级与绿色建筑设计专篇等文件不对应；</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施工单位的绿色建筑施工方案只有建筑节能施工内容和绿色施工内容，没有将绿色建筑技术措施纳入且体现绿色建筑设计文件，也没有建筑节能与绿色建筑分部工程的绿色建筑详细施工指导内容；</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监理单位绿色建筑监理实施方案只有建筑节能施工监管内容和绿色施工监管内容，没有结合设计文件和广东省建筑节能与绿色建筑工程施工质量验收规范来编制建筑节能与绿色建筑分部工程监理监管内容；</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墙体材料、保温材料的监理日志、旁站记录未完成。玻璃材料进场复验报告未出；</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部分玻璃进场未做台账。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75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3</w:t>
            </w:r>
          </w:p>
        </w:tc>
        <w:tc>
          <w:tcPr>
            <w:tcW w:w="139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君临世纪广场五期（6号楼和7号楼）</w:t>
            </w:r>
          </w:p>
        </w:tc>
        <w:tc>
          <w:tcPr>
            <w:tcW w:w="13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湛江百姓置业有限公司</w:t>
            </w:r>
          </w:p>
        </w:tc>
        <w:tc>
          <w:tcPr>
            <w:tcW w:w="13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广东中都建筑集团有限公司</w:t>
            </w:r>
          </w:p>
        </w:tc>
        <w:tc>
          <w:tcPr>
            <w:tcW w:w="13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广东广信建筑工程监理有限公司</w:t>
            </w:r>
          </w:p>
        </w:tc>
        <w:tc>
          <w:tcPr>
            <w:tcW w:w="13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广州名阳建筑设计有限公司</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湛江市广厦施工图审查服务中心</w:t>
            </w:r>
          </w:p>
        </w:tc>
        <w:tc>
          <w:tcPr>
            <w:tcW w:w="4693" w:type="dxa"/>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建设合同</w:t>
            </w:r>
            <w:r>
              <w:rPr>
                <w:rFonts w:hint="eastAsia" w:ascii="仿宋_GB2312" w:hAnsi="仿宋_GB2312" w:eastAsia="仿宋_GB2312" w:cs="仿宋_GB2312"/>
                <w:b w:val="0"/>
                <w:bCs w:val="0"/>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t>（设计、施工、监理）</w:t>
            </w: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中没有载明绿色建筑等级要求；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施工单位的绿色建筑施工方案只有节能施工内容，没有将绿色建筑技术措施纳入且体现绿色建筑设计文件，也没有建筑节能与绿色建筑分部工程的绿色建筑详细施工指导内容和绿色施工内容；</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监理单位绿色建筑监理实施方案只有建筑节能施工监管内容和绿色施工监管内容，没有结合设计文件和广东省建筑节能与绿色建筑工程施工质量验收规范来编制建筑节能与绿色建筑分部工程监理监管内容；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9DE32"/>
    <w:multiLevelType w:val="singleLevel"/>
    <w:tmpl w:val="B579DE32"/>
    <w:lvl w:ilvl="0" w:tentative="0">
      <w:start w:val="1"/>
      <w:numFmt w:val="decimal"/>
      <w:lvlText w:val="%1."/>
      <w:lvlJc w:val="left"/>
      <w:pPr>
        <w:tabs>
          <w:tab w:val="left" w:pos="312"/>
        </w:tabs>
      </w:pPr>
    </w:lvl>
  </w:abstractNum>
  <w:abstractNum w:abstractNumId="1">
    <w:nsid w:val="EF91B75C"/>
    <w:multiLevelType w:val="singleLevel"/>
    <w:tmpl w:val="EF91B75C"/>
    <w:lvl w:ilvl="0" w:tentative="0">
      <w:start w:val="1"/>
      <w:numFmt w:val="decimal"/>
      <w:lvlText w:val="%1."/>
      <w:lvlJc w:val="left"/>
      <w:pPr>
        <w:tabs>
          <w:tab w:val="left" w:pos="312"/>
        </w:tabs>
      </w:pPr>
    </w:lvl>
  </w:abstractNum>
  <w:abstractNum w:abstractNumId="2">
    <w:nsid w:val="FEDEEC61"/>
    <w:multiLevelType w:val="singleLevel"/>
    <w:tmpl w:val="FEDEEC61"/>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007DD"/>
    <w:rsid w:val="3BBF1C46"/>
    <w:rsid w:val="5F9007DD"/>
    <w:rsid w:val="DD756980"/>
    <w:rsid w:val="EA9D3A13"/>
    <w:rsid w:val="F4FBD159"/>
    <w:rsid w:val="F5F6941A"/>
    <w:rsid w:val="FF77F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59</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2024-10-21T13:16:00Z</dcterms:created>
  <dc:creator>曾琼</dc:creator>
  <cp:lastModifiedBy>黄钰茵</cp:lastModifiedBy>
  <dcterms:modified xsi:type="dcterms:W3CDTF">2024-10-21T17:05:53Z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F4AF3B8E9FD1B056220216671553DBD6_42</vt:lpwstr>
  </property>
</Properties>
</file>