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Times New Roman" w:eastAsia="CESI仿宋-GB2312" w:cs="Times New Roman"/>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3</w:t>
      </w:r>
    </w:p>
    <w:p>
      <w:pPr>
        <w:widowControl/>
        <w:jc w:val="center"/>
        <w:textAlignment w:val="center"/>
        <w:rPr>
          <w:rStyle w:val="6"/>
          <w:rFonts w:hint="default" w:ascii="Times New Roman" w:hAnsi="Times New Roman" w:eastAsia="宋体" w:cs="Times New Roman"/>
        </w:rPr>
      </w:pPr>
      <w:r>
        <w:rPr>
          <w:rStyle w:val="6"/>
          <w:rFonts w:hint="default"/>
          <w:b/>
          <w:bCs/>
          <w:sz w:val="32"/>
          <w:szCs w:val="32"/>
        </w:rPr>
        <w:t>公平竞争审查</w:t>
      </w:r>
      <w:r>
        <w:rPr>
          <w:rStyle w:val="6"/>
          <w:rFonts w:hint="eastAsia" w:eastAsia="宋体"/>
          <w:b/>
          <w:bCs/>
          <w:sz w:val="32"/>
          <w:szCs w:val="32"/>
          <w:lang w:eastAsia="zh-CN"/>
        </w:rPr>
        <w:t>初步结论</w:t>
      </w:r>
      <w:r>
        <w:rPr>
          <w:rStyle w:val="6"/>
          <w:rFonts w:hint="default"/>
        </w:rPr>
        <w:t xml:space="preserve">           </w:t>
      </w:r>
    </w:p>
    <w:p>
      <w:pPr>
        <w:widowControl/>
        <w:jc w:val="right"/>
        <w:textAlignment w:val="center"/>
        <w:rPr>
          <w:rFonts w:hint="eastAsia" w:ascii="宋体" w:hAnsi="宋体" w:eastAsia="宋体" w:cs="宋体"/>
          <w:color w:val="000000"/>
          <w:sz w:val="44"/>
          <w:szCs w:val="44"/>
        </w:rPr>
      </w:pPr>
      <w:r>
        <w:rPr>
          <w:rStyle w:val="7"/>
          <w:rFonts w:hint="default"/>
        </w:rPr>
        <w:t xml:space="preserve">  </w:t>
      </w:r>
      <w:r>
        <w:rPr>
          <w:rStyle w:val="7"/>
          <w:rFonts w:hint="eastAsia" w:eastAsia="宋体"/>
          <w:lang w:val="en-US" w:eastAsia="zh-CN"/>
        </w:rPr>
        <w:t>2023</w:t>
      </w:r>
      <w:r>
        <w:rPr>
          <w:rStyle w:val="7"/>
          <w:rFonts w:hint="default"/>
          <w:sz w:val="28"/>
          <w:szCs w:val="28"/>
        </w:rPr>
        <w:t>年</w:t>
      </w:r>
      <w:r>
        <w:rPr>
          <w:rStyle w:val="7"/>
          <w:rFonts w:hint="eastAsia" w:eastAsia="宋体"/>
          <w:sz w:val="28"/>
          <w:szCs w:val="28"/>
          <w:lang w:val="en-US" w:eastAsia="zh-CN"/>
        </w:rPr>
        <w:t>10</w:t>
      </w:r>
      <w:r>
        <w:rPr>
          <w:rStyle w:val="7"/>
          <w:rFonts w:hint="default"/>
          <w:sz w:val="28"/>
          <w:szCs w:val="28"/>
        </w:rPr>
        <w:t>月</w:t>
      </w:r>
      <w:r>
        <w:rPr>
          <w:rStyle w:val="7"/>
          <w:rFonts w:hint="eastAsia"/>
          <w:sz w:val="28"/>
          <w:szCs w:val="28"/>
          <w:lang w:val="en-US" w:eastAsia="zh-CN"/>
        </w:rPr>
        <w:t>18</w:t>
      </w:r>
      <w:bookmarkStart w:id="0" w:name="_GoBack"/>
      <w:bookmarkEnd w:id="0"/>
      <w:r>
        <w:rPr>
          <w:rStyle w:val="7"/>
          <w:rFonts w:hint="default"/>
          <w:sz w:val="28"/>
          <w:szCs w:val="28"/>
        </w:rPr>
        <w:t>日</w:t>
      </w:r>
    </w:p>
    <w:tbl>
      <w:tblPr>
        <w:tblStyle w:val="4"/>
        <w:tblW w:w="9349" w:type="dxa"/>
        <w:tblInd w:w="0" w:type="dxa"/>
        <w:tblLayout w:type="fixed"/>
        <w:tblCellMar>
          <w:top w:w="15" w:type="dxa"/>
          <w:left w:w="15" w:type="dxa"/>
          <w:bottom w:w="15" w:type="dxa"/>
          <w:right w:w="15" w:type="dxa"/>
        </w:tblCellMar>
      </w:tblPr>
      <w:tblGrid>
        <w:gridCol w:w="1501"/>
        <w:gridCol w:w="1509"/>
        <w:gridCol w:w="2807"/>
        <w:gridCol w:w="1222"/>
        <w:gridCol w:w="1140"/>
        <w:gridCol w:w="1170"/>
      </w:tblGrid>
      <w:tr>
        <w:tblPrEx>
          <w:tblCellMar>
            <w:top w:w="15" w:type="dxa"/>
            <w:left w:w="15" w:type="dxa"/>
            <w:bottom w:w="15" w:type="dxa"/>
            <w:right w:w="15" w:type="dxa"/>
          </w:tblCellMar>
        </w:tblPrEx>
        <w:trPr>
          <w:trHeight w:val="935" w:hRule="atLeast"/>
        </w:trPr>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政策措</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施名称</w:t>
            </w:r>
          </w:p>
        </w:tc>
        <w:tc>
          <w:tcPr>
            <w:tcW w:w="784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《湛江市经营性自建房安全管理暂行规定（征求意见稿）》</w:t>
            </w:r>
          </w:p>
        </w:tc>
      </w:tr>
      <w:tr>
        <w:tblPrEx>
          <w:tblCellMar>
            <w:top w:w="15" w:type="dxa"/>
            <w:left w:w="15" w:type="dxa"/>
            <w:bottom w:w="15" w:type="dxa"/>
            <w:right w:w="15" w:type="dxa"/>
          </w:tblCellMar>
        </w:tblPrEx>
        <w:trPr>
          <w:trHeight w:val="905" w:hRule="atLeast"/>
        </w:trPr>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涉及行</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业领域</w:t>
            </w:r>
          </w:p>
        </w:tc>
        <w:tc>
          <w:tcPr>
            <w:tcW w:w="784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经营性自建房</w:t>
            </w:r>
          </w:p>
        </w:tc>
      </w:tr>
      <w:tr>
        <w:tblPrEx>
          <w:tblCellMar>
            <w:top w:w="15" w:type="dxa"/>
            <w:left w:w="15" w:type="dxa"/>
            <w:bottom w:w="15" w:type="dxa"/>
            <w:right w:w="15" w:type="dxa"/>
          </w:tblCellMar>
        </w:tblPrEx>
        <w:trPr>
          <w:trHeight w:val="900" w:hRule="atLeast"/>
        </w:trPr>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性质</w:t>
            </w:r>
          </w:p>
        </w:tc>
        <w:tc>
          <w:tcPr>
            <w:tcW w:w="784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Style w:val="8"/>
                <w:rFonts w:hint="default"/>
              </w:rPr>
              <w:t xml:space="preserve">行政法规草案  □  地方性法规草案  □   规章 □ </w:t>
            </w:r>
            <w:r>
              <w:rPr>
                <w:rStyle w:val="8"/>
                <w:rFonts w:hint="default"/>
              </w:rPr>
              <w:br w:type="textWrapping"/>
            </w:r>
            <w:r>
              <w:rPr>
                <w:rStyle w:val="8"/>
                <w:rFonts w:hint="default"/>
              </w:rPr>
              <w:t xml:space="preserve">规范性文件   </w:t>
            </w:r>
            <w:r>
              <w:rPr>
                <w:rStyle w:val="8"/>
                <w:rFonts w:hint="default" w:ascii="宋体" w:hAnsi="宋体" w:eastAsia="宋体" w:cs="宋体"/>
              </w:rPr>
              <w:t xml:space="preserve"> </w:t>
            </w:r>
            <w:r>
              <w:rPr>
                <w:rStyle w:val="8"/>
                <w:rFonts w:hint="default" w:ascii="宋体" w:hAnsi="宋体" w:eastAsia="宋体" w:cs="宋体"/>
              </w:rPr>
              <w:sym w:font="Wingdings 2" w:char="0052"/>
            </w:r>
            <w:r>
              <w:rPr>
                <w:rStyle w:val="8"/>
                <w:rFonts w:hint="default" w:ascii="宋体" w:hAnsi="宋体" w:eastAsia="宋体" w:cs="宋体"/>
              </w:rPr>
              <w:t xml:space="preserve"> </w:t>
            </w:r>
            <w:r>
              <w:rPr>
                <w:rStyle w:val="8"/>
                <w:rFonts w:hint="default"/>
              </w:rPr>
              <w:t xml:space="preserve"> 其他政策措施    □ </w:t>
            </w:r>
          </w:p>
        </w:tc>
      </w:tr>
      <w:tr>
        <w:tblPrEx>
          <w:tblCellMar>
            <w:top w:w="15" w:type="dxa"/>
            <w:left w:w="15" w:type="dxa"/>
            <w:bottom w:w="15" w:type="dxa"/>
            <w:right w:w="15" w:type="dxa"/>
          </w:tblCellMar>
        </w:tblPrEx>
        <w:trPr>
          <w:trHeight w:val="580" w:hRule="atLeast"/>
        </w:trPr>
        <w:tc>
          <w:tcPr>
            <w:tcW w:w="15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lang w:eastAsia="zh-CN"/>
              </w:rPr>
            </w:pPr>
            <w:r>
              <w:rPr>
                <w:rFonts w:hint="eastAsia" w:ascii="宋体" w:hAnsi="宋体" w:eastAsia="宋体" w:cs="宋体"/>
                <w:color w:val="000000"/>
                <w:kern w:val="0"/>
                <w:sz w:val="28"/>
                <w:szCs w:val="28"/>
              </w:rPr>
              <w:t>起草</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lang w:eastAsia="zh-CN"/>
              </w:rPr>
              <w:t>科室</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名称</w:t>
            </w:r>
          </w:p>
        </w:tc>
        <w:tc>
          <w:tcPr>
            <w:tcW w:w="633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湛江市住房和城乡建设局</w:t>
            </w:r>
          </w:p>
        </w:tc>
      </w:tr>
      <w:tr>
        <w:tblPrEx>
          <w:tblCellMar>
            <w:top w:w="15" w:type="dxa"/>
            <w:left w:w="15" w:type="dxa"/>
            <w:bottom w:w="15" w:type="dxa"/>
            <w:right w:w="15" w:type="dxa"/>
          </w:tblCellMar>
        </w:tblPrEx>
        <w:trPr>
          <w:trHeight w:val="620"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color w:val="000000"/>
                <w:sz w:val="28"/>
                <w:szCs w:val="28"/>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联系人</w:t>
            </w:r>
          </w:p>
        </w:tc>
        <w:tc>
          <w:tcPr>
            <w:tcW w:w="28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甘文成</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电话</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0759-3588050</w:t>
            </w:r>
          </w:p>
        </w:tc>
      </w:tr>
      <w:tr>
        <w:tblPrEx>
          <w:tblCellMar>
            <w:top w:w="15" w:type="dxa"/>
            <w:left w:w="15" w:type="dxa"/>
            <w:bottom w:w="15" w:type="dxa"/>
            <w:right w:w="15" w:type="dxa"/>
          </w:tblCellMar>
        </w:tblPrEx>
        <w:trPr>
          <w:trHeight w:val="610" w:hRule="atLeast"/>
        </w:trPr>
        <w:tc>
          <w:tcPr>
            <w:tcW w:w="15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审查</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科室</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名称</w:t>
            </w:r>
          </w:p>
        </w:tc>
        <w:tc>
          <w:tcPr>
            <w:tcW w:w="633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p>
        </w:tc>
      </w:tr>
      <w:tr>
        <w:tblPrEx>
          <w:tblCellMar>
            <w:top w:w="15" w:type="dxa"/>
            <w:left w:w="15" w:type="dxa"/>
            <w:bottom w:w="15" w:type="dxa"/>
            <w:right w:w="15" w:type="dxa"/>
          </w:tblCellMar>
        </w:tblPrEx>
        <w:trPr>
          <w:trHeight w:val="573"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color w:val="000000"/>
                <w:sz w:val="28"/>
                <w:szCs w:val="28"/>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联系人</w:t>
            </w:r>
          </w:p>
        </w:tc>
        <w:tc>
          <w:tcPr>
            <w:tcW w:w="28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电话</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p>
        </w:tc>
      </w:tr>
      <w:tr>
        <w:tblPrEx>
          <w:tblCellMar>
            <w:top w:w="15" w:type="dxa"/>
            <w:left w:w="15" w:type="dxa"/>
            <w:bottom w:w="15" w:type="dxa"/>
            <w:right w:w="15" w:type="dxa"/>
          </w:tblCellMar>
        </w:tblPrEx>
        <w:trPr>
          <w:trHeight w:val="700" w:hRule="atLeast"/>
        </w:trPr>
        <w:tc>
          <w:tcPr>
            <w:tcW w:w="15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征求意</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见情况</w:t>
            </w:r>
          </w:p>
        </w:tc>
        <w:tc>
          <w:tcPr>
            <w:tcW w:w="784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Style w:val="8"/>
                <w:rFonts w:hint="default"/>
              </w:rPr>
              <w:t xml:space="preserve">征求利害关系人意见   □  向社会公开征求意见   </w:t>
            </w:r>
            <w:r>
              <w:rPr>
                <w:rStyle w:val="8"/>
                <w:rFonts w:hint="default"/>
              </w:rPr>
              <w:sym w:font="Wingdings 2" w:char="0052"/>
            </w:r>
          </w:p>
        </w:tc>
      </w:tr>
      <w:tr>
        <w:tblPrEx>
          <w:tblCellMar>
            <w:top w:w="15" w:type="dxa"/>
            <w:left w:w="15" w:type="dxa"/>
            <w:bottom w:w="15" w:type="dxa"/>
            <w:right w:w="15" w:type="dxa"/>
          </w:tblCellMar>
        </w:tblPrEx>
        <w:trPr>
          <w:trHeight w:val="1805"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color w:val="000000"/>
                <w:sz w:val="28"/>
                <w:szCs w:val="28"/>
              </w:rPr>
            </w:pPr>
          </w:p>
        </w:tc>
        <w:tc>
          <w:tcPr>
            <w:tcW w:w="784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60" w:lineRule="exact"/>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具体情况（时间、对象、意见反馈和采纳情况）：</w:t>
            </w:r>
          </w:p>
          <w:p>
            <w:pPr>
              <w:widowControl/>
              <w:spacing w:line="460" w:lineRule="exact"/>
              <w:textAlignment w:val="center"/>
              <w:rPr>
                <w:rFonts w:hint="eastAsia" w:ascii="宋体" w:hAnsi="宋体" w:eastAsia="宋体" w:cs="宋体"/>
                <w:color w:val="000000"/>
                <w:kern w:val="0"/>
                <w:sz w:val="28"/>
                <w:szCs w:val="28"/>
              </w:rPr>
            </w:pPr>
          </w:p>
          <w:p>
            <w:pPr>
              <w:widowControl/>
              <w:spacing w:line="460" w:lineRule="exact"/>
              <w:textAlignment w:val="center"/>
              <w:rPr>
                <w:rFonts w:hint="eastAsia" w:ascii="宋体" w:hAnsi="宋体" w:eastAsia="宋体" w:cs="宋体"/>
                <w:color w:val="000000"/>
                <w:kern w:val="0"/>
                <w:sz w:val="28"/>
                <w:szCs w:val="28"/>
              </w:rPr>
            </w:pPr>
          </w:p>
          <w:p>
            <w:pPr>
              <w:widowControl/>
              <w:spacing w:line="460" w:lineRule="exact"/>
              <w:textAlignment w:val="center"/>
              <w:rPr>
                <w:rFonts w:hint="eastAsia" w:ascii="宋体" w:hAnsi="宋体" w:eastAsia="宋体" w:cs="宋体"/>
                <w:color w:val="000000"/>
                <w:kern w:val="0"/>
                <w:sz w:val="28"/>
                <w:szCs w:val="28"/>
              </w:rPr>
            </w:pPr>
          </w:p>
          <w:p>
            <w:pPr>
              <w:widowControl/>
              <w:spacing w:line="460" w:lineRule="exact"/>
              <w:textAlignment w:val="center"/>
              <w:rPr>
                <w:rFonts w:hint="eastAsia" w:ascii="宋体" w:hAnsi="宋体" w:eastAsia="宋体" w:cs="宋体"/>
                <w:color w:val="000000"/>
                <w:kern w:val="0"/>
                <w:sz w:val="28"/>
                <w:szCs w:val="28"/>
              </w:rPr>
            </w:pPr>
          </w:p>
          <w:p>
            <w:pPr>
              <w:widowControl/>
              <w:spacing w:line="460" w:lineRule="exac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 xml:space="preserve">                                        （可附相关报告）</w:t>
            </w:r>
          </w:p>
        </w:tc>
      </w:tr>
      <w:tr>
        <w:tblPrEx>
          <w:tblCellMar>
            <w:top w:w="15" w:type="dxa"/>
            <w:left w:w="15" w:type="dxa"/>
            <w:bottom w:w="15" w:type="dxa"/>
            <w:right w:w="15" w:type="dxa"/>
          </w:tblCellMar>
        </w:tblPrEx>
        <w:trPr>
          <w:trHeight w:val="2425" w:hRule="atLeast"/>
        </w:trPr>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专家咨询</w:t>
            </w:r>
          </w:p>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意见（可选）</w:t>
            </w:r>
          </w:p>
        </w:tc>
        <w:tc>
          <w:tcPr>
            <w:tcW w:w="784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kern w:val="0"/>
                <w:sz w:val="28"/>
                <w:szCs w:val="28"/>
              </w:rPr>
            </w:pPr>
          </w:p>
          <w:p>
            <w:pPr>
              <w:widowControl/>
              <w:spacing w:line="460" w:lineRule="exact"/>
              <w:jc w:val="left"/>
              <w:textAlignment w:val="center"/>
              <w:rPr>
                <w:rFonts w:hint="eastAsia" w:ascii="宋体" w:hAnsi="宋体" w:eastAsia="宋体" w:cs="宋体"/>
                <w:color w:val="000000"/>
                <w:kern w:val="0"/>
                <w:sz w:val="28"/>
                <w:szCs w:val="28"/>
              </w:rPr>
            </w:pPr>
          </w:p>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xml:space="preserve">                                     （可附专家意见书）</w:t>
            </w:r>
          </w:p>
        </w:tc>
      </w:tr>
      <w:tr>
        <w:tblPrEx>
          <w:tblCellMar>
            <w:top w:w="15" w:type="dxa"/>
            <w:left w:w="15" w:type="dxa"/>
            <w:bottom w:w="15" w:type="dxa"/>
            <w:right w:w="15" w:type="dxa"/>
          </w:tblCellMar>
        </w:tblPrEx>
        <w:trPr>
          <w:trHeight w:val="740" w:hRule="atLeast"/>
        </w:trPr>
        <w:tc>
          <w:tcPr>
            <w:tcW w:w="934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竞争影响评估</w:t>
            </w:r>
          </w:p>
        </w:tc>
      </w:tr>
      <w:tr>
        <w:tblPrEx>
          <w:tblCellMar>
            <w:top w:w="15" w:type="dxa"/>
            <w:left w:w="15" w:type="dxa"/>
            <w:bottom w:w="15" w:type="dxa"/>
            <w:right w:w="15" w:type="dxa"/>
          </w:tblCellMar>
        </w:tblPrEx>
        <w:trPr>
          <w:trHeight w:val="735"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rPr>
              <w:t>一、是否违反市场准入与退出标准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是/否</w:t>
            </w:r>
          </w:p>
        </w:tc>
      </w:tr>
      <w:tr>
        <w:tblPrEx>
          <w:tblCellMar>
            <w:top w:w="15" w:type="dxa"/>
            <w:left w:w="15" w:type="dxa"/>
            <w:bottom w:w="15" w:type="dxa"/>
            <w:right w:w="15" w:type="dxa"/>
          </w:tblCellMar>
        </w:tblPrEx>
        <w:trPr>
          <w:trHeight w:val="51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1.设置不合理和歧视性的准入和退出条件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48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2.未经</w:t>
            </w:r>
            <w:r>
              <w:rPr>
                <w:rFonts w:hint="eastAsia" w:ascii="宋体" w:hAnsi="宋体" w:eastAsia="宋体" w:cs="宋体"/>
                <w:color w:val="000000"/>
                <w:kern w:val="0"/>
                <w:sz w:val="28"/>
                <w:szCs w:val="28"/>
                <w:highlight w:val="none"/>
              </w:rPr>
              <w:t>公平</w:t>
            </w:r>
            <w:r>
              <w:rPr>
                <w:rFonts w:hint="eastAsia" w:ascii="宋体" w:hAnsi="宋体" w:eastAsia="宋体" w:cs="宋体"/>
                <w:color w:val="000000"/>
                <w:kern w:val="0"/>
                <w:sz w:val="28"/>
                <w:szCs w:val="28"/>
                <w:highlight w:val="none"/>
                <w:lang w:eastAsia="zh-CN"/>
              </w:rPr>
              <w:t>竞争</w:t>
            </w:r>
            <w:r>
              <w:rPr>
                <w:rFonts w:hint="eastAsia" w:ascii="宋体" w:hAnsi="宋体" w:eastAsia="宋体" w:cs="宋体"/>
                <w:color w:val="000000"/>
                <w:kern w:val="0"/>
                <w:sz w:val="28"/>
                <w:szCs w:val="28"/>
              </w:rPr>
              <w:t>授予经营者特许经营权</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505"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3.限定经营、购买、使用特定经营者提供的商品和服务</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935"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4.设置没有法律法规依据的审批或者具有行政审批性质的事前备案程序</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57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5.对市场准入负面清单以外的行业、领域、业务设置审批程序</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75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rPr>
              <w:t>二、是否违反商品要素自由流通标准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是/否</w:t>
            </w:r>
          </w:p>
        </w:tc>
      </w:tr>
      <w:tr>
        <w:tblPrEx>
          <w:tblCellMar>
            <w:top w:w="15" w:type="dxa"/>
            <w:left w:w="15" w:type="dxa"/>
            <w:bottom w:w="15" w:type="dxa"/>
            <w:right w:w="15" w:type="dxa"/>
          </w:tblCellMar>
        </w:tblPrEx>
        <w:trPr>
          <w:trHeight w:val="695"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1.对外地和进口商品、服务实行歧视性价格或补贴政策</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815"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2.限制外地和进口商品、服务进入本地市场或阻碍本地商品运出</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68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3.排斥或限制外地经营者参加本地招标投标活动</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695"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4.排斥限制或强制外地经营者在本地投资或设立分支机构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65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5.对外地经营者在本地投资或设立的分支机构实行歧视性待遇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96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rPr>
              <w:t>三、是否违反影响生产经营成本标准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是/否</w:t>
            </w:r>
          </w:p>
        </w:tc>
      </w:tr>
      <w:tr>
        <w:tblPrEx>
          <w:tblCellMar>
            <w:top w:w="15" w:type="dxa"/>
            <w:left w:w="15" w:type="dxa"/>
            <w:bottom w:w="15" w:type="dxa"/>
            <w:right w:w="15" w:type="dxa"/>
          </w:tblCellMar>
        </w:tblPrEx>
        <w:trPr>
          <w:trHeight w:val="695"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1.违法给予特定经营者优惠政策</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77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2.将财政支出安排与企业缴纳的税收或非税收入挂钩</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3.违法免除特定经营者需要缴纳的社会保险费用</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4.违法要求经营者提供各类保证金或扣留经营者保证金</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96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rPr>
              <w:t>四、是否违反影响生产经营行为标准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是/否</w:t>
            </w:r>
          </w:p>
        </w:tc>
      </w:tr>
      <w:tr>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1.强制经营者从事《反垄断法》规定的垄断行为</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77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2.违法披露或者要求经营者披露生产经营敏感信息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665"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3.超越定价权限进行政府定价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4.违法干预实行市场调节价的商品服务价格水平</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96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rPr>
              <w:t>五、是否违反兜底条款</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是/否</w:t>
            </w:r>
          </w:p>
        </w:tc>
      </w:tr>
      <w:tr>
        <w:tblPrEx>
          <w:tblCellMar>
            <w:top w:w="15" w:type="dxa"/>
            <w:left w:w="15" w:type="dxa"/>
            <w:bottom w:w="15" w:type="dxa"/>
            <w:right w:w="15" w:type="dxa"/>
          </w:tblCellMar>
        </w:tblPrEx>
        <w:trPr>
          <w:trHeight w:val="76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1.没有法律法规依据减损市场主体合法权益或者增加其义务</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77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2.违反《反垄断法》制定含有排除限制竞争内容的政策措施</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否</w:t>
            </w:r>
          </w:p>
        </w:tc>
      </w:tr>
      <w:tr>
        <w:tblPrEx>
          <w:tblCellMar>
            <w:top w:w="15" w:type="dxa"/>
            <w:left w:w="15" w:type="dxa"/>
            <w:bottom w:w="15" w:type="dxa"/>
            <w:right w:w="15" w:type="dxa"/>
          </w:tblCellMar>
        </w:tblPrEx>
        <w:trPr>
          <w:trHeight w:val="2265" w:hRule="atLeast"/>
        </w:trPr>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是否违反相关标准的结论（如违反，请详细说明情况）</w:t>
            </w:r>
          </w:p>
        </w:tc>
        <w:tc>
          <w:tcPr>
            <w:tcW w:w="784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60" w:lineRule="exact"/>
              <w:textAlignment w:val="center"/>
              <w:rPr>
                <w:rFonts w:hint="eastAsia" w:ascii="宋体" w:hAnsi="宋体" w:eastAsia="宋体" w:cs="宋体"/>
                <w:color w:val="000000"/>
                <w:kern w:val="0"/>
                <w:sz w:val="28"/>
                <w:szCs w:val="28"/>
              </w:rPr>
            </w:pPr>
          </w:p>
          <w:p>
            <w:pPr>
              <w:widowControl/>
              <w:spacing w:line="460" w:lineRule="exact"/>
              <w:textAlignment w:val="center"/>
              <w:rPr>
                <w:rFonts w:hint="eastAsia" w:ascii="宋体" w:hAnsi="宋体" w:eastAsia="宋体" w:cs="宋体"/>
                <w:color w:val="000000"/>
                <w:kern w:val="0"/>
                <w:sz w:val="28"/>
                <w:szCs w:val="28"/>
              </w:rPr>
            </w:pPr>
          </w:p>
          <w:p>
            <w:pPr>
              <w:widowControl/>
              <w:spacing w:line="460" w:lineRule="exact"/>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无</w:t>
            </w:r>
            <w:r>
              <w:rPr>
                <w:rFonts w:hint="eastAsia" w:ascii="宋体" w:hAnsi="宋体" w:eastAsia="宋体" w:cs="宋体"/>
                <w:color w:val="000000"/>
                <w:kern w:val="0"/>
                <w:sz w:val="28"/>
                <w:szCs w:val="28"/>
              </w:rPr>
              <w:br w:type="textWrapping"/>
            </w:r>
          </w:p>
          <w:p>
            <w:pPr>
              <w:widowControl/>
              <w:spacing w:line="460" w:lineRule="exac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 xml:space="preserve">                                       （可附相关报告）</w:t>
            </w:r>
          </w:p>
        </w:tc>
      </w:tr>
      <w:tr>
        <w:tblPrEx>
          <w:tblCellMar>
            <w:top w:w="15" w:type="dxa"/>
            <w:left w:w="15" w:type="dxa"/>
            <w:bottom w:w="15" w:type="dxa"/>
            <w:right w:w="15" w:type="dxa"/>
          </w:tblCellMar>
        </w:tblPrEx>
        <w:trPr>
          <w:trHeight w:val="650" w:hRule="atLeast"/>
        </w:trPr>
        <w:tc>
          <w:tcPr>
            <w:tcW w:w="15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适用例外规定（在违反相关标准时填写）</w:t>
            </w:r>
          </w:p>
        </w:tc>
        <w:tc>
          <w:tcPr>
            <w:tcW w:w="784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宋体" w:cs="宋体"/>
                <w:color w:val="000000"/>
                <w:sz w:val="28"/>
                <w:szCs w:val="28"/>
              </w:rPr>
            </w:pPr>
            <w:r>
              <w:rPr>
                <w:rStyle w:val="8"/>
                <w:rFonts w:hint="default"/>
              </w:rPr>
              <w:t xml:space="preserve"> 是  □        否 </w:t>
            </w:r>
            <w:r>
              <w:rPr>
                <w:rStyle w:val="8"/>
                <w:rFonts w:hint="default"/>
              </w:rPr>
              <w:sym w:font="Wingdings 2" w:char="0052"/>
            </w:r>
            <w:r>
              <w:rPr>
                <w:rStyle w:val="8"/>
                <w:rFonts w:hint="default"/>
              </w:rPr>
              <w:t xml:space="preserve">  </w:t>
            </w:r>
          </w:p>
        </w:tc>
      </w:tr>
      <w:tr>
        <w:tblPrEx>
          <w:tblCellMar>
            <w:top w:w="15" w:type="dxa"/>
            <w:left w:w="15" w:type="dxa"/>
            <w:bottom w:w="15" w:type="dxa"/>
            <w:right w:w="15" w:type="dxa"/>
          </w:tblCellMar>
        </w:tblPrEx>
        <w:trPr>
          <w:trHeight w:val="90"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color w:val="000000"/>
                <w:sz w:val="28"/>
                <w:szCs w:val="28"/>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选择“是”时详细说明理由</w:t>
            </w:r>
          </w:p>
        </w:tc>
        <w:tc>
          <w:tcPr>
            <w:tcW w:w="633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60" w:lineRule="exact"/>
              <w:rPr>
                <w:rFonts w:hint="eastAsia" w:ascii="宋体" w:hAnsi="宋体" w:eastAsia="宋体" w:cs="宋体"/>
                <w:color w:val="000000"/>
                <w:sz w:val="28"/>
                <w:szCs w:val="28"/>
              </w:rPr>
            </w:pPr>
          </w:p>
          <w:p>
            <w:pPr>
              <w:spacing w:line="460" w:lineRule="exact"/>
              <w:rPr>
                <w:rFonts w:hint="eastAsia" w:ascii="宋体" w:hAnsi="宋体" w:eastAsia="宋体" w:cs="宋体"/>
                <w:color w:val="000000"/>
                <w:sz w:val="28"/>
                <w:szCs w:val="28"/>
              </w:rPr>
            </w:pPr>
          </w:p>
        </w:tc>
      </w:tr>
      <w:tr>
        <w:tblPrEx>
          <w:tblCellMar>
            <w:top w:w="15" w:type="dxa"/>
            <w:left w:w="15" w:type="dxa"/>
            <w:bottom w:w="15" w:type="dxa"/>
            <w:right w:w="15" w:type="dxa"/>
          </w:tblCellMar>
        </w:tblPrEx>
        <w:trPr>
          <w:trHeight w:val="1875" w:hRule="atLeast"/>
        </w:trPr>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其他需</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要说明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的情况</w:t>
            </w:r>
          </w:p>
        </w:tc>
        <w:tc>
          <w:tcPr>
            <w:tcW w:w="784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60" w:lineRule="exact"/>
              <w:rPr>
                <w:rFonts w:hint="eastAsia" w:ascii="宋体" w:hAnsi="宋体" w:eastAsia="宋体" w:cs="宋体"/>
                <w:color w:val="000000"/>
                <w:sz w:val="28"/>
                <w:szCs w:val="28"/>
              </w:rPr>
            </w:pPr>
          </w:p>
          <w:p>
            <w:pPr>
              <w:spacing w:line="460" w:lineRule="exact"/>
              <w:rPr>
                <w:rFonts w:hint="eastAsia" w:ascii="宋体" w:hAnsi="宋体" w:eastAsia="宋体" w:cs="宋体"/>
                <w:color w:val="000000"/>
                <w:sz w:val="28"/>
                <w:szCs w:val="28"/>
              </w:rPr>
            </w:pPr>
          </w:p>
          <w:p>
            <w:pPr>
              <w:spacing w:line="460" w:lineRule="exact"/>
              <w:rPr>
                <w:rFonts w:hint="eastAsia" w:ascii="宋体" w:hAnsi="宋体" w:eastAsia="宋体" w:cs="宋体"/>
                <w:color w:val="000000"/>
                <w:sz w:val="28"/>
                <w:szCs w:val="28"/>
              </w:rPr>
            </w:pPr>
          </w:p>
        </w:tc>
      </w:tr>
    </w:tbl>
    <w:p>
      <w:pPr>
        <w:rPr>
          <w:rFonts w:hint="eastAsia" w:ascii="Times New Roman" w:hAnsi="Times New Roman" w:eastAsia="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NDk4NTg2ZjU1NjRmMjRiOTYyMzc0Y2IwMjNlZDcifQ=="/>
  </w:docVars>
  <w:rsids>
    <w:rsidRoot w:val="00000000"/>
    <w:rsid w:val="11DF0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widowControl w:val="0"/>
      <w:spacing w:after="120" w:afterLines="0" w:afterAutospacing="0"/>
      <w:ind w:firstLine="0" w:firstLineChars="0"/>
      <w:jc w:val="both"/>
    </w:pPr>
    <w:rPr>
      <w:rFonts w:ascii="Times New Roman" w:hAnsi="Times New Roman" w:eastAsia="仿宋_GB2312" w:cs="Times New Roman"/>
      <w:kern w:val="2"/>
      <w:sz w:val="32"/>
      <w:szCs w:val="24"/>
      <w:lang w:val="en-US" w:eastAsia="zh-CN" w:bidi="ar-SA"/>
    </w:rPr>
  </w:style>
  <w:style w:type="paragraph" w:styleId="3">
    <w:name w:val="Body Text"/>
    <w:basedOn w:val="1"/>
    <w:qFormat/>
    <w:uiPriority w:val="0"/>
    <w:pPr>
      <w:widowControl w:val="0"/>
      <w:spacing w:after="120" w:afterLines="0" w:afterAutospacing="0"/>
      <w:jc w:val="both"/>
    </w:pPr>
    <w:rPr>
      <w:rFonts w:ascii="Times New Roman" w:hAnsi="Times New Roman" w:eastAsia="仿宋_GB2312" w:cs="Times New Roman"/>
      <w:kern w:val="2"/>
      <w:sz w:val="32"/>
      <w:szCs w:val="24"/>
      <w:lang w:val="en-US" w:eastAsia="zh-CN" w:bidi="ar-SA"/>
    </w:rPr>
  </w:style>
  <w:style w:type="character" w:customStyle="1" w:styleId="6">
    <w:name w:val="font31"/>
    <w:qFormat/>
    <w:uiPriority w:val="0"/>
    <w:rPr>
      <w:rFonts w:hint="eastAsia" w:ascii="宋体" w:hAnsi="宋体" w:eastAsia="宋体" w:cs="宋体"/>
      <w:color w:val="000000"/>
      <w:sz w:val="44"/>
      <w:szCs w:val="44"/>
      <w:u w:val="none"/>
    </w:rPr>
  </w:style>
  <w:style w:type="character" w:customStyle="1" w:styleId="7">
    <w:name w:val="font21"/>
    <w:qFormat/>
    <w:uiPriority w:val="0"/>
    <w:rPr>
      <w:rFonts w:hint="eastAsia" w:ascii="宋体" w:hAnsi="宋体" w:eastAsia="宋体" w:cs="宋体"/>
      <w:color w:val="000000"/>
      <w:sz w:val="24"/>
      <w:szCs w:val="24"/>
      <w:u w:val="none"/>
    </w:rPr>
  </w:style>
  <w:style w:type="character" w:customStyle="1" w:styleId="8">
    <w:name w:val="font5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2023-10-18T14:21:25Z</dcterms:created>
  <dc:creator>PC</dc:creator>
  <cp:lastModifiedBy>PC</cp:lastModifiedBy>
  <dcterms:modified xsi:type="dcterms:W3CDTF">2023-10-18T14:21:37Z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BC31265467D14A61BEEDCDB24A29737B_12</vt:lpwstr>
  </property>
</Properties>
</file>