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湛江市12345市民服务热线市直属单位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办理情况统计表</w:t>
      </w:r>
    </w:p>
    <w:p>
      <w:pPr>
        <w:jc w:val="center"/>
        <w:rPr>
          <w:rFonts w:hint="eastAsia"/>
        </w:rPr>
      </w:pPr>
      <w:r>
        <w:rPr>
          <w:rFonts w:hint="eastAsia" w:ascii="仿宋_GB2312" w:hAnsi="仿宋_GB2312" w:eastAsia="仿宋_GB2312"/>
          <w:color w:val="000000"/>
          <w:sz w:val="32"/>
        </w:rPr>
        <w:t>（20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21</w:t>
      </w:r>
      <w:r>
        <w:rPr>
          <w:rFonts w:hint="eastAsia" w:ascii="仿宋_GB2312" w:hAnsi="仿宋_GB2312" w:eastAsia="仿宋_GB2312"/>
          <w:color w:val="000000"/>
          <w:sz w:val="32"/>
        </w:rPr>
        <w:t>年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32"/>
        </w:rPr>
        <w:t>月）</w:t>
      </w:r>
      <w:r>
        <w:t xml:space="preserve"> </w:t>
      </w:r>
    </w:p>
    <w:tbl>
      <w:tblPr>
        <w:tblStyle w:val="5"/>
        <w:tblpPr w:leftFromText="180" w:rightFromText="180" w:vertAnchor="text" w:horzAnchor="page" w:tblpX="904" w:tblpY="71"/>
        <w:tblOverlap w:val="never"/>
        <w:tblW w:w="101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2730"/>
        <w:gridCol w:w="825"/>
        <w:gridCol w:w="843"/>
        <w:gridCol w:w="777"/>
        <w:gridCol w:w="818"/>
        <w:gridCol w:w="832"/>
        <w:gridCol w:w="945"/>
        <w:gridCol w:w="1005"/>
        <w:gridCol w:w="9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受理单位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转派办理数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已办  结数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满意数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不满  意数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涉法类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办结率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移动湛江分公司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市烟草专卖局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电信湛江分公司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市水务投资集团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市卫生健康局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市城市管理和综合执法局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市交通运输局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市水务局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联通湛江分公司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湛江农垦局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湛江供电局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湛江市邮政分公司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市公路事务中心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建设银行湛江分行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市消防支队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农业银行湛江分行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市公交公司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市文化广电旅游体育局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市国资公司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市国资委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市湖光岩风景区管理局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</w:tbl>
    <w:tbl>
      <w:tblPr>
        <w:tblStyle w:val="5"/>
        <w:tblpPr w:leftFromText="180" w:rightFromText="180" w:vertAnchor="text" w:horzAnchor="page" w:tblpX="942" w:tblpY="2"/>
        <w:tblOverlap w:val="never"/>
        <w:tblW w:w="101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2730"/>
        <w:gridCol w:w="825"/>
        <w:gridCol w:w="843"/>
        <w:gridCol w:w="777"/>
        <w:gridCol w:w="835"/>
        <w:gridCol w:w="815"/>
        <w:gridCol w:w="945"/>
        <w:gridCol w:w="1005"/>
        <w:gridCol w:w="9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受理单位</w:t>
            </w:r>
          </w:p>
        </w:tc>
        <w:tc>
          <w:tcPr>
            <w:tcW w:w="825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转派办理数</w:t>
            </w:r>
          </w:p>
        </w:tc>
        <w:tc>
          <w:tcPr>
            <w:tcW w:w="843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已办  结数</w:t>
            </w:r>
          </w:p>
        </w:tc>
        <w:tc>
          <w:tcPr>
            <w:tcW w:w="777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满意数</w:t>
            </w:r>
          </w:p>
        </w:tc>
        <w:tc>
          <w:tcPr>
            <w:tcW w:w="835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不满  意数</w:t>
            </w:r>
          </w:p>
        </w:tc>
        <w:tc>
          <w:tcPr>
            <w:tcW w:w="81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涉法类</w:t>
            </w:r>
          </w:p>
        </w:tc>
        <w:tc>
          <w:tcPr>
            <w:tcW w:w="945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回复率</w:t>
            </w:r>
          </w:p>
        </w:tc>
        <w:tc>
          <w:tcPr>
            <w:tcW w:w="1005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办结率</w:t>
            </w:r>
          </w:p>
        </w:tc>
        <w:tc>
          <w:tcPr>
            <w:tcW w:w="94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3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工商银行湛江分行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7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中国银行湛江分行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市退役军人事务局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市运河管理局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市基投公司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湛汽集团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广电网络湛江分公司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铁塔湛江分公司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省渔政总队湛江支队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市公共资源交易中心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湛江日报社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人民银行湛江市中心支行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市委统战部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市委军民融合办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市审计局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市公积金中心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市政数局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市物业管理总站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市广播电视台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湛江海关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湛江海事局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湛江农村商业银行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99.78%</w:t>
            </w:r>
          </w:p>
        </w:tc>
      </w:tr>
    </w:tbl>
    <w:p>
      <w:pPr>
        <w:autoSpaceDN w:val="0"/>
        <w:ind w:left="720" w:hanging="720" w:hangingChars="300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</w:rPr>
        <w:t>注</w:t>
      </w:r>
      <w:r>
        <w:rPr>
          <w:rFonts w:hint="eastAsia" w:ascii="仿宋_GB2312" w:hAnsi="仿宋" w:eastAsia="仿宋_GB2312"/>
          <w:color w:val="000000"/>
          <w:sz w:val="24"/>
        </w:rPr>
        <w:t>：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1.本月没有工单承办任务的单位不列入本表（列表按转派工单多少进行</w:t>
      </w:r>
      <w:r>
        <w:rPr>
          <w:rFonts w:hint="eastAsia" w:ascii="仿宋_GB2312" w:hAnsi="仿宋" w:eastAsia="仿宋_GB2312"/>
          <w:color w:val="000000"/>
          <w:sz w:val="24"/>
          <w:szCs w:val="24"/>
          <w:lang w:eastAsia="zh-CN"/>
        </w:rPr>
        <w:t>排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列）。</w:t>
      </w:r>
    </w:p>
    <w:p>
      <w:pPr>
        <w:autoSpaceDN w:val="0"/>
        <w:ind w:left="720" w:hanging="720" w:hangingChars="300"/>
        <w:rPr>
          <w:rFonts w:hint="eastAsia"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</w:rPr>
        <w:t xml:space="preserve">   </w:t>
      </w: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2.统计内容为</w:t>
      </w: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>2020年12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月</w:t>
      </w: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日</w:t>
      </w:r>
      <w:r>
        <w:rPr>
          <w:rFonts w:hint="eastAsia" w:ascii="仿宋_GB2312" w:hAnsi="仿宋" w:eastAsia="仿宋_GB2312"/>
          <w:color w:val="000000"/>
          <w:sz w:val="24"/>
          <w:szCs w:val="24"/>
          <w:lang w:eastAsia="zh-CN"/>
        </w:rPr>
        <w:t>至</w:t>
      </w: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>2021年1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月</w:t>
      </w: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日的工单，但是统计日期为</w:t>
      </w:r>
      <w:r>
        <w:rPr>
          <w:rFonts w:hint="eastAsia" w:ascii="仿宋_GB2312" w:hAnsi="仿宋" w:eastAsia="仿宋_GB2312"/>
          <w:color w:val="000000"/>
          <w:sz w:val="24"/>
          <w:szCs w:val="24"/>
          <w:lang w:eastAsia="zh-CN"/>
        </w:rPr>
        <w:t>十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个工作日之后</w:t>
      </w:r>
      <w:r>
        <w:rPr>
          <w:rFonts w:hint="eastAsia" w:ascii="仿宋_GB2312" w:hAnsi="仿宋" w:eastAsia="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即</w:t>
      </w: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>2021年1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月</w:t>
      </w: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>27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日统计。</w:t>
      </w:r>
    </w:p>
    <w:p>
      <w:pPr>
        <w:pStyle w:val="8"/>
        <w:ind w:left="720" w:hanging="720" w:hangingChars="3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 xml:space="preserve">   </w:t>
      </w:r>
      <w:r>
        <w:rPr>
          <w:rFonts w:hint="eastAsia" w:ascii="仿宋_GB2312" w:hAnsi="宋体" w:eastAsia="仿宋_GB2312" w:cs="宋体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4"/>
          <w:szCs w:val="24"/>
        </w:rPr>
        <w:t>3.涉法涉诉类原本为不满意工单，现调整不满意栏作为一级栏目，下设二级栏目分为涉法类（原涉法涉诉类）、诉求类（除涉法类工单外）。</w:t>
      </w:r>
    </w:p>
    <w:p>
      <w:pPr>
        <w:pStyle w:val="8"/>
        <w:ind w:left="640" w:hanging="480" w:hangingChars="200"/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sz w:val="24"/>
          <w:szCs w:val="24"/>
          <w:lang w:val="en-US" w:eastAsia="zh-CN"/>
        </w:rPr>
        <w:t xml:space="preserve">    4.</w:t>
      </w:r>
      <w:r>
        <w:rPr>
          <w:rFonts w:hint="eastAsia" w:ascii="仿宋_GB2312" w:hAnsi="宋体" w:eastAsia="仿宋_GB2312" w:cs="宋体"/>
          <w:sz w:val="24"/>
          <w:szCs w:val="24"/>
        </w:rPr>
        <w:t>其它：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/>
        </w:rPr>
        <w:t>市交通建设指挥部1宗、市机关事务局1宗。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2920" cy="2540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pt;width:39.6pt;mso-position-horizontal:outside;mso-position-horizontal-relative:margin;z-index:251658240;mso-width-relative:page;mso-height-relative:page;" filled="f" stroked="f" coordsize="21600,21600" o:gfxdata="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6KFeaNMAAAADAQAADwAAAAAAAAABACAAAAAiAAAAZHJzL2Rvd25yZXYueG1s&#10;UEsBAhQAFAAAAAgAh07iQCqoVFc2AgAAYQ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A3941"/>
    <w:rsid w:val="25282B8B"/>
    <w:rsid w:val="4AB84AAF"/>
    <w:rsid w:val="50037931"/>
    <w:rsid w:val="539770E1"/>
    <w:rsid w:val="775D31EF"/>
    <w:rsid w:val="78AB6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 w:val="0"/>
      <w:spacing w:before="0" w:after="0"/>
      <w:ind w:left="0" w:right="0"/>
      <w:jc w:val="left"/>
    </w:pPr>
    <w:rPr>
      <w:kern w:val="0"/>
      <w:sz w:val="21"/>
      <w:szCs w:val="21"/>
      <w:u w:val="none"/>
      <w:lang w:val="en-US" w:eastAsia="zh-CN" w:bidi="ar-SA"/>
    </w:rPr>
  </w:style>
  <w:style w:type="paragraph" w:customStyle="1" w:styleId="7">
    <w:name w:val="&quot;p17&quot;"/>
    <w:basedOn w:val="1"/>
    <w:qFormat/>
    <w:uiPriority w:val="0"/>
    <w:pPr>
      <w:widowControl/>
      <w:spacing w:after="0"/>
      <w:jc w:val="both"/>
    </w:pPr>
    <w:rPr>
      <w:kern w:val="0"/>
      <w:sz w:val="21"/>
      <w:szCs w:val="21"/>
      <w:lang w:val="en-US" w:eastAsia="zh-CN" w:bidi="ar-SA"/>
    </w:rPr>
  </w:style>
  <w:style w:type="paragraph" w:styleId="8">
    <w:name w:val="List Paragraph"/>
    <w:basedOn w:val="1"/>
    <w:qFormat/>
    <w:uiPriority w:val="0"/>
    <w:pPr>
      <w:widowControl w:val="0"/>
      <w:spacing w:after="0"/>
      <w:ind w:firstLine="420" w:firstLineChars="20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9">
    <w:name w:val="&quot;p17&quot;1"/>
    <w:basedOn w:val="1"/>
    <w:qFormat/>
    <w:uiPriority w:val="0"/>
    <w:pPr>
      <w:widowControl/>
      <w:spacing w:after="0"/>
      <w:jc w:val="both"/>
    </w:pPr>
    <w:rPr>
      <w:kern w:val="0"/>
      <w:sz w:val="21"/>
      <w:szCs w:val="21"/>
      <w:lang w:val="en-US" w:eastAsia="zh-CN" w:bidi="ar-SA"/>
    </w:rPr>
  </w:style>
  <w:style w:type="paragraph" w:customStyle="1" w:styleId="10">
    <w:name w:val="&quot;p17&quot;2"/>
    <w:basedOn w:val="1"/>
    <w:qFormat/>
    <w:uiPriority w:val="0"/>
    <w:pPr>
      <w:widowControl/>
      <w:spacing w:after="0"/>
      <w:jc w:val="both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2541</Words>
  <Characters>3129</Characters>
  <Paragraphs>67</Paragraphs>
  <TotalTime>1</TotalTime>
  <ScaleCrop>false</ScaleCrop>
  <LinksUpToDate>false</LinksUpToDate>
  <CharactersWithSpaces>3252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2021-02-01T02:23:00Z</dcterms:created>
  <dc:creator>May1423727427</dc:creator>
  <cp:lastModifiedBy>诗琪</cp:lastModifiedBy>
  <cp:lastPrinted>2021-02-07T03:57:00Z</cp:lastPrinted>
  <dcterms:modified xsi:type="dcterms:W3CDTF">2021-02-09T07:26:03Z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