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289" w:beforeLines="50" w:after="289" w:afterLines="50"/>
        <w:ind w:left="354"/>
        <w:jc w:val="center"/>
        <w:rPr>
          <w:rFonts w:eastAsia="方正小标宋简体"/>
          <w:b/>
          <w:sz w:val="36"/>
          <w:szCs w:val="36"/>
        </w:rPr>
      </w:pPr>
    </w:p>
    <w:p>
      <w:pPr>
        <w:adjustRightInd w:val="0"/>
        <w:snapToGrid w:val="0"/>
        <w:spacing w:before="289" w:beforeLines="50" w:after="289" w:afterLines="50"/>
        <w:ind w:left="177"/>
        <w:jc w:val="center"/>
        <w:rPr>
          <w:rFonts w:eastAsia="方正小标宋简体"/>
          <w:b/>
          <w:sz w:val="36"/>
          <w:szCs w:val="36"/>
        </w:rPr>
      </w:pPr>
    </w:p>
    <w:p>
      <w:pPr>
        <w:adjustRightInd w:val="0"/>
        <w:snapToGrid w:val="0"/>
        <w:spacing w:before="289" w:beforeLines="50" w:after="289" w:afterLines="50"/>
        <w:ind w:left="177"/>
        <w:jc w:val="center"/>
        <w:rPr>
          <w:rFonts w:eastAsia="方正小标宋简体"/>
          <w:b/>
          <w:sz w:val="36"/>
          <w:szCs w:val="36"/>
        </w:rPr>
      </w:pPr>
    </w:p>
    <w:p>
      <w:pPr>
        <w:adjustRightInd w:val="0"/>
        <w:snapToGrid w:val="0"/>
        <w:spacing w:before="289" w:beforeLines="50" w:after="289" w:afterLines="50"/>
        <w:ind w:left="177"/>
        <w:jc w:val="center"/>
        <w:rPr>
          <w:rFonts w:eastAsia="方正小标宋简体"/>
          <w:b/>
          <w:bCs/>
          <w:sz w:val="44"/>
          <w:szCs w:val="44"/>
        </w:rPr>
      </w:pPr>
      <w:r>
        <w:rPr>
          <w:rFonts w:hint="eastAsia" w:eastAsia="方正小标宋简体"/>
          <w:b/>
          <w:bCs/>
          <w:sz w:val="44"/>
          <w:szCs w:val="44"/>
        </w:rPr>
        <w:t>湛江市土壤污染重点监管单位拆除活动</w:t>
      </w:r>
      <w:r>
        <w:rPr>
          <w:rFonts w:eastAsia="方正小标宋简体"/>
          <w:b/>
          <w:bCs/>
          <w:sz w:val="44"/>
          <w:szCs w:val="44"/>
        </w:rPr>
        <w:t xml:space="preserve">             </w:t>
      </w:r>
      <w:r>
        <w:rPr>
          <w:rFonts w:hint="eastAsia" w:eastAsia="方正小标宋简体"/>
          <w:b/>
          <w:bCs/>
          <w:sz w:val="44"/>
          <w:szCs w:val="44"/>
        </w:rPr>
        <w:t>污染防治方案备案工作指南</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bookmarkStart w:id="3" w:name="_GoBack"/>
      <w:bookmarkEnd w:id="3"/>
    </w:p>
    <w:p>
      <w:pPr>
        <w:pStyle w:val="14"/>
        <w:outlineLvl w:val="9"/>
        <w:rPr>
          <w:rFonts w:hint="eastAsia"/>
          <w:b w:val="0"/>
          <w:bCs w:val="0"/>
          <w:sz w:val="32"/>
        </w:rPr>
      </w:pPr>
    </w:p>
    <w:p>
      <w:pPr>
        <w:pStyle w:val="14"/>
        <w:outlineLvl w:val="9"/>
        <w:rPr>
          <w:rFonts w:hint="eastAsia"/>
          <w:b w:val="0"/>
          <w:bCs w:val="0"/>
          <w:sz w:val="32"/>
        </w:rPr>
      </w:pPr>
    </w:p>
    <w:p>
      <w:pPr>
        <w:pStyle w:val="14"/>
        <w:outlineLvl w:val="9"/>
        <w:rPr>
          <w:rFonts w:hint="eastAsia"/>
          <w:b w:val="0"/>
          <w:bCs w:val="0"/>
          <w:sz w:val="32"/>
        </w:rPr>
      </w:pPr>
    </w:p>
    <w:p>
      <w:pPr>
        <w:pStyle w:val="14"/>
        <w:outlineLvl w:val="9"/>
        <w:rPr>
          <w:rFonts w:hint="eastAsia"/>
          <w:b w:val="0"/>
          <w:bCs w:val="0"/>
          <w:sz w:val="32"/>
        </w:rPr>
      </w:pPr>
    </w:p>
    <w:p>
      <w:pPr>
        <w:pStyle w:val="14"/>
        <w:outlineLvl w:val="9"/>
        <w:rPr>
          <w:rFonts w:hint="eastAsia"/>
          <w:b w:val="0"/>
          <w:bCs w:val="0"/>
          <w:sz w:val="32"/>
        </w:rPr>
      </w:pPr>
    </w:p>
    <w:p>
      <w:pPr>
        <w:pStyle w:val="14"/>
        <w:outlineLvl w:val="9"/>
        <w:rPr>
          <w:rFonts w:hint="eastAsia"/>
          <w:b w:val="0"/>
          <w:bCs w:val="0"/>
          <w:sz w:val="32"/>
        </w:rPr>
      </w:pPr>
      <w:r>
        <w:rPr>
          <w:rFonts w:hint="eastAsia"/>
          <w:b w:val="0"/>
          <w:bCs w:val="0"/>
          <w:sz w:val="32"/>
        </w:rPr>
        <w:t>湛江市生态环境局</w:t>
      </w:r>
    </w:p>
    <w:p>
      <w:pPr>
        <w:pStyle w:val="14"/>
        <w:outlineLvl w:val="9"/>
      </w:pPr>
      <w:r>
        <w:rPr>
          <w:rFonts w:hint="eastAsia"/>
          <w:b w:val="0"/>
          <w:bCs w:val="0"/>
          <w:sz w:val="32"/>
          <w:lang w:eastAsia="zh-CN"/>
        </w:rPr>
        <w:t>湛江市工业和信息化局</w:t>
      </w:r>
    </w:p>
    <w:p>
      <w:pPr>
        <w:adjustRightInd w:val="0"/>
        <w:snapToGrid w:val="0"/>
        <w:spacing w:before="289" w:beforeLines="50" w:after="289" w:afterLines="50"/>
        <w:ind w:left="177"/>
        <w:jc w:val="center"/>
        <w:rPr>
          <w:rFonts w:eastAsia="方正小标宋简体"/>
          <w:b/>
          <w:sz w:val="36"/>
          <w:szCs w:val="36"/>
        </w:rPr>
      </w:pPr>
      <w:r>
        <w:rPr>
          <w:rFonts w:hint="eastAsia"/>
        </w:rPr>
        <w:t>2</w:t>
      </w:r>
      <w:r>
        <w:t>022</w:t>
      </w:r>
      <w:r>
        <w:rPr>
          <w:rFonts w:hint="eastAsia"/>
        </w:rPr>
        <w:t>年</w:t>
      </w:r>
      <w:r>
        <w:t>1</w:t>
      </w:r>
      <w:r>
        <w:rPr>
          <w:rFonts w:hint="eastAsia"/>
          <w:lang w:val="en-US" w:eastAsia="zh-CN"/>
        </w:rPr>
        <w:t>2</w:t>
      </w:r>
      <w:r>
        <w:rPr>
          <w:rFonts w:hint="eastAsia"/>
        </w:rPr>
        <w:t>月</w:t>
      </w:r>
    </w:p>
    <w:p>
      <w:pPr>
        <w:widowControl/>
        <w:jc w:val="left"/>
        <w:rPr>
          <w:rFonts w:eastAsia="方正小标宋简体"/>
          <w:b/>
          <w:sz w:val="36"/>
          <w:szCs w:val="36"/>
        </w:rPr>
      </w:pPr>
      <w:r>
        <w:rPr>
          <w:rFonts w:eastAsia="方正小标宋简体"/>
          <w:b/>
          <w:sz w:val="36"/>
          <w:szCs w:val="36"/>
        </w:rPr>
        <w:br w:type="page"/>
      </w:r>
    </w:p>
    <w:p>
      <w:pPr>
        <w:spacing w:line="590" w:lineRule="exact"/>
        <w:ind w:left="177" w:firstLine="632" w:firstLineChars="200"/>
        <w:jc w:val="left"/>
        <w:rPr>
          <w:rFonts w:ascii="仿宋_GB2312" w:hAnsi="仿宋" w:cs="宋体"/>
          <w:color w:val="000000"/>
          <w:kern w:val="0"/>
        </w:rPr>
      </w:pPr>
      <w:r>
        <w:rPr>
          <w:rFonts w:hint="eastAsia" w:ascii="仿宋_GB2312"/>
        </w:rPr>
        <w:t>为贯彻落实《中华人民共和国土壤污染防治法》</w:t>
      </w:r>
      <w:r>
        <w:rPr>
          <w:rFonts w:hint="eastAsia" w:ascii="仿宋_GB2312" w:cs="仿宋_GB2312" w:hAnsiTheme="minorHAnsi"/>
          <w:kern w:val="0"/>
        </w:rPr>
        <w:t>《工矿用地土壤环境管理办法（试行</w:t>
      </w:r>
      <w:r>
        <w:rPr>
          <w:rFonts w:hint="eastAsia" w:ascii="仿宋_GB2312" w:hAnsi="仿宋_GB2312" w:cs="仿宋_GB2312"/>
        </w:rPr>
        <w:t>）</w:t>
      </w:r>
      <w:r>
        <w:rPr>
          <w:rFonts w:hint="eastAsia" w:ascii="仿宋_GB2312" w:cs="仿宋_GB2312" w:hAnsiTheme="minorHAnsi"/>
          <w:kern w:val="0"/>
        </w:rPr>
        <w:t>》有关要求，</w:t>
      </w:r>
      <w:bookmarkStart w:id="0" w:name="_Hlk107788491"/>
      <w:r>
        <w:rPr>
          <w:rFonts w:hint="eastAsia" w:ascii="仿宋_GB2312"/>
        </w:rPr>
        <w:t>防范土壤污染重点监管单位拆除活动污染土壤，加强拆除活动污染防治方案备案管理，制定本工作指南。</w:t>
      </w:r>
    </w:p>
    <w:p>
      <w:pPr>
        <w:pStyle w:val="4"/>
        <w:spacing w:before="289" w:beforeLines="50" w:after="289" w:afterLines="50"/>
        <w:ind w:left="176"/>
        <w:jc w:val="both"/>
        <w:rPr>
          <w:rFonts w:eastAsia="黑体"/>
          <w:lang w:eastAsia="zh-CN"/>
        </w:rPr>
      </w:pPr>
      <w:r>
        <w:rPr>
          <w:rFonts w:hint="eastAsia" w:ascii="Times New Roman" w:hAnsi="Times New Roman" w:eastAsia="黑体" w:cs="Times New Roman"/>
          <w:lang w:eastAsia="zh-CN"/>
        </w:rPr>
        <w:t>一、适用范围</w:t>
      </w:r>
    </w:p>
    <w:p>
      <w:pPr>
        <w:spacing w:line="590" w:lineRule="exact"/>
        <w:ind w:left="177" w:firstLine="632" w:firstLineChars="200"/>
        <w:jc w:val="left"/>
        <w:rPr>
          <w:rFonts w:ascii="仿宋_GB2312"/>
        </w:rPr>
      </w:pPr>
      <w:r>
        <w:rPr>
          <w:rFonts w:hint="eastAsia" w:ascii="仿宋_GB2312"/>
        </w:rPr>
        <w:t>本指南适用于湛江市行政区域内土壤污染重点监管单位拆除生产设施设备、建（构）筑物和污染治理设施活动的污染防治方案备案工作。</w:t>
      </w:r>
    </w:p>
    <w:p>
      <w:pPr>
        <w:spacing w:line="590" w:lineRule="exact"/>
        <w:ind w:left="177" w:firstLine="632" w:firstLineChars="200"/>
        <w:jc w:val="left"/>
        <w:rPr>
          <w:rFonts w:ascii="仿宋_GB2312"/>
        </w:rPr>
      </w:pPr>
      <w:r>
        <w:rPr>
          <w:rFonts w:hint="eastAsia" w:ascii="仿宋_GB2312"/>
        </w:rPr>
        <w:t>土壤污染重点监管单位是拆除活动土壤污染防治的责任主体，涉及设施、设备已经或正在拍卖、转让的，可由重点监管单位与受让人双方约定拆除主体。</w:t>
      </w:r>
    </w:p>
    <w:bookmarkEnd w:id="0"/>
    <w:p>
      <w:pPr>
        <w:pStyle w:val="4"/>
        <w:spacing w:before="289" w:beforeLines="50" w:after="289" w:afterLines="50"/>
        <w:ind w:left="176"/>
        <w:jc w:val="both"/>
        <w:rPr>
          <w:rFonts w:ascii="Times New Roman" w:hAnsi="Times New Roman" w:eastAsia="黑体" w:cs="Times New Roman"/>
          <w:lang w:eastAsia="zh-CN"/>
        </w:rPr>
      </w:pPr>
      <w:bookmarkStart w:id="1" w:name="_Hlk107791576"/>
      <w:r>
        <w:rPr>
          <w:rFonts w:hint="eastAsia" w:ascii="Times New Roman" w:hAnsi="Times New Roman" w:eastAsia="黑体" w:cs="Times New Roman"/>
          <w:lang w:eastAsia="zh-CN"/>
        </w:rPr>
        <w:t>二、备案流程</w:t>
      </w:r>
    </w:p>
    <w:bookmarkEnd w:id="1"/>
    <w:p>
      <w:pPr>
        <w:spacing w:before="289" w:beforeLines="50" w:after="289" w:afterLines="50" w:line="590" w:lineRule="exact"/>
        <w:ind w:firstLine="632" w:firstLineChars="200"/>
        <w:jc w:val="left"/>
        <w:rPr>
          <w:rFonts w:ascii="仿宋_GB2312"/>
        </w:rPr>
      </w:pPr>
      <w:r>
        <w:rPr>
          <w:rFonts w:hint="eastAsia" w:ascii="仿宋_GB2312"/>
        </w:rPr>
        <w:t>（一）材料提交</w:t>
      </w:r>
    </w:p>
    <w:p>
      <w:pPr>
        <w:spacing w:line="590" w:lineRule="exact"/>
        <w:ind w:left="177" w:firstLine="632" w:firstLineChars="200"/>
        <w:jc w:val="left"/>
        <w:rPr>
          <w:rFonts w:ascii="仿宋_GB2312"/>
        </w:rPr>
      </w:pPr>
      <w:r>
        <w:rPr>
          <w:rFonts w:hint="eastAsia" w:ascii="仿宋_GB2312"/>
        </w:rPr>
        <w:t>土壤污染重点监管单位依据《企业拆除活动污染防治技术规定（试行）》（原环境保护部公告</w:t>
      </w:r>
      <w:r>
        <w:rPr>
          <w:rFonts w:ascii="仿宋_GB2312"/>
        </w:rPr>
        <w:t>2017</w:t>
      </w:r>
      <w:r>
        <w:rPr>
          <w:rFonts w:hint="eastAsia" w:ascii="仿宋_GB2312"/>
        </w:rPr>
        <w:t>年第</w:t>
      </w:r>
      <w:r>
        <w:rPr>
          <w:rFonts w:ascii="仿宋_GB2312"/>
        </w:rPr>
        <w:t>78</w:t>
      </w:r>
      <w:r>
        <w:rPr>
          <w:rFonts w:hint="eastAsia" w:ascii="仿宋_GB2312"/>
        </w:rPr>
        <w:t>号）编制企业拆除活动污染防治方案，并根据《湛江市企业拆除活动污染防治方案自查要点》完成自查后，将备案材料上传至湛江市土壤环境管理信息系统（以下简称“系统”）。</w:t>
      </w:r>
    </w:p>
    <w:p>
      <w:pPr>
        <w:spacing w:line="590" w:lineRule="exact"/>
        <w:ind w:left="177" w:firstLine="632" w:firstLineChars="200"/>
        <w:jc w:val="left"/>
        <w:rPr>
          <w:rFonts w:ascii="仿宋_GB2312" w:cs="Calibri"/>
          <w:szCs w:val="21"/>
        </w:rPr>
      </w:pPr>
      <w:r>
        <w:rPr>
          <w:rFonts w:hint="eastAsia" w:ascii="仿宋_GB2312" w:cs="Calibri"/>
          <w:szCs w:val="21"/>
        </w:rPr>
        <w:t>备案材料包括但不限于：企业拆除活动污染防治方案、企业拆除活动污染防治方案自查表、企业拆除活动污染防治方案备案申请表（参见附件</w:t>
      </w:r>
      <w:r>
        <w:rPr>
          <w:rFonts w:ascii="仿宋_GB2312" w:cs="Calibri"/>
          <w:szCs w:val="21"/>
        </w:rPr>
        <w:t>1</w:t>
      </w:r>
      <w:r>
        <w:rPr>
          <w:rFonts w:hint="eastAsia" w:ascii="仿宋_GB2312" w:cs="Calibri"/>
          <w:szCs w:val="21"/>
        </w:rPr>
        <w:t>）。</w:t>
      </w:r>
    </w:p>
    <w:p>
      <w:pPr>
        <w:spacing w:line="590" w:lineRule="exact"/>
        <w:ind w:left="177" w:firstLine="632" w:firstLineChars="200"/>
        <w:jc w:val="left"/>
        <w:rPr>
          <w:rFonts w:ascii="仿宋_GB2312"/>
        </w:rPr>
      </w:pPr>
      <w:r>
        <w:rPr>
          <w:rFonts w:hint="eastAsia" w:ascii="仿宋_GB2312" w:cs="Calibri"/>
          <w:szCs w:val="21"/>
        </w:rPr>
        <w:t>报送材料均要求为盖章扫描件、可编辑电子件。</w:t>
      </w:r>
      <w:r>
        <w:rPr>
          <w:rFonts w:hint="eastAsia" w:ascii="仿宋_GB2312"/>
        </w:rPr>
        <w:t>土壤污染重点监管单位在方案通过备案后方可实施拆除活动。</w:t>
      </w:r>
    </w:p>
    <w:p>
      <w:pPr>
        <w:spacing w:before="289" w:beforeLines="50" w:after="289" w:afterLines="50" w:line="590" w:lineRule="exact"/>
        <w:ind w:firstLine="632" w:firstLineChars="200"/>
        <w:jc w:val="left"/>
        <w:rPr>
          <w:rFonts w:ascii="仿宋_GB2312"/>
        </w:rPr>
      </w:pPr>
      <w:r>
        <w:rPr>
          <w:rFonts w:hint="eastAsia" w:ascii="仿宋_GB2312"/>
        </w:rPr>
        <w:t>（二）材料审查</w:t>
      </w:r>
    </w:p>
    <w:p>
      <w:pPr>
        <w:spacing w:line="590" w:lineRule="exact"/>
        <w:ind w:left="177" w:firstLine="632" w:firstLineChars="200"/>
        <w:jc w:val="left"/>
        <w:rPr>
          <w:rFonts w:ascii="仿宋_GB2312"/>
        </w:rPr>
      </w:pPr>
      <w:r>
        <w:rPr>
          <w:rFonts w:hint="eastAsia" w:ascii="仿宋_GB2312"/>
        </w:rPr>
        <w:t>重点监管单位所在区生态环境分局于</w:t>
      </w:r>
      <w:r>
        <w:rPr>
          <w:rFonts w:ascii="仿宋_GB2312"/>
        </w:rPr>
        <w:t>5</w:t>
      </w:r>
      <w:r>
        <w:rPr>
          <w:rFonts w:hint="eastAsia" w:ascii="仿宋_GB2312"/>
        </w:rPr>
        <w:t>个工作日内对报送材料的完整性进行审查（参见附件</w:t>
      </w:r>
      <w:r>
        <w:rPr>
          <w:rFonts w:ascii="仿宋_GB2312"/>
        </w:rPr>
        <w:t>2</w:t>
      </w:r>
      <w:r>
        <w:rPr>
          <w:rFonts w:hint="eastAsia" w:ascii="仿宋_GB2312"/>
        </w:rPr>
        <w:t>），对于材料齐全的，在系统下达予以备案意见，通知土壤污染重点监管单位报送纸质盖章件。对于材料不齐全的，生态环境分局在系统上进行回退，并一次性告知需要补齐的材料。</w:t>
      </w:r>
    </w:p>
    <w:p>
      <w:pPr>
        <w:spacing w:before="289" w:beforeLines="50" w:after="289" w:afterLines="50" w:line="590" w:lineRule="exact"/>
        <w:ind w:firstLine="632" w:firstLineChars="200"/>
        <w:jc w:val="left"/>
        <w:rPr>
          <w:rFonts w:ascii="仿宋_GB2312"/>
        </w:rPr>
      </w:pPr>
      <w:r>
        <w:rPr>
          <w:rFonts w:hint="eastAsia" w:ascii="仿宋_GB2312"/>
        </w:rPr>
        <w:t>（三）备案后的管理</w:t>
      </w:r>
    </w:p>
    <w:p>
      <w:pPr>
        <w:pStyle w:val="3"/>
        <w:numPr>
          <w:ilvl w:val="0"/>
          <w:numId w:val="1"/>
        </w:numPr>
        <w:spacing w:before="289" w:beforeLines="50" w:after="289" w:afterLines="50" w:line="590" w:lineRule="exact"/>
        <w:ind w:firstLineChars="0"/>
        <w:jc w:val="left"/>
        <w:rPr>
          <w:rFonts w:ascii="仿宋_GB2312"/>
        </w:rPr>
      </w:pPr>
      <w:r>
        <w:rPr>
          <w:rFonts w:hint="eastAsia" w:ascii="仿宋_GB2312"/>
        </w:rPr>
        <w:t>报告上传</w:t>
      </w:r>
    </w:p>
    <w:p>
      <w:pPr>
        <w:spacing w:line="590" w:lineRule="exact"/>
        <w:ind w:left="177" w:firstLine="632" w:firstLineChars="200"/>
        <w:jc w:val="left"/>
        <w:rPr>
          <w:rFonts w:ascii="仿宋_GB2312"/>
        </w:rPr>
      </w:pPr>
      <w:r>
        <w:rPr>
          <w:rFonts w:hint="eastAsia" w:ascii="仿宋_GB2312"/>
        </w:rPr>
        <w:t>拆除活动结束后，企业应编制《企业拆除活动环境保护工作总结报告》上传系统，纸质盖章件（一份）报送所在地生态环境分局。</w:t>
      </w:r>
    </w:p>
    <w:p>
      <w:pPr>
        <w:pStyle w:val="3"/>
        <w:numPr>
          <w:ilvl w:val="0"/>
          <w:numId w:val="1"/>
        </w:numPr>
        <w:spacing w:before="289" w:beforeLines="50" w:after="289" w:afterLines="50" w:line="590" w:lineRule="exact"/>
        <w:ind w:firstLineChars="0"/>
        <w:jc w:val="left"/>
        <w:rPr>
          <w:rFonts w:ascii="仿宋_GB2312"/>
        </w:rPr>
      </w:pPr>
      <w:r>
        <w:rPr>
          <w:rFonts w:hint="eastAsia" w:ascii="仿宋_GB2312"/>
        </w:rPr>
        <w:t>信息共享</w:t>
      </w:r>
    </w:p>
    <w:p>
      <w:pPr>
        <w:spacing w:line="590" w:lineRule="exact"/>
        <w:ind w:left="177" w:firstLine="632" w:firstLineChars="200"/>
        <w:jc w:val="left"/>
        <w:rPr>
          <w:rFonts w:ascii="仿宋_GB2312"/>
        </w:rPr>
      </w:pPr>
      <w:r>
        <w:rPr>
          <w:rFonts w:hint="eastAsia" w:ascii="仿宋_GB2312"/>
        </w:rPr>
        <w:t>湛江市工业和信息化部门可通过系统获取湛江市土壤污染重点监管单位（参见附件3）拆除活动相关信息。</w:t>
      </w:r>
    </w:p>
    <w:p>
      <w:pPr>
        <w:pStyle w:val="3"/>
        <w:numPr>
          <w:ilvl w:val="0"/>
          <w:numId w:val="1"/>
        </w:numPr>
        <w:spacing w:before="289" w:beforeLines="50" w:after="289" w:afterLines="50" w:line="590" w:lineRule="exact"/>
        <w:ind w:firstLineChars="0"/>
        <w:jc w:val="left"/>
        <w:rPr>
          <w:rFonts w:ascii="仿宋_GB2312"/>
        </w:rPr>
      </w:pPr>
      <w:r>
        <w:rPr>
          <w:rFonts w:hint="eastAsia" w:ascii="仿宋_GB2312"/>
        </w:rPr>
        <w:t>补充备案</w:t>
      </w:r>
    </w:p>
    <w:p>
      <w:pPr>
        <w:spacing w:line="590" w:lineRule="exact"/>
        <w:ind w:left="177" w:firstLine="632" w:firstLineChars="200"/>
        <w:jc w:val="left"/>
        <w:rPr>
          <w:rFonts w:ascii="仿宋_GB2312"/>
        </w:rPr>
      </w:pPr>
      <w:r>
        <w:rPr>
          <w:rFonts w:hint="eastAsia" w:ascii="仿宋_GB2312"/>
        </w:rPr>
        <w:t>拆除过程中，根据现场情况及土壤和地下水污染防治需求，需要对污染防治方案进行调整的，应及时将修改后的污染防治方案上传系统；涉及有遗留物料及残留污染物清理、安全处置方案改变、拆除过程污染控制措施改变等重大变更事项的，应重新备案。</w:t>
      </w:r>
    </w:p>
    <w:p>
      <w:pPr>
        <w:pStyle w:val="2"/>
        <w:spacing w:before="0" w:beforeLines="0"/>
        <w:ind w:left="176"/>
        <w:rPr>
          <w:rFonts w:ascii="仿宋_GB2312" w:eastAsia="仿宋_GB2312"/>
          <w:sz w:val="32"/>
          <w:szCs w:val="32"/>
        </w:rPr>
      </w:pPr>
      <w:r>
        <w:rPr>
          <w:rFonts w:eastAsia="黑体"/>
        </w:rPr>
        <w:br w:type="page"/>
      </w:r>
      <w:r>
        <w:rPr>
          <w:rFonts w:hint="eastAsia" w:ascii="仿宋_GB2312" w:eastAsia="仿宋_GB2312"/>
          <w:sz w:val="32"/>
          <w:szCs w:val="32"/>
        </w:rPr>
        <w:t>附件1</w:t>
      </w:r>
    </w:p>
    <w:p>
      <w:pPr>
        <w:pStyle w:val="32"/>
        <w:ind w:firstLine="632"/>
        <w:jc w:val="center"/>
        <w:outlineLvl w:val="1"/>
        <w:rPr>
          <w:rFonts w:ascii="仿宋_GB2312"/>
          <w:b/>
          <w:bCs/>
          <w:szCs w:val="32"/>
        </w:rPr>
      </w:pPr>
      <w:r>
        <w:rPr>
          <w:rFonts w:hint="eastAsia" w:ascii="仿宋_GB2312"/>
          <w:b/>
          <w:bCs/>
          <w:szCs w:val="32"/>
        </w:rPr>
        <w:t>湛江市企业拆除活动污染防治方案备案申请表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5"/>
        <w:gridCol w:w="2483"/>
        <w:gridCol w:w="2220"/>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8834" w:type="dxa"/>
            <w:gridSpan w:val="4"/>
            <w:shd w:val="clear" w:color="auto" w:fill="auto"/>
            <w:vAlign w:val="center"/>
          </w:tcPr>
          <w:p>
            <w:pPr>
              <w:rPr>
                <w:b/>
                <w:bCs/>
                <w:sz w:val="24"/>
                <w:szCs w:val="24"/>
              </w:rPr>
            </w:pPr>
            <w:r>
              <w:rPr>
                <w:rFonts w:hint="eastAsia"/>
                <w:b/>
                <w:bCs/>
                <w:sz w:val="24"/>
                <w:szCs w:val="24"/>
              </w:rPr>
              <w:t>一、重点监管单位基本情况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2175" w:type="dxa"/>
            <w:shd w:val="clear" w:color="auto" w:fill="auto"/>
            <w:vAlign w:val="center"/>
          </w:tcPr>
          <w:p>
            <w:pPr>
              <w:jc w:val="center"/>
              <w:rPr>
                <w:sz w:val="24"/>
                <w:szCs w:val="24"/>
              </w:rPr>
            </w:pPr>
            <w:r>
              <w:rPr>
                <w:rFonts w:hint="eastAsia"/>
                <w:sz w:val="24"/>
                <w:szCs w:val="24"/>
              </w:rPr>
              <w:t>单位名称</w:t>
            </w:r>
          </w:p>
          <w:p>
            <w:pPr>
              <w:jc w:val="center"/>
              <w:rPr>
                <w:sz w:val="24"/>
                <w:szCs w:val="24"/>
              </w:rPr>
            </w:pPr>
            <w:r>
              <w:rPr>
                <w:rFonts w:hint="eastAsia"/>
                <w:sz w:val="24"/>
                <w:szCs w:val="24"/>
              </w:rPr>
              <w:t>（盖章）</w:t>
            </w:r>
          </w:p>
        </w:tc>
        <w:tc>
          <w:tcPr>
            <w:tcW w:w="6659" w:type="dxa"/>
            <w:gridSpan w:val="3"/>
            <w:shd w:val="clear" w:color="auto" w:fill="auto"/>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2175" w:type="dxa"/>
            <w:shd w:val="clear" w:color="auto" w:fill="auto"/>
            <w:vAlign w:val="center"/>
          </w:tcPr>
          <w:p>
            <w:pPr>
              <w:jc w:val="center"/>
              <w:rPr>
                <w:sz w:val="24"/>
                <w:szCs w:val="24"/>
              </w:rPr>
            </w:pPr>
            <w:r>
              <w:rPr>
                <w:rFonts w:hint="eastAsia"/>
                <w:sz w:val="24"/>
                <w:szCs w:val="24"/>
              </w:rPr>
              <w:t>通讯地址</w:t>
            </w:r>
          </w:p>
        </w:tc>
        <w:tc>
          <w:tcPr>
            <w:tcW w:w="6659" w:type="dxa"/>
            <w:gridSpan w:val="3"/>
            <w:shd w:val="clear" w:color="auto" w:fill="auto"/>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175" w:type="dxa"/>
            <w:shd w:val="clear" w:color="auto" w:fill="auto"/>
            <w:vAlign w:val="center"/>
          </w:tcPr>
          <w:p>
            <w:pPr>
              <w:jc w:val="center"/>
              <w:rPr>
                <w:sz w:val="24"/>
                <w:szCs w:val="24"/>
              </w:rPr>
            </w:pPr>
            <w:r>
              <w:rPr>
                <w:rFonts w:hint="eastAsia"/>
                <w:sz w:val="24"/>
                <w:szCs w:val="24"/>
              </w:rPr>
              <w:t>法人代表姓名</w:t>
            </w:r>
          </w:p>
        </w:tc>
        <w:tc>
          <w:tcPr>
            <w:tcW w:w="2483" w:type="dxa"/>
            <w:shd w:val="clear" w:color="auto" w:fill="auto"/>
            <w:vAlign w:val="center"/>
          </w:tcPr>
          <w:p>
            <w:pPr>
              <w:jc w:val="center"/>
              <w:rPr>
                <w:sz w:val="24"/>
                <w:szCs w:val="24"/>
              </w:rPr>
            </w:pPr>
          </w:p>
        </w:tc>
        <w:tc>
          <w:tcPr>
            <w:tcW w:w="2220" w:type="dxa"/>
            <w:shd w:val="clear" w:color="auto" w:fill="auto"/>
            <w:vAlign w:val="center"/>
          </w:tcPr>
          <w:p>
            <w:pPr>
              <w:jc w:val="center"/>
              <w:rPr>
                <w:sz w:val="24"/>
                <w:szCs w:val="24"/>
              </w:rPr>
            </w:pPr>
            <w:r>
              <w:rPr>
                <w:rFonts w:hint="eastAsia"/>
                <w:sz w:val="24"/>
                <w:szCs w:val="24"/>
              </w:rPr>
              <w:t>联系电话</w:t>
            </w:r>
          </w:p>
        </w:tc>
        <w:tc>
          <w:tcPr>
            <w:tcW w:w="1956" w:type="dxa"/>
            <w:shd w:val="clear" w:color="auto" w:fill="auto"/>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2175" w:type="dxa"/>
            <w:shd w:val="clear" w:color="auto" w:fill="auto"/>
            <w:vAlign w:val="center"/>
          </w:tcPr>
          <w:p>
            <w:pPr>
              <w:snapToGrid w:val="0"/>
              <w:jc w:val="center"/>
              <w:rPr>
                <w:sz w:val="24"/>
                <w:szCs w:val="24"/>
              </w:rPr>
            </w:pPr>
            <w:r>
              <w:rPr>
                <w:rFonts w:hint="eastAsia"/>
                <w:sz w:val="24"/>
                <w:szCs w:val="24"/>
              </w:rPr>
              <w:t>项目联系人姓名</w:t>
            </w:r>
          </w:p>
        </w:tc>
        <w:tc>
          <w:tcPr>
            <w:tcW w:w="2483" w:type="dxa"/>
            <w:shd w:val="clear" w:color="auto" w:fill="auto"/>
            <w:vAlign w:val="center"/>
          </w:tcPr>
          <w:p>
            <w:pPr>
              <w:snapToGrid w:val="0"/>
              <w:jc w:val="center"/>
              <w:rPr>
                <w:sz w:val="24"/>
                <w:szCs w:val="24"/>
              </w:rPr>
            </w:pPr>
          </w:p>
        </w:tc>
        <w:tc>
          <w:tcPr>
            <w:tcW w:w="2220" w:type="dxa"/>
            <w:shd w:val="clear" w:color="auto" w:fill="auto"/>
            <w:vAlign w:val="center"/>
          </w:tcPr>
          <w:p>
            <w:pPr>
              <w:snapToGrid w:val="0"/>
              <w:jc w:val="center"/>
              <w:rPr>
                <w:sz w:val="24"/>
                <w:szCs w:val="24"/>
              </w:rPr>
            </w:pPr>
            <w:r>
              <w:rPr>
                <w:rFonts w:hint="eastAsia"/>
                <w:sz w:val="24"/>
                <w:szCs w:val="24"/>
              </w:rPr>
              <w:t>联系电话</w:t>
            </w:r>
          </w:p>
        </w:tc>
        <w:tc>
          <w:tcPr>
            <w:tcW w:w="1956" w:type="dxa"/>
            <w:shd w:val="clear" w:color="auto" w:fill="auto"/>
            <w:vAlign w:val="center"/>
          </w:tcPr>
          <w:p>
            <w:pPr>
              <w:snapToGrid w:val="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34" w:type="dxa"/>
            <w:gridSpan w:val="4"/>
            <w:shd w:val="clear" w:color="auto" w:fill="auto"/>
            <w:vAlign w:val="center"/>
          </w:tcPr>
          <w:p>
            <w:pPr>
              <w:rPr>
                <w:b/>
                <w:bCs/>
                <w:sz w:val="24"/>
                <w:szCs w:val="24"/>
              </w:rPr>
            </w:pPr>
            <w:r>
              <w:rPr>
                <w:rFonts w:hint="eastAsia"/>
                <w:b/>
                <w:bCs/>
                <w:sz w:val="24"/>
                <w:szCs w:val="24"/>
              </w:rPr>
              <w:t>二、拆除企业基本情况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trPr>
        <w:tc>
          <w:tcPr>
            <w:tcW w:w="2175" w:type="dxa"/>
            <w:shd w:val="clear" w:color="auto" w:fill="auto"/>
            <w:vAlign w:val="center"/>
          </w:tcPr>
          <w:p>
            <w:pPr>
              <w:snapToGrid w:val="0"/>
              <w:jc w:val="center"/>
              <w:rPr>
                <w:sz w:val="24"/>
                <w:szCs w:val="24"/>
              </w:rPr>
            </w:pPr>
            <w:r>
              <w:rPr>
                <w:rFonts w:hint="eastAsia"/>
                <w:sz w:val="24"/>
                <w:szCs w:val="24"/>
              </w:rPr>
              <w:t>所属行业类别</w:t>
            </w:r>
          </w:p>
          <w:p>
            <w:pPr>
              <w:snapToGrid w:val="0"/>
              <w:jc w:val="center"/>
              <w:rPr>
                <w:sz w:val="24"/>
                <w:szCs w:val="24"/>
              </w:rPr>
            </w:pPr>
          </w:p>
        </w:tc>
        <w:tc>
          <w:tcPr>
            <w:tcW w:w="6659" w:type="dxa"/>
            <w:gridSpan w:val="3"/>
            <w:shd w:val="clear" w:color="auto" w:fill="auto"/>
            <w:vAlign w:val="center"/>
          </w:tcPr>
          <w:p>
            <w:pPr>
              <w:ind w:left="177"/>
              <w:rPr>
                <w:sz w:val="24"/>
                <w:szCs w:val="24"/>
              </w:rPr>
            </w:pPr>
            <w:r>
              <w:rPr>
                <w:rFonts w:hint="eastAsia"/>
                <w:sz w:val="24"/>
                <w:szCs w:val="24"/>
              </w:rPr>
              <w:t>□有色金属冶炼</w:t>
            </w:r>
            <w:r>
              <w:rPr>
                <w:sz w:val="24"/>
                <w:szCs w:val="24"/>
              </w:rPr>
              <w:t xml:space="preserve"> </w:t>
            </w:r>
            <w:r>
              <w:rPr>
                <w:rFonts w:hint="eastAsia"/>
                <w:sz w:val="24"/>
                <w:szCs w:val="24"/>
              </w:rPr>
              <w:t>□石油加工</w:t>
            </w:r>
            <w:r>
              <w:rPr>
                <w:sz w:val="24"/>
                <w:szCs w:val="24"/>
              </w:rPr>
              <w:t xml:space="preserve"> </w:t>
            </w:r>
            <w:r>
              <w:rPr>
                <w:rFonts w:hint="eastAsia"/>
                <w:sz w:val="24"/>
                <w:szCs w:val="24"/>
              </w:rPr>
              <w:t>□化工</w:t>
            </w:r>
            <w:r>
              <w:rPr>
                <w:sz w:val="24"/>
                <w:szCs w:val="24"/>
              </w:rPr>
              <w:t xml:space="preserve"> </w:t>
            </w:r>
            <w:r>
              <w:rPr>
                <w:rFonts w:hint="eastAsia"/>
                <w:sz w:val="24"/>
                <w:szCs w:val="24"/>
              </w:rPr>
              <w:t>□焦化</w:t>
            </w:r>
            <w:r>
              <w:rPr>
                <w:sz w:val="24"/>
                <w:szCs w:val="24"/>
              </w:rPr>
              <w:t xml:space="preserve"> </w:t>
            </w:r>
            <w:r>
              <w:rPr>
                <w:rFonts w:hint="eastAsia"/>
                <w:sz w:val="24"/>
                <w:szCs w:val="24"/>
              </w:rPr>
              <w:t>□电镀</w:t>
            </w:r>
          </w:p>
          <w:p>
            <w:pPr>
              <w:ind w:left="177"/>
              <w:rPr>
                <w:sz w:val="24"/>
                <w:szCs w:val="24"/>
              </w:rPr>
            </w:pPr>
            <w:r>
              <w:rPr>
                <w:rFonts w:hint="eastAsia"/>
                <w:sz w:val="24"/>
                <w:szCs w:val="24"/>
              </w:rPr>
              <w:t>□制革</w:t>
            </w:r>
            <w:r>
              <w:rPr>
                <w:sz w:val="24"/>
                <w:szCs w:val="24"/>
              </w:rPr>
              <w:t xml:space="preserve"> </w:t>
            </w:r>
            <w:r>
              <w:rPr>
                <w:rFonts w:hint="eastAsia"/>
                <w:sz w:val="24"/>
                <w:szCs w:val="24"/>
              </w:rPr>
              <w:t>□造纸</w:t>
            </w:r>
            <w:r>
              <w:rPr>
                <w:sz w:val="24"/>
                <w:szCs w:val="24"/>
              </w:rPr>
              <w:t xml:space="preserve"> </w:t>
            </w:r>
            <w:r>
              <w:rPr>
                <w:rFonts w:hint="eastAsia"/>
                <w:sz w:val="24"/>
                <w:szCs w:val="24"/>
              </w:rPr>
              <w:t>□钢铁</w:t>
            </w:r>
            <w:r>
              <w:rPr>
                <w:sz w:val="24"/>
                <w:szCs w:val="24"/>
              </w:rPr>
              <w:t xml:space="preserve"> </w:t>
            </w:r>
            <w:r>
              <w:rPr>
                <w:rFonts w:hint="eastAsia"/>
                <w:sz w:val="24"/>
                <w:szCs w:val="24"/>
              </w:rPr>
              <w:t>□制药 □农药 □印染 □其他</w:t>
            </w:r>
            <w:r>
              <w:rPr>
                <w:sz w:val="24"/>
                <w:szCs w:val="24"/>
              </w:rPr>
              <w:t>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trPr>
        <w:tc>
          <w:tcPr>
            <w:tcW w:w="2175" w:type="dxa"/>
            <w:shd w:val="clear" w:color="auto" w:fill="auto"/>
            <w:vAlign w:val="center"/>
          </w:tcPr>
          <w:p>
            <w:pPr>
              <w:jc w:val="center"/>
              <w:rPr>
                <w:sz w:val="24"/>
                <w:szCs w:val="24"/>
              </w:rPr>
            </w:pPr>
            <w:r>
              <w:rPr>
                <w:rFonts w:hint="eastAsia"/>
                <w:sz w:val="24"/>
                <w:szCs w:val="24"/>
              </w:rPr>
              <w:t>拆除类型</w:t>
            </w:r>
          </w:p>
        </w:tc>
        <w:tc>
          <w:tcPr>
            <w:tcW w:w="6659" w:type="dxa"/>
            <w:gridSpan w:val="3"/>
            <w:shd w:val="clear" w:color="auto" w:fill="auto"/>
            <w:vAlign w:val="center"/>
          </w:tcPr>
          <w:p>
            <w:pPr>
              <w:rPr>
                <w:sz w:val="24"/>
                <w:szCs w:val="24"/>
              </w:rPr>
            </w:pPr>
            <w:r>
              <w:rPr>
                <w:rFonts w:hint="eastAsia"/>
                <w:sz w:val="24"/>
                <w:szCs w:val="24"/>
              </w:rPr>
              <w:t>生产设施设备（</w:t>
            </w:r>
            <w:r>
              <w:rPr>
                <w:sz w:val="24"/>
                <w:szCs w:val="24"/>
              </w:rPr>
              <w:t xml:space="preserve"> </w:t>
            </w:r>
            <w:r>
              <w:rPr>
                <w:rFonts w:hint="eastAsia"/>
                <w:sz w:val="24"/>
                <w:szCs w:val="24"/>
              </w:rPr>
              <w:t>）；建（构）筑物（</w:t>
            </w:r>
            <w:r>
              <w:rPr>
                <w:sz w:val="24"/>
                <w:szCs w:val="24"/>
              </w:rPr>
              <w:t xml:space="preserve"> </w:t>
            </w:r>
            <w:r>
              <w:rPr>
                <w:rFonts w:hint="eastAsia"/>
                <w:sz w:val="24"/>
                <w:szCs w:val="24"/>
              </w:rPr>
              <w:t>）；</w:t>
            </w:r>
          </w:p>
          <w:p>
            <w:pPr>
              <w:rPr>
                <w:sz w:val="24"/>
                <w:szCs w:val="24"/>
              </w:rPr>
            </w:pPr>
            <w:r>
              <w:rPr>
                <w:rFonts w:hint="eastAsia"/>
                <w:sz w:val="24"/>
                <w:szCs w:val="24"/>
              </w:rPr>
              <w:t>污染治理设施；（</w:t>
            </w:r>
            <w:r>
              <w:rPr>
                <w:sz w:val="24"/>
                <w:szCs w:val="24"/>
              </w:rPr>
              <w:t xml:space="preserve"> </w:t>
            </w:r>
            <w:r>
              <w:rPr>
                <w:rFonts w:hint="eastAsia"/>
                <w:sz w:val="24"/>
                <w:szCs w:val="24"/>
              </w:rPr>
              <w:t>）其他（</w:t>
            </w:r>
            <w:r>
              <w:rPr>
                <w:sz w:val="24"/>
                <w:szCs w:val="24"/>
              </w:rPr>
              <w:t xml:space="preserve"> </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2175" w:type="dxa"/>
            <w:shd w:val="clear" w:color="auto" w:fill="auto"/>
            <w:vAlign w:val="center"/>
          </w:tcPr>
          <w:p>
            <w:pPr>
              <w:snapToGrid w:val="0"/>
              <w:jc w:val="center"/>
              <w:rPr>
                <w:sz w:val="24"/>
                <w:szCs w:val="24"/>
              </w:rPr>
            </w:pPr>
            <w:r>
              <w:rPr>
                <w:rFonts w:hint="eastAsia"/>
                <w:sz w:val="24"/>
                <w:szCs w:val="24"/>
              </w:rPr>
              <w:t>计划开工、竣工</w:t>
            </w:r>
          </w:p>
          <w:p>
            <w:pPr>
              <w:snapToGrid w:val="0"/>
              <w:jc w:val="center"/>
              <w:rPr>
                <w:sz w:val="24"/>
                <w:szCs w:val="24"/>
              </w:rPr>
            </w:pPr>
            <w:r>
              <w:rPr>
                <w:rFonts w:hint="eastAsia"/>
                <w:sz w:val="24"/>
                <w:szCs w:val="24"/>
              </w:rPr>
              <w:t>日期</w:t>
            </w:r>
          </w:p>
        </w:tc>
        <w:tc>
          <w:tcPr>
            <w:tcW w:w="6659" w:type="dxa"/>
            <w:gridSpan w:val="3"/>
            <w:shd w:val="clear" w:color="auto" w:fill="auto"/>
            <w:vAlign w:val="center"/>
          </w:tcPr>
          <w:p>
            <w:pPr>
              <w:ind w:firstLine="708" w:firstLineChars="300"/>
              <w:rPr>
                <w:sz w:val="24"/>
                <w:szCs w:val="24"/>
              </w:rPr>
            </w:pP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日至</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2175" w:type="dxa"/>
            <w:shd w:val="clear" w:color="auto" w:fill="auto"/>
            <w:vAlign w:val="center"/>
          </w:tcPr>
          <w:p>
            <w:pPr>
              <w:snapToGrid w:val="0"/>
              <w:jc w:val="center"/>
              <w:rPr>
                <w:sz w:val="24"/>
                <w:szCs w:val="24"/>
              </w:rPr>
            </w:pPr>
            <w:r>
              <w:rPr>
                <w:rFonts w:hint="eastAsia"/>
                <w:sz w:val="24"/>
                <w:szCs w:val="24"/>
              </w:rPr>
              <w:t>拆除活动可能影响的毗邻需有污染防治措施的敏感目标</w:t>
            </w:r>
          </w:p>
        </w:tc>
        <w:tc>
          <w:tcPr>
            <w:tcW w:w="6659" w:type="dxa"/>
            <w:gridSpan w:val="3"/>
            <w:shd w:val="clear" w:color="auto" w:fill="auto"/>
            <w:vAlign w:val="center"/>
          </w:tcPr>
          <w:p>
            <w:pPr>
              <w:rPr>
                <w:sz w:val="24"/>
                <w:szCs w:val="24"/>
              </w:rPr>
            </w:pPr>
            <w:r>
              <w:rPr>
                <w:rFonts w:hint="eastAsia"/>
                <w:sz w:val="24"/>
                <w:szCs w:val="24"/>
              </w:rPr>
              <w:t>东面：</w:t>
            </w:r>
          </w:p>
          <w:p>
            <w:pPr>
              <w:rPr>
                <w:sz w:val="24"/>
                <w:szCs w:val="24"/>
              </w:rPr>
            </w:pPr>
            <w:r>
              <w:rPr>
                <w:rFonts w:hint="eastAsia"/>
                <w:sz w:val="24"/>
                <w:szCs w:val="24"/>
              </w:rPr>
              <w:t>西面：</w:t>
            </w:r>
          </w:p>
          <w:p>
            <w:pPr>
              <w:rPr>
                <w:sz w:val="24"/>
                <w:szCs w:val="24"/>
              </w:rPr>
            </w:pPr>
            <w:r>
              <w:rPr>
                <w:rFonts w:hint="eastAsia"/>
                <w:sz w:val="24"/>
                <w:szCs w:val="24"/>
              </w:rPr>
              <w:t>南面：</w:t>
            </w:r>
          </w:p>
          <w:p>
            <w:pPr>
              <w:rPr>
                <w:sz w:val="24"/>
                <w:szCs w:val="24"/>
              </w:rPr>
            </w:pPr>
            <w:r>
              <w:rPr>
                <w:rFonts w:hint="eastAsia"/>
                <w:sz w:val="24"/>
                <w:szCs w:val="24"/>
              </w:rPr>
              <w:t>北面：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2175" w:type="dxa"/>
            <w:shd w:val="clear" w:color="auto" w:fill="auto"/>
            <w:vAlign w:val="center"/>
          </w:tcPr>
          <w:p>
            <w:pPr>
              <w:snapToGrid w:val="0"/>
              <w:ind w:left="177"/>
              <w:jc w:val="center"/>
              <w:rPr>
                <w:sz w:val="24"/>
                <w:szCs w:val="24"/>
              </w:rPr>
            </w:pPr>
            <w:r>
              <w:rPr>
                <w:rFonts w:hint="eastAsia"/>
                <w:sz w:val="24"/>
                <w:szCs w:val="24"/>
              </w:rPr>
              <w:t>拆除活动污染防治工作方案简述</w:t>
            </w:r>
          </w:p>
        </w:tc>
        <w:tc>
          <w:tcPr>
            <w:tcW w:w="6659" w:type="dxa"/>
            <w:gridSpan w:val="3"/>
            <w:shd w:val="clear" w:color="auto" w:fill="auto"/>
            <w:vAlign w:val="center"/>
          </w:tcPr>
          <w:p>
            <w:pPr>
              <w:rPr>
                <w:sz w:val="24"/>
                <w:szCs w:val="24"/>
              </w:rPr>
            </w:pPr>
          </w:p>
        </w:tc>
      </w:tr>
    </w:tbl>
    <w:p>
      <w:pPr>
        <w:spacing w:before="100" w:beforeAutospacing="1" w:after="100" w:afterAutospacing="1"/>
        <w:rPr>
          <w:sz w:val="28"/>
          <w:szCs w:val="28"/>
        </w:rPr>
        <w:sectPr>
          <w:footerReference r:id="rId5" w:type="first"/>
          <w:footerReference r:id="rId3" w:type="default"/>
          <w:footerReference r:id="rId4" w:type="even"/>
          <w:pgSz w:w="11906" w:h="16838"/>
          <w:pgMar w:top="2098" w:right="1474" w:bottom="1985" w:left="1588" w:header="851" w:footer="1588" w:gutter="0"/>
          <w:pgNumType w:start="1"/>
          <w:cols w:space="720" w:num="1"/>
          <w:titlePg/>
          <w:docGrid w:type="linesAndChars" w:linePitch="579" w:charSpace="-849"/>
        </w:sectPr>
      </w:pPr>
    </w:p>
    <w:p>
      <w:pPr>
        <w:pStyle w:val="32"/>
        <w:ind w:firstLine="0" w:firstLineChars="0"/>
        <w:outlineLvl w:val="1"/>
        <w:rPr>
          <w:rFonts w:ascii="仿宋_GB2312"/>
          <w:b/>
          <w:bCs/>
          <w:szCs w:val="32"/>
        </w:rPr>
      </w:pPr>
      <w:r>
        <w:rPr>
          <w:rFonts w:hint="eastAsia" w:ascii="仿宋_GB2312"/>
          <w:b/>
          <w:bCs/>
          <w:szCs w:val="32"/>
        </w:rPr>
        <w:t>附件2</w:t>
      </w:r>
    </w:p>
    <w:p>
      <w:pPr>
        <w:pStyle w:val="32"/>
        <w:spacing w:before="289" w:beforeLines="50" w:after="289" w:afterLines="50"/>
        <w:ind w:firstLine="0" w:firstLineChars="0"/>
        <w:jc w:val="center"/>
        <w:outlineLvl w:val="1"/>
        <w:rPr>
          <w:rFonts w:ascii="仿宋_GB2312"/>
          <w:b/>
          <w:bCs/>
          <w:szCs w:val="32"/>
        </w:rPr>
      </w:pPr>
      <w:r>
        <w:rPr>
          <w:rFonts w:hint="eastAsia" w:ascii="仿宋_GB2312"/>
          <w:b/>
          <w:bCs/>
          <w:szCs w:val="32"/>
        </w:rPr>
        <w:t>湛江市企业拆除活动污染防治备案审查表</w:t>
      </w:r>
    </w:p>
    <w:tbl>
      <w:tblPr>
        <w:tblStyle w:val="31"/>
        <w:tblW w:w="505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48"/>
        <w:gridCol w:w="7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1" w:hRule="atLeast"/>
        </w:trPr>
        <w:tc>
          <w:tcPr>
            <w:tcW w:w="864" w:type="pct"/>
          </w:tcPr>
          <w:p>
            <w:pPr>
              <w:jc w:val="center"/>
              <w:rPr>
                <w:rFonts w:asciiTheme="minorHAnsi" w:hAnsiTheme="minorHAnsi" w:cstheme="minorBidi"/>
                <w:b/>
                <w:color w:val="000000" w:themeColor="text1"/>
                <w:sz w:val="24"/>
                <w14:textFill>
                  <w14:solidFill>
                    <w14:schemeClr w14:val="tx1"/>
                  </w14:solidFill>
                </w14:textFill>
              </w:rPr>
            </w:pPr>
            <w:r>
              <w:rPr>
                <w:rFonts w:asciiTheme="minorHAnsi" w:hAnsiTheme="minorHAnsi" w:cstheme="minorBidi"/>
                <w:b/>
                <w:color w:val="000000" w:themeColor="text1"/>
                <w:sz w:val="24"/>
                <w14:textFill>
                  <w14:solidFill>
                    <w14:schemeClr w14:val="tx1"/>
                  </w14:solidFill>
                </w14:textFill>
              </w:rPr>
              <w:t>项目</w:t>
            </w:r>
          </w:p>
        </w:tc>
        <w:tc>
          <w:tcPr>
            <w:tcW w:w="4136" w:type="pct"/>
          </w:tcPr>
          <w:p>
            <w:pPr>
              <w:jc w:val="center"/>
              <w:rPr>
                <w:rFonts w:asciiTheme="minorHAnsi" w:hAnsiTheme="minorHAnsi" w:cstheme="minorBidi"/>
                <w:b/>
                <w:color w:val="000000" w:themeColor="text1"/>
                <w:sz w:val="24"/>
                <w14:textFill>
                  <w14:solidFill>
                    <w14:schemeClr w14:val="tx1"/>
                  </w14:solidFill>
                </w14:textFill>
              </w:rPr>
            </w:pPr>
            <w:r>
              <w:rPr>
                <w:rFonts w:asciiTheme="minorHAnsi" w:hAnsiTheme="minorHAnsi" w:cstheme="minorBidi"/>
                <w:b/>
                <w:color w:val="000000" w:themeColor="text1"/>
                <w:sz w:val="24"/>
                <w14:textFill>
                  <w14:solidFill>
                    <w14:schemeClr w14:val="tx1"/>
                  </w14:solidFill>
                </w14:textFill>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atLeast"/>
        </w:trPr>
        <w:tc>
          <w:tcPr>
            <w:tcW w:w="864" w:type="pct"/>
            <w:vMerge w:val="restart"/>
            <w:vAlign w:val="center"/>
          </w:tcPr>
          <w:p>
            <w:pPr>
              <w:jc w:val="center"/>
              <w:rPr>
                <w:rFonts w:asciiTheme="minorHAnsi" w:hAnsiTheme="minorHAnsi" w:cstheme="minorBidi"/>
                <w:b/>
                <w:color w:val="000000" w:themeColor="text1"/>
                <w:sz w:val="24"/>
                <w14:textFill>
                  <w14:solidFill>
                    <w14:schemeClr w14:val="tx1"/>
                  </w14:solidFill>
                </w14:textFill>
              </w:rPr>
            </w:pPr>
            <w:r>
              <w:rPr>
                <w:rFonts w:asciiTheme="minorHAnsi" w:hAnsiTheme="minorHAnsi" w:cstheme="minorBidi"/>
                <w:b/>
                <w:color w:val="000000" w:themeColor="text1"/>
                <w:sz w:val="24"/>
                <w14:textFill>
                  <w14:solidFill>
                    <w14:schemeClr w14:val="tx1"/>
                  </w14:solidFill>
                </w14:textFill>
              </w:rPr>
              <w:t>报告正本</w:t>
            </w:r>
          </w:p>
        </w:tc>
        <w:tc>
          <w:tcPr>
            <w:tcW w:w="4136" w:type="pct"/>
          </w:tcPr>
          <w:p>
            <w:pPr>
              <w:ind w:firstLine="156" w:firstLineChars="66"/>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 xml:space="preserve">□封面章（重点监管单位、报告出具单位）   </w:t>
            </w:r>
          </w:p>
          <w:p>
            <w:pPr>
              <w:ind w:firstLine="156" w:firstLineChars="66"/>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□项目负责人、参与人员及报告审核人员签字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atLeast"/>
        </w:trPr>
        <w:tc>
          <w:tcPr>
            <w:tcW w:w="864" w:type="pct"/>
            <w:vMerge w:val="continue"/>
            <w:vAlign w:val="center"/>
          </w:tcPr>
          <w:p>
            <w:pPr>
              <w:jc w:val="center"/>
              <w:rPr>
                <w:rFonts w:asciiTheme="minorHAnsi" w:hAnsiTheme="minorHAnsi" w:cstheme="minorBidi"/>
                <w:b/>
                <w:color w:val="000000" w:themeColor="text1"/>
                <w:sz w:val="24"/>
                <w14:textFill>
                  <w14:solidFill>
                    <w14:schemeClr w14:val="tx1"/>
                  </w14:solidFill>
                </w14:textFill>
              </w:rPr>
            </w:pPr>
          </w:p>
        </w:tc>
        <w:tc>
          <w:tcPr>
            <w:tcW w:w="4136" w:type="pct"/>
          </w:tcPr>
          <w:p>
            <w:pPr>
              <w:ind w:firstLine="156" w:firstLineChars="66"/>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w:t>
            </w:r>
            <w:r>
              <w:rPr>
                <w:rFonts w:hint="eastAsia" w:asciiTheme="minorHAnsi" w:hAnsiTheme="minorHAnsi" w:cstheme="minorBidi"/>
                <w:color w:val="000000" w:themeColor="text1"/>
                <w:sz w:val="24"/>
                <w14:textFill>
                  <w14:solidFill>
                    <w14:schemeClr w14:val="tx1"/>
                  </w14:solidFill>
                </w14:textFill>
              </w:rPr>
              <w:t>项目概况</w:t>
            </w:r>
          </w:p>
          <w:p>
            <w:pPr>
              <w:ind w:firstLine="156" w:firstLineChars="66"/>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w:t>
            </w:r>
            <w:r>
              <w:rPr>
                <w:rFonts w:hint="eastAsia" w:asciiTheme="minorHAnsi" w:hAnsiTheme="minorHAnsi" w:cstheme="minorBidi"/>
                <w:color w:val="000000" w:themeColor="text1"/>
                <w:sz w:val="24"/>
                <w14:textFill>
                  <w14:solidFill>
                    <w14:schemeClr w14:val="tx1"/>
                  </w14:solidFill>
                </w14:textFill>
              </w:rPr>
              <w:t>现场清查情况分析</w:t>
            </w:r>
          </w:p>
          <w:p>
            <w:pPr>
              <w:ind w:firstLine="156" w:firstLineChars="66"/>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w:t>
            </w:r>
            <w:r>
              <w:rPr>
                <w:rFonts w:hint="eastAsia" w:asciiTheme="minorHAnsi" w:hAnsiTheme="minorHAnsi" w:cstheme="minorBidi"/>
                <w:color w:val="000000" w:themeColor="text1"/>
                <w:sz w:val="24"/>
                <w14:textFill>
                  <w14:solidFill>
                    <w14:schemeClr w14:val="tx1"/>
                  </w14:solidFill>
                </w14:textFill>
              </w:rPr>
              <w:t>遗留物料及残留污染物清理和安全处置方案</w:t>
            </w:r>
          </w:p>
          <w:p>
            <w:pPr>
              <w:ind w:firstLine="156" w:firstLineChars="66"/>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w:t>
            </w:r>
            <w:r>
              <w:rPr>
                <w:rFonts w:hint="eastAsia" w:asciiTheme="minorHAnsi" w:hAnsiTheme="minorHAnsi" w:cstheme="minorBidi"/>
                <w:color w:val="000000" w:themeColor="text1"/>
                <w:sz w:val="24"/>
                <w14:textFill>
                  <w14:solidFill>
                    <w14:schemeClr w14:val="tx1"/>
                  </w14:solidFill>
                </w14:textFill>
              </w:rPr>
              <w:t>拆除过程应采取的污染控制措施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atLeast"/>
        </w:trPr>
        <w:tc>
          <w:tcPr>
            <w:tcW w:w="864" w:type="pct"/>
            <w:vAlign w:val="center"/>
          </w:tcPr>
          <w:p>
            <w:pPr>
              <w:jc w:val="center"/>
              <w:rPr>
                <w:rFonts w:asciiTheme="minorHAnsi" w:hAnsiTheme="minorHAnsi" w:cstheme="minorBidi"/>
                <w:b/>
                <w:color w:val="000000" w:themeColor="text1"/>
                <w:sz w:val="24"/>
                <w14:textFill>
                  <w14:solidFill>
                    <w14:schemeClr w14:val="tx1"/>
                  </w14:solidFill>
                </w14:textFill>
              </w:rPr>
            </w:pPr>
            <w:r>
              <w:rPr>
                <w:rFonts w:asciiTheme="minorHAnsi" w:hAnsiTheme="minorHAnsi" w:cstheme="minorBidi"/>
                <w:b/>
                <w:color w:val="000000" w:themeColor="text1"/>
                <w:sz w:val="24"/>
                <w14:textFill>
                  <w14:solidFill>
                    <w14:schemeClr w14:val="tx1"/>
                  </w14:solidFill>
                </w14:textFill>
              </w:rPr>
              <w:t>附图</w:t>
            </w:r>
          </w:p>
          <w:p>
            <w:pPr>
              <w:jc w:val="center"/>
              <w:rPr>
                <w:rFonts w:asciiTheme="minorHAnsi" w:hAnsiTheme="minorHAnsi" w:cstheme="minorBidi"/>
                <w:b/>
                <w:color w:val="000000" w:themeColor="text1"/>
                <w:sz w:val="24"/>
                <w14:textFill>
                  <w14:solidFill>
                    <w14:schemeClr w14:val="tx1"/>
                  </w14:solidFill>
                </w14:textFill>
              </w:rPr>
            </w:pPr>
            <w:r>
              <w:rPr>
                <w:rFonts w:asciiTheme="minorHAnsi" w:hAnsiTheme="minorHAnsi" w:cstheme="minorBidi"/>
                <w:b/>
                <w:color w:val="000000" w:themeColor="text1"/>
                <w:sz w:val="24"/>
                <w14:textFill>
                  <w14:solidFill>
                    <w14:schemeClr w14:val="tx1"/>
                  </w14:solidFill>
                </w14:textFill>
              </w:rPr>
              <w:t>附件</w:t>
            </w:r>
          </w:p>
        </w:tc>
        <w:tc>
          <w:tcPr>
            <w:tcW w:w="4136" w:type="pct"/>
          </w:tcPr>
          <w:p>
            <w:pPr>
              <w:ind w:firstLine="156" w:firstLineChars="66"/>
              <w:jc w:val="left"/>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w:t>
            </w:r>
            <w:r>
              <w:rPr>
                <w:rFonts w:hint="eastAsia" w:asciiTheme="minorHAnsi" w:hAnsiTheme="minorHAnsi" w:cstheme="minorBidi"/>
                <w:color w:val="000000" w:themeColor="text1"/>
                <w:sz w:val="24"/>
                <w14:textFill>
                  <w14:solidFill>
                    <w14:schemeClr w14:val="tx1"/>
                  </w14:solidFill>
                </w14:textFill>
              </w:rPr>
              <w:t>周边环境敏感点示意图</w:t>
            </w:r>
          </w:p>
          <w:p>
            <w:pPr>
              <w:ind w:firstLine="156" w:firstLineChars="66"/>
              <w:jc w:val="left"/>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w:t>
            </w:r>
            <w:r>
              <w:rPr>
                <w:rFonts w:hint="eastAsia" w:asciiTheme="minorHAnsi" w:hAnsiTheme="minorHAnsi" w:cstheme="minorBidi"/>
                <w:color w:val="000000" w:themeColor="text1"/>
                <w:sz w:val="24"/>
                <w14:textFill>
                  <w14:solidFill>
                    <w14:schemeClr w14:val="tx1"/>
                  </w14:solidFill>
                </w14:textFill>
              </w:rPr>
              <w:t>现场采样检测报告</w:t>
            </w:r>
          </w:p>
          <w:p>
            <w:pPr>
              <w:ind w:firstLine="156" w:firstLineChars="66"/>
              <w:jc w:val="left"/>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w:t>
            </w:r>
            <w:r>
              <w:rPr>
                <w:rFonts w:hint="eastAsia" w:asciiTheme="minorHAnsi" w:hAnsiTheme="minorHAnsi" w:cstheme="minorBidi"/>
                <w:color w:val="000000" w:themeColor="text1"/>
                <w:sz w:val="24"/>
                <w14:textFill>
                  <w14:solidFill>
                    <w14:schemeClr w14:val="tx1"/>
                  </w14:solidFill>
                </w14:textFill>
              </w:rPr>
              <w:t>企业单位拆除前现场清查登记表</w:t>
            </w:r>
          </w:p>
          <w:p>
            <w:pPr>
              <w:ind w:firstLine="156" w:firstLineChars="66"/>
              <w:jc w:val="left"/>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w:t>
            </w:r>
            <w:r>
              <w:rPr>
                <w:rFonts w:hint="eastAsia" w:asciiTheme="minorHAnsi" w:hAnsiTheme="minorHAnsi" w:cstheme="minorBidi"/>
                <w:color w:val="000000" w:themeColor="text1"/>
                <w:sz w:val="24"/>
                <w14:textFill>
                  <w14:solidFill>
                    <w14:schemeClr w14:val="tx1"/>
                  </w14:solidFill>
                </w14:textFill>
              </w:rPr>
              <w:t>拆除作业区域分布平面图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2" w:hRule="atLeast"/>
        </w:trPr>
        <w:tc>
          <w:tcPr>
            <w:tcW w:w="864" w:type="pct"/>
            <w:vAlign w:val="center"/>
          </w:tcPr>
          <w:p>
            <w:pPr>
              <w:jc w:val="center"/>
              <w:rPr>
                <w:rFonts w:asciiTheme="minorHAnsi" w:hAnsiTheme="minorHAnsi" w:cstheme="minorBidi"/>
                <w:b/>
                <w:color w:val="000000" w:themeColor="text1"/>
                <w:sz w:val="24"/>
                <w14:textFill>
                  <w14:solidFill>
                    <w14:schemeClr w14:val="tx1"/>
                  </w14:solidFill>
                </w14:textFill>
              </w:rPr>
            </w:pPr>
            <w:r>
              <w:rPr>
                <w:rFonts w:asciiTheme="minorHAnsi" w:hAnsiTheme="minorHAnsi" w:cstheme="minorBidi"/>
                <w:b/>
                <w:color w:val="000000" w:themeColor="text1"/>
                <w:sz w:val="24"/>
                <w14:textFill>
                  <w14:solidFill>
                    <w14:schemeClr w14:val="tx1"/>
                  </w14:solidFill>
                </w14:textFill>
              </w:rPr>
              <w:t>上传系统</w:t>
            </w:r>
          </w:p>
        </w:tc>
        <w:tc>
          <w:tcPr>
            <w:tcW w:w="4136" w:type="pct"/>
          </w:tcPr>
          <w:p>
            <w:pPr>
              <w:ind w:firstLine="156" w:firstLineChars="66"/>
              <w:rPr>
                <w:rFonts w:asciiTheme="minorHAnsi" w:hAnsiTheme="minorHAnsi" w:cstheme="minorBidi"/>
                <w:b/>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□已上传至“湛江市土壤环境管理信息系统”</w:t>
            </w:r>
          </w:p>
          <w:p>
            <w:pPr>
              <w:ind w:firstLine="156" w:firstLineChars="66"/>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□上传材料包括盖章扫描件、可编辑电子件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4" w:hRule="atLeast"/>
        </w:trPr>
        <w:tc>
          <w:tcPr>
            <w:tcW w:w="864" w:type="pct"/>
            <w:vAlign w:val="center"/>
          </w:tcPr>
          <w:p>
            <w:pPr>
              <w:jc w:val="center"/>
              <w:rPr>
                <w:rFonts w:asciiTheme="minorHAnsi" w:hAnsiTheme="minorHAnsi" w:cstheme="minorBidi"/>
                <w:b/>
                <w:color w:val="000000" w:themeColor="text1"/>
                <w:sz w:val="24"/>
                <w14:textFill>
                  <w14:solidFill>
                    <w14:schemeClr w14:val="tx1"/>
                  </w14:solidFill>
                </w14:textFill>
              </w:rPr>
            </w:pPr>
            <w:r>
              <w:rPr>
                <w:rFonts w:asciiTheme="minorHAnsi" w:hAnsiTheme="minorHAnsi" w:cstheme="minorBidi"/>
                <w:b/>
                <w:color w:val="000000" w:themeColor="text1"/>
                <w:sz w:val="24"/>
                <w14:textFill>
                  <w14:solidFill>
                    <w14:schemeClr w14:val="tx1"/>
                  </w14:solidFill>
                </w14:textFill>
              </w:rPr>
              <w:t>审查结果</w:t>
            </w:r>
          </w:p>
        </w:tc>
        <w:tc>
          <w:tcPr>
            <w:tcW w:w="4136" w:type="pct"/>
          </w:tcPr>
          <w:p>
            <w:pPr>
              <w:ind w:firstLine="156" w:firstLineChars="66"/>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w:t>
            </w:r>
            <w:r>
              <w:rPr>
                <w:rFonts w:asciiTheme="minorHAnsi" w:hAnsiTheme="minorHAnsi" w:cstheme="minorBidi"/>
                <w:b/>
                <w:color w:val="000000" w:themeColor="text1"/>
                <w:sz w:val="24"/>
                <w14:textFill>
                  <w14:solidFill>
                    <w14:schemeClr w14:val="tx1"/>
                  </w14:solidFill>
                </w14:textFill>
              </w:rPr>
              <w:t xml:space="preserve"> 通过</w:t>
            </w:r>
          </w:p>
          <w:p>
            <w:pPr>
              <w:ind w:firstLine="156" w:firstLineChars="66"/>
              <w:rPr>
                <w:rFonts w:asciiTheme="minorHAnsi" w:hAnsiTheme="minorHAnsi" w:cstheme="minorBidi"/>
                <w:color w:val="000000" w:themeColor="text1"/>
                <w:sz w:val="24"/>
                <w14:textFill>
                  <w14:solidFill>
                    <w14:schemeClr w14:val="tx1"/>
                  </w14:solidFill>
                </w14:textFill>
              </w:rPr>
            </w:pPr>
            <w:r>
              <w:rPr>
                <w:rFonts w:asciiTheme="minorHAnsi" w:hAnsiTheme="minorHAnsi" w:cstheme="minorBidi"/>
                <w:color w:val="000000" w:themeColor="text1"/>
                <w:sz w:val="24"/>
                <w14:textFill>
                  <w14:solidFill>
                    <w14:schemeClr w14:val="tx1"/>
                  </w14:solidFill>
                </w14:textFill>
              </w:rPr>
              <w:t>□</w:t>
            </w:r>
            <w:r>
              <w:rPr>
                <w:rFonts w:asciiTheme="minorHAnsi" w:hAnsiTheme="minorHAnsi" w:cstheme="minorBidi"/>
                <w:b/>
                <w:color w:val="000000" w:themeColor="text1"/>
                <w:sz w:val="24"/>
                <w14:textFill>
                  <w14:solidFill>
                    <w14:schemeClr w14:val="tx1"/>
                  </w14:solidFill>
                </w14:textFill>
              </w:rPr>
              <w:t xml:space="preserve"> 不通过</w:t>
            </w:r>
          </w:p>
        </w:tc>
      </w:tr>
    </w:tbl>
    <w:p>
      <w:pPr>
        <w:pStyle w:val="2"/>
        <w:ind w:left="0"/>
        <w:rPr>
          <w:rFonts w:eastAsia="黑体"/>
        </w:rPr>
        <w:sectPr>
          <w:pgSz w:w="11906" w:h="16838"/>
          <w:pgMar w:top="2098" w:right="1474" w:bottom="1985" w:left="1588" w:header="851" w:footer="1588" w:gutter="0"/>
          <w:cols w:space="720" w:num="1"/>
          <w:titlePg/>
          <w:docGrid w:type="linesAndChars" w:linePitch="579" w:charSpace="-849"/>
        </w:sectPr>
      </w:pPr>
    </w:p>
    <w:p>
      <w:pPr>
        <w:pStyle w:val="32"/>
        <w:ind w:firstLine="0" w:firstLineChars="0"/>
        <w:outlineLvl w:val="1"/>
        <w:rPr>
          <w:rFonts w:ascii="仿宋_GB2312"/>
          <w:b/>
          <w:bCs/>
          <w:szCs w:val="32"/>
        </w:rPr>
      </w:pPr>
      <w:bookmarkStart w:id="2" w:name="_Hlk117071612"/>
      <w:r>
        <w:rPr>
          <w:rFonts w:hint="eastAsia" w:ascii="仿宋_GB2312"/>
          <w:b/>
          <w:bCs/>
          <w:szCs w:val="32"/>
        </w:rPr>
        <w:t>附件3</w:t>
      </w:r>
    </w:p>
    <w:p>
      <w:pPr>
        <w:pStyle w:val="32"/>
        <w:ind w:firstLine="640"/>
        <w:jc w:val="center"/>
        <w:outlineLvl w:val="1"/>
        <w:rPr>
          <w:rFonts w:ascii="仿宋_GB2312"/>
          <w:b/>
          <w:bCs/>
          <w:szCs w:val="32"/>
        </w:rPr>
      </w:pPr>
      <w:r>
        <w:rPr>
          <w:rFonts w:hint="eastAsia" w:ascii="仿宋_GB2312"/>
          <w:b/>
          <w:bCs/>
          <w:szCs w:val="32"/>
        </w:rPr>
        <w:t>湛江市土壤污染重点监管单位名录</w:t>
      </w:r>
    </w:p>
    <w:tbl>
      <w:tblPr>
        <w:tblStyle w:val="16"/>
        <w:tblW w:w="9196" w:type="dxa"/>
        <w:jc w:val="center"/>
        <w:tblLayout w:type="fixed"/>
        <w:tblCellMar>
          <w:top w:w="0" w:type="dxa"/>
          <w:left w:w="108" w:type="dxa"/>
          <w:bottom w:w="0" w:type="dxa"/>
          <w:right w:w="108" w:type="dxa"/>
        </w:tblCellMar>
      </w:tblPr>
      <w:tblGrid>
        <w:gridCol w:w="704"/>
        <w:gridCol w:w="4418"/>
        <w:gridCol w:w="1368"/>
        <w:gridCol w:w="1282"/>
        <w:gridCol w:w="1424"/>
      </w:tblGrid>
      <w:tr>
        <w:tblPrEx>
          <w:tblCellMar>
            <w:top w:w="0" w:type="dxa"/>
            <w:left w:w="108" w:type="dxa"/>
            <w:bottom w:w="0" w:type="dxa"/>
            <w:right w:w="108" w:type="dxa"/>
          </w:tblCellMar>
        </w:tblPrEx>
        <w:trPr>
          <w:trHeight w:val="76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b/>
                <w:color w:val="000000"/>
                <w:kern w:val="0"/>
                <w:sz w:val="24"/>
                <w:szCs w:val="24"/>
              </w:rPr>
            </w:pPr>
            <w:r>
              <w:rPr>
                <w:rFonts w:hAnsi="仿宋_GB2312"/>
                <w:b/>
                <w:color w:val="000000"/>
                <w:kern w:val="0"/>
                <w:sz w:val="24"/>
                <w:szCs w:val="24"/>
              </w:rPr>
              <w:t>序号</w:t>
            </w:r>
          </w:p>
        </w:tc>
        <w:tc>
          <w:tcPr>
            <w:tcW w:w="4418" w:type="dxa"/>
            <w:tcBorders>
              <w:top w:val="single" w:color="auto" w:sz="4" w:space="0"/>
              <w:left w:val="nil"/>
              <w:bottom w:val="single" w:color="auto" w:sz="4" w:space="0"/>
              <w:right w:val="single" w:color="auto" w:sz="4" w:space="0"/>
            </w:tcBorders>
            <w:noWrap/>
            <w:vAlign w:val="center"/>
          </w:tcPr>
          <w:p>
            <w:pPr>
              <w:widowControl/>
              <w:spacing w:line="312" w:lineRule="auto"/>
              <w:jc w:val="center"/>
              <w:rPr>
                <w:b/>
                <w:color w:val="000000"/>
                <w:kern w:val="0"/>
                <w:sz w:val="24"/>
                <w:szCs w:val="24"/>
              </w:rPr>
            </w:pPr>
            <w:r>
              <w:rPr>
                <w:rFonts w:hAnsi="仿宋_GB2312"/>
                <w:b/>
                <w:color w:val="000000"/>
                <w:kern w:val="0"/>
                <w:sz w:val="24"/>
                <w:szCs w:val="24"/>
              </w:rPr>
              <w:t>企业名称</w:t>
            </w:r>
          </w:p>
        </w:tc>
        <w:tc>
          <w:tcPr>
            <w:tcW w:w="1368" w:type="dxa"/>
            <w:tcBorders>
              <w:top w:val="single" w:color="auto" w:sz="4" w:space="0"/>
              <w:left w:val="nil"/>
              <w:bottom w:val="single" w:color="auto" w:sz="4" w:space="0"/>
              <w:right w:val="single" w:color="auto" w:sz="4" w:space="0"/>
            </w:tcBorders>
            <w:noWrap/>
            <w:vAlign w:val="center"/>
          </w:tcPr>
          <w:p>
            <w:pPr>
              <w:widowControl/>
              <w:spacing w:line="312" w:lineRule="auto"/>
              <w:jc w:val="center"/>
              <w:rPr>
                <w:b/>
                <w:color w:val="000000"/>
                <w:kern w:val="0"/>
                <w:sz w:val="24"/>
                <w:szCs w:val="24"/>
              </w:rPr>
            </w:pPr>
            <w:r>
              <w:rPr>
                <w:rFonts w:hAnsi="仿宋_GB2312"/>
                <w:b/>
                <w:color w:val="000000"/>
                <w:kern w:val="0"/>
                <w:sz w:val="24"/>
                <w:szCs w:val="24"/>
              </w:rPr>
              <w:t>县</w:t>
            </w:r>
            <w:r>
              <w:rPr>
                <w:b/>
                <w:color w:val="000000"/>
                <w:kern w:val="0"/>
                <w:sz w:val="24"/>
                <w:szCs w:val="24"/>
              </w:rPr>
              <w:t>(</w:t>
            </w:r>
            <w:r>
              <w:rPr>
                <w:rFonts w:hAnsi="仿宋_GB2312"/>
                <w:b/>
                <w:color w:val="000000"/>
                <w:kern w:val="0"/>
                <w:sz w:val="24"/>
                <w:szCs w:val="24"/>
              </w:rPr>
              <w:t>市、区</w:t>
            </w:r>
            <w:r>
              <w:rPr>
                <w:b/>
                <w:color w:val="000000"/>
                <w:kern w:val="0"/>
                <w:sz w:val="24"/>
                <w:szCs w:val="24"/>
              </w:rPr>
              <w:t>)</w:t>
            </w:r>
          </w:p>
        </w:tc>
        <w:tc>
          <w:tcPr>
            <w:tcW w:w="1282" w:type="dxa"/>
            <w:tcBorders>
              <w:top w:val="single" w:color="auto" w:sz="4" w:space="0"/>
              <w:left w:val="nil"/>
              <w:bottom w:val="single" w:color="auto" w:sz="4" w:space="0"/>
              <w:right w:val="single" w:color="auto" w:sz="4" w:space="0"/>
            </w:tcBorders>
            <w:noWrap/>
            <w:vAlign w:val="center"/>
          </w:tcPr>
          <w:p>
            <w:pPr>
              <w:widowControl/>
              <w:spacing w:line="312" w:lineRule="auto"/>
              <w:jc w:val="center"/>
              <w:rPr>
                <w:b/>
                <w:color w:val="000000"/>
                <w:kern w:val="0"/>
                <w:sz w:val="24"/>
                <w:szCs w:val="24"/>
              </w:rPr>
            </w:pPr>
            <w:r>
              <w:rPr>
                <w:rFonts w:hAnsi="仿宋_GB2312"/>
                <w:b/>
                <w:color w:val="000000"/>
                <w:kern w:val="0"/>
                <w:sz w:val="24"/>
                <w:szCs w:val="24"/>
              </w:rPr>
              <w:t>纳入年份</w:t>
            </w:r>
          </w:p>
        </w:tc>
        <w:tc>
          <w:tcPr>
            <w:tcW w:w="1424" w:type="dxa"/>
            <w:tcBorders>
              <w:top w:val="single" w:color="auto" w:sz="4" w:space="0"/>
              <w:left w:val="nil"/>
              <w:bottom w:val="single" w:color="auto" w:sz="4" w:space="0"/>
              <w:right w:val="single" w:color="auto" w:sz="4" w:space="0"/>
            </w:tcBorders>
            <w:noWrap/>
            <w:vAlign w:val="center"/>
          </w:tcPr>
          <w:p>
            <w:pPr>
              <w:widowControl/>
              <w:spacing w:line="312" w:lineRule="auto"/>
              <w:jc w:val="center"/>
              <w:rPr>
                <w:b/>
                <w:color w:val="000000"/>
                <w:kern w:val="0"/>
                <w:sz w:val="24"/>
                <w:szCs w:val="24"/>
              </w:rPr>
            </w:pPr>
            <w:r>
              <w:rPr>
                <w:rFonts w:hAnsi="仿宋_GB2312"/>
                <w:b/>
                <w:color w:val="000000"/>
                <w:kern w:val="0"/>
                <w:sz w:val="24"/>
                <w:szCs w:val="24"/>
              </w:rPr>
              <w:t>批次</w:t>
            </w:r>
          </w:p>
        </w:tc>
      </w:tr>
      <w:tr>
        <w:tblPrEx>
          <w:tblCellMar>
            <w:top w:w="0" w:type="dxa"/>
            <w:left w:w="108" w:type="dxa"/>
            <w:bottom w:w="0" w:type="dxa"/>
            <w:right w:w="108" w:type="dxa"/>
          </w:tblCellMar>
        </w:tblPrEx>
        <w:trPr>
          <w:trHeight w:val="708" w:hRule="atLeast"/>
          <w:jc w:val="center"/>
        </w:trPr>
        <w:tc>
          <w:tcPr>
            <w:tcW w:w="704" w:type="dxa"/>
            <w:tcBorders>
              <w:top w:val="nil"/>
              <w:left w:val="single" w:color="auto" w:sz="4" w:space="0"/>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1</w:t>
            </w:r>
          </w:p>
        </w:tc>
        <w:tc>
          <w:tcPr>
            <w:tcW w:w="4418" w:type="dxa"/>
            <w:tcBorders>
              <w:top w:val="nil"/>
              <w:left w:val="nil"/>
              <w:bottom w:val="single" w:color="auto" w:sz="4" w:space="0"/>
              <w:right w:val="single" w:color="auto" w:sz="4" w:space="0"/>
            </w:tcBorders>
            <w:noWrap/>
            <w:vAlign w:val="center"/>
          </w:tcPr>
          <w:p>
            <w:pPr>
              <w:widowControl/>
              <w:snapToGrid w:val="0"/>
              <w:rPr>
                <w:color w:val="000000"/>
                <w:kern w:val="0"/>
                <w:sz w:val="24"/>
                <w:szCs w:val="24"/>
              </w:rPr>
            </w:pPr>
            <w:r>
              <w:rPr>
                <w:rFonts w:hAnsi="仿宋_GB2312"/>
                <w:color w:val="000000"/>
                <w:kern w:val="0"/>
                <w:sz w:val="24"/>
                <w:szCs w:val="24"/>
              </w:rPr>
              <w:t>湛江市绿城环保再生资源有限公司</w:t>
            </w:r>
          </w:p>
        </w:tc>
        <w:tc>
          <w:tcPr>
            <w:tcW w:w="1368"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rFonts w:hAnsi="仿宋_GB2312"/>
                <w:color w:val="000000"/>
                <w:kern w:val="0"/>
                <w:sz w:val="24"/>
                <w:szCs w:val="24"/>
              </w:rPr>
              <w:t>坡头区</w:t>
            </w:r>
          </w:p>
        </w:tc>
        <w:tc>
          <w:tcPr>
            <w:tcW w:w="1282"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2019</w:t>
            </w:r>
          </w:p>
        </w:tc>
        <w:tc>
          <w:tcPr>
            <w:tcW w:w="1424"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rFonts w:hAnsi="仿宋_GB2312"/>
                <w:color w:val="000000"/>
                <w:kern w:val="0"/>
                <w:sz w:val="24"/>
                <w:szCs w:val="24"/>
              </w:rPr>
              <w:t>第一批</w:t>
            </w:r>
          </w:p>
        </w:tc>
      </w:tr>
      <w:tr>
        <w:tblPrEx>
          <w:tblCellMar>
            <w:top w:w="0" w:type="dxa"/>
            <w:left w:w="108" w:type="dxa"/>
            <w:bottom w:w="0" w:type="dxa"/>
            <w:right w:w="108" w:type="dxa"/>
          </w:tblCellMar>
        </w:tblPrEx>
        <w:trPr>
          <w:trHeight w:val="534" w:hRule="atLeast"/>
          <w:jc w:val="center"/>
        </w:trPr>
        <w:tc>
          <w:tcPr>
            <w:tcW w:w="704" w:type="dxa"/>
            <w:tcBorders>
              <w:top w:val="nil"/>
              <w:left w:val="single" w:color="auto" w:sz="4" w:space="0"/>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2</w:t>
            </w:r>
          </w:p>
        </w:tc>
        <w:tc>
          <w:tcPr>
            <w:tcW w:w="4418" w:type="dxa"/>
            <w:tcBorders>
              <w:top w:val="nil"/>
              <w:left w:val="nil"/>
              <w:bottom w:val="single" w:color="auto" w:sz="4" w:space="0"/>
              <w:right w:val="single" w:color="auto" w:sz="4" w:space="0"/>
            </w:tcBorders>
            <w:noWrap/>
            <w:vAlign w:val="center"/>
          </w:tcPr>
          <w:p>
            <w:pPr>
              <w:widowControl/>
              <w:snapToGrid w:val="0"/>
              <w:rPr>
                <w:color w:val="000000"/>
                <w:kern w:val="0"/>
                <w:sz w:val="24"/>
                <w:szCs w:val="24"/>
              </w:rPr>
            </w:pPr>
            <w:r>
              <w:rPr>
                <w:rFonts w:hAnsi="仿宋_GB2312"/>
                <w:color w:val="000000"/>
                <w:kern w:val="0"/>
                <w:sz w:val="24"/>
                <w:szCs w:val="24"/>
              </w:rPr>
              <w:t>宝钢湛江钢铁有限公司</w:t>
            </w:r>
          </w:p>
        </w:tc>
        <w:tc>
          <w:tcPr>
            <w:tcW w:w="1368"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kern w:val="0"/>
                <w:sz w:val="24"/>
                <w:szCs w:val="24"/>
              </w:rPr>
              <w:t>开发区</w:t>
            </w:r>
          </w:p>
        </w:tc>
        <w:tc>
          <w:tcPr>
            <w:tcW w:w="1282"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2019</w:t>
            </w:r>
          </w:p>
        </w:tc>
        <w:tc>
          <w:tcPr>
            <w:tcW w:w="1424"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rFonts w:hAnsi="仿宋_GB2312"/>
                <w:color w:val="000000"/>
                <w:kern w:val="0"/>
                <w:sz w:val="24"/>
                <w:szCs w:val="24"/>
              </w:rPr>
              <w:t>第一批</w:t>
            </w:r>
          </w:p>
        </w:tc>
      </w:tr>
      <w:tr>
        <w:tblPrEx>
          <w:tblCellMar>
            <w:top w:w="0" w:type="dxa"/>
            <w:left w:w="108" w:type="dxa"/>
            <w:bottom w:w="0" w:type="dxa"/>
            <w:right w:w="108" w:type="dxa"/>
          </w:tblCellMar>
        </w:tblPrEx>
        <w:trPr>
          <w:trHeight w:val="534" w:hRule="atLeast"/>
          <w:jc w:val="center"/>
        </w:trPr>
        <w:tc>
          <w:tcPr>
            <w:tcW w:w="704" w:type="dxa"/>
            <w:tcBorders>
              <w:top w:val="nil"/>
              <w:left w:val="single" w:color="auto" w:sz="4" w:space="0"/>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3</w:t>
            </w:r>
          </w:p>
        </w:tc>
        <w:tc>
          <w:tcPr>
            <w:tcW w:w="4418" w:type="dxa"/>
            <w:tcBorders>
              <w:top w:val="nil"/>
              <w:left w:val="nil"/>
              <w:bottom w:val="single" w:color="auto" w:sz="4" w:space="0"/>
              <w:right w:val="single" w:color="auto" w:sz="4" w:space="0"/>
            </w:tcBorders>
            <w:noWrap/>
            <w:vAlign w:val="center"/>
          </w:tcPr>
          <w:p>
            <w:pPr>
              <w:widowControl/>
              <w:snapToGrid w:val="0"/>
              <w:rPr>
                <w:color w:val="000000"/>
                <w:kern w:val="0"/>
                <w:sz w:val="24"/>
                <w:szCs w:val="24"/>
              </w:rPr>
            </w:pPr>
            <w:r>
              <w:rPr>
                <w:rFonts w:hAnsi="仿宋_GB2312"/>
                <w:color w:val="000000"/>
                <w:kern w:val="0"/>
                <w:sz w:val="24"/>
                <w:szCs w:val="24"/>
              </w:rPr>
              <w:t>中国石化湛江东兴石油化工有限公司</w:t>
            </w:r>
          </w:p>
        </w:tc>
        <w:tc>
          <w:tcPr>
            <w:tcW w:w="1368"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rFonts w:hAnsi="仿宋_GB2312"/>
                <w:color w:val="000000"/>
                <w:kern w:val="0"/>
                <w:sz w:val="24"/>
                <w:szCs w:val="24"/>
              </w:rPr>
              <w:t>霞山区</w:t>
            </w:r>
          </w:p>
        </w:tc>
        <w:tc>
          <w:tcPr>
            <w:tcW w:w="1282"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2019</w:t>
            </w:r>
          </w:p>
        </w:tc>
        <w:tc>
          <w:tcPr>
            <w:tcW w:w="1424"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rFonts w:hAnsi="仿宋_GB2312"/>
                <w:color w:val="000000"/>
                <w:kern w:val="0"/>
                <w:sz w:val="24"/>
                <w:szCs w:val="24"/>
              </w:rPr>
              <w:t>第一批</w:t>
            </w:r>
          </w:p>
        </w:tc>
      </w:tr>
      <w:tr>
        <w:tblPrEx>
          <w:tblCellMar>
            <w:top w:w="0" w:type="dxa"/>
            <w:left w:w="108" w:type="dxa"/>
            <w:bottom w:w="0" w:type="dxa"/>
            <w:right w:w="108" w:type="dxa"/>
          </w:tblCellMar>
        </w:tblPrEx>
        <w:trPr>
          <w:trHeight w:val="534" w:hRule="atLeast"/>
          <w:jc w:val="center"/>
        </w:trPr>
        <w:tc>
          <w:tcPr>
            <w:tcW w:w="704" w:type="dxa"/>
            <w:tcBorders>
              <w:top w:val="nil"/>
              <w:left w:val="single" w:color="auto" w:sz="4" w:space="0"/>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4</w:t>
            </w:r>
          </w:p>
        </w:tc>
        <w:tc>
          <w:tcPr>
            <w:tcW w:w="4418" w:type="dxa"/>
            <w:tcBorders>
              <w:top w:val="nil"/>
              <w:left w:val="nil"/>
              <w:bottom w:val="single" w:color="auto" w:sz="4" w:space="0"/>
              <w:right w:val="single" w:color="auto" w:sz="4" w:space="0"/>
            </w:tcBorders>
            <w:noWrap/>
            <w:vAlign w:val="center"/>
          </w:tcPr>
          <w:p>
            <w:pPr>
              <w:widowControl/>
              <w:snapToGrid w:val="0"/>
              <w:rPr>
                <w:color w:val="000000"/>
                <w:kern w:val="0"/>
                <w:sz w:val="24"/>
                <w:szCs w:val="24"/>
              </w:rPr>
            </w:pPr>
            <w:r>
              <w:rPr>
                <w:rFonts w:hAnsi="仿宋_GB2312"/>
                <w:color w:val="000000"/>
                <w:kern w:val="0"/>
                <w:sz w:val="24"/>
                <w:szCs w:val="24"/>
              </w:rPr>
              <w:t>湛江新中美化工有限公司</w:t>
            </w:r>
          </w:p>
        </w:tc>
        <w:tc>
          <w:tcPr>
            <w:tcW w:w="1368"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rFonts w:hAnsi="仿宋_GB2312"/>
                <w:color w:val="000000"/>
                <w:kern w:val="0"/>
                <w:sz w:val="24"/>
                <w:szCs w:val="24"/>
              </w:rPr>
              <w:t>霞山区</w:t>
            </w:r>
          </w:p>
        </w:tc>
        <w:tc>
          <w:tcPr>
            <w:tcW w:w="1282"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2019</w:t>
            </w:r>
          </w:p>
        </w:tc>
        <w:tc>
          <w:tcPr>
            <w:tcW w:w="1424"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rFonts w:hAnsi="仿宋_GB2312"/>
                <w:color w:val="000000"/>
                <w:kern w:val="0"/>
                <w:sz w:val="24"/>
                <w:szCs w:val="24"/>
              </w:rPr>
              <w:t>第一批</w:t>
            </w:r>
          </w:p>
        </w:tc>
      </w:tr>
      <w:tr>
        <w:tblPrEx>
          <w:tblCellMar>
            <w:top w:w="0" w:type="dxa"/>
            <w:left w:w="108" w:type="dxa"/>
            <w:bottom w:w="0" w:type="dxa"/>
            <w:right w:w="108" w:type="dxa"/>
          </w:tblCellMar>
        </w:tblPrEx>
        <w:trPr>
          <w:trHeight w:val="172" w:hRule="atLeast"/>
          <w:jc w:val="center"/>
        </w:trPr>
        <w:tc>
          <w:tcPr>
            <w:tcW w:w="704" w:type="dxa"/>
            <w:tcBorders>
              <w:top w:val="nil"/>
              <w:left w:val="single" w:color="auto" w:sz="4" w:space="0"/>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5</w:t>
            </w:r>
          </w:p>
        </w:tc>
        <w:tc>
          <w:tcPr>
            <w:tcW w:w="4418" w:type="dxa"/>
            <w:tcBorders>
              <w:top w:val="nil"/>
              <w:left w:val="nil"/>
              <w:bottom w:val="single" w:color="auto" w:sz="4" w:space="0"/>
              <w:right w:val="single" w:color="auto" w:sz="4" w:space="0"/>
            </w:tcBorders>
            <w:noWrap/>
            <w:vAlign w:val="center"/>
          </w:tcPr>
          <w:p>
            <w:pPr>
              <w:widowControl/>
              <w:snapToGrid w:val="0"/>
              <w:rPr>
                <w:color w:val="000000"/>
                <w:kern w:val="0"/>
                <w:sz w:val="24"/>
                <w:szCs w:val="24"/>
              </w:rPr>
            </w:pPr>
            <w:r>
              <w:rPr>
                <w:rFonts w:hAnsi="仿宋_GB2312"/>
                <w:color w:val="000000"/>
                <w:kern w:val="0"/>
                <w:sz w:val="24"/>
                <w:szCs w:val="24"/>
              </w:rPr>
              <w:t>广东湛化集团有限公司</w:t>
            </w:r>
          </w:p>
        </w:tc>
        <w:tc>
          <w:tcPr>
            <w:tcW w:w="1368"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rFonts w:hAnsi="仿宋_GB2312"/>
                <w:color w:val="000000"/>
                <w:kern w:val="0"/>
                <w:sz w:val="24"/>
                <w:szCs w:val="24"/>
              </w:rPr>
              <w:t>霞山区</w:t>
            </w:r>
          </w:p>
        </w:tc>
        <w:tc>
          <w:tcPr>
            <w:tcW w:w="1282"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2019</w:t>
            </w:r>
          </w:p>
        </w:tc>
        <w:tc>
          <w:tcPr>
            <w:tcW w:w="1424"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rFonts w:hAnsi="仿宋_GB2312"/>
                <w:color w:val="000000"/>
                <w:kern w:val="0"/>
                <w:sz w:val="24"/>
                <w:szCs w:val="24"/>
              </w:rPr>
              <w:t>第一批</w:t>
            </w:r>
          </w:p>
        </w:tc>
      </w:tr>
      <w:tr>
        <w:tblPrEx>
          <w:tblCellMar>
            <w:top w:w="0" w:type="dxa"/>
            <w:left w:w="108" w:type="dxa"/>
            <w:bottom w:w="0" w:type="dxa"/>
            <w:right w:w="108" w:type="dxa"/>
          </w:tblCellMar>
        </w:tblPrEx>
        <w:trPr>
          <w:trHeight w:val="534" w:hRule="atLeast"/>
          <w:jc w:val="center"/>
        </w:trPr>
        <w:tc>
          <w:tcPr>
            <w:tcW w:w="704" w:type="dxa"/>
            <w:tcBorders>
              <w:top w:val="nil"/>
              <w:left w:val="single" w:color="auto" w:sz="4" w:space="0"/>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6</w:t>
            </w:r>
          </w:p>
        </w:tc>
        <w:tc>
          <w:tcPr>
            <w:tcW w:w="4418" w:type="dxa"/>
            <w:tcBorders>
              <w:top w:val="nil"/>
              <w:left w:val="nil"/>
              <w:bottom w:val="single" w:color="auto" w:sz="4" w:space="0"/>
              <w:right w:val="single" w:color="auto" w:sz="4" w:space="0"/>
            </w:tcBorders>
            <w:noWrap/>
            <w:vAlign w:val="center"/>
          </w:tcPr>
          <w:p>
            <w:pPr>
              <w:widowControl/>
              <w:snapToGrid w:val="0"/>
              <w:rPr>
                <w:color w:val="000000"/>
                <w:kern w:val="0"/>
                <w:sz w:val="24"/>
                <w:szCs w:val="24"/>
              </w:rPr>
            </w:pPr>
            <w:r>
              <w:rPr>
                <w:rFonts w:hAnsi="仿宋_GB2312"/>
                <w:color w:val="000000"/>
                <w:kern w:val="0"/>
                <w:sz w:val="24"/>
                <w:szCs w:val="24"/>
              </w:rPr>
              <w:t>湛江晨鸣浆纸有限公司</w:t>
            </w:r>
          </w:p>
        </w:tc>
        <w:tc>
          <w:tcPr>
            <w:tcW w:w="1368"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rFonts w:hAnsi="仿宋_GB2312"/>
                <w:color w:val="000000"/>
                <w:kern w:val="0"/>
                <w:sz w:val="24"/>
                <w:szCs w:val="24"/>
              </w:rPr>
              <w:t>麻章区</w:t>
            </w:r>
          </w:p>
        </w:tc>
        <w:tc>
          <w:tcPr>
            <w:tcW w:w="1282"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2019</w:t>
            </w:r>
          </w:p>
        </w:tc>
        <w:tc>
          <w:tcPr>
            <w:tcW w:w="1424" w:type="dxa"/>
            <w:tcBorders>
              <w:top w:val="nil"/>
              <w:left w:val="nil"/>
              <w:bottom w:val="single" w:color="auto" w:sz="4" w:space="0"/>
              <w:right w:val="single" w:color="auto" w:sz="4" w:space="0"/>
            </w:tcBorders>
            <w:noWrap/>
            <w:vAlign w:val="center"/>
          </w:tcPr>
          <w:p>
            <w:pPr>
              <w:widowControl/>
              <w:snapToGrid w:val="0"/>
              <w:jc w:val="center"/>
              <w:rPr>
                <w:color w:val="000000"/>
                <w:kern w:val="0"/>
                <w:sz w:val="24"/>
                <w:szCs w:val="24"/>
              </w:rPr>
            </w:pPr>
            <w:r>
              <w:rPr>
                <w:rFonts w:hAnsi="仿宋_GB2312"/>
                <w:color w:val="000000"/>
                <w:kern w:val="0"/>
                <w:sz w:val="24"/>
                <w:szCs w:val="24"/>
              </w:rPr>
              <w:t>第一批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7</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sz w:val="24"/>
                <w:szCs w:val="24"/>
              </w:rPr>
            </w:pPr>
            <w:r>
              <w:rPr>
                <w:rFonts w:hAnsi="仿宋_GB2312"/>
                <w:sz w:val="24"/>
                <w:szCs w:val="24"/>
              </w:rPr>
              <w:t>湛江港石化码头有限责任公司</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sz w:val="24"/>
                <w:szCs w:val="24"/>
              </w:rPr>
            </w:pPr>
            <w:r>
              <w:rPr>
                <w:rFonts w:hAnsi="仿宋_GB2312"/>
                <w:sz w:val="24"/>
                <w:szCs w:val="24"/>
              </w:rPr>
              <w:t>霞山区</w:t>
            </w:r>
          </w:p>
        </w:tc>
        <w:tc>
          <w:tcPr>
            <w:tcW w:w="1282" w:type="dxa"/>
            <w:tcBorders>
              <w:top w:val="single" w:color="auto" w:sz="4" w:space="0"/>
              <w:left w:val="nil"/>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2021</w:t>
            </w:r>
          </w:p>
        </w:tc>
        <w:tc>
          <w:tcPr>
            <w:tcW w:w="1424" w:type="dxa"/>
            <w:tcBorders>
              <w:top w:val="single" w:color="auto" w:sz="4" w:space="0"/>
              <w:left w:val="nil"/>
              <w:bottom w:val="single" w:color="auto" w:sz="4" w:space="0"/>
              <w:right w:val="single" w:color="auto" w:sz="4" w:space="0"/>
            </w:tcBorders>
            <w:noWrap/>
            <w:vAlign w:val="center"/>
          </w:tcPr>
          <w:p>
            <w:pPr>
              <w:widowControl/>
              <w:snapToGrid w:val="0"/>
              <w:jc w:val="center"/>
              <w:rPr>
                <w:color w:val="000000"/>
                <w:kern w:val="0"/>
                <w:sz w:val="24"/>
                <w:szCs w:val="24"/>
              </w:rPr>
            </w:pPr>
            <w:r>
              <w:rPr>
                <w:rFonts w:hAnsi="仿宋_GB2312"/>
                <w:color w:val="000000"/>
                <w:kern w:val="0"/>
                <w:sz w:val="24"/>
                <w:szCs w:val="24"/>
              </w:rPr>
              <w:t>第二批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8</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sz w:val="24"/>
                <w:szCs w:val="24"/>
              </w:rPr>
            </w:pPr>
            <w:r>
              <w:rPr>
                <w:rFonts w:hAnsi="仿宋_GB2312"/>
                <w:sz w:val="24"/>
                <w:szCs w:val="24"/>
              </w:rPr>
              <w:t>湛江港（集团）股份有限公司第一分公司</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sz w:val="24"/>
                <w:szCs w:val="24"/>
              </w:rPr>
            </w:pPr>
            <w:r>
              <w:rPr>
                <w:rFonts w:hAnsi="仿宋_GB2312"/>
                <w:sz w:val="24"/>
                <w:szCs w:val="24"/>
              </w:rPr>
              <w:t>霞山区</w:t>
            </w:r>
          </w:p>
        </w:tc>
        <w:tc>
          <w:tcPr>
            <w:tcW w:w="1282" w:type="dxa"/>
            <w:tcBorders>
              <w:top w:val="single" w:color="auto" w:sz="4" w:space="0"/>
              <w:left w:val="nil"/>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2021</w:t>
            </w:r>
          </w:p>
        </w:tc>
        <w:tc>
          <w:tcPr>
            <w:tcW w:w="1424"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rFonts w:hAnsi="仿宋_GB2312"/>
                <w:color w:val="000000"/>
                <w:kern w:val="0"/>
                <w:sz w:val="24"/>
                <w:szCs w:val="24"/>
              </w:rPr>
              <w:t>第二批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9</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sz w:val="24"/>
                <w:szCs w:val="24"/>
              </w:rPr>
            </w:pPr>
            <w:r>
              <w:rPr>
                <w:rFonts w:hAnsi="仿宋_GB2312"/>
                <w:sz w:val="24"/>
                <w:szCs w:val="24"/>
              </w:rPr>
              <w:t>湛江电力有限公司</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sz w:val="24"/>
                <w:szCs w:val="24"/>
              </w:rPr>
            </w:pPr>
            <w:r>
              <w:rPr>
                <w:rFonts w:hAnsi="仿宋_GB2312"/>
                <w:sz w:val="24"/>
                <w:szCs w:val="24"/>
              </w:rPr>
              <w:t>赤坎区</w:t>
            </w:r>
          </w:p>
        </w:tc>
        <w:tc>
          <w:tcPr>
            <w:tcW w:w="1282"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color w:val="000000"/>
                <w:kern w:val="0"/>
                <w:sz w:val="24"/>
                <w:szCs w:val="24"/>
              </w:rPr>
              <w:t>2021</w:t>
            </w:r>
          </w:p>
        </w:tc>
        <w:tc>
          <w:tcPr>
            <w:tcW w:w="1424"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rFonts w:hAnsi="仿宋_GB2312"/>
                <w:color w:val="000000"/>
                <w:kern w:val="0"/>
                <w:sz w:val="24"/>
                <w:szCs w:val="24"/>
              </w:rPr>
              <w:t>第二批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10</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sz w:val="24"/>
                <w:szCs w:val="24"/>
              </w:rPr>
            </w:pPr>
            <w:r>
              <w:rPr>
                <w:rFonts w:hAnsi="仿宋_GB2312"/>
                <w:sz w:val="24"/>
                <w:szCs w:val="24"/>
              </w:rPr>
              <w:t>湛江港（集团）股份有限公司第三分公司</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sz w:val="24"/>
                <w:szCs w:val="24"/>
              </w:rPr>
            </w:pPr>
            <w:r>
              <w:rPr>
                <w:rFonts w:hAnsi="仿宋_GB2312"/>
                <w:sz w:val="24"/>
                <w:szCs w:val="24"/>
              </w:rPr>
              <w:t>赤坎区</w:t>
            </w:r>
          </w:p>
        </w:tc>
        <w:tc>
          <w:tcPr>
            <w:tcW w:w="1282"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color w:val="000000"/>
                <w:kern w:val="0"/>
                <w:sz w:val="24"/>
                <w:szCs w:val="24"/>
              </w:rPr>
              <w:t>2021</w:t>
            </w:r>
          </w:p>
        </w:tc>
        <w:tc>
          <w:tcPr>
            <w:tcW w:w="1424"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rFonts w:hAnsi="仿宋_GB2312"/>
                <w:color w:val="000000"/>
                <w:kern w:val="0"/>
                <w:sz w:val="24"/>
                <w:szCs w:val="24"/>
              </w:rPr>
              <w:t>第二批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11</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color w:val="000000"/>
                <w:kern w:val="0"/>
                <w:sz w:val="24"/>
                <w:szCs w:val="24"/>
              </w:rPr>
            </w:pPr>
            <w:r>
              <w:rPr>
                <w:color w:val="000000"/>
                <w:kern w:val="0"/>
                <w:sz w:val="24"/>
                <w:szCs w:val="24"/>
              </w:rPr>
              <w:t>湛江中冠石油化工有限公司</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kern w:val="0"/>
                <w:sz w:val="24"/>
                <w:szCs w:val="24"/>
              </w:rPr>
            </w:pPr>
            <w:r>
              <w:rPr>
                <w:kern w:val="0"/>
                <w:sz w:val="24"/>
                <w:szCs w:val="24"/>
              </w:rPr>
              <w:t>霞山区</w:t>
            </w:r>
          </w:p>
        </w:tc>
        <w:tc>
          <w:tcPr>
            <w:tcW w:w="1282" w:type="dxa"/>
            <w:tcBorders>
              <w:top w:val="single" w:color="auto" w:sz="4" w:space="0"/>
              <w:left w:val="nil"/>
              <w:bottom w:val="single" w:color="auto" w:sz="4" w:space="0"/>
              <w:right w:val="single" w:color="auto" w:sz="4" w:space="0"/>
            </w:tcBorders>
            <w:noWrap/>
            <w:vAlign w:val="center"/>
          </w:tcPr>
          <w:p>
            <w:pPr>
              <w:snapToGrid w:val="0"/>
              <w:jc w:val="center"/>
              <w:rPr>
                <w:color w:val="000000"/>
                <w:kern w:val="0"/>
                <w:sz w:val="24"/>
                <w:szCs w:val="24"/>
              </w:rPr>
            </w:pPr>
            <w:r>
              <w:rPr>
                <w:color w:val="000000"/>
                <w:kern w:val="0"/>
                <w:sz w:val="24"/>
                <w:szCs w:val="24"/>
              </w:rPr>
              <w:t>2022</w:t>
            </w:r>
          </w:p>
        </w:tc>
        <w:tc>
          <w:tcPr>
            <w:tcW w:w="1424" w:type="dxa"/>
            <w:tcBorders>
              <w:top w:val="single" w:color="auto" w:sz="4" w:space="0"/>
              <w:left w:val="nil"/>
              <w:bottom w:val="single" w:color="auto" w:sz="4" w:space="0"/>
              <w:right w:val="single" w:color="auto" w:sz="4" w:space="0"/>
            </w:tcBorders>
            <w:noWrap/>
            <w:vAlign w:val="center"/>
          </w:tcPr>
          <w:p>
            <w:pPr>
              <w:snapToGrid w:val="0"/>
              <w:jc w:val="center"/>
              <w:rPr>
                <w:color w:val="000000"/>
                <w:kern w:val="0"/>
                <w:sz w:val="24"/>
                <w:szCs w:val="24"/>
              </w:rPr>
            </w:pPr>
            <w:r>
              <w:rPr>
                <w:rFonts w:hAnsi="仿宋_GB2312"/>
                <w:color w:val="000000"/>
                <w:kern w:val="0"/>
                <w:sz w:val="24"/>
                <w:szCs w:val="24"/>
              </w:rPr>
              <w:t>第三批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12</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color w:val="000000"/>
                <w:kern w:val="0"/>
                <w:sz w:val="24"/>
                <w:szCs w:val="24"/>
              </w:rPr>
            </w:pPr>
            <w:r>
              <w:rPr>
                <w:color w:val="000000"/>
                <w:kern w:val="0"/>
                <w:sz w:val="24"/>
                <w:szCs w:val="24"/>
              </w:rPr>
              <w:t>中科(广东)炼化有限公司</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kern w:val="0"/>
                <w:sz w:val="24"/>
                <w:szCs w:val="24"/>
              </w:rPr>
            </w:pPr>
            <w:r>
              <w:rPr>
                <w:kern w:val="0"/>
                <w:sz w:val="24"/>
                <w:szCs w:val="24"/>
              </w:rPr>
              <w:t>开发区</w:t>
            </w:r>
          </w:p>
        </w:tc>
        <w:tc>
          <w:tcPr>
            <w:tcW w:w="1282"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color w:val="000000"/>
                <w:kern w:val="0"/>
                <w:sz w:val="24"/>
                <w:szCs w:val="24"/>
              </w:rPr>
              <w:t>2022</w:t>
            </w:r>
          </w:p>
        </w:tc>
        <w:tc>
          <w:tcPr>
            <w:tcW w:w="1424" w:type="dxa"/>
            <w:tcBorders>
              <w:top w:val="single" w:color="auto" w:sz="4" w:space="0"/>
              <w:left w:val="nil"/>
              <w:bottom w:val="single" w:color="auto" w:sz="4" w:space="0"/>
              <w:right w:val="single" w:color="auto" w:sz="4" w:space="0"/>
            </w:tcBorders>
            <w:noWrap/>
          </w:tcPr>
          <w:p>
            <w:pPr>
              <w:snapToGrid w:val="0"/>
              <w:jc w:val="center"/>
              <w:rPr>
                <w:sz w:val="24"/>
                <w:szCs w:val="24"/>
              </w:rPr>
            </w:pPr>
            <w:r>
              <w:rPr>
                <w:rFonts w:hAnsi="仿宋_GB2312"/>
                <w:color w:val="000000"/>
                <w:kern w:val="0"/>
                <w:sz w:val="24"/>
                <w:szCs w:val="24"/>
              </w:rPr>
              <w:t>第三批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13</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color w:val="000000"/>
                <w:kern w:val="0"/>
                <w:sz w:val="24"/>
                <w:szCs w:val="24"/>
              </w:rPr>
            </w:pPr>
            <w:r>
              <w:rPr>
                <w:color w:val="000000"/>
                <w:kern w:val="0"/>
                <w:sz w:val="24"/>
                <w:szCs w:val="24"/>
              </w:rPr>
              <w:t>宝钢化工湛江有限公司</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kern w:val="0"/>
                <w:sz w:val="24"/>
                <w:szCs w:val="24"/>
              </w:rPr>
            </w:pPr>
            <w:r>
              <w:rPr>
                <w:kern w:val="0"/>
                <w:sz w:val="24"/>
                <w:szCs w:val="24"/>
              </w:rPr>
              <w:t>开发区</w:t>
            </w:r>
          </w:p>
        </w:tc>
        <w:tc>
          <w:tcPr>
            <w:tcW w:w="1282"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color w:val="000000"/>
                <w:kern w:val="0"/>
                <w:sz w:val="24"/>
                <w:szCs w:val="24"/>
              </w:rPr>
              <w:t>2022</w:t>
            </w:r>
          </w:p>
        </w:tc>
        <w:tc>
          <w:tcPr>
            <w:tcW w:w="1424" w:type="dxa"/>
            <w:tcBorders>
              <w:top w:val="single" w:color="auto" w:sz="4" w:space="0"/>
              <w:left w:val="nil"/>
              <w:bottom w:val="single" w:color="auto" w:sz="4" w:space="0"/>
              <w:right w:val="single" w:color="auto" w:sz="4" w:space="0"/>
            </w:tcBorders>
            <w:noWrap/>
          </w:tcPr>
          <w:p>
            <w:pPr>
              <w:snapToGrid w:val="0"/>
              <w:jc w:val="center"/>
              <w:rPr>
                <w:sz w:val="24"/>
                <w:szCs w:val="24"/>
              </w:rPr>
            </w:pPr>
            <w:r>
              <w:rPr>
                <w:rFonts w:hAnsi="仿宋_GB2312"/>
                <w:color w:val="000000"/>
                <w:kern w:val="0"/>
                <w:sz w:val="24"/>
                <w:szCs w:val="24"/>
              </w:rPr>
              <w:t>第三批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14</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color w:val="000000"/>
                <w:kern w:val="0"/>
                <w:sz w:val="24"/>
                <w:szCs w:val="24"/>
              </w:rPr>
            </w:pPr>
            <w:r>
              <w:rPr>
                <w:color w:val="000000"/>
                <w:kern w:val="0"/>
                <w:sz w:val="24"/>
                <w:szCs w:val="24"/>
              </w:rPr>
              <w:t>喜利得（中国）有限公司</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kern w:val="0"/>
                <w:sz w:val="24"/>
                <w:szCs w:val="24"/>
              </w:rPr>
            </w:pPr>
            <w:r>
              <w:rPr>
                <w:kern w:val="0"/>
                <w:sz w:val="24"/>
                <w:szCs w:val="24"/>
              </w:rPr>
              <w:t>开发区</w:t>
            </w:r>
          </w:p>
        </w:tc>
        <w:tc>
          <w:tcPr>
            <w:tcW w:w="1282"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color w:val="000000"/>
                <w:kern w:val="0"/>
                <w:sz w:val="24"/>
                <w:szCs w:val="24"/>
              </w:rPr>
              <w:t>2022</w:t>
            </w:r>
          </w:p>
        </w:tc>
        <w:tc>
          <w:tcPr>
            <w:tcW w:w="1424" w:type="dxa"/>
            <w:tcBorders>
              <w:top w:val="single" w:color="auto" w:sz="4" w:space="0"/>
              <w:left w:val="nil"/>
              <w:bottom w:val="single" w:color="auto" w:sz="4" w:space="0"/>
              <w:right w:val="single" w:color="auto" w:sz="4" w:space="0"/>
            </w:tcBorders>
            <w:noWrap/>
          </w:tcPr>
          <w:p>
            <w:pPr>
              <w:snapToGrid w:val="0"/>
              <w:jc w:val="center"/>
              <w:rPr>
                <w:sz w:val="24"/>
                <w:szCs w:val="24"/>
              </w:rPr>
            </w:pPr>
            <w:r>
              <w:rPr>
                <w:rFonts w:hAnsi="仿宋_GB2312"/>
                <w:color w:val="000000"/>
                <w:kern w:val="0"/>
                <w:sz w:val="24"/>
                <w:szCs w:val="24"/>
              </w:rPr>
              <w:t>第三批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15</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color w:val="000000"/>
                <w:kern w:val="0"/>
                <w:sz w:val="24"/>
                <w:szCs w:val="24"/>
              </w:rPr>
            </w:pPr>
            <w:r>
              <w:rPr>
                <w:color w:val="000000"/>
                <w:kern w:val="0"/>
                <w:sz w:val="24"/>
                <w:szCs w:val="24"/>
              </w:rPr>
              <w:t>湛江实华化工有限公司</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color w:val="000000"/>
                <w:kern w:val="0"/>
                <w:sz w:val="24"/>
                <w:szCs w:val="24"/>
              </w:rPr>
            </w:pPr>
            <w:r>
              <w:rPr>
                <w:color w:val="000000"/>
                <w:kern w:val="0"/>
                <w:sz w:val="24"/>
                <w:szCs w:val="24"/>
              </w:rPr>
              <w:t>开发区</w:t>
            </w:r>
          </w:p>
        </w:tc>
        <w:tc>
          <w:tcPr>
            <w:tcW w:w="1282"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color w:val="000000"/>
                <w:kern w:val="0"/>
                <w:sz w:val="24"/>
                <w:szCs w:val="24"/>
              </w:rPr>
              <w:t>2022</w:t>
            </w:r>
          </w:p>
        </w:tc>
        <w:tc>
          <w:tcPr>
            <w:tcW w:w="1424" w:type="dxa"/>
            <w:tcBorders>
              <w:top w:val="single" w:color="auto" w:sz="4" w:space="0"/>
              <w:left w:val="nil"/>
              <w:bottom w:val="single" w:color="auto" w:sz="4" w:space="0"/>
              <w:right w:val="single" w:color="auto" w:sz="4" w:space="0"/>
            </w:tcBorders>
            <w:noWrap/>
          </w:tcPr>
          <w:p>
            <w:pPr>
              <w:snapToGrid w:val="0"/>
              <w:jc w:val="center"/>
              <w:rPr>
                <w:sz w:val="24"/>
                <w:szCs w:val="24"/>
              </w:rPr>
            </w:pPr>
            <w:r>
              <w:rPr>
                <w:rFonts w:hAnsi="仿宋_GB2312"/>
                <w:color w:val="000000"/>
                <w:kern w:val="0"/>
                <w:sz w:val="24"/>
                <w:szCs w:val="24"/>
              </w:rPr>
              <w:t>第三批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16</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color w:val="000000"/>
                <w:kern w:val="0"/>
                <w:sz w:val="24"/>
                <w:szCs w:val="24"/>
              </w:rPr>
            </w:pPr>
            <w:r>
              <w:rPr>
                <w:color w:val="000000"/>
                <w:kern w:val="0"/>
                <w:sz w:val="24"/>
                <w:szCs w:val="24"/>
              </w:rPr>
              <w:t>廉江市美达尔化工有限公司</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kern w:val="0"/>
                <w:sz w:val="24"/>
                <w:szCs w:val="24"/>
              </w:rPr>
            </w:pPr>
            <w:r>
              <w:rPr>
                <w:kern w:val="0"/>
                <w:sz w:val="24"/>
                <w:szCs w:val="24"/>
              </w:rPr>
              <w:t>廉江市</w:t>
            </w:r>
          </w:p>
        </w:tc>
        <w:tc>
          <w:tcPr>
            <w:tcW w:w="1282"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color w:val="000000"/>
                <w:kern w:val="0"/>
                <w:sz w:val="24"/>
                <w:szCs w:val="24"/>
              </w:rPr>
              <w:t>2022</w:t>
            </w:r>
          </w:p>
        </w:tc>
        <w:tc>
          <w:tcPr>
            <w:tcW w:w="1424" w:type="dxa"/>
            <w:tcBorders>
              <w:top w:val="single" w:color="auto" w:sz="4" w:space="0"/>
              <w:left w:val="nil"/>
              <w:bottom w:val="single" w:color="auto" w:sz="4" w:space="0"/>
              <w:right w:val="single" w:color="auto" w:sz="4" w:space="0"/>
            </w:tcBorders>
            <w:noWrap/>
          </w:tcPr>
          <w:p>
            <w:pPr>
              <w:snapToGrid w:val="0"/>
              <w:jc w:val="center"/>
              <w:rPr>
                <w:sz w:val="24"/>
                <w:szCs w:val="24"/>
              </w:rPr>
            </w:pPr>
            <w:r>
              <w:rPr>
                <w:rFonts w:hAnsi="仿宋_GB2312"/>
                <w:color w:val="000000"/>
                <w:kern w:val="0"/>
                <w:sz w:val="24"/>
                <w:szCs w:val="24"/>
              </w:rPr>
              <w:t>第三批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17</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color w:val="000000"/>
                <w:kern w:val="0"/>
                <w:sz w:val="24"/>
                <w:szCs w:val="24"/>
              </w:rPr>
            </w:pPr>
            <w:r>
              <w:rPr>
                <w:color w:val="000000"/>
                <w:kern w:val="0"/>
                <w:sz w:val="24"/>
                <w:szCs w:val="24"/>
              </w:rPr>
              <w:t>广东湛美实业有限公司</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kern w:val="0"/>
                <w:sz w:val="24"/>
                <w:szCs w:val="24"/>
              </w:rPr>
            </w:pPr>
            <w:r>
              <w:rPr>
                <w:kern w:val="0"/>
                <w:sz w:val="24"/>
                <w:szCs w:val="24"/>
              </w:rPr>
              <w:t>廉江市</w:t>
            </w:r>
          </w:p>
        </w:tc>
        <w:tc>
          <w:tcPr>
            <w:tcW w:w="1282"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color w:val="000000"/>
                <w:kern w:val="0"/>
                <w:sz w:val="24"/>
                <w:szCs w:val="24"/>
              </w:rPr>
              <w:t>2022</w:t>
            </w:r>
          </w:p>
        </w:tc>
        <w:tc>
          <w:tcPr>
            <w:tcW w:w="1424" w:type="dxa"/>
            <w:tcBorders>
              <w:top w:val="single" w:color="auto" w:sz="4" w:space="0"/>
              <w:left w:val="nil"/>
              <w:bottom w:val="single" w:color="auto" w:sz="4" w:space="0"/>
              <w:right w:val="single" w:color="auto" w:sz="4" w:space="0"/>
            </w:tcBorders>
            <w:noWrap/>
          </w:tcPr>
          <w:p>
            <w:pPr>
              <w:snapToGrid w:val="0"/>
              <w:jc w:val="center"/>
              <w:rPr>
                <w:sz w:val="24"/>
                <w:szCs w:val="24"/>
              </w:rPr>
            </w:pPr>
            <w:r>
              <w:rPr>
                <w:rFonts w:hAnsi="仿宋_GB2312"/>
                <w:color w:val="000000"/>
                <w:kern w:val="0"/>
                <w:sz w:val="24"/>
                <w:szCs w:val="24"/>
              </w:rPr>
              <w:t>第三批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18</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color w:val="000000"/>
                <w:kern w:val="0"/>
                <w:sz w:val="24"/>
                <w:szCs w:val="24"/>
              </w:rPr>
            </w:pPr>
            <w:r>
              <w:rPr>
                <w:color w:val="000000"/>
                <w:kern w:val="0"/>
                <w:sz w:val="24"/>
                <w:szCs w:val="24"/>
              </w:rPr>
              <w:t>吴川市新宇航五金加工厂</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kern w:val="0"/>
                <w:sz w:val="24"/>
                <w:szCs w:val="24"/>
              </w:rPr>
            </w:pPr>
            <w:r>
              <w:rPr>
                <w:kern w:val="0"/>
                <w:sz w:val="24"/>
                <w:szCs w:val="24"/>
              </w:rPr>
              <w:t>吴川市</w:t>
            </w:r>
          </w:p>
        </w:tc>
        <w:tc>
          <w:tcPr>
            <w:tcW w:w="1282"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color w:val="000000"/>
                <w:kern w:val="0"/>
                <w:sz w:val="24"/>
                <w:szCs w:val="24"/>
              </w:rPr>
              <w:t>2022</w:t>
            </w:r>
          </w:p>
        </w:tc>
        <w:tc>
          <w:tcPr>
            <w:tcW w:w="1424" w:type="dxa"/>
            <w:tcBorders>
              <w:top w:val="single" w:color="auto" w:sz="4" w:space="0"/>
              <w:left w:val="nil"/>
              <w:bottom w:val="single" w:color="auto" w:sz="4" w:space="0"/>
              <w:right w:val="single" w:color="auto" w:sz="4" w:space="0"/>
            </w:tcBorders>
            <w:noWrap/>
          </w:tcPr>
          <w:p>
            <w:pPr>
              <w:snapToGrid w:val="0"/>
              <w:jc w:val="center"/>
              <w:rPr>
                <w:sz w:val="24"/>
                <w:szCs w:val="24"/>
              </w:rPr>
            </w:pPr>
            <w:r>
              <w:rPr>
                <w:rFonts w:hAnsi="仿宋_GB2312"/>
                <w:color w:val="000000"/>
                <w:kern w:val="0"/>
                <w:sz w:val="24"/>
                <w:szCs w:val="24"/>
              </w:rPr>
              <w:t>第三批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19</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color w:val="000000"/>
                <w:kern w:val="0"/>
                <w:sz w:val="24"/>
                <w:szCs w:val="24"/>
              </w:rPr>
            </w:pPr>
            <w:r>
              <w:rPr>
                <w:color w:val="000000"/>
                <w:kern w:val="0"/>
                <w:sz w:val="24"/>
                <w:szCs w:val="24"/>
              </w:rPr>
              <w:t>湛江市粤绿环保科技有限公司</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kern w:val="0"/>
                <w:sz w:val="24"/>
                <w:szCs w:val="24"/>
              </w:rPr>
            </w:pPr>
            <w:r>
              <w:rPr>
                <w:kern w:val="0"/>
                <w:sz w:val="24"/>
                <w:szCs w:val="24"/>
              </w:rPr>
              <w:t>遂溪县</w:t>
            </w:r>
          </w:p>
        </w:tc>
        <w:tc>
          <w:tcPr>
            <w:tcW w:w="1282"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color w:val="000000"/>
                <w:kern w:val="0"/>
                <w:sz w:val="24"/>
                <w:szCs w:val="24"/>
              </w:rPr>
              <w:t>2022</w:t>
            </w:r>
          </w:p>
        </w:tc>
        <w:tc>
          <w:tcPr>
            <w:tcW w:w="1424" w:type="dxa"/>
            <w:tcBorders>
              <w:top w:val="single" w:color="auto" w:sz="4" w:space="0"/>
              <w:left w:val="nil"/>
              <w:bottom w:val="single" w:color="auto" w:sz="4" w:space="0"/>
              <w:right w:val="single" w:color="auto" w:sz="4" w:space="0"/>
            </w:tcBorders>
            <w:noWrap/>
          </w:tcPr>
          <w:p>
            <w:pPr>
              <w:snapToGrid w:val="0"/>
              <w:jc w:val="center"/>
              <w:rPr>
                <w:sz w:val="24"/>
                <w:szCs w:val="24"/>
              </w:rPr>
            </w:pPr>
            <w:r>
              <w:rPr>
                <w:rFonts w:hAnsi="仿宋_GB2312"/>
                <w:color w:val="000000"/>
                <w:kern w:val="0"/>
                <w:sz w:val="24"/>
                <w:szCs w:val="24"/>
              </w:rPr>
              <w:t>第三批</w:t>
            </w:r>
          </w:p>
        </w:tc>
      </w:tr>
      <w:tr>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sz w:val="24"/>
                <w:szCs w:val="24"/>
              </w:rPr>
            </w:pPr>
            <w:r>
              <w:rPr>
                <w:sz w:val="24"/>
                <w:szCs w:val="24"/>
              </w:rPr>
              <w:t>20</w:t>
            </w:r>
          </w:p>
        </w:tc>
        <w:tc>
          <w:tcPr>
            <w:tcW w:w="4418" w:type="dxa"/>
            <w:tcBorders>
              <w:top w:val="single" w:color="auto" w:sz="4" w:space="0"/>
              <w:left w:val="nil"/>
              <w:bottom w:val="single" w:color="auto" w:sz="4" w:space="0"/>
              <w:right w:val="single" w:color="auto" w:sz="4" w:space="0"/>
            </w:tcBorders>
            <w:noWrap/>
            <w:vAlign w:val="center"/>
          </w:tcPr>
          <w:p>
            <w:pPr>
              <w:widowControl/>
              <w:snapToGrid w:val="0"/>
              <w:rPr>
                <w:color w:val="000000"/>
                <w:kern w:val="0"/>
                <w:sz w:val="24"/>
                <w:szCs w:val="24"/>
              </w:rPr>
            </w:pPr>
            <w:r>
              <w:rPr>
                <w:color w:val="000000"/>
                <w:kern w:val="0"/>
                <w:sz w:val="24"/>
                <w:szCs w:val="24"/>
              </w:rPr>
              <w:t>广东省湛江市甘丰农药厂</w:t>
            </w:r>
          </w:p>
        </w:tc>
        <w:tc>
          <w:tcPr>
            <w:tcW w:w="1368" w:type="dxa"/>
            <w:tcBorders>
              <w:top w:val="single" w:color="auto" w:sz="4" w:space="0"/>
              <w:left w:val="nil"/>
              <w:bottom w:val="single" w:color="auto" w:sz="4" w:space="0"/>
              <w:right w:val="single" w:color="auto" w:sz="4" w:space="0"/>
            </w:tcBorders>
            <w:noWrap/>
            <w:vAlign w:val="center"/>
          </w:tcPr>
          <w:p>
            <w:pPr>
              <w:widowControl/>
              <w:snapToGrid w:val="0"/>
              <w:jc w:val="center"/>
              <w:rPr>
                <w:kern w:val="0"/>
                <w:sz w:val="24"/>
                <w:szCs w:val="24"/>
              </w:rPr>
            </w:pPr>
            <w:r>
              <w:rPr>
                <w:kern w:val="0"/>
                <w:sz w:val="24"/>
                <w:szCs w:val="24"/>
              </w:rPr>
              <w:t>遂溪县</w:t>
            </w:r>
          </w:p>
        </w:tc>
        <w:tc>
          <w:tcPr>
            <w:tcW w:w="1282" w:type="dxa"/>
            <w:tcBorders>
              <w:top w:val="single" w:color="auto" w:sz="4" w:space="0"/>
              <w:left w:val="nil"/>
              <w:bottom w:val="single" w:color="auto" w:sz="4" w:space="0"/>
              <w:right w:val="single" w:color="auto" w:sz="4" w:space="0"/>
            </w:tcBorders>
            <w:noWrap/>
            <w:vAlign w:val="center"/>
          </w:tcPr>
          <w:p>
            <w:pPr>
              <w:snapToGrid w:val="0"/>
              <w:jc w:val="center"/>
              <w:rPr>
                <w:sz w:val="24"/>
                <w:szCs w:val="24"/>
              </w:rPr>
            </w:pPr>
            <w:r>
              <w:rPr>
                <w:color w:val="000000"/>
                <w:kern w:val="0"/>
                <w:sz w:val="24"/>
                <w:szCs w:val="24"/>
              </w:rPr>
              <w:t>2022</w:t>
            </w:r>
          </w:p>
        </w:tc>
        <w:tc>
          <w:tcPr>
            <w:tcW w:w="1424" w:type="dxa"/>
            <w:tcBorders>
              <w:top w:val="single" w:color="auto" w:sz="4" w:space="0"/>
              <w:left w:val="nil"/>
              <w:bottom w:val="single" w:color="auto" w:sz="4" w:space="0"/>
              <w:right w:val="single" w:color="auto" w:sz="4" w:space="0"/>
            </w:tcBorders>
            <w:noWrap/>
          </w:tcPr>
          <w:p>
            <w:pPr>
              <w:snapToGrid w:val="0"/>
              <w:jc w:val="center"/>
              <w:rPr>
                <w:sz w:val="24"/>
                <w:szCs w:val="24"/>
              </w:rPr>
            </w:pPr>
            <w:r>
              <w:rPr>
                <w:rFonts w:hAnsi="仿宋_GB2312"/>
                <w:color w:val="000000"/>
                <w:kern w:val="0"/>
                <w:sz w:val="24"/>
                <w:szCs w:val="24"/>
              </w:rPr>
              <w:t>第三批</w:t>
            </w:r>
          </w:p>
        </w:tc>
      </w:tr>
    </w:tbl>
    <w:p>
      <w:pPr>
        <w:jc w:val="left"/>
        <w:rPr>
          <w:rFonts w:eastAsia="黑体"/>
        </w:rPr>
      </w:pPr>
      <w:r>
        <w:rPr>
          <w:rFonts w:hint="eastAsia" w:ascii="仿宋_GB2312"/>
          <w:color w:val="000000"/>
          <w:kern w:val="0"/>
          <w:sz w:val="21"/>
          <w:szCs w:val="21"/>
          <w:lang w:bidi="ar"/>
        </w:rPr>
        <w:t>备注：土壤污染重点监管单位名录每年更新</w:t>
      </w:r>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等线">
    <w:altName w:val="汉仪中圆B5"/>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1424493"/>
      <w:docPartObj>
        <w:docPartGallery w:val="autotext"/>
      </w:docPartObj>
    </w:sdtPr>
    <w:sdtEndPr>
      <w:rPr>
        <w:sz w:val="21"/>
        <w:szCs w:val="21"/>
      </w:rPr>
    </w:sdtEndPr>
    <w:sdtContent>
      <w:p>
        <w:pPr>
          <w:pStyle w:val="9"/>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5898894"/>
      <w:docPartObj>
        <w:docPartGallery w:val="autotext"/>
      </w:docPartObj>
    </w:sdtPr>
    <w:sdtEndPr>
      <w:rPr>
        <w:sz w:val="21"/>
        <w:szCs w:val="21"/>
      </w:rPr>
    </w:sdtEndPr>
    <w:sdtContent>
      <w:p>
        <w:pPr>
          <w:pStyle w:val="9"/>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9"/>
      <w:jc w:val="right"/>
      <w:rPr>
        <w:rFonts w:ascii="宋体" w:hAnsi="宋体"/>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5144874"/>
      <w:docPartObj>
        <w:docPartGallery w:val="autotext"/>
      </w:docPartObj>
    </w:sdtPr>
    <w:sdtContent>
      <w:p>
        <w:pPr>
          <w:pStyle w:val="9"/>
          <w:jc w:val="center"/>
        </w:pPr>
        <w:r>
          <w:fldChar w:fldCharType="begin"/>
        </w:r>
        <w:r>
          <w:instrText xml:space="preserve">PAGE   \* MERGEFORMAT</w:instrText>
        </w:r>
        <w:r>
          <w:fldChar w:fldCharType="separate"/>
        </w:r>
        <w:r>
          <w:rPr>
            <w:lang w:val="zh-CN"/>
          </w:rPr>
          <w:t>2</w:t>
        </w:r>
        <w:r>
          <w:fldChar w:fldCharType="end"/>
        </w:r>
      </w:p>
    </w:sdtContent>
  </w:sdt>
  <w:p>
    <w:pPr>
      <w:pStyle w:val="9"/>
      <w:rPr>
        <w:sz w:val="24"/>
        <w:szCs w:val="2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096C39"/>
    <w:multiLevelType w:val="multilevel"/>
    <w:tmpl w:val="1B096C39"/>
    <w:lvl w:ilvl="0" w:tentative="0">
      <w:start w:val="1"/>
      <w:numFmt w:val="decimal"/>
      <w:lvlText w:val="%1."/>
      <w:lvlJc w:val="left"/>
      <w:pPr>
        <w:ind w:left="1168" w:hanging="360"/>
      </w:pPr>
      <w:rPr>
        <w:rFonts w:hint="default"/>
      </w:rPr>
    </w:lvl>
    <w:lvl w:ilvl="1" w:tentative="0">
      <w:start w:val="1"/>
      <w:numFmt w:val="lowerLetter"/>
      <w:lvlText w:val="%2)"/>
      <w:lvlJc w:val="left"/>
      <w:pPr>
        <w:ind w:left="1648" w:hanging="420"/>
      </w:pPr>
    </w:lvl>
    <w:lvl w:ilvl="2" w:tentative="0">
      <w:start w:val="1"/>
      <w:numFmt w:val="lowerRoman"/>
      <w:lvlText w:val="%3."/>
      <w:lvlJc w:val="right"/>
      <w:pPr>
        <w:ind w:left="2068" w:hanging="420"/>
      </w:pPr>
    </w:lvl>
    <w:lvl w:ilvl="3" w:tentative="0">
      <w:start w:val="1"/>
      <w:numFmt w:val="decimal"/>
      <w:lvlText w:val="%4."/>
      <w:lvlJc w:val="left"/>
      <w:pPr>
        <w:ind w:left="2488" w:hanging="420"/>
      </w:pPr>
    </w:lvl>
    <w:lvl w:ilvl="4" w:tentative="0">
      <w:start w:val="1"/>
      <w:numFmt w:val="lowerLetter"/>
      <w:lvlText w:val="%5)"/>
      <w:lvlJc w:val="left"/>
      <w:pPr>
        <w:ind w:left="2908" w:hanging="420"/>
      </w:pPr>
    </w:lvl>
    <w:lvl w:ilvl="5" w:tentative="0">
      <w:start w:val="1"/>
      <w:numFmt w:val="lowerRoman"/>
      <w:lvlText w:val="%6."/>
      <w:lvlJc w:val="right"/>
      <w:pPr>
        <w:ind w:left="3328" w:hanging="420"/>
      </w:pPr>
    </w:lvl>
    <w:lvl w:ilvl="6" w:tentative="0">
      <w:start w:val="1"/>
      <w:numFmt w:val="decimal"/>
      <w:lvlText w:val="%7."/>
      <w:lvlJc w:val="left"/>
      <w:pPr>
        <w:ind w:left="3748" w:hanging="420"/>
      </w:pPr>
    </w:lvl>
    <w:lvl w:ilvl="7" w:tentative="0">
      <w:start w:val="1"/>
      <w:numFmt w:val="lowerLetter"/>
      <w:lvlText w:val="%8)"/>
      <w:lvlJc w:val="left"/>
      <w:pPr>
        <w:ind w:left="4168" w:hanging="420"/>
      </w:pPr>
    </w:lvl>
    <w:lvl w:ilvl="8" w:tentative="0">
      <w:start w:val="1"/>
      <w:numFmt w:val="lowerRoman"/>
      <w:lvlText w:val="%9."/>
      <w:lvlJc w:val="right"/>
      <w:pPr>
        <w:ind w:left="458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58"/>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E7F7BFA6"/>
    <w:rsid w:val="000040B3"/>
    <w:rsid w:val="0001553E"/>
    <w:rsid w:val="00016A09"/>
    <w:rsid w:val="00035438"/>
    <w:rsid w:val="00037A57"/>
    <w:rsid w:val="00047A91"/>
    <w:rsid w:val="0006141D"/>
    <w:rsid w:val="0007609F"/>
    <w:rsid w:val="0008283D"/>
    <w:rsid w:val="00093470"/>
    <w:rsid w:val="000960F5"/>
    <w:rsid w:val="00096813"/>
    <w:rsid w:val="000A1ED7"/>
    <w:rsid w:val="000A6A21"/>
    <w:rsid w:val="000B48A2"/>
    <w:rsid w:val="000B525A"/>
    <w:rsid w:val="000B5681"/>
    <w:rsid w:val="000D4C9E"/>
    <w:rsid w:val="000D5AC4"/>
    <w:rsid w:val="000F5D67"/>
    <w:rsid w:val="000F69B6"/>
    <w:rsid w:val="00104A94"/>
    <w:rsid w:val="00112394"/>
    <w:rsid w:val="001211ED"/>
    <w:rsid w:val="001343B9"/>
    <w:rsid w:val="0013510C"/>
    <w:rsid w:val="0013545B"/>
    <w:rsid w:val="0014008C"/>
    <w:rsid w:val="00143BE5"/>
    <w:rsid w:val="00154EAF"/>
    <w:rsid w:val="00161C02"/>
    <w:rsid w:val="0016246F"/>
    <w:rsid w:val="00177A3D"/>
    <w:rsid w:val="00197613"/>
    <w:rsid w:val="001A1888"/>
    <w:rsid w:val="001A2FAF"/>
    <w:rsid w:val="001A5AF6"/>
    <w:rsid w:val="001A7F9B"/>
    <w:rsid w:val="001B0D4B"/>
    <w:rsid w:val="001C24B9"/>
    <w:rsid w:val="001E4DFE"/>
    <w:rsid w:val="001F0645"/>
    <w:rsid w:val="001F7523"/>
    <w:rsid w:val="001F7717"/>
    <w:rsid w:val="00213CBE"/>
    <w:rsid w:val="00220788"/>
    <w:rsid w:val="00233EFB"/>
    <w:rsid w:val="00236275"/>
    <w:rsid w:val="0024622C"/>
    <w:rsid w:val="002506C4"/>
    <w:rsid w:val="00250EB2"/>
    <w:rsid w:val="00255F5F"/>
    <w:rsid w:val="00262481"/>
    <w:rsid w:val="002662D8"/>
    <w:rsid w:val="00272BAF"/>
    <w:rsid w:val="00273DD9"/>
    <w:rsid w:val="002748D1"/>
    <w:rsid w:val="00281E11"/>
    <w:rsid w:val="002828E3"/>
    <w:rsid w:val="002833DF"/>
    <w:rsid w:val="002838A3"/>
    <w:rsid w:val="00287092"/>
    <w:rsid w:val="002905DB"/>
    <w:rsid w:val="002977E6"/>
    <w:rsid w:val="002A0CFC"/>
    <w:rsid w:val="002B608D"/>
    <w:rsid w:val="002C3B35"/>
    <w:rsid w:val="002D2727"/>
    <w:rsid w:val="002D3F01"/>
    <w:rsid w:val="002D5028"/>
    <w:rsid w:val="002E083D"/>
    <w:rsid w:val="002E5F0C"/>
    <w:rsid w:val="002E77DE"/>
    <w:rsid w:val="002F10EF"/>
    <w:rsid w:val="002F4705"/>
    <w:rsid w:val="002F4AF1"/>
    <w:rsid w:val="00306771"/>
    <w:rsid w:val="003170EE"/>
    <w:rsid w:val="003244E2"/>
    <w:rsid w:val="003322C5"/>
    <w:rsid w:val="003343BB"/>
    <w:rsid w:val="00336F47"/>
    <w:rsid w:val="003414F8"/>
    <w:rsid w:val="003476DB"/>
    <w:rsid w:val="00350C3B"/>
    <w:rsid w:val="003573E3"/>
    <w:rsid w:val="00362276"/>
    <w:rsid w:val="0036453B"/>
    <w:rsid w:val="003704BB"/>
    <w:rsid w:val="003705E0"/>
    <w:rsid w:val="00376B55"/>
    <w:rsid w:val="00395024"/>
    <w:rsid w:val="003A2E03"/>
    <w:rsid w:val="003B6A0B"/>
    <w:rsid w:val="003C4124"/>
    <w:rsid w:val="003C600C"/>
    <w:rsid w:val="003D120D"/>
    <w:rsid w:val="003D54C2"/>
    <w:rsid w:val="003D636E"/>
    <w:rsid w:val="003D7356"/>
    <w:rsid w:val="003D73E9"/>
    <w:rsid w:val="003E15F6"/>
    <w:rsid w:val="003E465F"/>
    <w:rsid w:val="003F7B61"/>
    <w:rsid w:val="00400778"/>
    <w:rsid w:val="0040457E"/>
    <w:rsid w:val="004048D0"/>
    <w:rsid w:val="004141C4"/>
    <w:rsid w:val="0041489E"/>
    <w:rsid w:val="00415590"/>
    <w:rsid w:val="00417D08"/>
    <w:rsid w:val="00434968"/>
    <w:rsid w:val="00443837"/>
    <w:rsid w:val="00445B00"/>
    <w:rsid w:val="00450BF4"/>
    <w:rsid w:val="00453A89"/>
    <w:rsid w:val="0046398B"/>
    <w:rsid w:val="004656E8"/>
    <w:rsid w:val="00474255"/>
    <w:rsid w:val="00477C60"/>
    <w:rsid w:val="00480C4C"/>
    <w:rsid w:val="00481AFE"/>
    <w:rsid w:val="00481B1F"/>
    <w:rsid w:val="00485817"/>
    <w:rsid w:val="00490BD8"/>
    <w:rsid w:val="004955A9"/>
    <w:rsid w:val="004A4B90"/>
    <w:rsid w:val="004A6647"/>
    <w:rsid w:val="004A6CF5"/>
    <w:rsid w:val="004B4BE9"/>
    <w:rsid w:val="004C2E6C"/>
    <w:rsid w:val="004D278E"/>
    <w:rsid w:val="004D2DBA"/>
    <w:rsid w:val="004D30D8"/>
    <w:rsid w:val="004D33A4"/>
    <w:rsid w:val="004D3F77"/>
    <w:rsid w:val="004E41F9"/>
    <w:rsid w:val="004F0616"/>
    <w:rsid w:val="004F37B0"/>
    <w:rsid w:val="004F4A2F"/>
    <w:rsid w:val="004F61E0"/>
    <w:rsid w:val="004F70B5"/>
    <w:rsid w:val="00506E30"/>
    <w:rsid w:val="005217DA"/>
    <w:rsid w:val="00523037"/>
    <w:rsid w:val="00533828"/>
    <w:rsid w:val="00534600"/>
    <w:rsid w:val="00535943"/>
    <w:rsid w:val="00543E3B"/>
    <w:rsid w:val="00556D7F"/>
    <w:rsid w:val="0055705C"/>
    <w:rsid w:val="00560BDD"/>
    <w:rsid w:val="0056608D"/>
    <w:rsid w:val="0057739C"/>
    <w:rsid w:val="005841D7"/>
    <w:rsid w:val="00584575"/>
    <w:rsid w:val="0058751B"/>
    <w:rsid w:val="0058771A"/>
    <w:rsid w:val="005926DD"/>
    <w:rsid w:val="005A0826"/>
    <w:rsid w:val="005A20EB"/>
    <w:rsid w:val="005B0376"/>
    <w:rsid w:val="005B401A"/>
    <w:rsid w:val="005C0BC8"/>
    <w:rsid w:val="005C74BC"/>
    <w:rsid w:val="005D749C"/>
    <w:rsid w:val="005D7CB6"/>
    <w:rsid w:val="005E1C6F"/>
    <w:rsid w:val="005F2DF8"/>
    <w:rsid w:val="006024C4"/>
    <w:rsid w:val="00602EAE"/>
    <w:rsid w:val="00603DA1"/>
    <w:rsid w:val="00606933"/>
    <w:rsid w:val="00621A6F"/>
    <w:rsid w:val="00637B52"/>
    <w:rsid w:val="0064087C"/>
    <w:rsid w:val="006468E7"/>
    <w:rsid w:val="00651893"/>
    <w:rsid w:val="00653D5B"/>
    <w:rsid w:val="00661AC4"/>
    <w:rsid w:val="00667B32"/>
    <w:rsid w:val="00670130"/>
    <w:rsid w:val="0069600B"/>
    <w:rsid w:val="006A1032"/>
    <w:rsid w:val="006A622B"/>
    <w:rsid w:val="006B1758"/>
    <w:rsid w:val="006B5225"/>
    <w:rsid w:val="006B6A36"/>
    <w:rsid w:val="006B6E3C"/>
    <w:rsid w:val="006C41E7"/>
    <w:rsid w:val="006C517F"/>
    <w:rsid w:val="006C5D74"/>
    <w:rsid w:val="006D2F4B"/>
    <w:rsid w:val="006D56E9"/>
    <w:rsid w:val="006E55CF"/>
    <w:rsid w:val="006F0BB0"/>
    <w:rsid w:val="006F5268"/>
    <w:rsid w:val="006F6BF4"/>
    <w:rsid w:val="00701464"/>
    <w:rsid w:val="00706C7F"/>
    <w:rsid w:val="0071155A"/>
    <w:rsid w:val="00712186"/>
    <w:rsid w:val="00715C47"/>
    <w:rsid w:val="00717B99"/>
    <w:rsid w:val="00720B8F"/>
    <w:rsid w:val="00724EDD"/>
    <w:rsid w:val="00727C7E"/>
    <w:rsid w:val="00730AD3"/>
    <w:rsid w:val="0073272D"/>
    <w:rsid w:val="00752536"/>
    <w:rsid w:val="00762191"/>
    <w:rsid w:val="007627E6"/>
    <w:rsid w:val="007632DB"/>
    <w:rsid w:val="00767D75"/>
    <w:rsid w:val="00767D98"/>
    <w:rsid w:val="00774339"/>
    <w:rsid w:val="0077471A"/>
    <w:rsid w:val="00781273"/>
    <w:rsid w:val="0078314B"/>
    <w:rsid w:val="00787C19"/>
    <w:rsid w:val="007966D1"/>
    <w:rsid w:val="007A3533"/>
    <w:rsid w:val="007A4CFF"/>
    <w:rsid w:val="007B63AC"/>
    <w:rsid w:val="007C23C9"/>
    <w:rsid w:val="007D1D59"/>
    <w:rsid w:val="007D3AF2"/>
    <w:rsid w:val="007E2F1A"/>
    <w:rsid w:val="007E4E71"/>
    <w:rsid w:val="007E6B94"/>
    <w:rsid w:val="00803D61"/>
    <w:rsid w:val="0081105B"/>
    <w:rsid w:val="00814183"/>
    <w:rsid w:val="00817228"/>
    <w:rsid w:val="00817483"/>
    <w:rsid w:val="0082017D"/>
    <w:rsid w:val="00820DF9"/>
    <w:rsid w:val="00823319"/>
    <w:rsid w:val="008301CD"/>
    <w:rsid w:val="00835CB3"/>
    <w:rsid w:val="0083626F"/>
    <w:rsid w:val="00850FA2"/>
    <w:rsid w:val="008608FC"/>
    <w:rsid w:val="00861F74"/>
    <w:rsid w:val="00863A00"/>
    <w:rsid w:val="008677C7"/>
    <w:rsid w:val="00876384"/>
    <w:rsid w:val="00877260"/>
    <w:rsid w:val="00877DFB"/>
    <w:rsid w:val="00882085"/>
    <w:rsid w:val="00882C97"/>
    <w:rsid w:val="0088773C"/>
    <w:rsid w:val="0089607D"/>
    <w:rsid w:val="008A184D"/>
    <w:rsid w:val="008B2DF9"/>
    <w:rsid w:val="008B3D47"/>
    <w:rsid w:val="008D3528"/>
    <w:rsid w:val="008D4136"/>
    <w:rsid w:val="008D4227"/>
    <w:rsid w:val="008F4622"/>
    <w:rsid w:val="008F6A03"/>
    <w:rsid w:val="009029D8"/>
    <w:rsid w:val="009048EE"/>
    <w:rsid w:val="00910700"/>
    <w:rsid w:val="00911781"/>
    <w:rsid w:val="009208BF"/>
    <w:rsid w:val="00920A30"/>
    <w:rsid w:val="0093267F"/>
    <w:rsid w:val="00943609"/>
    <w:rsid w:val="0094441F"/>
    <w:rsid w:val="00945E50"/>
    <w:rsid w:val="00954B3C"/>
    <w:rsid w:val="00981897"/>
    <w:rsid w:val="00984137"/>
    <w:rsid w:val="00985B0C"/>
    <w:rsid w:val="009874F4"/>
    <w:rsid w:val="00987529"/>
    <w:rsid w:val="00992634"/>
    <w:rsid w:val="009978DD"/>
    <w:rsid w:val="009A137E"/>
    <w:rsid w:val="009C0AAB"/>
    <w:rsid w:val="009C0DD0"/>
    <w:rsid w:val="009C298B"/>
    <w:rsid w:val="009C5817"/>
    <w:rsid w:val="009D4023"/>
    <w:rsid w:val="009E1D03"/>
    <w:rsid w:val="00A12A11"/>
    <w:rsid w:val="00A21EC5"/>
    <w:rsid w:val="00A2510C"/>
    <w:rsid w:val="00A34F40"/>
    <w:rsid w:val="00A373ED"/>
    <w:rsid w:val="00A377E0"/>
    <w:rsid w:val="00A40E37"/>
    <w:rsid w:val="00A43746"/>
    <w:rsid w:val="00A817EC"/>
    <w:rsid w:val="00A82856"/>
    <w:rsid w:val="00A86359"/>
    <w:rsid w:val="00A869E0"/>
    <w:rsid w:val="00A90D86"/>
    <w:rsid w:val="00A90E76"/>
    <w:rsid w:val="00A97D54"/>
    <w:rsid w:val="00AA4352"/>
    <w:rsid w:val="00AB4AEB"/>
    <w:rsid w:val="00AC1901"/>
    <w:rsid w:val="00AD5FC5"/>
    <w:rsid w:val="00AE17A7"/>
    <w:rsid w:val="00AE26F8"/>
    <w:rsid w:val="00AF61C8"/>
    <w:rsid w:val="00B003DE"/>
    <w:rsid w:val="00B01801"/>
    <w:rsid w:val="00B04377"/>
    <w:rsid w:val="00B04AC4"/>
    <w:rsid w:val="00B05AB0"/>
    <w:rsid w:val="00B20D7D"/>
    <w:rsid w:val="00B21CDF"/>
    <w:rsid w:val="00B21D8B"/>
    <w:rsid w:val="00B24ADB"/>
    <w:rsid w:val="00B25F83"/>
    <w:rsid w:val="00B306E7"/>
    <w:rsid w:val="00B31669"/>
    <w:rsid w:val="00B413E9"/>
    <w:rsid w:val="00B527D4"/>
    <w:rsid w:val="00B53966"/>
    <w:rsid w:val="00B57597"/>
    <w:rsid w:val="00B60E21"/>
    <w:rsid w:val="00B64B2F"/>
    <w:rsid w:val="00B657A0"/>
    <w:rsid w:val="00B66171"/>
    <w:rsid w:val="00B71F28"/>
    <w:rsid w:val="00B75AF5"/>
    <w:rsid w:val="00B774BF"/>
    <w:rsid w:val="00B827F6"/>
    <w:rsid w:val="00B83F72"/>
    <w:rsid w:val="00BA4D8B"/>
    <w:rsid w:val="00BB2A5B"/>
    <w:rsid w:val="00BB2CE4"/>
    <w:rsid w:val="00BC19F5"/>
    <w:rsid w:val="00BD018C"/>
    <w:rsid w:val="00BE46A6"/>
    <w:rsid w:val="00BE50BE"/>
    <w:rsid w:val="00BF10C7"/>
    <w:rsid w:val="00C20896"/>
    <w:rsid w:val="00C20B44"/>
    <w:rsid w:val="00C26E2E"/>
    <w:rsid w:val="00C3513E"/>
    <w:rsid w:val="00C4154F"/>
    <w:rsid w:val="00C443FB"/>
    <w:rsid w:val="00C63F3B"/>
    <w:rsid w:val="00C64E58"/>
    <w:rsid w:val="00C67CB2"/>
    <w:rsid w:val="00C7095A"/>
    <w:rsid w:val="00C85137"/>
    <w:rsid w:val="00C873FF"/>
    <w:rsid w:val="00C9371A"/>
    <w:rsid w:val="00CB4FDE"/>
    <w:rsid w:val="00CC2A7C"/>
    <w:rsid w:val="00CC6C7F"/>
    <w:rsid w:val="00CD0702"/>
    <w:rsid w:val="00CD22E5"/>
    <w:rsid w:val="00CD5EFE"/>
    <w:rsid w:val="00CD6DFE"/>
    <w:rsid w:val="00CE7FF3"/>
    <w:rsid w:val="00CF41E4"/>
    <w:rsid w:val="00CF5F73"/>
    <w:rsid w:val="00D0184F"/>
    <w:rsid w:val="00D12B14"/>
    <w:rsid w:val="00D161BB"/>
    <w:rsid w:val="00D17C1F"/>
    <w:rsid w:val="00D244FD"/>
    <w:rsid w:val="00D25472"/>
    <w:rsid w:val="00D43EBD"/>
    <w:rsid w:val="00D457DF"/>
    <w:rsid w:val="00D4589F"/>
    <w:rsid w:val="00D46FFC"/>
    <w:rsid w:val="00D572DC"/>
    <w:rsid w:val="00D61DCE"/>
    <w:rsid w:val="00D62DD8"/>
    <w:rsid w:val="00D63A4C"/>
    <w:rsid w:val="00D63A67"/>
    <w:rsid w:val="00D67207"/>
    <w:rsid w:val="00D703E2"/>
    <w:rsid w:val="00D72F76"/>
    <w:rsid w:val="00D76A7A"/>
    <w:rsid w:val="00D77AF2"/>
    <w:rsid w:val="00D8180D"/>
    <w:rsid w:val="00D82467"/>
    <w:rsid w:val="00D83CC5"/>
    <w:rsid w:val="00D856C6"/>
    <w:rsid w:val="00D938AD"/>
    <w:rsid w:val="00DA10BE"/>
    <w:rsid w:val="00DA184F"/>
    <w:rsid w:val="00DB0526"/>
    <w:rsid w:val="00DB3369"/>
    <w:rsid w:val="00DB63E2"/>
    <w:rsid w:val="00DC0740"/>
    <w:rsid w:val="00DC1387"/>
    <w:rsid w:val="00DC2C88"/>
    <w:rsid w:val="00DC63EF"/>
    <w:rsid w:val="00DD15CB"/>
    <w:rsid w:val="00DD37D6"/>
    <w:rsid w:val="00DE5231"/>
    <w:rsid w:val="00DF67D8"/>
    <w:rsid w:val="00DF7337"/>
    <w:rsid w:val="00E00AB9"/>
    <w:rsid w:val="00E02810"/>
    <w:rsid w:val="00E076AD"/>
    <w:rsid w:val="00E13A1A"/>
    <w:rsid w:val="00E21B64"/>
    <w:rsid w:val="00E318AD"/>
    <w:rsid w:val="00E41F6F"/>
    <w:rsid w:val="00E53E66"/>
    <w:rsid w:val="00E63F7C"/>
    <w:rsid w:val="00E6451F"/>
    <w:rsid w:val="00E70B13"/>
    <w:rsid w:val="00E727B9"/>
    <w:rsid w:val="00E759E8"/>
    <w:rsid w:val="00E77759"/>
    <w:rsid w:val="00E77BC8"/>
    <w:rsid w:val="00E80D55"/>
    <w:rsid w:val="00E82C1F"/>
    <w:rsid w:val="00E847B4"/>
    <w:rsid w:val="00E847ED"/>
    <w:rsid w:val="00E924DB"/>
    <w:rsid w:val="00EA6AB3"/>
    <w:rsid w:val="00EA7A25"/>
    <w:rsid w:val="00EB17BA"/>
    <w:rsid w:val="00EB404C"/>
    <w:rsid w:val="00EB78EE"/>
    <w:rsid w:val="00EC5F6B"/>
    <w:rsid w:val="00ED425B"/>
    <w:rsid w:val="00EF7B89"/>
    <w:rsid w:val="00F0013C"/>
    <w:rsid w:val="00F03401"/>
    <w:rsid w:val="00F12054"/>
    <w:rsid w:val="00F16E21"/>
    <w:rsid w:val="00F2616C"/>
    <w:rsid w:val="00F32CA1"/>
    <w:rsid w:val="00F402B9"/>
    <w:rsid w:val="00F449A9"/>
    <w:rsid w:val="00F45219"/>
    <w:rsid w:val="00F47D27"/>
    <w:rsid w:val="00F548FC"/>
    <w:rsid w:val="00F616B0"/>
    <w:rsid w:val="00F6431C"/>
    <w:rsid w:val="00F656CA"/>
    <w:rsid w:val="00F65EF5"/>
    <w:rsid w:val="00F66866"/>
    <w:rsid w:val="00F70A5F"/>
    <w:rsid w:val="00F75C48"/>
    <w:rsid w:val="00F81C4A"/>
    <w:rsid w:val="00F82D06"/>
    <w:rsid w:val="00F86980"/>
    <w:rsid w:val="00F9415B"/>
    <w:rsid w:val="00F94FDB"/>
    <w:rsid w:val="00FB1631"/>
    <w:rsid w:val="00FB69E8"/>
    <w:rsid w:val="00FB6C1D"/>
    <w:rsid w:val="00FC08CC"/>
    <w:rsid w:val="00FC50D6"/>
    <w:rsid w:val="00FC5114"/>
    <w:rsid w:val="00FC58F5"/>
    <w:rsid w:val="00FD29CC"/>
    <w:rsid w:val="00FD3033"/>
    <w:rsid w:val="00FD4397"/>
    <w:rsid w:val="00FE167B"/>
    <w:rsid w:val="00FE1E43"/>
    <w:rsid w:val="00FE35CC"/>
    <w:rsid w:val="00FE4943"/>
    <w:rsid w:val="00FE6284"/>
    <w:rsid w:val="00FF7D58"/>
    <w:rsid w:val="020C6821"/>
    <w:rsid w:val="025C676A"/>
    <w:rsid w:val="037F3217"/>
    <w:rsid w:val="05DE1856"/>
    <w:rsid w:val="05F65F54"/>
    <w:rsid w:val="0642236D"/>
    <w:rsid w:val="06EB0BBA"/>
    <w:rsid w:val="074564C3"/>
    <w:rsid w:val="099C263F"/>
    <w:rsid w:val="0A863817"/>
    <w:rsid w:val="0C067BF6"/>
    <w:rsid w:val="0C3D198A"/>
    <w:rsid w:val="0CAE762E"/>
    <w:rsid w:val="0D6001FD"/>
    <w:rsid w:val="0E0E14DF"/>
    <w:rsid w:val="0F657030"/>
    <w:rsid w:val="0FA677BD"/>
    <w:rsid w:val="10B3541B"/>
    <w:rsid w:val="120627E3"/>
    <w:rsid w:val="1279265C"/>
    <w:rsid w:val="15C43D68"/>
    <w:rsid w:val="16041350"/>
    <w:rsid w:val="16A9786F"/>
    <w:rsid w:val="16CB50E5"/>
    <w:rsid w:val="16D94ECC"/>
    <w:rsid w:val="173935B8"/>
    <w:rsid w:val="179C5B42"/>
    <w:rsid w:val="17CF7C8B"/>
    <w:rsid w:val="187D36B1"/>
    <w:rsid w:val="18CF3D06"/>
    <w:rsid w:val="19086BE1"/>
    <w:rsid w:val="198D6809"/>
    <w:rsid w:val="19FE1BA0"/>
    <w:rsid w:val="1A283790"/>
    <w:rsid w:val="1A443EFC"/>
    <w:rsid w:val="1A6D7BFD"/>
    <w:rsid w:val="1ADD118F"/>
    <w:rsid w:val="1C8651B5"/>
    <w:rsid w:val="1CD45928"/>
    <w:rsid w:val="1F372797"/>
    <w:rsid w:val="1FF71342"/>
    <w:rsid w:val="21383B9C"/>
    <w:rsid w:val="21BF4CC5"/>
    <w:rsid w:val="22513E96"/>
    <w:rsid w:val="22DB3DC5"/>
    <w:rsid w:val="23572CBA"/>
    <w:rsid w:val="25A3400D"/>
    <w:rsid w:val="27343A60"/>
    <w:rsid w:val="27910223"/>
    <w:rsid w:val="2AA853AC"/>
    <w:rsid w:val="2AC770E3"/>
    <w:rsid w:val="2AFB7E9C"/>
    <w:rsid w:val="2AFF3560"/>
    <w:rsid w:val="2E570368"/>
    <w:rsid w:val="2F257F32"/>
    <w:rsid w:val="31A5102A"/>
    <w:rsid w:val="32A30E65"/>
    <w:rsid w:val="33085B89"/>
    <w:rsid w:val="33CE5231"/>
    <w:rsid w:val="34C60B77"/>
    <w:rsid w:val="34EEF9D1"/>
    <w:rsid w:val="35A96C2C"/>
    <w:rsid w:val="37531961"/>
    <w:rsid w:val="37C36E66"/>
    <w:rsid w:val="3857136D"/>
    <w:rsid w:val="385C5213"/>
    <w:rsid w:val="386E799A"/>
    <w:rsid w:val="39FA4695"/>
    <w:rsid w:val="39FF544F"/>
    <w:rsid w:val="3AAE6126"/>
    <w:rsid w:val="3B9448C1"/>
    <w:rsid w:val="3C037295"/>
    <w:rsid w:val="3C634773"/>
    <w:rsid w:val="3CE53961"/>
    <w:rsid w:val="3D1D4C05"/>
    <w:rsid w:val="3D8C1CFF"/>
    <w:rsid w:val="3E2425C6"/>
    <w:rsid w:val="3EDF483B"/>
    <w:rsid w:val="3EE9C67B"/>
    <w:rsid w:val="407138E6"/>
    <w:rsid w:val="40905B6B"/>
    <w:rsid w:val="41055498"/>
    <w:rsid w:val="41261F29"/>
    <w:rsid w:val="41534C17"/>
    <w:rsid w:val="41D43A1D"/>
    <w:rsid w:val="422F02DF"/>
    <w:rsid w:val="42A67168"/>
    <w:rsid w:val="444F0E9C"/>
    <w:rsid w:val="45352A25"/>
    <w:rsid w:val="45A9669B"/>
    <w:rsid w:val="461E4B14"/>
    <w:rsid w:val="49CD3CE9"/>
    <w:rsid w:val="4B0D0556"/>
    <w:rsid w:val="4B844DBE"/>
    <w:rsid w:val="4CA47C7A"/>
    <w:rsid w:val="4D9B76CF"/>
    <w:rsid w:val="4E433DFC"/>
    <w:rsid w:val="4E473EF5"/>
    <w:rsid w:val="4F07119C"/>
    <w:rsid w:val="4FD708C1"/>
    <w:rsid w:val="50E83041"/>
    <w:rsid w:val="51463753"/>
    <w:rsid w:val="514767A9"/>
    <w:rsid w:val="516C51A0"/>
    <w:rsid w:val="51B14E67"/>
    <w:rsid w:val="51B87220"/>
    <w:rsid w:val="52054E3C"/>
    <w:rsid w:val="5217186C"/>
    <w:rsid w:val="52316197"/>
    <w:rsid w:val="55063E7B"/>
    <w:rsid w:val="564E3722"/>
    <w:rsid w:val="568D5243"/>
    <w:rsid w:val="56DE3B90"/>
    <w:rsid w:val="5712187C"/>
    <w:rsid w:val="58246ADB"/>
    <w:rsid w:val="592A56B0"/>
    <w:rsid w:val="595549A1"/>
    <w:rsid w:val="5B547C51"/>
    <w:rsid w:val="5B7C2C24"/>
    <w:rsid w:val="5BA7302D"/>
    <w:rsid w:val="5BDD6A8A"/>
    <w:rsid w:val="5F385194"/>
    <w:rsid w:val="5FE82682"/>
    <w:rsid w:val="60E23609"/>
    <w:rsid w:val="6125737A"/>
    <w:rsid w:val="62577669"/>
    <w:rsid w:val="62742987"/>
    <w:rsid w:val="6351014E"/>
    <w:rsid w:val="63950834"/>
    <w:rsid w:val="643423CE"/>
    <w:rsid w:val="64CA0F84"/>
    <w:rsid w:val="65EC4C82"/>
    <w:rsid w:val="67EEF98E"/>
    <w:rsid w:val="690B0476"/>
    <w:rsid w:val="690F0927"/>
    <w:rsid w:val="6A2904FB"/>
    <w:rsid w:val="6A532F00"/>
    <w:rsid w:val="6AA4690D"/>
    <w:rsid w:val="6C1E4825"/>
    <w:rsid w:val="6C9854C4"/>
    <w:rsid w:val="6CD96D3F"/>
    <w:rsid w:val="6D9B3BC3"/>
    <w:rsid w:val="6E1747A6"/>
    <w:rsid w:val="6E960CCA"/>
    <w:rsid w:val="6EFB8487"/>
    <w:rsid w:val="71B12624"/>
    <w:rsid w:val="72296283"/>
    <w:rsid w:val="729072C6"/>
    <w:rsid w:val="734F4860"/>
    <w:rsid w:val="75357D54"/>
    <w:rsid w:val="75882579"/>
    <w:rsid w:val="760044CB"/>
    <w:rsid w:val="768D07A6"/>
    <w:rsid w:val="76DD3DCA"/>
    <w:rsid w:val="76FD0525"/>
    <w:rsid w:val="78644615"/>
    <w:rsid w:val="786729DD"/>
    <w:rsid w:val="7A674ECB"/>
    <w:rsid w:val="7B045D1E"/>
    <w:rsid w:val="7B718C77"/>
    <w:rsid w:val="7B9F8026"/>
    <w:rsid w:val="7CB8672B"/>
    <w:rsid w:val="7CFE9424"/>
    <w:rsid w:val="7DE94B5D"/>
    <w:rsid w:val="7DEEFF2E"/>
    <w:rsid w:val="7E3C6389"/>
    <w:rsid w:val="7E445948"/>
    <w:rsid w:val="7E480907"/>
    <w:rsid w:val="7E59E1C4"/>
    <w:rsid w:val="7F7FD380"/>
    <w:rsid w:val="7FD67DE3"/>
    <w:rsid w:val="7FFFB8CA"/>
    <w:rsid w:val="7FFFBA1A"/>
    <w:rsid w:val="9BFF3EF3"/>
    <w:rsid w:val="9EF518F4"/>
    <w:rsid w:val="ADD94AA6"/>
    <w:rsid w:val="AF9745BE"/>
    <w:rsid w:val="DF7E1915"/>
    <w:rsid w:val="E7F7BFA6"/>
    <w:rsid w:val="E7FFAA25"/>
    <w:rsid w:val="F98B1A8C"/>
    <w:rsid w:val="F9FEEC68"/>
    <w:rsid w:val="FFFFA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3"/>
    <w:next w:val="1"/>
    <w:link w:val="28"/>
    <w:qFormat/>
    <w:uiPriority w:val="0"/>
    <w:pPr>
      <w:adjustRightInd w:val="0"/>
      <w:snapToGrid w:val="0"/>
      <w:spacing w:before="579" w:beforeLines="100" w:line="360" w:lineRule="auto"/>
      <w:ind w:left="709" w:firstLine="0" w:firstLineChars="0"/>
      <w:outlineLvl w:val="0"/>
    </w:pPr>
    <w:rPr>
      <w:rFonts w:eastAsia="宋体"/>
      <w:b/>
      <w:sz w:val="36"/>
      <w:szCs w:val="36"/>
    </w:rPr>
  </w:style>
  <w:style w:type="paragraph" w:styleId="4">
    <w:name w:val="heading 2"/>
    <w:basedOn w:val="1"/>
    <w:next w:val="1"/>
    <w:link w:val="33"/>
    <w:qFormat/>
    <w:uiPriority w:val="1"/>
    <w:pPr>
      <w:ind w:left="754"/>
      <w:jc w:val="left"/>
      <w:outlineLvl w:val="1"/>
    </w:pPr>
    <w:rPr>
      <w:rFonts w:ascii="仿宋" w:hAnsi="仿宋" w:eastAsia="仿宋" w:cstheme="minorBidi"/>
      <w:b/>
      <w:bCs/>
      <w:kern w:val="0"/>
      <w:lang w:eastAsia="en-US"/>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List Paragraph"/>
    <w:basedOn w:val="1"/>
    <w:qFormat/>
    <w:uiPriority w:val="99"/>
    <w:pPr>
      <w:ind w:firstLine="420" w:firstLineChars="200"/>
    </w:pPr>
  </w:style>
  <w:style w:type="paragraph" w:styleId="5">
    <w:name w:val="annotation text"/>
    <w:basedOn w:val="1"/>
    <w:link w:val="26"/>
    <w:unhideWhenUsed/>
    <w:qFormat/>
    <w:uiPriority w:val="0"/>
    <w:pPr>
      <w:jc w:val="left"/>
    </w:pPr>
  </w:style>
  <w:style w:type="paragraph" w:styleId="6">
    <w:name w:val="Body Text"/>
    <w:basedOn w:val="1"/>
    <w:qFormat/>
    <w:uiPriority w:val="0"/>
    <w:pPr>
      <w:adjustRightInd w:val="0"/>
      <w:snapToGrid w:val="0"/>
      <w:spacing w:line="336" w:lineRule="auto"/>
    </w:pPr>
    <w:rPr>
      <w:rFonts w:ascii="仿宋_GB2312"/>
      <w:szCs w:val="24"/>
    </w:rPr>
  </w:style>
  <w:style w:type="paragraph" w:styleId="7">
    <w:name w:val="Date"/>
    <w:basedOn w:val="1"/>
    <w:next w:val="1"/>
    <w:qFormat/>
    <w:uiPriority w:val="0"/>
    <w:pPr>
      <w:ind w:left="100" w:leftChars="2500"/>
    </w:pPr>
  </w:style>
  <w:style w:type="paragraph" w:styleId="8">
    <w:name w:val="Balloon Text"/>
    <w:basedOn w:val="1"/>
    <w:qFormat/>
    <w:uiPriority w:val="0"/>
    <w:rPr>
      <w:sz w:val="18"/>
      <w:szCs w:val="18"/>
    </w:rPr>
  </w:style>
  <w:style w:type="paragraph" w:styleId="9">
    <w:name w:val="footer"/>
    <w:basedOn w:val="1"/>
    <w:link w:val="34"/>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Subtitle"/>
    <w:basedOn w:val="12"/>
    <w:next w:val="1"/>
    <w:link w:val="30"/>
    <w:qFormat/>
    <w:uiPriority w:val="0"/>
  </w:style>
  <w:style w:type="paragraph" w:customStyle="1" w:styleId="12">
    <w:name w:val="标题2"/>
    <w:basedOn w:val="1"/>
    <w:link w:val="29"/>
    <w:qFormat/>
    <w:uiPriority w:val="0"/>
    <w:pPr>
      <w:adjustRightInd w:val="0"/>
      <w:snapToGrid w:val="0"/>
      <w:spacing w:before="289" w:beforeLines="50" w:after="289" w:afterLines="50" w:line="360" w:lineRule="auto"/>
      <w:ind w:firstLine="632" w:firstLineChars="200"/>
    </w:pPr>
    <w:rPr>
      <w:rFonts w:eastAsia="宋体"/>
    </w:rPr>
  </w:style>
  <w:style w:type="paragraph" w:styleId="13">
    <w:name w:val="Normal (Web)"/>
    <w:basedOn w:val="1"/>
    <w:qFormat/>
    <w:uiPriority w:val="0"/>
    <w:pPr>
      <w:widowControl/>
      <w:spacing w:before="100" w:beforeAutospacing="1" w:after="100" w:afterAutospacing="1"/>
      <w:jc w:val="left"/>
    </w:pPr>
    <w:rPr>
      <w:rFonts w:ascii="仿宋_GB2312" w:hAnsi="宋体" w:cs="宋体"/>
      <w:kern w:val="0"/>
    </w:rPr>
  </w:style>
  <w:style w:type="paragraph" w:styleId="14">
    <w:name w:val="Title"/>
    <w:basedOn w:val="1"/>
    <w:next w:val="1"/>
    <w:link w:val="35"/>
    <w:qFormat/>
    <w:uiPriority w:val="10"/>
    <w:pPr>
      <w:spacing w:line="560" w:lineRule="exact"/>
      <w:jc w:val="center"/>
      <w:outlineLvl w:val="0"/>
    </w:pPr>
    <w:rPr>
      <w:rFonts w:eastAsia="方正小标宋简体" w:cstheme="majorBidi"/>
      <w:b/>
      <w:bCs/>
      <w:sz w:val="44"/>
    </w:rPr>
  </w:style>
  <w:style w:type="paragraph" w:styleId="15">
    <w:name w:val="annotation subject"/>
    <w:basedOn w:val="5"/>
    <w:next w:val="5"/>
    <w:link w:val="27"/>
    <w:semiHidden/>
    <w:unhideWhenUsed/>
    <w:qFormat/>
    <w:uiPriority w:val="0"/>
    <w:rPr>
      <w:b/>
      <w:bCs/>
    </w:rPr>
  </w:style>
  <w:style w:type="table" w:styleId="17">
    <w:name w:val="Table Grid"/>
    <w:basedOn w:val="1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0"/>
    <w:rPr>
      <w:b/>
      <w:bCs/>
    </w:rPr>
  </w:style>
  <w:style w:type="character" w:styleId="20">
    <w:name w:val="page number"/>
    <w:qFormat/>
    <w:uiPriority w:val="0"/>
  </w:style>
  <w:style w:type="character" w:styleId="21">
    <w:name w:val="Hyperlink"/>
    <w:qFormat/>
    <w:uiPriority w:val="0"/>
    <w:rPr>
      <w:rFonts w:ascii="Calibri" w:hAnsi="Calibri" w:eastAsia="宋体" w:cs="Times New Roman"/>
      <w:color w:val="0563C1"/>
      <w:u w:val="single"/>
    </w:rPr>
  </w:style>
  <w:style w:type="character" w:styleId="22">
    <w:name w:val="annotation reference"/>
    <w:basedOn w:val="18"/>
    <w:qFormat/>
    <w:uiPriority w:val="0"/>
    <w:rPr>
      <w:sz w:val="21"/>
      <w:szCs w:val="21"/>
    </w:rPr>
  </w:style>
  <w:style w:type="paragraph" w:customStyle="1" w:styleId="23">
    <w:name w:val="Char"/>
    <w:basedOn w:val="1"/>
    <w:qFormat/>
    <w:uiPriority w:val="0"/>
    <w:pPr>
      <w:spacing w:line="360" w:lineRule="auto"/>
      <w:ind w:firstLine="200" w:firstLineChars="200"/>
    </w:pPr>
    <w:rPr>
      <w:rFonts w:ascii="宋体" w:hAnsi="宋体" w:eastAsia="宋体" w:cs="宋体"/>
      <w:sz w:val="24"/>
      <w:szCs w:val="24"/>
    </w:rPr>
  </w:style>
  <w:style w:type="paragraph" w:customStyle="1" w:styleId="24">
    <w:name w:val="Table Paragraph"/>
    <w:basedOn w:val="1"/>
    <w:qFormat/>
    <w:uiPriority w:val="1"/>
    <w:pPr>
      <w:jc w:val="left"/>
    </w:pPr>
    <w:rPr>
      <w:kern w:val="0"/>
      <w:sz w:val="22"/>
      <w:lang w:eastAsia="en-US"/>
    </w:rPr>
  </w:style>
  <w:style w:type="paragraph" w:customStyle="1" w:styleId="25">
    <w:name w:val="Revision"/>
    <w:hidden/>
    <w:unhideWhenUsed/>
    <w:qFormat/>
    <w:uiPriority w:val="99"/>
    <w:rPr>
      <w:rFonts w:ascii="Times New Roman" w:hAnsi="Times New Roman" w:eastAsia="仿宋_GB2312" w:cs="Times New Roman"/>
      <w:kern w:val="2"/>
      <w:sz w:val="32"/>
      <w:szCs w:val="32"/>
      <w:lang w:val="en-US" w:eastAsia="zh-CN" w:bidi="ar-SA"/>
    </w:rPr>
  </w:style>
  <w:style w:type="character" w:customStyle="1" w:styleId="26">
    <w:name w:val="批注文字 字符"/>
    <w:basedOn w:val="18"/>
    <w:link w:val="5"/>
    <w:qFormat/>
    <w:uiPriority w:val="0"/>
    <w:rPr>
      <w:rFonts w:eastAsia="仿宋_GB2312"/>
      <w:kern w:val="2"/>
      <w:sz w:val="32"/>
      <w:szCs w:val="32"/>
    </w:rPr>
  </w:style>
  <w:style w:type="character" w:customStyle="1" w:styleId="27">
    <w:name w:val="批注主题 字符"/>
    <w:basedOn w:val="26"/>
    <w:link w:val="15"/>
    <w:semiHidden/>
    <w:qFormat/>
    <w:uiPriority w:val="0"/>
    <w:rPr>
      <w:rFonts w:eastAsia="仿宋_GB2312"/>
      <w:b/>
      <w:bCs/>
      <w:kern w:val="2"/>
      <w:sz w:val="32"/>
      <w:szCs w:val="32"/>
    </w:rPr>
  </w:style>
  <w:style w:type="character" w:customStyle="1" w:styleId="28">
    <w:name w:val="标题 1 字符"/>
    <w:basedOn w:val="18"/>
    <w:link w:val="2"/>
    <w:qFormat/>
    <w:uiPriority w:val="0"/>
    <w:rPr>
      <w:b/>
      <w:kern w:val="2"/>
      <w:sz w:val="36"/>
      <w:szCs w:val="36"/>
    </w:rPr>
  </w:style>
  <w:style w:type="character" w:customStyle="1" w:styleId="29">
    <w:name w:val="标题2 字符"/>
    <w:basedOn w:val="18"/>
    <w:link w:val="12"/>
    <w:qFormat/>
    <w:uiPriority w:val="0"/>
    <w:rPr>
      <w:kern w:val="2"/>
      <w:sz w:val="32"/>
      <w:szCs w:val="32"/>
    </w:rPr>
  </w:style>
  <w:style w:type="character" w:customStyle="1" w:styleId="30">
    <w:name w:val="副标题 字符"/>
    <w:basedOn w:val="18"/>
    <w:link w:val="11"/>
    <w:qFormat/>
    <w:uiPriority w:val="0"/>
    <w:rPr>
      <w:kern w:val="2"/>
      <w:sz w:val="32"/>
      <w:szCs w:val="32"/>
    </w:rPr>
  </w:style>
  <w:style w:type="table" w:customStyle="1" w:styleId="31">
    <w:name w:val="Table Normal"/>
    <w:semiHidden/>
    <w:unhideWhenUsed/>
    <w:qFormat/>
    <w:uiPriority w:val="2"/>
    <w:rPr>
      <w:rFonts w:asciiTheme="minorHAnsi" w:hAnsiTheme="minorHAnsi" w:eastAsiaTheme="minorEastAsia" w:cstheme="minorBidi"/>
    </w:rPr>
    <w:tblPr>
      <w:tblCellMar>
        <w:top w:w="0" w:type="dxa"/>
        <w:left w:w="0" w:type="dxa"/>
        <w:bottom w:w="0" w:type="dxa"/>
        <w:right w:w="0" w:type="dxa"/>
      </w:tblCellMar>
    </w:tblPr>
  </w:style>
  <w:style w:type="paragraph" w:customStyle="1" w:styleId="32">
    <w:name w:val="段"/>
    <w:basedOn w:val="1"/>
    <w:qFormat/>
    <w:uiPriority w:val="0"/>
    <w:pPr>
      <w:adjustRightInd w:val="0"/>
      <w:ind w:firstLine="200" w:firstLineChars="200"/>
    </w:pPr>
    <w:rPr>
      <w:rFonts w:cs="Calibri"/>
      <w:szCs w:val="21"/>
    </w:rPr>
  </w:style>
  <w:style w:type="character" w:customStyle="1" w:styleId="33">
    <w:name w:val="标题 2 字符"/>
    <w:basedOn w:val="18"/>
    <w:link w:val="4"/>
    <w:qFormat/>
    <w:uiPriority w:val="1"/>
    <w:rPr>
      <w:rFonts w:ascii="仿宋" w:hAnsi="仿宋" w:eastAsia="仿宋" w:cstheme="minorBidi"/>
      <w:b/>
      <w:bCs/>
      <w:sz w:val="32"/>
      <w:szCs w:val="32"/>
      <w:lang w:eastAsia="en-US"/>
    </w:rPr>
  </w:style>
  <w:style w:type="character" w:customStyle="1" w:styleId="34">
    <w:name w:val="页脚 字符"/>
    <w:basedOn w:val="18"/>
    <w:link w:val="9"/>
    <w:qFormat/>
    <w:uiPriority w:val="99"/>
    <w:rPr>
      <w:rFonts w:eastAsia="仿宋_GB2312"/>
      <w:kern w:val="2"/>
      <w:sz w:val="18"/>
      <w:szCs w:val="18"/>
    </w:rPr>
  </w:style>
  <w:style w:type="character" w:customStyle="1" w:styleId="35">
    <w:name w:val="标题 字符"/>
    <w:basedOn w:val="18"/>
    <w:link w:val="14"/>
    <w:qFormat/>
    <w:uiPriority w:val="10"/>
    <w:rPr>
      <w:rFonts w:eastAsia="方正小标宋简体" w:cstheme="majorBidi"/>
      <w:b/>
      <w:bCs/>
      <w:kern w:val="2"/>
      <w:sz w:val="44"/>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1056</Words>
  <Characters>1099</Characters>
  <Lines>137</Lines>
  <Paragraphs>195</Paragraphs>
  <TotalTime>501</TotalTime>
  <ScaleCrop>false</ScaleCrop>
  <LinksUpToDate>false</LinksUpToDate>
  <CharactersWithSpaces>1960</CharactersWithSpaces>
  <Application>WPS Office_11.8.2.10599_F1E327BC-269C-435d-A152-05C5408002CA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2022-09-01T23:12:00Z</dcterms:created>
  <dc:creator>朱艳芳</dc:creator>
  <cp:lastModifiedBy>ht706</cp:lastModifiedBy>
  <cp:lastPrinted>2021-11-10T03:13:00Z</cp:lastPrinted>
  <dcterms:modified xsi:type="dcterms:W3CDTF">2022-12-15T17:04:49Z</dcterms:modified>
  <dc:title>关于贯彻执行《党政机关公文处理工作条例》的通知</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y fmtid="{D5CDD505-2E9C-101B-9397-08002B2CF9AE}" pid="3" name="ICV">
    <vt:lpwstr>C76556BC243E4421986AE4B7B16762E1</vt:lpwstr>
  </property>
</Properties>
</file>