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rPr>
        <w:t>国务院办公厅关于进一步完善失信约束制度</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构建诚信建设长效机制的指导意见</w:t>
      </w:r>
    </w:p>
    <w:p>
      <w:pPr>
        <w:jc w:val="center"/>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国办发〔2020〕49号</w:t>
      </w:r>
    </w:p>
    <w:p>
      <w:pPr>
        <w:rPr>
          <w:rFonts w:hint="eastAsia"/>
        </w:rPr>
      </w:pPr>
    </w:p>
    <w:p>
      <w:pPr>
        <w:rPr>
          <w:rFonts w:hint="eastAsia"/>
        </w:rPr>
      </w:pPr>
    </w:p>
    <w:p>
      <w:pPr>
        <w:rPr>
          <w:rFonts w:hint="eastAsia"/>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各省、自治区、直辖市人民政府，国务院各部委、各直属机构：</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为深入贯彻落实党中央、国务院关于推进诚信建设的要求，认真落实《优化营商环境条例》等相关规定，进一步明确信用信息范围，依法依规实施失信惩戒，完善失信主体信用修复机制，提高社会信用体系建设法治化、规范化水平，经国务院同意，现提出如下意见。</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 xml:space="preserve">   一、总体要求</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以习近平新时代中国特色社会主义思想为指导，全面贯彻落实党的十九大和十九届二中、三中、四中、五中全会精神，坚持稳中求进工作总基调，坚持遵循法治轨道，着力构建诚信建设长效机制，按照依法依规、保护权益、审慎适度、清单管理的总体思路，进一步规范和健全失信行为认定、记录、归集、共享、公开、惩戒和信用修复等机制，推动社会信用体系迈入高质量发展的新阶段，更好发挥社会信用体系在支撑“放管服”改革和政府职能转变、营造公平诚信的市场环境和社会环境等方面的积极作用。</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在社会信用体系建设工作推进和实践探索中，要把握好以下重要原则：一是严格依法依规，失信行为记录、严重失信主体名单认定和失信惩戒等事关个人、企业等各类主体切身利益，必须严格在法治轨道内运行。二是准确界定范围，准确界定信用信息和严重失信主体名单认定范围，合理把握失信惩戒措施，坚决防止不当使用甚至滥用。三是确保过惩相当，按照失信行为发生的领域、情节轻重、影响程度等，严格依法分别实施不同类型、不同力度的惩戒措施，切实保护信用主体合法权益。四是借鉴国际经验，既立足我国国情，又充分参考国际惯例，在社会关注度高、认识尚不统一的领域慎重推进信用体系建设，推动相关措施与国际接轨。</w:t>
      </w: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 xml:space="preserve">    二、科学界定公共信用信息纳入范围和程序</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一）明确界定公共信用信息范围。将行政机关及法律、法规授权的具有管理公共事务职能的组织等（以下统称行政机关）掌握的特定行为信息纳入公共信用信息，必须严格以法律、法规或者党中央、国务院政策文件为依据，并实行目录制管理。社会信用体系建设部际联席会议（以下简称部际联席会议）牵头单位会同有关部门依法依规编制并定期更新全国公共信用信息基础目录，部际联席会议成员单位和其他有关部门可依法依规提出拟纳入目录信息的建议，部际联席会议牵头单位梳理汇总目录，征求各地区、各有关部门和相关市场主体、行业协会商会、法律服务机构、专家学者和社会公众意见，提请部际联席会议审定后向社会公布并组织实施。各地可依据地方性法规，参照全国公共信用信息基础目录的制定程序，制定适用于本地的公共信用信息补充目录。</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二）严格规范失信行为认定依据。行政机关认定失信行为必须以具有法律效力的文书为依据。可认定失信行为的依据包括：生效的司法裁判文书和仲裁文书、行政处罚和行政裁决等行政行为决定文书，以及法律、法规或者党中央、国务院政策文件规定可作为失信行为认定依据的其他文书。行政机关认定失信行为后应当如实记录失信信息。</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 xml:space="preserve">  三、规范公共信用信息共享公开范围和程序</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三）规范公共信用信息共享范围和程序。公共信用信息是否可共享及在何种范围内共享，应当根据合法、必要原则确定，并在编制公共信用信息目录时一并明确。完善信息共享机制，推动全国信用信息共享平台与国家企业信用信息公示系统以及相关部门信用信息系统实现互联互通、数据共享，对于可共享数据要明确采集部门，做到“一口采集、充分共享”。</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四）依法依规确定公共信用信息公开范围。公共信用信息是否可公开应当根据合法、必要原则确定，并在编制公共信用信息目录时一并明确。公共信用信息公开不得侵犯商业秘密和个人隐私，法律、法规另有规定的从其规定。公开个人相关信息的，必须有明确的法律、法规或者国务院决定、命令作为依据或经本人同意，并进行必要脱敏处理。</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五）加强对公共信用信息公开渠道的统筹管理。公共信用信息的认定部门应当按照政府信息公开或其他有关规定，在本部门门户网站、本级政府门户网站或其他指定的网站公开相关信息。“信用中国”网站、国家企业信用信息公示系统要按照有关规定，将所归集的应当公开的公共信用信息进行统一公开，并与公共信用信息认定部门公开的内容、期限保持一致。</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 xml:space="preserve">  四、规范严重失信主体名单认定标准和程序</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六）严格限定严重失信主体名单设列领域范围。设列严重失信主体名单的领域，必须以法律、法规或者党中央、国务院政策文件为依据，任何部门（单位）不得擅自增加或扩展。设列严重失信主体名单的范围，严格按照《国务院关于建立完善守信联合激励和失信联合惩戒制度加快推进社会诚信建设的指导意见》（国发〔2016〕33号）规定，限制为严重危害人民群众身体健康和生命安全、严重破坏市场公平竞争秩序和社会正常秩序、拒不履行法定义务严重影响司法机关和行政机关公信力、拒不履行国防义务等严重违法失信行为的责任主体。</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七）严格规范严重失信主体名单认定标准。在全国范围内实施的严重失信主体名单制度，其名单认定标准应当以法律、行政法规或者党中央、国务院政策文件形式确定，暂不具备条件的可由该领域主管（监管）部门以部门规章形式确定，认定标准应当充分征求部际联席会议牵头单位及其他有关部门、相关市场主体、行业协会商会、法律服务机构、专家学者和社会公众意见，公开征求意见期限不少于30日。认定标准应当通过“信用中国”网站及该领域主管（监管）部门指定的网站公开。认定标准应当一并明确名单移出条件、程序以及救济措施。认定标准制定部门应当定期组织对标准执行效果进行第三方评估并及时修订。仅在地方范围内实施的严重失信主体名单制度，其名单认定标准应当由地方性法规规定。</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八）严格履行严重失信主体名单认定程序。行政机关在作出认定严重失信主体名单决定前，应当告知当事人作出决定的事由、依据和当事人依法享有的权利；当事人提出异议的，应当予以核实并在规定时限内反馈结果。将市场主体列入严重失信主体名单，应当由认定部门依托相应的行政决定文书，载明事由、依据、失信惩戒措施提示、移出条件和程序以及救济措施等，必要时也可由认定部门单独制作认定严重失信主体名单的决定文书。严重失信主体名单原则上应当由县级以上（含县级）人民政府有关部门按照相关标准认定，法律、法规和部门规章另有规定的从其规定。</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 xml:space="preserve">   五、依法依规开展失信惩戒</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九）依法依规确定失信惩戒措施。对失信主体采取减损权益或增加义务的惩戒措施，必须基于具体的失信行为事实，直接援引法律、法规或者党中央、国务院政策文件为依据，并实行清单制管理。部际联席会议牵头单位会同有关部门依法依规编制并定期更新全国失信惩戒措施基础清单，部际联席会议成员单位和其他有关部门可依法依规提出拟纳入清单失信惩戒措施的建议，部际联席会议牵头单位梳理汇总清单，征求各地区、各有关部门和相关市场主体、行业协会商会、法律服务机构、专家学者和社会公众意见，提请部际联席会议审定后向社会公布并组织实施。各地可依据地方性法规，参照全国失信惩戒措施基础清单的制定程序，制定适用于本地的失信惩戒措施补充清单。任何部门（单位）不得强制要求金融机构、信用服务机构、行业协会商会、新闻媒体等惩戒失信主体。</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十）确保过惩相当。按照合法、关联、比例原则，依照失信惩戒措施清单，根据失信行为的性质和严重程度，采取轻重适度的惩戒措施，防止小过重惩。任何部门（单位）不得以现行规定对失信行为惩戒力度不足为由，在法律、法规或者党中央、国务院政策文件规定外增设惩戒措施或在法定惩戒标准上加重惩戒。</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黑体简体" w:hAnsi="方正黑体简体" w:eastAsia="方正黑体简体" w:cs="方正黑体简体"/>
          <w:sz w:val="32"/>
          <w:szCs w:val="32"/>
        </w:rPr>
        <w:t xml:space="preserve"> 六、健全和完善信用修复机制</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十一）建立健全信用修复配套机制。相关行业主管（监管）部门应当建立有利于自我纠错、主动自新的信用修复机制。除法律、法规和党中央、国务院政策文件明确规定不可修复的失信信息外，失信主体按要求纠正失信行为、消除不良影响的，均可申请信用修复。相关部门（单位）应当制定信用修复的具体规定，明确修复方式和程序。符合修复条件的，要按照有关规定及时将其移出严重失信主体名单，终止共享公开相关失信信息，或者对相关失信信息进行标注、屏蔽或删除。</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十二）提高信用修复效率。加强信用修复信息共享，加快建立完善协同联动、“一网通办”机制，切实解决“信用修复难”问题。相关行业主管（监管）部门以及全国信用信息共享平台、“信用中国”网站应当明确专门人员负责信用修复工作，在规定时限内办结符合条件的信用修复申请，不得以任何形式向申请信用修复的主体收取费用。</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七、加强信息安全和隐私保护</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十三）加强信用信息安全管理。各级公共信用信息系统要按照保护市场主体权益的要求，明确信息查询使用权限和程序，建立完善信息查询使用登记和审查制度，防止信息泄露，对故意或因工作失误泄露信息的，要依法依规严格追究相关单位和人员责任。严肃查处泄露、篡改、毁损、窃取信用信息或利用信用信息谋私等行为，严厉打击借社会信用体系建设名义非法收集、买卖信用信息的违法行为。</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十四）加大个人隐私保护力度。各地区、各有关部门应当遵循合法、正当、必要、最小化原则，严格按照公共信用信息目录收集使用个人信用信息，明示收集使用信息的目的、方式和范围并经本人同意，法律、法规另有规定的从其规定。禁止任何单位和个人未经授权、强制授权或一次授权终身收集使用个人信用信息。加大对非法获取、传播、利用以及泄露、篡改、毁损、窃取、出售个人信息等行为的查处力度。相关部门要对金融机构、征信机构、互联网企业、大数据企业、移动应用程序运营企业实施重点监管，严格规范其收集、存储、使用、加工、传输、提供和公开个人信息等行为。</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 xml:space="preserve">    八、着力加强信用法治建设</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十五）加快推动信用法律法规建设。坚持遵循法治轨道，加快研究推进社会信用方面法律法规的立法进程，理顺失信惩戒与行政管理措施的关系，夯实法治基础。现行法律、法规对失信行为惩戒力度不足、确有必要加大惩戒力度的，各地区、各有关部门应当及时提出修法建议，确保失信惩戒严格依法依规开展。</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十六）严格依法依规推动社会信用体系建设。依法依规严格规范信用信息采集、共享、公开范围，严格规范严重失信主体名单认定、失信惩戒和信用修复工作，确保社会信用体系建设各项工作在法治轨道运行。对未成年人失信行为、受自然灾害或疫情等不可抗力影响导致的失信行为以及非主观故意、轻微失信行为，应宽容审慎进行认定、记录和惩戒。坚决查处和打击各类侵权行为，依法依规保护信用信息安全、商业秘密和个人隐私，依法依规保护各类信用主体合法权益。</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 xml:space="preserve">  九、加强组织实施保障</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落实主体责任。各行业主管（监管）部门要切实履行本行业信用监管主体责任，依法依规做好失信行为认定、记录、归集、共享、公开、惩戒和信用修复等工作，部际联席会议牵头单位要协调司法机关以及其他已获明确授权的责任单位做好相关工作。地方各级社会信用体系建设牵头单位要切实履行统筹协调职责，对本区域内社会信用体系建设工作加强规范指导。</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强化追责问责。对在公共信用信息目录外违法违规记录、共享、公开信用信息，在失信惩戒措施清单外违法违规实施惩戒措施，以及不按标准和程序擅自认定严重失信主体名单、不按规定及时办理信用修复等行为，要依法依规追究相关单位和人员责任。</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加强宣传解读。鼓励各类媒体积极开展诚信宣传教育，深入报道诚实守信的先进典型，对失信行为和事件开展建设性舆论监督，倡导诚实守信。充分发挥有关部门、行业协会商会、专家学者、新闻媒体等作用，及时阐释和解读信用政策，积极回应各界关切，强化正面引导，营造良好舆论环境。</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把握时间节点。各地区、各有关部门要按照本意见要求，对已经出台的失信行为认定、记录、归集、共享、公开、惩戒和信用修复等措施进行梳理评估，对不符合本意见要求的要及时规范。对有明确依据可继续保留的严重失信主体名单制度设置过渡期，在2021年底前按本意见要求对需要调整的名单认定标准和程序进行更新，过渡期后与本意见要求不符的一律废止。</w:t>
      </w:r>
    </w:p>
    <w:p>
      <w:pPr>
        <w:jc w:val="righ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国务院办公厅</w:t>
      </w:r>
    </w:p>
    <w:p>
      <w:pPr>
        <w:jc w:val="righ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2020年12月7日</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（此件公开发布）</w:t>
      </w:r>
    </w:p>
    <w:p>
      <w:pPr>
        <w:rPr>
          <w:rFonts w:hint="eastAsia"/>
        </w:rPr>
      </w:pPr>
    </w:p>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2010601030101010101"/>
    <w:charset w:val="86"/>
    <w:family w:val="auto"/>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MmFkZDA2NDVhNmZiZWI4MjQyOWRlOWE1YjdmZWUifQ=="/>
  </w:docVars>
  <w:rsids>
    <w:rsidRoot w:val="595031D8"/>
    <w:rsid w:val="128E498E"/>
    <w:rsid w:val="595031D8"/>
    <w:rsid w:val="EBAEB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2022-07-01T15:07:00Z</dcterms:created>
  <dc:creator>贺彬来了</dc:creator>
  <cp:lastModifiedBy>kylin</cp:lastModifiedBy>
  <dcterms:modified xsi:type="dcterms:W3CDTF">2022-12-12T16:33:41Z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2000A7B85D024F8492521A6895189EF0</vt:lpwstr>
  </property>
</Properties>
</file>