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4E" w:rsidRDefault="00296BC8">
      <w:pPr>
        <w:spacing w:line="288" w:lineRule="auto"/>
        <w:ind w:firstLineChars="200" w:firstLine="883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2022</w:t>
      </w:r>
      <w:r>
        <w:rPr>
          <w:rFonts w:ascii="仿宋_GB2312" w:eastAsia="仿宋_GB2312" w:hAnsi="宋体" w:cs="宋体" w:hint="eastAsia"/>
          <w:b/>
          <w:sz w:val="44"/>
          <w:szCs w:val="44"/>
        </w:rPr>
        <w:t>年度财政拨款“三公”经费</w:t>
      </w:r>
    </w:p>
    <w:p w:rsidR="006B714E" w:rsidRDefault="00296BC8">
      <w:pPr>
        <w:spacing w:line="288" w:lineRule="auto"/>
        <w:ind w:firstLineChars="500" w:firstLine="2209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支出决算情况说明</w:t>
      </w:r>
    </w:p>
    <w:p w:rsidR="006B714E" w:rsidRDefault="006B714E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</w:p>
    <w:p w:rsidR="006B714E" w:rsidRDefault="00296BC8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（一）“三公”经费财政拨款支出决算总体情况说明</w:t>
      </w:r>
    </w:p>
    <w:p w:rsidR="006B714E" w:rsidRDefault="00296BC8">
      <w:pPr>
        <w:ind w:rightChars="-24" w:right="-50"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湛江市道路运输事务中心</w:t>
      </w:r>
      <w:r>
        <w:rPr>
          <w:rFonts w:ascii="仿宋_GB2312" w:eastAsia="仿宋_GB2312" w:hAnsi="宋体" w:cs="宋体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年度“三公”经费财政拨款支出决算为</w:t>
      </w:r>
      <w:r>
        <w:rPr>
          <w:rFonts w:ascii="仿宋_GB2312" w:eastAsia="仿宋_GB2312" w:hAnsi="宋体" w:cs="宋体"/>
          <w:sz w:val="32"/>
          <w:szCs w:val="32"/>
        </w:rPr>
        <w:t>4.38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万元，完成全年预算</w:t>
      </w:r>
      <w:r>
        <w:rPr>
          <w:rFonts w:ascii="仿宋_GB2312" w:eastAsia="仿宋_GB2312" w:hAnsi="宋体" w:cs="宋体"/>
          <w:sz w:val="32"/>
          <w:szCs w:val="32"/>
        </w:rPr>
        <w:t>4.9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Ansi="宋体" w:cs="宋体"/>
          <w:sz w:val="32"/>
          <w:szCs w:val="32"/>
        </w:rPr>
        <w:t>89.5%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0" w:name="PO_part3A3B1C1IncAmount1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1.16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0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1" w:name="PO_part3A3B1C1IncPercent1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36.2%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"/>
      <w:r>
        <w:rPr>
          <w:rFonts w:ascii="仿宋_GB2312" w:eastAsia="仿宋_GB2312" w:hAnsi="宋体" w:cs="宋体" w:hint="eastAsia"/>
          <w:sz w:val="32"/>
          <w:szCs w:val="32"/>
        </w:rPr>
        <w:t>。其中：因公出国（境）费支出决算为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Ansi="宋体" w:cs="宋体"/>
          <w:sz w:val="32"/>
          <w:szCs w:val="32"/>
        </w:rPr>
        <w:t>--%</w:t>
      </w:r>
      <w:r>
        <w:rPr>
          <w:rFonts w:ascii="仿宋_GB2312" w:eastAsia="仿宋_GB2312" w:hAnsi="宋体" w:cs="宋体"/>
          <w:sz w:val="32"/>
          <w:szCs w:val="32"/>
        </w:rPr>
        <w:t>（基数为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/>
          <w:sz w:val="32"/>
          <w:szCs w:val="32"/>
        </w:rPr>
        <w:t>，不可比）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2" w:name="PO_part3A3B1C1IncAmount2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3" w:name="PO_part3A3B1C1IncPercent2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--</w:t>
      </w:r>
      <w:r>
        <w:rPr>
          <w:rFonts w:ascii="仿宋_GB2312" w:eastAsia="仿宋_GB2312" w:hAnsi="宋体" w:cs="宋体"/>
          <w:sz w:val="32"/>
          <w:szCs w:val="32"/>
        </w:rPr>
        <w:t>（基数为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/>
          <w:sz w:val="32"/>
          <w:szCs w:val="32"/>
        </w:rPr>
        <w:t>，不可比）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"/>
      <w:r>
        <w:rPr>
          <w:rFonts w:ascii="仿宋_GB2312" w:eastAsia="仿宋_GB2312" w:hAnsi="宋体" w:cs="宋体" w:hint="eastAsia"/>
          <w:sz w:val="32"/>
          <w:szCs w:val="32"/>
        </w:rPr>
        <w:t>；公务用车购置及运行维护</w:t>
      </w:r>
      <w:bookmarkStart w:id="4" w:name="_GoBack"/>
      <w:bookmarkEnd w:id="4"/>
      <w:r>
        <w:rPr>
          <w:rFonts w:ascii="仿宋_GB2312" w:eastAsia="仿宋_GB2312" w:hAnsi="宋体" w:cs="宋体" w:hint="eastAsia"/>
          <w:sz w:val="32"/>
          <w:szCs w:val="32"/>
        </w:rPr>
        <w:t>费支出决算为</w:t>
      </w:r>
      <w:r>
        <w:rPr>
          <w:rFonts w:ascii="仿宋_GB2312" w:eastAsia="仿宋_GB2312" w:hAnsi="宋体" w:cs="宋体"/>
          <w:sz w:val="32"/>
          <w:szCs w:val="32"/>
        </w:rPr>
        <w:t>4.38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Ansi="宋体" w:cs="宋体"/>
          <w:sz w:val="32"/>
          <w:szCs w:val="32"/>
        </w:rPr>
        <w:t>4.4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Ansi="宋体" w:cs="宋体"/>
          <w:sz w:val="32"/>
          <w:szCs w:val="32"/>
        </w:rPr>
        <w:t>99.6%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5" w:name="PO_part3A3B1C1IncAmount3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1.24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5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6" w:name="PO_part3A3B1C1IncPercent3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39.5</w:t>
      </w:r>
      <w:r>
        <w:rPr>
          <w:rFonts w:ascii="仿宋_GB2312" w:eastAsia="仿宋_GB2312" w:hAnsi="宋体" w:cs="宋体"/>
          <w:sz w:val="32"/>
          <w:szCs w:val="32"/>
        </w:rPr>
        <w:t>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6"/>
      <w:r>
        <w:rPr>
          <w:rFonts w:ascii="仿宋_GB2312" w:eastAsia="仿宋_GB2312" w:hAnsi="宋体" w:cs="宋体" w:hint="eastAsia"/>
          <w:sz w:val="32"/>
          <w:szCs w:val="32"/>
        </w:rPr>
        <w:t>；其中：公务用车购置支出决算为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Ansi="宋体" w:cs="宋体"/>
          <w:sz w:val="32"/>
          <w:szCs w:val="32"/>
        </w:rPr>
        <w:t>--%</w:t>
      </w:r>
      <w:r>
        <w:rPr>
          <w:rFonts w:ascii="仿宋_GB2312" w:eastAsia="仿宋_GB2312" w:hAnsi="宋体" w:cs="宋体"/>
          <w:sz w:val="32"/>
          <w:szCs w:val="32"/>
        </w:rPr>
        <w:t>（基数为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/>
          <w:sz w:val="32"/>
          <w:szCs w:val="32"/>
        </w:rPr>
        <w:t>，不可比）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7" w:name="PO_part3A3B1C1IncAmount4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7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8" w:name="PO_part3A3B1C1IncPercent4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--</w:t>
      </w:r>
      <w:r>
        <w:rPr>
          <w:rFonts w:ascii="仿宋_GB2312" w:eastAsia="仿宋_GB2312" w:hAnsi="宋体" w:cs="宋体"/>
          <w:sz w:val="32"/>
          <w:szCs w:val="32"/>
        </w:rPr>
        <w:t>（基数为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/>
          <w:sz w:val="32"/>
          <w:szCs w:val="32"/>
        </w:rPr>
        <w:t>，不可比）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8"/>
      <w:r>
        <w:rPr>
          <w:rFonts w:ascii="仿宋_GB2312" w:eastAsia="仿宋_GB2312" w:hAnsi="宋体" w:cs="宋体" w:hint="eastAsia"/>
          <w:sz w:val="32"/>
          <w:szCs w:val="32"/>
        </w:rPr>
        <w:t>；公务用车运行维护费支出决算为</w:t>
      </w:r>
      <w:r>
        <w:rPr>
          <w:rFonts w:ascii="仿宋_GB2312" w:eastAsia="仿宋_GB2312" w:hAnsi="宋体" w:cs="宋体"/>
          <w:sz w:val="32"/>
          <w:szCs w:val="32"/>
        </w:rPr>
        <w:t>4.38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Ansi="宋体" w:cs="宋体"/>
          <w:sz w:val="32"/>
          <w:szCs w:val="32"/>
        </w:rPr>
        <w:t>4.4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Ansi="宋体" w:cs="宋体"/>
          <w:sz w:val="32"/>
          <w:szCs w:val="32"/>
        </w:rPr>
        <w:t>99.6%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9" w:name="PO_part3A3B1C1IncAmount5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1.24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9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10" w:name="PO_part3A3B1C1IncPercent5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39.5</w:t>
      </w:r>
      <w:r>
        <w:rPr>
          <w:rFonts w:ascii="仿宋_GB2312" w:eastAsia="仿宋_GB2312" w:hAnsi="宋体" w:cs="宋体"/>
          <w:sz w:val="32"/>
          <w:szCs w:val="32"/>
        </w:rPr>
        <w:t>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0"/>
      <w:r>
        <w:rPr>
          <w:rFonts w:ascii="仿宋_GB2312" w:eastAsia="仿宋_GB2312" w:hAnsi="宋体" w:cs="宋体" w:hint="eastAsia"/>
          <w:sz w:val="32"/>
          <w:szCs w:val="32"/>
        </w:rPr>
        <w:t>；公务接待费支出决算为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Ansi="宋体" w:cs="宋体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Ansi="宋体" w:cs="宋体"/>
          <w:sz w:val="32"/>
          <w:szCs w:val="32"/>
        </w:rPr>
        <w:t>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11" w:name="PO_part3A3B1C1IncAmount6"/>
      <w:r>
        <w:rPr>
          <w:rFonts w:ascii="仿宋_GB2312" w:eastAsia="仿宋_GB2312" w:hAnsi="宋体" w:cs="宋体" w:hint="eastAsia"/>
          <w:sz w:val="32"/>
          <w:szCs w:val="32"/>
        </w:rPr>
        <w:t>减少</w:t>
      </w:r>
      <w:r>
        <w:rPr>
          <w:rFonts w:ascii="仿宋_GB2312" w:eastAsia="仿宋_GB2312" w:hAnsi="宋体" w:cs="宋体"/>
          <w:sz w:val="32"/>
          <w:szCs w:val="32"/>
        </w:rPr>
        <w:t>0.08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1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12" w:name="PO_part3A3B1C1IncPercent6"/>
      <w:r>
        <w:rPr>
          <w:rFonts w:ascii="仿宋_GB2312" w:eastAsia="仿宋_GB2312" w:hAnsi="宋体" w:cs="宋体" w:hint="eastAsia"/>
          <w:sz w:val="32"/>
          <w:szCs w:val="32"/>
        </w:rPr>
        <w:t>下降</w:t>
      </w:r>
      <w:r>
        <w:rPr>
          <w:rFonts w:ascii="仿宋_GB2312" w:eastAsia="仿宋_GB2312" w:hAnsi="宋体" w:cs="宋体"/>
          <w:sz w:val="32"/>
          <w:szCs w:val="32"/>
        </w:rPr>
        <w:t>100%</w:t>
      </w:r>
      <w:r>
        <w:rPr>
          <w:rFonts w:ascii="仿宋_GB2312" w:eastAsia="仿宋_GB2312" w:hAnsi="宋体" w:cs="宋体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bookmarkEnd w:id="12"/>
    </w:p>
    <w:p w:rsidR="006B714E" w:rsidRDefault="00296BC8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年度“三公”经费支出决算小于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预算数的主要情况：认真贯彻落实中央八项规定精神和厉行节约的要求，从严控制“三公”经费开支，全年实际支出比预算有所节约。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6B714E" w:rsidRDefault="00296BC8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bookmarkStart w:id="13" w:name="PO_part3A3B1C1Year2"/>
      <w:r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3"/>
      <w:r>
        <w:rPr>
          <w:rFonts w:ascii="仿宋_GB2312" w:eastAsia="仿宋_GB2312" w:hAnsi="宋体" w:cs="宋体" w:hint="eastAsia"/>
          <w:sz w:val="32"/>
          <w:szCs w:val="32"/>
        </w:rPr>
        <w:t>年度“三公”经费支出决算</w:t>
      </w:r>
      <w:bookmarkStart w:id="14" w:name="PO_part3A3B1C1Diff2"/>
      <w:r>
        <w:rPr>
          <w:rFonts w:ascii="仿宋_GB2312" w:eastAsia="仿宋_GB2312" w:hAnsi="宋体" w:cs="宋体" w:hint="eastAsia"/>
          <w:sz w:val="32"/>
          <w:szCs w:val="32"/>
        </w:rPr>
        <w:t>大于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4"/>
      <w:r>
        <w:rPr>
          <w:rFonts w:ascii="仿宋_GB2312" w:eastAsia="仿宋_GB2312" w:hAnsi="宋体" w:cs="宋体" w:hint="eastAsia"/>
          <w:sz w:val="32"/>
          <w:szCs w:val="32"/>
        </w:rPr>
        <w:t>上年决算数的主要情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况：</w:t>
      </w:r>
      <w:bookmarkStart w:id="15" w:name="PO_part3A3B1C1DiffReason2"/>
      <w:r>
        <w:rPr>
          <w:rFonts w:ascii="仿宋_GB2312" w:eastAsia="仿宋_GB2312" w:hAnsi="宋体" w:cs="宋体" w:hint="eastAsia"/>
          <w:sz w:val="32"/>
          <w:szCs w:val="32"/>
        </w:rPr>
        <w:t>安全生产</w:t>
      </w:r>
      <w:r>
        <w:rPr>
          <w:rFonts w:ascii="仿宋_GB2312" w:eastAsia="仿宋_GB2312" w:hAnsi="宋体" w:cs="宋体"/>
          <w:sz w:val="32"/>
          <w:szCs w:val="32"/>
        </w:rPr>
        <w:t>检查增加</w:t>
      </w:r>
      <w:r>
        <w:rPr>
          <w:rFonts w:ascii="仿宋_GB2312" w:eastAsia="仿宋_GB2312" w:hAnsi="宋体" w:cs="宋体" w:hint="eastAsia"/>
          <w:sz w:val="32"/>
          <w:szCs w:val="32"/>
        </w:rPr>
        <w:t>导致公务</w:t>
      </w:r>
      <w:r>
        <w:rPr>
          <w:rFonts w:ascii="仿宋_GB2312" w:eastAsia="仿宋_GB2312" w:hAnsi="宋体" w:cs="宋体"/>
          <w:sz w:val="32"/>
          <w:szCs w:val="32"/>
        </w:rPr>
        <w:t>用车运行维护费</w:t>
      </w:r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bookmarkEnd w:id="15"/>
    </w:p>
    <w:p w:rsidR="006B714E" w:rsidRDefault="00296BC8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（二）“三公”经费财政拨款支出决算具体情况说明</w:t>
      </w:r>
    </w:p>
    <w:p w:rsidR="006B714E" w:rsidRDefault="00296BC8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年度“三公”经费财政拨款支出决算中，因公出国（境）费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/>
          <w:sz w:val="32"/>
          <w:szCs w:val="32"/>
        </w:rPr>
        <w:t>万元，占</w:t>
      </w:r>
      <w:r>
        <w:rPr>
          <w:rFonts w:ascii="仿宋_GB2312" w:eastAsia="仿宋_GB2312" w:hAnsi="宋体" w:cs="宋体"/>
          <w:sz w:val="32"/>
          <w:szCs w:val="32"/>
        </w:rPr>
        <w:t>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；公务用车购置及运行维护费支出</w:t>
      </w:r>
      <w:r>
        <w:rPr>
          <w:rFonts w:ascii="仿宋_GB2312" w:eastAsia="仿宋_GB2312" w:hAnsi="宋体" w:cs="宋体"/>
          <w:sz w:val="32"/>
          <w:szCs w:val="32"/>
        </w:rPr>
        <w:t>4.38</w:t>
      </w:r>
      <w:r>
        <w:rPr>
          <w:rFonts w:ascii="仿宋_GB2312" w:eastAsia="仿宋_GB2312" w:hAnsi="宋体" w:cs="宋体"/>
          <w:sz w:val="32"/>
          <w:szCs w:val="32"/>
        </w:rPr>
        <w:t>万元，占</w:t>
      </w:r>
      <w:r>
        <w:rPr>
          <w:rFonts w:ascii="仿宋_GB2312" w:eastAsia="仿宋_GB2312" w:hAnsi="宋体" w:cs="宋体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；公务接待费支出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/>
          <w:sz w:val="32"/>
          <w:szCs w:val="32"/>
        </w:rPr>
        <w:t>万元，占</w:t>
      </w:r>
      <w:r>
        <w:rPr>
          <w:rFonts w:ascii="仿宋_GB2312" w:eastAsia="仿宋_GB2312" w:hAnsi="宋体" w:cs="宋体"/>
          <w:sz w:val="32"/>
          <w:szCs w:val="32"/>
        </w:rPr>
        <w:t>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。具体情况如下：</w:t>
      </w:r>
    </w:p>
    <w:p w:rsidR="006B714E" w:rsidRDefault="00296BC8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因公出国（境）费支出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万元。全年使用财政拨款安排出国（境）团组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个、累计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人次。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6B714E" w:rsidRDefault="00296BC8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公务用车购置及运行维护费支出</w:t>
      </w:r>
      <w:r>
        <w:rPr>
          <w:rFonts w:ascii="仿宋_GB2312" w:eastAsia="仿宋_GB2312" w:hAnsi="宋体" w:cs="宋体"/>
          <w:sz w:val="32"/>
          <w:szCs w:val="32"/>
        </w:rPr>
        <w:t>4.38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万元，其中：公务用车购置支出为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万元，公务用车购置数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辆。公务用车运行维护费支出</w:t>
      </w:r>
      <w:r>
        <w:rPr>
          <w:rFonts w:ascii="仿宋_GB2312" w:eastAsia="仿宋_GB2312" w:hAnsi="宋体" w:cs="宋体"/>
          <w:sz w:val="32"/>
          <w:szCs w:val="32"/>
        </w:rPr>
        <w:t>4.38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万元，公务用车保有量为</w:t>
      </w: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辆，主要用于安全生产</w:t>
      </w:r>
      <w:r>
        <w:rPr>
          <w:rFonts w:ascii="仿宋_GB2312" w:eastAsia="仿宋_GB2312" w:hAnsi="宋体" w:cs="宋体"/>
          <w:sz w:val="32"/>
          <w:szCs w:val="32"/>
        </w:rPr>
        <w:t>检查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6B714E" w:rsidRDefault="00296BC8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公务接待费支出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万元，主要用于公务接待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，共接待国外、境外来访团组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个，来访外宾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人次；发生国内接待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次，接待人数共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人。本年无发生额。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6B714E" w:rsidRDefault="006B714E"/>
    <w:p w:rsidR="006B714E" w:rsidRDefault="006B714E"/>
    <w:p w:rsidR="006B714E" w:rsidRDefault="006B714E"/>
    <w:p w:rsidR="006B714E" w:rsidRDefault="006B714E"/>
    <w:p w:rsidR="006B714E" w:rsidRDefault="006B714E"/>
    <w:p w:rsidR="006B714E" w:rsidRDefault="006B714E"/>
    <w:p w:rsidR="006B714E" w:rsidRDefault="006B714E"/>
    <w:p w:rsidR="006B714E" w:rsidRDefault="006B714E"/>
    <w:p w:rsidR="006B714E" w:rsidRDefault="006B714E">
      <w:pPr>
        <w:sectPr w:rsidR="006B714E">
          <w:pgSz w:w="11906" w:h="16838"/>
          <w:pgMar w:top="1440" w:right="1558" w:bottom="1440" w:left="1797" w:header="851" w:footer="992" w:gutter="0"/>
          <w:cols w:space="425"/>
          <w:docGrid w:type="lines" w:linePitch="312"/>
        </w:sectPr>
      </w:pPr>
    </w:p>
    <w:p w:rsidR="006B714E" w:rsidRDefault="006B714E">
      <w:pPr>
        <w:spacing w:line="288" w:lineRule="auto"/>
        <w:rPr>
          <w:rFonts w:ascii="宋体" w:hAnsi="宋体" w:cs="宋体"/>
        </w:rPr>
      </w:pPr>
      <w:bookmarkStart w:id="16" w:name="PO_part2Table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6B714E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14E" w:rsidRDefault="006B714E">
            <w:pPr>
              <w:jc w:val="right"/>
              <w:rPr>
                <w:rFonts w:ascii="宋体" w:hAnsi="宋体" w:cs="宋体"/>
              </w:rPr>
            </w:pPr>
          </w:p>
        </w:tc>
      </w:tr>
      <w:tr w:rsidR="006B714E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714E" w:rsidRDefault="00296B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6B714E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14E" w:rsidRDefault="00296BC8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17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End w:id="17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bookmarkStart w:id="18" w:name="PO_part2Table9DivName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湛江市道路运输事务中心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End w:id="18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14E" w:rsidRDefault="00296BC8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B714E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:rsidR="006B714E" w:rsidRDefault="00296B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:rsidR="006B714E" w:rsidRDefault="00296B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6B714E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6B714E" w:rsidRDefault="00296B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:rsidR="006B714E" w:rsidRDefault="00296B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6B714E">
        <w:trPr>
          <w:cantSplit/>
          <w:trHeight w:val="420"/>
        </w:trPr>
        <w:tc>
          <w:tcPr>
            <w:tcW w:w="1183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6B714E">
        <w:trPr>
          <w:cantSplit/>
          <w:trHeight w:val="420"/>
        </w:trPr>
        <w:tc>
          <w:tcPr>
            <w:tcW w:w="1183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6B714E">
        <w:trPr>
          <w:cantSplit/>
          <w:trHeight w:val="420"/>
        </w:trPr>
        <w:tc>
          <w:tcPr>
            <w:tcW w:w="1183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4.90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4.40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4.40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0.50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4.38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4.38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4.38</w:t>
            </w:r>
          </w:p>
        </w:tc>
        <w:tc>
          <w:tcPr>
            <w:tcW w:w="1171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:rsidR="006B714E" w:rsidRDefault="00296BC8">
      <w:pPr>
        <w:spacing w:line="360" w:lineRule="auto"/>
        <w:ind w:firstLineChars="4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Cs w:val="21"/>
        </w:rPr>
        <w:t>注：</w:t>
      </w:r>
      <w:bookmarkStart w:id="19" w:name="PO_part2Table1Remark9"/>
      <w:r>
        <w:rPr>
          <w:rFonts w:ascii="宋体" w:hAnsi="宋体" w:cs="宋体" w:hint="eastAsia"/>
          <w:szCs w:val="21"/>
        </w:rPr>
        <w:t>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  <w:bookmarkEnd w:id="16"/>
      <w:bookmarkEnd w:id="19"/>
    </w:p>
    <w:p w:rsidR="006B714E" w:rsidRDefault="006B714E">
      <w:pPr>
        <w:rPr>
          <w:rFonts w:ascii="宋体" w:hAnsi="宋体" w:cs="宋体"/>
          <w:sz w:val="28"/>
          <w:szCs w:val="28"/>
        </w:rPr>
      </w:pPr>
    </w:p>
    <w:p w:rsidR="006B714E" w:rsidRDefault="006B714E">
      <w:pPr>
        <w:rPr>
          <w:rFonts w:ascii="宋体" w:hAnsi="宋体" w:cs="宋体"/>
          <w:sz w:val="28"/>
          <w:szCs w:val="28"/>
        </w:rPr>
      </w:pPr>
    </w:p>
    <w:p w:rsidR="006B714E" w:rsidRDefault="006B714E">
      <w:pPr>
        <w:rPr>
          <w:rFonts w:ascii="宋体" w:hAnsi="宋体" w:cs="宋体"/>
          <w:sz w:val="28"/>
          <w:szCs w:val="28"/>
        </w:rPr>
      </w:pPr>
    </w:p>
    <w:p w:rsidR="006B714E" w:rsidRDefault="006B714E">
      <w:pPr>
        <w:rPr>
          <w:rFonts w:ascii="宋体" w:hAnsi="宋体" w:cs="宋体"/>
          <w:sz w:val="28"/>
          <w:szCs w:val="28"/>
        </w:rPr>
      </w:pPr>
    </w:p>
    <w:sectPr w:rsidR="006B71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yYTlmODYwMThmYjgzZTE5ZTY4NmZhMDgwZTRkNzIifQ=="/>
  </w:docVars>
  <w:rsids>
    <w:rsidRoot w:val="00802FAA"/>
    <w:rsid w:val="00027364"/>
    <w:rsid w:val="00050B16"/>
    <w:rsid w:val="000D1649"/>
    <w:rsid w:val="002179D5"/>
    <w:rsid w:val="00237A0D"/>
    <w:rsid w:val="00296BC8"/>
    <w:rsid w:val="0036649F"/>
    <w:rsid w:val="003A57F0"/>
    <w:rsid w:val="005A1137"/>
    <w:rsid w:val="006B2DAB"/>
    <w:rsid w:val="006B714E"/>
    <w:rsid w:val="007E00B0"/>
    <w:rsid w:val="00802FAA"/>
    <w:rsid w:val="00B63E97"/>
    <w:rsid w:val="00BA174D"/>
    <w:rsid w:val="00C81836"/>
    <w:rsid w:val="00E70A91"/>
    <w:rsid w:val="00F6417F"/>
    <w:rsid w:val="08B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EA1C"/>
  <w15:docId w15:val="{F13FF0C1-1DA1-45F0-8BC9-42AAF77A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0637-6E3D-49AC-A5B9-52B642E2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195</Words>
  <Characters>1113</Characters>
  <Application>Microsoft Office Word</Application>
  <DocSecurity>0</DocSecurity>
  <Lines>9</Lines>
  <Paragraphs>2</Paragraphs>
  <ScaleCrop>false</ScaleCrop>
  <Company>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胡礼贤</dc:creator>
  <cp:lastModifiedBy>胡礼贤</cp:lastModifiedBy>
  <cp:revision>14</cp:revision>
  <dcterms:created xsi:type="dcterms:W3CDTF">2022-09-06T09:17:00Z</dcterms:created>
  <dcterms:modified xsi:type="dcterms:W3CDTF">2024-03-12T07:08:00Z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C7FE81112C2547758CDB65E389EC24FC_12</vt:lpwstr>
  </property>
</Properties>
</file>