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政府采购委托代理协议</w:t>
      </w:r>
    </w:p>
    <w:p>
      <w:pPr>
        <w:spacing w:line="300" w:lineRule="auto"/>
        <w:ind w:firstLine="560" w:firstLineChars="200"/>
        <w:rPr>
          <w:rFonts w:ascii="仿宋_GB2312" w:hAnsi="仿宋" w:eastAsia="仿宋_GB2312" w:cs="Times New Roman"/>
          <w:color w:val="auto"/>
          <w:sz w:val="28"/>
          <w:szCs w:val="28"/>
        </w:rPr>
      </w:pPr>
    </w:p>
    <w:p>
      <w:pPr>
        <w:spacing w:line="300" w:lineRule="auto"/>
        <w:ind w:firstLine="560" w:firstLineChars="200"/>
        <w:rPr>
          <w:rFonts w:ascii="仿宋" w:hAnsi="仿宋" w:eastAsia="仿宋" w:cs="Times New Roman"/>
          <w:color w:val="auto"/>
          <w:sz w:val="28"/>
          <w:szCs w:val="28"/>
        </w:rPr>
      </w:pPr>
      <w:r>
        <w:rPr>
          <w:rFonts w:hint="eastAsia" w:ascii="仿宋" w:hAnsi="仿宋" w:eastAsia="仿宋" w:cs="仿宋"/>
          <w:color w:val="auto"/>
          <w:sz w:val="28"/>
          <w:szCs w:val="28"/>
        </w:rPr>
        <w:t>甲方（委托方）：湛江市水务局</w:t>
      </w:r>
    </w:p>
    <w:p>
      <w:pPr>
        <w:spacing w:line="300" w:lineRule="auto"/>
        <w:ind w:firstLine="560" w:firstLineChars="200"/>
        <w:rPr>
          <w:rFonts w:ascii="仿宋" w:hAnsi="仿宋" w:eastAsia="仿宋" w:cs="Times New Roman"/>
          <w:color w:val="auto"/>
          <w:sz w:val="28"/>
          <w:szCs w:val="28"/>
        </w:rPr>
      </w:pPr>
      <w:r>
        <w:rPr>
          <w:rFonts w:hint="eastAsia" w:ascii="仿宋" w:hAnsi="仿宋" w:eastAsia="仿宋" w:cs="仿宋"/>
          <w:color w:val="auto"/>
          <w:sz w:val="28"/>
          <w:szCs w:val="28"/>
        </w:rPr>
        <w:t>乙方（受托方）：</w:t>
      </w:r>
      <w:r>
        <w:rPr>
          <w:rFonts w:ascii="仿宋" w:hAnsi="仿宋" w:eastAsia="仿宋" w:cs="仿宋"/>
          <w:color w:val="auto"/>
          <w:sz w:val="28"/>
          <w:szCs w:val="28"/>
        </w:rPr>
        <w:t>x</w:t>
      </w:r>
      <w:r>
        <w:rPr>
          <w:rFonts w:hint="eastAsia" w:ascii="仿宋" w:hAnsi="仿宋" w:eastAsia="仿宋" w:cs="仿宋"/>
          <w:color w:val="auto"/>
          <w:sz w:val="28"/>
          <w:szCs w:val="28"/>
        </w:rPr>
        <w:t>代理服务公司</w:t>
      </w:r>
    </w:p>
    <w:p>
      <w:pPr>
        <w:spacing w:line="30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甲方自愿将本单位（项目名称：</w:t>
      </w:r>
      <w:r>
        <w:rPr>
          <w:rFonts w:ascii="仿宋" w:hAnsi="仿宋" w:eastAsia="仿宋" w:cs="仿宋"/>
          <w:color w:val="auto"/>
          <w:sz w:val="28"/>
          <w:szCs w:val="28"/>
        </w:rPr>
        <w:t>XXX</w:t>
      </w:r>
      <w:r>
        <w:rPr>
          <w:rFonts w:hint="eastAsia" w:ascii="仿宋" w:hAnsi="仿宋" w:eastAsia="仿宋" w:cs="仿宋"/>
          <w:color w:val="auto"/>
          <w:sz w:val="28"/>
          <w:szCs w:val="28"/>
        </w:rPr>
        <w:t>）（采购编号：</w:t>
      </w:r>
      <w:r>
        <w:rPr>
          <w:rFonts w:ascii="仿宋" w:hAnsi="仿宋" w:eastAsia="仿宋" w:cs="仿宋"/>
          <w:color w:val="auto"/>
          <w:sz w:val="28"/>
          <w:szCs w:val="28"/>
        </w:rPr>
        <w:t>YYY</w:t>
      </w:r>
      <w:r>
        <w:rPr>
          <w:rFonts w:hint="eastAsia" w:ascii="仿宋" w:hAnsi="仿宋" w:eastAsia="仿宋" w:cs="仿宋"/>
          <w:color w:val="auto"/>
          <w:sz w:val="28"/>
          <w:szCs w:val="28"/>
        </w:rPr>
        <w:t>）政府采购项目委托给乙方组织实施代理采购。乙方愿意接受甲方委托，按照政府采购的有关规定，在甲方委托范围内依法组织政府采购工作。经甲乙双方协商一致，现就有关事项达成如下协议。</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一、委托项目基本情况</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采购编号：</w:t>
      </w:r>
      <w:r>
        <w:rPr>
          <w:rFonts w:ascii="仿宋" w:hAnsi="仿宋" w:eastAsia="仿宋" w:cs="仿宋"/>
          <w:color w:val="auto"/>
          <w:sz w:val="28"/>
          <w:szCs w:val="28"/>
        </w:rPr>
        <w:t>YYY</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湛江市水库动态监管</w:t>
      </w:r>
      <w:r>
        <w:rPr>
          <w:rFonts w:hint="eastAsia" w:ascii="仿宋" w:hAnsi="仿宋" w:eastAsia="仿宋" w:cs="仿宋"/>
          <w:color w:val="auto"/>
          <w:sz w:val="28"/>
          <w:szCs w:val="28"/>
          <w:u w:val="single"/>
          <w:lang w:eastAsia="zh-CN"/>
        </w:rPr>
        <w:t>系统</w:t>
      </w:r>
      <w:bookmarkStart w:id="0" w:name="_GoBack"/>
      <w:bookmarkEnd w:id="0"/>
      <w:r>
        <w:rPr>
          <w:rFonts w:hint="eastAsia" w:ascii="仿宋" w:hAnsi="仿宋" w:eastAsia="仿宋" w:cs="仿宋"/>
          <w:color w:val="auto"/>
          <w:sz w:val="28"/>
          <w:szCs w:val="28"/>
          <w:u w:val="single"/>
        </w:rPr>
        <w:t>设备采购项目</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项目技术规格、参数及要求：详见附件</w:t>
      </w:r>
    </w:p>
    <w:p>
      <w:pPr>
        <w:spacing w:line="300" w:lineRule="auto"/>
        <w:ind w:firstLine="560" w:firstLineChars="200"/>
        <w:rPr>
          <w:rFonts w:ascii="仿宋" w:hAnsi="仿宋" w:eastAsia="仿宋" w:cs="Times New Roman"/>
          <w:color w:val="auto"/>
          <w:sz w:val="28"/>
          <w:szCs w:val="28"/>
          <w:u w:val="single"/>
        </w:rPr>
      </w:pPr>
      <w:r>
        <w:rPr>
          <w:rFonts w:ascii="仿宋" w:hAnsi="仿宋" w:eastAsia="仿宋" w:cs="仿宋"/>
          <w:color w:val="auto"/>
          <w:sz w:val="28"/>
          <w:szCs w:val="28"/>
        </w:rPr>
        <w:t>4.</w:t>
      </w:r>
      <w:r>
        <w:rPr>
          <w:rFonts w:hint="eastAsia" w:ascii="仿宋" w:hAnsi="仿宋" w:eastAsia="仿宋" w:cs="仿宋"/>
          <w:color w:val="auto"/>
          <w:sz w:val="28"/>
          <w:szCs w:val="28"/>
        </w:rPr>
        <w:t>项目最高限价：</w:t>
      </w:r>
      <w:r>
        <w:rPr>
          <w:rFonts w:hint="eastAsia" w:ascii="仿宋" w:hAnsi="仿宋" w:eastAsia="仿宋" w:cs="仿宋"/>
          <w:color w:val="auto"/>
          <w:sz w:val="28"/>
          <w:szCs w:val="28"/>
          <w:u w:val="single"/>
        </w:rPr>
        <w:t>人民币</w:t>
      </w:r>
      <w:r>
        <w:rPr>
          <w:rFonts w:ascii="仿宋" w:hAnsi="仿宋" w:eastAsia="仿宋" w:cs="仿宋"/>
          <w:color w:val="auto"/>
          <w:sz w:val="28"/>
          <w:szCs w:val="28"/>
          <w:u w:val="single"/>
        </w:rPr>
        <w:t>1568.7</w:t>
      </w:r>
      <w:r>
        <w:rPr>
          <w:rFonts w:hint="eastAsia" w:ascii="仿宋" w:hAnsi="仿宋" w:eastAsia="仿宋" w:cs="仿宋"/>
          <w:color w:val="auto"/>
          <w:sz w:val="28"/>
          <w:szCs w:val="28"/>
          <w:u w:val="single"/>
          <w:lang w:val="en-US" w:eastAsia="zh-CN"/>
        </w:rPr>
        <w:t>万</w:t>
      </w:r>
      <w:r>
        <w:rPr>
          <w:rFonts w:hint="eastAsia" w:ascii="仿宋" w:hAnsi="仿宋" w:eastAsia="仿宋" w:cs="仿宋"/>
          <w:color w:val="auto"/>
          <w:sz w:val="28"/>
          <w:szCs w:val="28"/>
          <w:u w:val="single"/>
        </w:rPr>
        <w:t>元</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采购方式：</w:t>
      </w:r>
      <w:r>
        <w:rPr>
          <w:rFonts w:hint="eastAsia" w:ascii="仿宋" w:hAnsi="仿宋" w:eastAsia="仿宋" w:cs="仿宋"/>
          <w:color w:val="auto"/>
          <w:sz w:val="28"/>
          <w:szCs w:val="28"/>
          <w:u w:val="single"/>
        </w:rPr>
        <w:t>政府采购</w:t>
      </w:r>
    </w:p>
    <w:p>
      <w:pPr>
        <w:spacing w:line="300" w:lineRule="auto"/>
        <w:ind w:firstLine="562" w:firstLineChars="200"/>
        <w:rPr>
          <w:rFonts w:ascii="仿宋" w:hAnsi="仿宋" w:eastAsia="仿宋" w:cs="Times New Roman"/>
          <w:b/>
          <w:bCs/>
          <w:color w:val="auto"/>
          <w:sz w:val="28"/>
          <w:szCs w:val="28"/>
        </w:rPr>
      </w:pPr>
      <w:r>
        <w:rPr>
          <w:rFonts w:hint="eastAsia" w:ascii="仿宋" w:hAnsi="仿宋" w:eastAsia="仿宋" w:cs="仿宋"/>
          <w:b/>
          <w:bCs/>
          <w:color w:val="auto"/>
          <w:sz w:val="28"/>
          <w:szCs w:val="28"/>
        </w:rPr>
        <w:t>二、双方的责任和义务</w:t>
      </w:r>
    </w:p>
    <w:p>
      <w:pPr>
        <w:spacing w:line="300" w:lineRule="auto"/>
        <w:ind w:firstLine="562" w:firstLineChars="200"/>
        <w:outlineLvl w:val="0"/>
        <w:rPr>
          <w:rFonts w:ascii="仿宋" w:hAnsi="仿宋" w:eastAsia="仿宋" w:cs="Times New Roman"/>
          <w:b/>
          <w:bCs/>
          <w:color w:val="auto"/>
          <w:sz w:val="28"/>
          <w:szCs w:val="28"/>
        </w:rPr>
      </w:pPr>
      <w:r>
        <w:rPr>
          <w:rFonts w:hint="eastAsia" w:ascii="仿宋" w:hAnsi="仿宋" w:eastAsia="仿宋" w:cs="仿宋"/>
          <w:b/>
          <w:bCs/>
          <w:color w:val="auto"/>
          <w:sz w:val="28"/>
          <w:szCs w:val="28"/>
        </w:rPr>
        <w:t>（一）甲方的责任和义务</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甲方是政府采购的主体，已落实采购所需的资金和政府采购计划。</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甲方应当执行《中华人民共和国政府采购法》及政府采购有关法律法规的规定。</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甲方指定一位工作人员，作为甲方的负责人，代表甲方联系和处理采购过程中的有关事项。</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甲方应向乙方提供本采购项目的需求书，包括详细的技术规格、参数及要求和服务内容等书面材料。</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甲方负责确认采购文件。乙方编制的采购文件需经甲方确认后方对外发售。</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rPr>
        <w:t>评标委员会除特殊组成外，甲方应按相关规定协助乙方组建评标委员会。</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7.</w:t>
      </w:r>
      <w:r>
        <w:rPr>
          <w:rFonts w:hint="eastAsia" w:ascii="仿宋" w:hAnsi="仿宋" w:eastAsia="仿宋" w:cs="仿宋"/>
          <w:color w:val="auto"/>
          <w:sz w:val="28"/>
          <w:szCs w:val="28"/>
        </w:rPr>
        <w:t>甲方参加开标会人员应在投标截止时间前到达开标现场。</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8.</w:t>
      </w:r>
      <w:r>
        <w:rPr>
          <w:rFonts w:hint="eastAsia" w:ascii="仿宋" w:hAnsi="仿宋" w:eastAsia="仿宋" w:cs="仿宋"/>
          <w:color w:val="auto"/>
          <w:sz w:val="28"/>
          <w:szCs w:val="28"/>
        </w:rPr>
        <w:t>甲方对乙方提交的评审委员会在评审结束后的评审报告尽快（一般</w:t>
      </w:r>
      <w:r>
        <w:rPr>
          <w:rFonts w:ascii="仿宋" w:hAnsi="仿宋" w:eastAsia="仿宋" w:cs="仿宋"/>
          <w:color w:val="auto"/>
          <w:sz w:val="28"/>
          <w:szCs w:val="28"/>
        </w:rPr>
        <w:t>4</w:t>
      </w:r>
      <w:r>
        <w:rPr>
          <w:rFonts w:hint="eastAsia" w:ascii="仿宋" w:hAnsi="仿宋" w:eastAsia="仿宋" w:cs="仿宋"/>
          <w:color w:val="auto"/>
          <w:sz w:val="28"/>
          <w:szCs w:val="28"/>
        </w:rPr>
        <w:t>个工作日内）进行确认，并向乙方出具评标结果确认函。</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9.</w:t>
      </w:r>
      <w:r>
        <w:rPr>
          <w:rFonts w:hint="eastAsia" w:ascii="仿宋" w:hAnsi="仿宋" w:eastAsia="仿宋" w:cs="仿宋"/>
          <w:color w:val="auto"/>
          <w:sz w:val="28"/>
          <w:szCs w:val="28"/>
        </w:rPr>
        <w:t>甲方应对评审过程和未进行公告的评审结果进行保密。</w:t>
      </w:r>
      <w:r>
        <w:rPr>
          <w:rFonts w:ascii="仿宋" w:hAnsi="仿宋" w:eastAsia="仿宋" w:cs="仿宋"/>
          <w:color w:val="auto"/>
          <w:sz w:val="28"/>
          <w:szCs w:val="28"/>
        </w:rPr>
        <w:t xml:space="preserve"> </w:t>
      </w:r>
    </w:p>
    <w:p>
      <w:pPr>
        <w:spacing w:line="300" w:lineRule="auto"/>
        <w:ind w:firstLine="562" w:firstLineChars="200"/>
        <w:outlineLvl w:val="0"/>
        <w:rPr>
          <w:rFonts w:ascii="仿宋" w:hAnsi="仿宋" w:eastAsia="仿宋" w:cs="Times New Roman"/>
          <w:b/>
          <w:bCs/>
          <w:color w:val="auto"/>
          <w:sz w:val="28"/>
          <w:szCs w:val="28"/>
        </w:rPr>
      </w:pPr>
      <w:r>
        <w:rPr>
          <w:rFonts w:hint="eastAsia" w:ascii="仿宋" w:hAnsi="仿宋" w:eastAsia="仿宋" w:cs="仿宋"/>
          <w:b/>
          <w:bCs/>
          <w:color w:val="auto"/>
          <w:sz w:val="28"/>
          <w:szCs w:val="28"/>
        </w:rPr>
        <w:t>（二）乙方的责任和义务</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乙方应接受甲方监督，维护甲方和供应商的合法权益。</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乙方应依据甲方要求为甲方提出科学的采购方案。</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乙方应根据甲方要求编制采购文件，并报甲方确认。</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乙方应满足甲方的合法、合理要求，但对违法违规以及无理的要求应予拒绝。</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乙方可以依据需要或根据规定，就采购文件征询有关专家或者供应商意见。</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rPr>
        <w:t>乙方应当依法组建评审委员会。</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7.</w:t>
      </w:r>
      <w:r>
        <w:rPr>
          <w:rFonts w:hint="eastAsia" w:ascii="仿宋" w:hAnsi="仿宋" w:eastAsia="仿宋" w:cs="仿宋"/>
          <w:color w:val="auto"/>
          <w:sz w:val="28"/>
          <w:szCs w:val="28"/>
        </w:rPr>
        <w:t>乙方应依法及时答复甲方委托范围内的供应商的询问和质疑。</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8.</w:t>
      </w:r>
      <w:r>
        <w:rPr>
          <w:rFonts w:hint="eastAsia" w:ascii="仿宋" w:hAnsi="仿宋" w:eastAsia="仿宋" w:cs="仿宋"/>
          <w:color w:val="auto"/>
          <w:sz w:val="28"/>
          <w:szCs w:val="28"/>
        </w:rPr>
        <w:t>乙方应当保守采购活动中的商业秘密。</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9.</w:t>
      </w:r>
      <w:r>
        <w:rPr>
          <w:rFonts w:hint="eastAsia" w:ascii="仿宋" w:hAnsi="仿宋" w:eastAsia="仿宋" w:cs="仿宋"/>
          <w:color w:val="auto"/>
          <w:sz w:val="28"/>
          <w:szCs w:val="28"/>
        </w:rPr>
        <w:t>乙方可依法收取采购代理服务费用。</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10.</w:t>
      </w:r>
      <w:r>
        <w:rPr>
          <w:rFonts w:hint="eastAsia" w:ascii="仿宋" w:hAnsi="仿宋" w:eastAsia="仿宋" w:cs="仿宋"/>
          <w:color w:val="auto"/>
          <w:sz w:val="28"/>
          <w:szCs w:val="28"/>
        </w:rPr>
        <w:t>乙方应严格遵守相关法律法规和各项政府采购制度。</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11.</w:t>
      </w:r>
      <w:r>
        <w:rPr>
          <w:rFonts w:hint="eastAsia" w:ascii="仿宋" w:hAnsi="仿宋" w:eastAsia="仿宋" w:cs="仿宋"/>
          <w:color w:val="auto"/>
          <w:sz w:val="28"/>
          <w:szCs w:val="28"/>
        </w:rPr>
        <w:t>乙方应在采购完成后向甲方提供采购全过程资料汇编两份。</w:t>
      </w:r>
    </w:p>
    <w:p>
      <w:pPr>
        <w:spacing w:line="300" w:lineRule="auto"/>
        <w:ind w:firstLine="562" w:firstLineChars="200"/>
        <w:outlineLvl w:val="0"/>
        <w:rPr>
          <w:rFonts w:ascii="仿宋" w:hAnsi="仿宋" w:eastAsia="仿宋" w:cs="Times New Roman"/>
          <w:b/>
          <w:bCs/>
          <w:color w:val="auto"/>
          <w:sz w:val="28"/>
          <w:szCs w:val="28"/>
        </w:rPr>
      </w:pPr>
      <w:r>
        <w:rPr>
          <w:rFonts w:hint="eastAsia" w:ascii="仿宋" w:hAnsi="仿宋" w:eastAsia="仿宋" w:cs="仿宋"/>
          <w:b/>
          <w:bCs/>
          <w:color w:val="auto"/>
          <w:sz w:val="28"/>
          <w:szCs w:val="28"/>
        </w:rPr>
        <w:t>三、甲方委托乙方的具体事项</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编制、发售、解释采购文件；</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在政府采购监督管理部门指定媒体上发布采购信息公告；</w:t>
      </w:r>
      <w:r>
        <w:rPr>
          <w:rFonts w:ascii="仿宋" w:hAnsi="仿宋" w:eastAsia="仿宋" w:cs="仿宋"/>
          <w:color w:val="auto"/>
          <w:sz w:val="28"/>
          <w:szCs w:val="28"/>
        </w:rPr>
        <w:t xml:space="preserve"> </w:t>
      </w:r>
    </w:p>
    <w:p>
      <w:pPr>
        <w:spacing w:line="300" w:lineRule="auto"/>
        <w:ind w:firstLine="560" w:firstLineChars="200"/>
        <w:outlineLvl w:val="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供应商资格审查（公开招标方式时采用）；</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制定评审方法、步骤、标准；</w:t>
      </w:r>
      <w:r>
        <w:rPr>
          <w:rFonts w:ascii="仿宋" w:hAnsi="仿宋" w:eastAsia="仿宋" w:cs="仿宋"/>
          <w:color w:val="auto"/>
          <w:sz w:val="28"/>
          <w:szCs w:val="28"/>
        </w:rPr>
        <w:t xml:space="preserve"> </w:t>
      </w:r>
    </w:p>
    <w:p>
      <w:pPr>
        <w:spacing w:line="300" w:lineRule="auto"/>
        <w:ind w:firstLine="560" w:firstLineChars="200"/>
        <w:outlineLvl w:val="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依法抽取专家组建评审委员会（谈判、询价小组）；</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rPr>
        <w:t>落实评审地点，主持评审活动，并做好评审记录；</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7.</w:t>
      </w:r>
      <w:r>
        <w:rPr>
          <w:rFonts w:hint="eastAsia" w:ascii="仿宋" w:hAnsi="仿宋" w:eastAsia="仿宋" w:cs="仿宋"/>
          <w:color w:val="auto"/>
          <w:sz w:val="28"/>
          <w:szCs w:val="28"/>
        </w:rPr>
        <w:t>组织评审工作；</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8.</w:t>
      </w:r>
      <w:r>
        <w:rPr>
          <w:rFonts w:hint="eastAsia" w:ascii="仿宋" w:hAnsi="仿宋" w:eastAsia="仿宋" w:cs="仿宋"/>
          <w:color w:val="auto"/>
          <w:sz w:val="28"/>
          <w:szCs w:val="28"/>
        </w:rPr>
        <w:t>整理评审报告送采购人及有关部门；</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9.</w:t>
      </w:r>
      <w:r>
        <w:rPr>
          <w:rFonts w:hint="eastAsia" w:ascii="仿宋" w:hAnsi="仿宋" w:eastAsia="仿宋" w:cs="仿宋"/>
          <w:color w:val="auto"/>
          <w:sz w:val="28"/>
          <w:szCs w:val="28"/>
        </w:rPr>
        <w:t>在政府采购监督管理部门指定媒体上发布中标、成交公告，发送中标（成交）通知书；</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10.</w:t>
      </w:r>
      <w:r>
        <w:rPr>
          <w:rFonts w:hint="eastAsia" w:ascii="仿宋" w:hAnsi="仿宋" w:eastAsia="仿宋" w:cs="仿宋"/>
          <w:color w:val="auto"/>
          <w:sz w:val="28"/>
          <w:szCs w:val="28"/>
        </w:rPr>
        <w:t>答复委托事项范围内供应商的询问和质疑；</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11.</w:t>
      </w:r>
      <w:r>
        <w:rPr>
          <w:rFonts w:hint="eastAsia" w:ascii="仿宋" w:hAnsi="仿宋" w:eastAsia="仿宋" w:cs="仿宋"/>
          <w:color w:val="auto"/>
          <w:sz w:val="28"/>
          <w:szCs w:val="28"/>
        </w:rPr>
        <w:t>采购活动有关文件报送备案及存档；</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12.</w:t>
      </w:r>
      <w:r>
        <w:rPr>
          <w:rFonts w:hint="eastAsia" w:ascii="仿宋" w:hAnsi="仿宋" w:eastAsia="仿宋" w:cs="仿宋"/>
          <w:color w:val="auto"/>
          <w:sz w:val="28"/>
          <w:szCs w:val="28"/>
        </w:rPr>
        <w:t>法律法规规定的其他事项。</w:t>
      </w:r>
    </w:p>
    <w:p>
      <w:pPr>
        <w:spacing w:line="30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四、委托协议的变更和终止</w:t>
      </w:r>
      <w:r>
        <w:rPr>
          <w:rFonts w:ascii="仿宋" w:hAnsi="仿宋" w:eastAsia="仿宋" w:cs="仿宋"/>
          <w:b/>
          <w:bCs/>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hint="eastAsia" w:ascii="仿宋" w:hAnsi="仿宋" w:eastAsia="仿宋" w:cs="仿宋"/>
          <w:color w:val="auto"/>
          <w:sz w:val="28"/>
          <w:szCs w:val="28"/>
        </w:rPr>
        <w:t>甲乙双方在协商一致的情况下，可以在采购法和合同法许可范围内对委托协议内容做出变更，如作出变更的应当签订补充协议；如发生了不可抗力或重大变故等原因，致使采购项目发生更改或取消的，应签订补充协议或终止本协议。</w:t>
      </w:r>
    </w:p>
    <w:p>
      <w:pPr>
        <w:spacing w:line="300" w:lineRule="auto"/>
        <w:ind w:firstLine="562" w:firstLineChars="200"/>
        <w:outlineLvl w:val="0"/>
        <w:rPr>
          <w:rFonts w:ascii="仿宋" w:hAnsi="仿宋" w:eastAsia="仿宋" w:cs="仿宋"/>
          <w:b/>
          <w:bCs/>
          <w:color w:val="auto"/>
          <w:sz w:val="28"/>
          <w:szCs w:val="28"/>
        </w:rPr>
      </w:pPr>
      <w:r>
        <w:rPr>
          <w:rFonts w:hint="eastAsia" w:ascii="仿宋" w:hAnsi="仿宋" w:eastAsia="仿宋" w:cs="仿宋"/>
          <w:b/>
          <w:bCs/>
          <w:color w:val="auto"/>
          <w:sz w:val="28"/>
          <w:szCs w:val="28"/>
        </w:rPr>
        <w:t>五、代理费用</w:t>
      </w:r>
      <w:r>
        <w:rPr>
          <w:rFonts w:ascii="仿宋" w:hAnsi="仿宋" w:eastAsia="仿宋" w:cs="仿宋"/>
          <w:b/>
          <w:bCs/>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乙方承担组织项目采购活动的全部费用。</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乙方按照有关规定向中标（成交）供应商收取服务费。</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本项目向中标人收取的代理服务费，按国家发展计划委员会颁发的</w:t>
      </w:r>
      <w:r>
        <w:rPr>
          <w:rFonts w:ascii="仿宋" w:hAnsi="仿宋" w:eastAsia="仿宋" w:cs="仿宋"/>
          <w:color w:val="auto"/>
          <w:sz w:val="28"/>
          <w:szCs w:val="28"/>
        </w:rPr>
        <w:t>[2002]1980</w:t>
      </w:r>
      <w:r>
        <w:rPr>
          <w:rFonts w:hint="eastAsia" w:ascii="仿宋" w:hAnsi="仿宋" w:eastAsia="仿宋" w:cs="仿宋"/>
          <w:color w:val="auto"/>
          <w:sz w:val="28"/>
          <w:szCs w:val="28"/>
        </w:rPr>
        <w:t>号文《招标代理服务收费管理暂行办法》及</w:t>
      </w:r>
      <w:r>
        <w:rPr>
          <w:rFonts w:ascii="仿宋" w:hAnsi="仿宋" w:eastAsia="仿宋" w:cs="仿宋"/>
          <w:color w:val="auto"/>
          <w:sz w:val="28"/>
          <w:szCs w:val="28"/>
        </w:rPr>
        <w:t>[2011]534</w:t>
      </w:r>
      <w:r>
        <w:rPr>
          <w:rFonts w:hint="eastAsia" w:ascii="仿宋" w:hAnsi="仿宋" w:eastAsia="仿宋" w:cs="仿宋"/>
          <w:color w:val="auto"/>
          <w:sz w:val="28"/>
          <w:szCs w:val="28"/>
        </w:rPr>
        <w:t>号文《国家发改委关于降低部分建设项目收费标准规范收费行为等有关问题的通知》的有关规定执行，具体如下：招标代理服务收费按差额定率累进法计算，以《中标通知书》中确定的中标金额作为收费的计算依据。中标金额的各部分费率如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1260"/>
        <w:gridCol w:w="1387"/>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885" w:type="dxa"/>
            <w:vAlign w:val="center"/>
          </w:tcPr>
          <w:p>
            <w:pPr>
              <w:jc w:val="right"/>
              <w:rPr>
                <w:rFonts w:ascii="宋体" w:cs="宋体"/>
                <w:color w:val="auto"/>
              </w:rPr>
            </w:pPr>
            <w:r>
              <w:rPr>
                <w:color w:val="auto"/>
              </w:rPr>
              <w:pict>
                <v:shape id="AutoShape 4" o:spid="_x0000_s1026" o:spt="32" type="#_x0000_t32" style="position:absolute;left:0pt;margin-left:149.05pt;margin-top:0.8pt;height:60.75pt;width:88.5pt;z-index:251658240;mso-width-relative:page;mso-height-relative:page;" filled="f" coordsize="21600,21600">
                  <v:path arrowok="t"/>
                  <v:fill on="f" focussize="0,0"/>
                  <v:stroke/>
                  <v:imagedata o:title=""/>
                  <o:lock v:ext="edit"/>
                </v:shape>
              </w:pict>
            </w:r>
            <w:r>
              <w:rPr>
                <w:rFonts w:hint="eastAsia" w:ascii="宋体" w:hAnsi="宋体" w:cs="宋体"/>
                <w:color w:val="auto"/>
              </w:rPr>
              <w:t>类型</w:t>
            </w:r>
          </w:p>
          <w:p>
            <w:pPr>
              <w:jc w:val="center"/>
              <w:rPr>
                <w:rFonts w:ascii="宋体" w:cs="宋体"/>
                <w:color w:val="auto"/>
              </w:rPr>
            </w:pPr>
            <w:r>
              <w:rPr>
                <w:color w:val="auto"/>
              </w:rPr>
              <w:pict>
                <v:shape id="AutoShape 5" o:spid="_x0000_s1027" o:spt="32" type="#_x0000_t32" style="position:absolute;left:0pt;margin-left:-6.85pt;margin-top:4.35pt;height:44.25pt;width:244.5pt;z-index:251659264;mso-width-relative:page;mso-height-relative:page;" filled="f" coordsize="21600,21600">
                  <v:path arrowok="t"/>
                  <v:fill on="f" focussize="0,0"/>
                  <v:stroke/>
                  <v:imagedata o:title=""/>
                  <o:lock v:ext="edit"/>
                </v:shape>
              </w:pict>
            </w:r>
            <w:r>
              <w:rPr>
                <w:rFonts w:hint="eastAsia" w:ascii="宋体" w:hAnsi="宋体" w:cs="宋体"/>
                <w:color w:val="auto"/>
              </w:rPr>
              <w:t>费率</w:t>
            </w:r>
          </w:p>
          <w:p>
            <w:pPr>
              <w:jc w:val="left"/>
              <w:rPr>
                <w:rFonts w:ascii="宋体" w:cs="宋体"/>
                <w:color w:val="auto"/>
              </w:rPr>
            </w:pPr>
          </w:p>
          <w:p>
            <w:pPr>
              <w:jc w:val="left"/>
              <w:rPr>
                <w:rFonts w:ascii="宋体" w:cs="宋体"/>
                <w:color w:val="auto"/>
              </w:rPr>
            </w:pPr>
            <w:r>
              <w:rPr>
                <w:rFonts w:hint="eastAsia" w:ascii="宋体" w:hAnsi="宋体" w:cs="宋体"/>
                <w:color w:val="auto"/>
              </w:rPr>
              <w:t>中标金额（万元）</w:t>
            </w:r>
          </w:p>
        </w:tc>
        <w:tc>
          <w:tcPr>
            <w:tcW w:w="1260" w:type="dxa"/>
            <w:vAlign w:val="center"/>
          </w:tcPr>
          <w:p>
            <w:pPr>
              <w:jc w:val="center"/>
              <w:rPr>
                <w:rFonts w:ascii="宋体" w:cs="宋体"/>
                <w:color w:val="auto"/>
              </w:rPr>
            </w:pPr>
            <w:r>
              <w:rPr>
                <w:rFonts w:hint="eastAsia" w:ascii="宋体" w:hAnsi="宋体" w:cs="宋体"/>
                <w:color w:val="auto"/>
              </w:rPr>
              <w:t>货物招标</w:t>
            </w:r>
          </w:p>
        </w:tc>
        <w:tc>
          <w:tcPr>
            <w:tcW w:w="1387" w:type="dxa"/>
            <w:vAlign w:val="center"/>
          </w:tcPr>
          <w:p>
            <w:pPr>
              <w:jc w:val="center"/>
              <w:rPr>
                <w:rFonts w:ascii="宋体" w:cs="宋体"/>
                <w:color w:val="auto"/>
              </w:rPr>
            </w:pPr>
            <w:r>
              <w:rPr>
                <w:rFonts w:hint="eastAsia" w:ascii="宋体" w:hAnsi="宋体" w:cs="宋体"/>
                <w:color w:val="auto"/>
              </w:rPr>
              <w:t>服务招标</w:t>
            </w:r>
          </w:p>
        </w:tc>
        <w:tc>
          <w:tcPr>
            <w:tcW w:w="1386" w:type="dxa"/>
            <w:vAlign w:val="center"/>
          </w:tcPr>
          <w:p>
            <w:pPr>
              <w:jc w:val="center"/>
              <w:rPr>
                <w:rFonts w:ascii="宋体" w:cs="宋体"/>
                <w:color w:val="auto"/>
              </w:rPr>
            </w:pPr>
            <w:r>
              <w:rPr>
                <w:rFonts w:hint="eastAsia" w:ascii="宋体" w:hAnsi="宋体" w:cs="宋体"/>
                <w:color w:val="auto"/>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885" w:type="dxa"/>
          </w:tcPr>
          <w:p>
            <w:pPr>
              <w:pStyle w:val="8"/>
              <w:jc w:val="center"/>
              <w:rPr>
                <w:rFonts w:ascii="宋体" w:hAnsi="宋体" w:eastAsia="宋体" w:cs="Times New Roman"/>
                <w:color w:val="auto"/>
                <w:kern w:val="2"/>
                <w:sz w:val="21"/>
                <w:szCs w:val="21"/>
              </w:rPr>
            </w:pPr>
            <w:r>
              <w:rPr>
                <w:rFonts w:ascii="宋体" w:hAnsi="宋体" w:eastAsia="宋体" w:cs="宋体"/>
                <w:color w:val="auto"/>
                <w:kern w:val="2"/>
                <w:sz w:val="21"/>
                <w:szCs w:val="21"/>
              </w:rPr>
              <w:t>100</w:t>
            </w:r>
            <w:r>
              <w:rPr>
                <w:rFonts w:hint="eastAsia" w:ascii="宋体" w:hAnsi="宋体" w:eastAsia="宋体" w:cs="宋体"/>
                <w:color w:val="auto"/>
                <w:kern w:val="2"/>
                <w:sz w:val="21"/>
                <w:szCs w:val="21"/>
              </w:rPr>
              <w:t>以下</w:t>
            </w:r>
          </w:p>
        </w:tc>
        <w:tc>
          <w:tcPr>
            <w:tcW w:w="1260"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1.5%</w:t>
            </w:r>
          </w:p>
        </w:tc>
        <w:tc>
          <w:tcPr>
            <w:tcW w:w="1387"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1.5%</w:t>
            </w:r>
          </w:p>
        </w:tc>
        <w:tc>
          <w:tcPr>
            <w:tcW w:w="1386"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885"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100-500</w:t>
            </w:r>
          </w:p>
        </w:tc>
        <w:tc>
          <w:tcPr>
            <w:tcW w:w="1260"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1.1%</w:t>
            </w:r>
          </w:p>
        </w:tc>
        <w:tc>
          <w:tcPr>
            <w:tcW w:w="1387"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0.8%</w:t>
            </w:r>
          </w:p>
        </w:tc>
        <w:tc>
          <w:tcPr>
            <w:tcW w:w="1386"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885"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500-1000</w:t>
            </w:r>
          </w:p>
        </w:tc>
        <w:tc>
          <w:tcPr>
            <w:tcW w:w="1260"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0.8%</w:t>
            </w:r>
          </w:p>
        </w:tc>
        <w:tc>
          <w:tcPr>
            <w:tcW w:w="1387"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0.45%</w:t>
            </w:r>
          </w:p>
        </w:tc>
        <w:tc>
          <w:tcPr>
            <w:tcW w:w="1386"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885"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1000-5000</w:t>
            </w:r>
          </w:p>
        </w:tc>
        <w:tc>
          <w:tcPr>
            <w:tcW w:w="1260"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0.5%</w:t>
            </w:r>
          </w:p>
        </w:tc>
        <w:tc>
          <w:tcPr>
            <w:tcW w:w="1387"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0.25%</w:t>
            </w:r>
          </w:p>
        </w:tc>
        <w:tc>
          <w:tcPr>
            <w:tcW w:w="1386"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885"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5000-10000</w:t>
            </w:r>
          </w:p>
        </w:tc>
        <w:tc>
          <w:tcPr>
            <w:tcW w:w="1260"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0.25%</w:t>
            </w:r>
          </w:p>
        </w:tc>
        <w:tc>
          <w:tcPr>
            <w:tcW w:w="1387"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0.1%</w:t>
            </w:r>
          </w:p>
        </w:tc>
        <w:tc>
          <w:tcPr>
            <w:tcW w:w="1386" w:type="dxa"/>
          </w:tcPr>
          <w:p>
            <w:pPr>
              <w:pStyle w:val="8"/>
              <w:jc w:val="center"/>
              <w:rPr>
                <w:rFonts w:ascii="宋体" w:hAnsi="宋体" w:eastAsia="宋体" w:cs="宋体"/>
                <w:color w:val="auto"/>
                <w:kern w:val="2"/>
                <w:sz w:val="21"/>
                <w:szCs w:val="21"/>
              </w:rPr>
            </w:pPr>
            <w:r>
              <w:rPr>
                <w:rFonts w:ascii="宋体" w:hAnsi="宋体" w:eastAsia="宋体" w:cs="宋体"/>
                <w:color w:val="auto"/>
                <w:kern w:val="2"/>
                <w:sz w:val="21"/>
                <w:szCs w:val="21"/>
              </w:rPr>
              <w:t>0.2%</w:t>
            </w:r>
          </w:p>
        </w:tc>
      </w:tr>
    </w:tbl>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、实际收取代理服务费</w:t>
      </w:r>
      <w:r>
        <w:rPr>
          <w:rFonts w:ascii="仿宋" w:hAnsi="仿宋" w:eastAsia="仿宋" w:cs="仿宋"/>
          <w:color w:val="auto"/>
          <w:sz w:val="28"/>
          <w:szCs w:val="28"/>
        </w:rPr>
        <w:t>=</w:t>
      </w:r>
      <w:r>
        <w:rPr>
          <w:rFonts w:hint="eastAsia" w:ascii="仿宋" w:hAnsi="仿宋" w:eastAsia="仿宋" w:cs="仿宋"/>
          <w:color w:val="auto"/>
          <w:sz w:val="28"/>
          <w:szCs w:val="28"/>
        </w:rPr>
        <w:t>按中标金额计算的代理服务费×</w:t>
      </w:r>
      <w:r>
        <w:rPr>
          <w:rFonts w:hint="eastAsia" w:ascii="仿宋" w:hAnsi="仿宋" w:eastAsia="仿宋" w:cs="仿宋"/>
          <w:color w:val="auto"/>
          <w:sz w:val="28"/>
          <w:szCs w:val="28"/>
          <w:lang w:val="en-US" w:eastAsia="zh-CN"/>
        </w:rPr>
        <w:t>7</w:t>
      </w:r>
      <w:r>
        <w:rPr>
          <w:rFonts w:ascii="仿宋" w:hAnsi="仿宋" w:eastAsia="仿宋" w:cs="仿宋"/>
          <w:color w:val="auto"/>
          <w:sz w:val="28"/>
          <w:szCs w:val="28"/>
        </w:rPr>
        <w:t>0%</w:t>
      </w:r>
      <w:r>
        <w:rPr>
          <w:rFonts w:hint="eastAsia" w:ascii="仿宋" w:hAnsi="仿宋" w:eastAsia="仿宋" w:cs="仿宋"/>
          <w:color w:val="auto"/>
          <w:sz w:val="28"/>
          <w:szCs w:val="28"/>
        </w:rPr>
        <w:t>×折扣率</w:t>
      </w:r>
      <w:r>
        <w:rPr>
          <w:rFonts w:ascii="仿宋" w:hAnsi="仿宋" w:eastAsia="仿宋" w:cs="仿宋"/>
          <w:color w:val="auto"/>
          <w:sz w:val="28"/>
          <w:szCs w:val="28"/>
        </w:rPr>
        <w:t>(</w:t>
      </w:r>
      <w:r>
        <w:rPr>
          <w:rFonts w:hint="eastAsia" w:ascii="仿宋" w:hAnsi="仿宋" w:eastAsia="仿宋" w:cs="仿宋"/>
          <w:color w:val="auto"/>
          <w:sz w:val="28"/>
          <w:szCs w:val="28"/>
        </w:rPr>
        <w:t>折扣率</w:t>
      </w:r>
      <w:r>
        <w:rPr>
          <w:rFonts w:ascii="仿宋" w:hAnsi="仿宋" w:eastAsia="仿宋" w:cs="仿宋"/>
          <w:color w:val="auto"/>
          <w:sz w:val="28"/>
          <w:szCs w:val="28"/>
        </w:rPr>
        <w:t>=1-</w:t>
      </w:r>
      <w:r>
        <w:rPr>
          <w:rFonts w:hint="eastAsia" w:ascii="仿宋" w:hAnsi="仿宋" w:eastAsia="仿宋" w:cs="仿宋"/>
          <w:color w:val="auto"/>
          <w:sz w:val="28"/>
          <w:szCs w:val="28"/>
        </w:rPr>
        <w:t>代理服务中标下浮率</w:t>
      </w:r>
      <w:r>
        <w:rPr>
          <w:rFonts w:ascii="仿宋" w:hAnsi="仿宋" w:eastAsia="仿宋" w:cs="仿宋"/>
          <w:color w:val="auto"/>
          <w:sz w:val="28"/>
          <w:szCs w:val="28"/>
        </w:rPr>
        <w:t>)</w:t>
      </w:r>
      <w:r>
        <w:rPr>
          <w:rFonts w:hint="eastAsia" w:ascii="仿宋" w:hAnsi="仿宋" w:eastAsia="仿宋" w:cs="仿宋"/>
          <w:color w:val="auto"/>
          <w:sz w:val="28"/>
          <w:szCs w:val="28"/>
        </w:rPr>
        <w:t>。</w:t>
      </w:r>
    </w:p>
    <w:p>
      <w:pPr>
        <w:spacing w:line="300" w:lineRule="auto"/>
        <w:ind w:firstLine="562" w:firstLineChars="200"/>
        <w:outlineLvl w:val="0"/>
        <w:rPr>
          <w:rFonts w:ascii="仿宋" w:hAnsi="仿宋" w:eastAsia="仿宋" w:cs="仿宋"/>
          <w:b/>
          <w:bCs/>
          <w:color w:val="auto"/>
          <w:sz w:val="28"/>
          <w:szCs w:val="28"/>
        </w:rPr>
      </w:pPr>
      <w:r>
        <w:rPr>
          <w:rFonts w:hint="eastAsia" w:ascii="仿宋" w:hAnsi="仿宋" w:eastAsia="仿宋" w:cs="仿宋"/>
          <w:b/>
          <w:bCs/>
          <w:color w:val="auto"/>
          <w:sz w:val="28"/>
          <w:szCs w:val="28"/>
        </w:rPr>
        <w:t>六、违约责任</w:t>
      </w:r>
      <w:r>
        <w:rPr>
          <w:rFonts w:ascii="仿宋" w:hAnsi="仿宋" w:eastAsia="仿宋" w:cs="仿宋"/>
          <w:b/>
          <w:bCs/>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hint="eastAsia" w:ascii="仿宋" w:hAnsi="仿宋" w:eastAsia="仿宋" w:cs="仿宋"/>
          <w:color w:val="auto"/>
          <w:sz w:val="28"/>
          <w:szCs w:val="28"/>
        </w:rPr>
        <w:t>甲乙双方应遵守有关法律、法规、规章的规定和本协议的约定，否则，将承担相应的法律责任。因违约造成经济损失的，由违约方承担。若本服务由于项目审批、实施暂缓等客观原因而造成的推迟或取消，甲方则不承担乙方相应的经济损失。</w:t>
      </w:r>
    </w:p>
    <w:p>
      <w:pPr>
        <w:spacing w:line="300" w:lineRule="auto"/>
        <w:ind w:firstLine="562" w:firstLineChars="200"/>
        <w:outlineLvl w:val="0"/>
        <w:rPr>
          <w:rFonts w:ascii="仿宋" w:hAnsi="仿宋" w:eastAsia="仿宋" w:cs="仿宋"/>
          <w:b/>
          <w:bCs/>
          <w:color w:val="auto"/>
          <w:sz w:val="28"/>
          <w:szCs w:val="28"/>
        </w:rPr>
      </w:pPr>
      <w:r>
        <w:rPr>
          <w:rFonts w:hint="eastAsia" w:ascii="仿宋" w:hAnsi="仿宋" w:eastAsia="仿宋" w:cs="仿宋"/>
          <w:b/>
          <w:bCs/>
          <w:color w:val="auto"/>
          <w:sz w:val="28"/>
          <w:szCs w:val="28"/>
        </w:rPr>
        <w:t>七、其他</w:t>
      </w:r>
      <w:r>
        <w:rPr>
          <w:rFonts w:ascii="仿宋" w:hAnsi="仿宋" w:eastAsia="仿宋" w:cs="仿宋"/>
          <w:b/>
          <w:bCs/>
          <w:color w:val="auto"/>
          <w:sz w:val="28"/>
          <w:szCs w:val="28"/>
        </w:rPr>
        <w:t xml:space="preserve"> </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1.</w:t>
      </w:r>
      <w:r>
        <w:rPr>
          <w:rFonts w:hint="eastAsia" w:ascii="仿宋" w:hAnsi="仿宋" w:eastAsia="仿宋" w:cs="仿宋"/>
          <w:color w:val="auto"/>
          <w:sz w:val="28"/>
          <w:szCs w:val="28"/>
        </w:rPr>
        <w:t>本协议自甲乙双方盖章签字之日起生效。本协议一式两份，双方各执壹份。</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本协议代理期限至本项目采购合同签订之日止。</w:t>
      </w:r>
    </w:p>
    <w:p>
      <w:pPr>
        <w:spacing w:line="300" w:lineRule="auto"/>
        <w:ind w:firstLine="560" w:firstLineChars="20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其他未尽事宜由双方协商后解决。</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仿宋"/>
          <w:color w:val="auto"/>
          <w:sz w:val="28"/>
          <w:szCs w:val="28"/>
        </w:rPr>
      </w:pPr>
    </w:p>
    <w:p>
      <w:pPr>
        <w:spacing w:line="300" w:lineRule="auto"/>
        <w:ind w:firstLine="560" w:firstLineChars="200"/>
        <w:rPr>
          <w:rFonts w:ascii="仿宋" w:hAnsi="仿宋" w:eastAsia="仿宋" w:cs="仿宋"/>
          <w:color w:val="auto"/>
          <w:sz w:val="28"/>
          <w:szCs w:val="28"/>
        </w:rPr>
      </w:pPr>
    </w:p>
    <w:p>
      <w:pPr>
        <w:spacing w:line="300" w:lineRule="auto"/>
        <w:ind w:firstLine="560" w:firstLineChars="200"/>
        <w:rPr>
          <w:rFonts w:ascii="仿宋" w:hAnsi="仿宋" w:eastAsia="仿宋" w:cs="仿宋"/>
          <w:color w:val="auto"/>
          <w:sz w:val="28"/>
          <w:szCs w:val="28"/>
        </w:rPr>
      </w:pPr>
    </w:p>
    <w:p>
      <w:pPr>
        <w:spacing w:line="30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甲方：（盖章</w:t>
      </w:r>
      <w:r>
        <w:rPr>
          <w:rFonts w:ascii="仿宋" w:hAnsi="仿宋" w:eastAsia="仿宋" w:cs="仿宋"/>
          <w:color w:val="auto"/>
          <w:sz w:val="28"/>
          <w:szCs w:val="28"/>
        </w:rPr>
        <w:t xml:space="preserve"> </w:t>
      </w:r>
      <w:r>
        <w:rPr>
          <w:rFonts w:hint="eastAsia" w:ascii="仿宋" w:hAnsi="仿宋" w:eastAsia="仿宋" w:cs="仿宋"/>
          <w:color w:val="auto"/>
          <w:sz w:val="28"/>
          <w:szCs w:val="28"/>
        </w:rPr>
        <w:t>）</w:t>
      </w:r>
      <w:r>
        <w:rPr>
          <w:rFonts w:ascii="仿宋" w:hAnsi="仿宋" w:eastAsia="仿宋" w:cs="仿宋"/>
          <w:color w:val="auto"/>
          <w:sz w:val="28"/>
          <w:szCs w:val="28"/>
        </w:rPr>
        <w:t xml:space="preserve">               </w:t>
      </w:r>
      <w:r>
        <w:rPr>
          <w:rFonts w:hint="eastAsia" w:ascii="仿宋" w:hAnsi="仿宋" w:eastAsia="仿宋" w:cs="仿宋"/>
          <w:color w:val="auto"/>
          <w:sz w:val="28"/>
          <w:szCs w:val="28"/>
        </w:rPr>
        <w:t>乙方：（盖章）</w:t>
      </w:r>
      <w:r>
        <w:rPr>
          <w:rFonts w:ascii="仿宋" w:hAnsi="仿宋" w:eastAsia="仿宋" w:cs="仿宋"/>
          <w:color w:val="auto"/>
          <w:sz w:val="28"/>
          <w:szCs w:val="28"/>
        </w:rPr>
        <w:t xml:space="preserve">     </w:t>
      </w:r>
    </w:p>
    <w:p>
      <w:pPr>
        <w:spacing w:line="300" w:lineRule="auto"/>
        <w:ind w:firstLine="560" w:firstLineChars="200"/>
        <w:rPr>
          <w:rFonts w:ascii="仿宋" w:hAnsi="仿宋" w:eastAsia="仿宋" w:cs="Times New Roman"/>
          <w:color w:val="auto"/>
          <w:sz w:val="28"/>
          <w:szCs w:val="28"/>
        </w:rPr>
      </w:pPr>
      <w:r>
        <w:rPr>
          <w:rFonts w:hint="eastAsia" w:ascii="仿宋" w:hAnsi="仿宋" w:eastAsia="仿宋" w:cs="仿宋"/>
          <w:color w:val="auto"/>
          <w:sz w:val="28"/>
          <w:szCs w:val="28"/>
        </w:rPr>
        <w:t>代表签字：</w:t>
      </w:r>
      <w:r>
        <w:rPr>
          <w:rFonts w:ascii="仿宋" w:hAnsi="仿宋" w:eastAsia="仿宋" w:cs="仿宋"/>
          <w:color w:val="auto"/>
          <w:sz w:val="28"/>
          <w:szCs w:val="28"/>
        </w:rPr>
        <w:t xml:space="preserve">                   </w:t>
      </w:r>
      <w:r>
        <w:rPr>
          <w:rFonts w:hint="eastAsia" w:ascii="仿宋" w:hAnsi="仿宋" w:eastAsia="仿宋" w:cs="仿宋"/>
          <w:color w:val="auto"/>
          <w:sz w:val="28"/>
          <w:szCs w:val="28"/>
        </w:rPr>
        <w:t>代表签字：</w:t>
      </w:r>
    </w:p>
    <w:p>
      <w:pPr>
        <w:spacing w:line="300" w:lineRule="auto"/>
        <w:ind w:firstLine="560" w:firstLineChars="200"/>
        <w:rPr>
          <w:rFonts w:ascii="仿宋" w:hAnsi="仿宋" w:eastAsia="仿宋" w:cs="Times New Roman"/>
          <w:color w:val="auto"/>
          <w:sz w:val="28"/>
          <w:szCs w:val="28"/>
        </w:rPr>
      </w:pPr>
      <w:r>
        <w:rPr>
          <w:rFonts w:ascii="仿宋" w:hAnsi="仿宋" w:eastAsia="仿宋" w:cs="仿宋"/>
          <w:color w:val="auto"/>
          <w:sz w:val="28"/>
          <w:szCs w:val="28"/>
        </w:rPr>
        <w:t>2019</w:t>
      </w:r>
      <w:r>
        <w:rPr>
          <w:rFonts w:hint="eastAsia" w:ascii="仿宋" w:hAnsi="仿宋" w:eastAsia="仿宋" w:cs="仿宋"/>
          <w:color w:val="auto"/>
          <w:sz w:val="28"/>
          <w:szCs w:val="28"/>
        </w:rPr>
        <w:t>年</w:t>
      </w:r>
      <w:r>
        <w:rPr>
          <w:rFonts w:ascii="仿宋" w:hAnsi="仿宋" w:eastAsia="仿宋" w:cs="仿宋"/>
          <w:color w:val="auto"/>
          <w:sz w:val="28"/>
          <w:szCs w:val="28"/>
        </w:rPr>
        <w:t xml:space="preserve">   </w:t>
      </w:r>
      <w:r>
        <w:rPr>
          <w:rFonts w:hint="eastAsia" w:ascii="仿宋" w:hAnsi="仿宋" w:eastAsia="仿宋" w:cs="仿宋"/>
          <w:color w:val="auto"/>
          <w:sz w:val="28"/>
          <w:szCs w:val="28"/>
        </w:rPr>
        <w:t>月</w:t>
      </w:r>
      <w:r>
        <w:rPr>
          <w:rFonts w:ascii="仿宋" w:hAnsi="仿宋" w:eastAsia="仿宋" w:cs="仿宋"/>
          <w:color w:val="auto"/>
          <w:sz w:val="28"/>
          <w:szCs w:val="28"/>
        </w:rPr>
        <w:t xml:space="preserve">   </w:t>
      </w:r>
      <w:r>
        <w:rPr>
          <w:rFonts w:hint="eastAsia" w:ascii="仿宋" w:hAnsi="仿宋" w:eastAsia="仿宋" w:cs="仿宋"/>
          <w:color w:val="auto"/>
          <w:sz w:val="28"/>
          <w:szCs w:val="28"/>
        </w:rPr>
        <w:t>日</w:t>
      </w:r>
      <w:r>
        <w:rPr>
          <w:rFonts w:ascii="仿宋" w:hAnsi="仿宋" w:eastAsia="仿宋" w:cs="仿宋"/>
          <w:color w:val="auto"/>
          <w:sz w:val="28"/>
          <w:szCs w:val="28"/>
        </w:rPr>
        <w:t xml:space="preserve">             2019</w:t>
      </w:r>
      <w:r>
        <w:rPr>
          <w:rFonts w:hint="eastAsia" w:ascii="仿宋" w:hAnsi="仿宋" w:eastAsia="仿宋" w:cs="仿宋"/>
          <w:color w:val="auto"/>
          <w:sz w:val="28"/>
          <w:szCs w:val="28"/>
        </w:rPr>
        <w:t>年</w:t>
      </w:r>
      <w:r>
        <w:rPr>
          <w:rFonts w:ascii="仿宋" w:hAnsi="仿宋" w:eastAsia="仿宋" w:cs="仿宋"/>
          <w:color w:val="auto"/>
          <w:sz w:val="28"/>
          <w:szCs w:val="28"/>
        </w:rPr>
        <w:t xml:space="preserve">   </w:t>
      </w:r>
      <w:r>
        <w:rPr>
          <w:rFonts w:hint="eastAsia" w:ascii="仿宋" w:hAnsi="仿宋" w:eastAsia="仿宋" w:cs="仿宋"/>
          <w:color w:val="auto"/>
          <w:sz w:val="28"/>
          <w:szCs w:val="28"/>
        </w:rPr>
        <w:t>月</w:t>
      </w:r>
      <w:r>
        <w:rPr>
          <w:rFonts w:ascii="仿宋" w:hAnsi="仿宋" w:eastAsia="仿宋" w:cs="仿宋"/>
          <w:color w:val="auto"/>
          <w:sz w:val="28"/>
          <w:szCs w:val="28"/>
        </w:rPr>
        <w:t xml:space="preserve">   </w:t>
      </w:r>
      <w:r>
        <w:rPr>
          <w:rFonts w:hint="eastAsia" w:ascii="仿宋" w:hAnsi="仿宋" w:eastAsia="仿宋" w:cs="仿宋"/>
          <w:color w:val="auto"/>
          <w:sz w:val="28"/>
          <w:szCs w:val="28"/>
        </w:rPr>
        <w:t>日</w:t>
      </w:r>
    </w:p>
    <w:p>
      <w:pPr>
        <w:rPr>
          <w:rFonts w:ascii="仿宋" w:hAnsi="仿宋" w:eastAsia="仿宋" w:cs="Times New Roman"/>
          <w:color w:val="auto"/>
          <w:sz w:val="28"/>
          <w:szCs w:val="28"/>
        </w:rPr>
      </w:pPr>
    </w:p>
    <w:p>
      <w:pPr>
        <w:rPr>
          <w:rFonts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C73"/>
    <w:rsid w:val="000D6C73"/>
    <w:rsid w:val="000F5AC4"/>
    <w:rsid w:val="0014639C"/>
    <w:rsid w:val="002660B0"/>
    <w:rsid w:val="00302C53"/>
    <w:rsid w:val="0045390F"/>
    <w:rsid w:val="00462461"/>
    <w:rsid w:val="004952E6"/>
    <w:rsid w:val="00506F01"/>
    <w:rsid w:val="005D30D4"/>
    <w:rsid w:val="006125A8"/>
    <w:rsid w:val="006328B1"/>
    <w:rsid w:val="00EC702D"/>
    <w:rsid w:val="00FE2069"/>
    <w:rsid w:val="160A4321"/>
    <w:rsid w:val="21D5101E"/>
    <w:rsid w:val="3A672483"/>
    <w:rsid w:val="53FE656C"/>
    <w:rsid w:val="684E7373"/>
    <w:rsid w:val="69294842"/>
    <w:rsid w:val="6A877FAD"/>
    <w:rsid w:val="6D6B63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
        <o:r id="V:Rule2" type="connector" idref="#AutoShape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ascii="Calibri" w:hAnsi="Calibri" w:eastAsia="宋体" w:cs="Calibri"/>
      <w:sz w:val="18"/>
      <w:szCs w:val="18"/>
    </w:rPr>
  </w:style>
  <w:style w:type="character" w:customStyle="1" w:styleId="7">
    <w:name w:val="Header Char"/>
    <w:basedOn w:val="5"/>
    <w:link w:val="3"/>
    <w:semiHidden/>
    <w:qFormat/>
    <w:locked/>
    <w:uiPriority w:val="99"/>
    <w:rPr>
      <w:rFonts w:ascii="Calibri" w:hAnsi="Calibri" w:eastAsia="宋体" w:cs="Calibri"/>
      <w:sz w:val="18"/>
      <w:szCs w:val="18"/>
    </w:rPr>
  </w:style>
  <w:style w:type="paragraph" w:customStyle="1" w:styleId="8">
    <w:name w:val="Default"/>
    <w:uiPriority w:val="99"/>
    <w:pPr>
      <w:widowControl w:val="0"/>
      <w:autoSpaceDE w:val="0"/>
      <w:autoSpaceDN w:val="0"/>
      <w:adjustRightInd w:val="0"/>
    </w:pPr>
    <w:rPr>
      <w:rFonts w:ascii="..ì." w:hAnsi="Times New Roman" w:eastAsia="..ì." w:cs="..ì."/>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315</Words>
  <Characters>1799</Characters>
  <Lines>0</Lines>
  <Paragraphs>0</Paragraphs>
  <TotalTime>23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2019-06-12T07:59:00Z</dcterms:created>
  <dc:creator>admin</dc:creator>
  <cp:lastModifiedBy>Candy1420767515</cp:lastModifiedBy>
  <dcterms:modified xsi:type="dcterms:W3CDTF">2019-10-23T03:13:44Z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