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华文中宋" w:hAnsi="华文中宋" w:eastAsia="华文中宋" w:cs="仿宋_GB2312"/>
          <w:bCs/>
          <w:sz w:val="44"/>
          <w:szCs w:val="44"/>
        </w:rPr>
      </w:pPr>
      <w:r>
        <w:rPr>
          <w:rFonts w:hint="eastAsia" w:ascii="华文中宋" w:hAnsi="华文中宋" w:eastAsia="华文中宋" w:cs="仿宋_GB2312"/>
          <w:bCs/>
          <w:sz w:val="44"/>
          <w:szCs w:val="44"/>
        </w:rPr>
        <w:t>2016 年度中共湛江市委政法委员会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华文中宋" w:hAnsi="华文中宋" w:eastAsia="华文中宋" w:cs="仿宋_GB2312"/>
          <w:bCs/>
          <w:sz w:val="44"/>
          <w:szCs w:val="44"/>
        </w:rPr>
        <w:t>部门预算公开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仿宋_GB2312"/>
          <w:bCs/>
          <w:sz w:val="44"/>
          <w:szCs w:val="44"/>
        </w:rPr>
      </w:pPr>
    </w:p>
    <w:p>
      <w:pPr>
        <w:jc w:val="center"/>
        <w:rPr>
          <w:rFonts w:ascii="黑体" w:hAnsi="黑体" w:eastAsia="黑体" w:cs="仿宋_GB2312"/>
          <w:bCs/>
          <w:sz w:val="44"/>
          <w:szCs w:val="44"/>
        </w:rPr>
      </w:pPr>
    </w:p>
    <w:p>
      <w:pPr>
        <w:jc w:val="center"/>
        <w:rPr>
          <w:rFonts w:ascii="黑体" w:hAnsi="黑体" w:eastAsia="黑体" w:cs="仿宋_GB2312"/>
          <w:bCs/>
          <w:sz w:val="44"/>
          <w:szCs w:val="44"/>
        </w:rPr>
      </w:pPr>
    </w:p>
    <w:p>
      <w:pPr>
        <w:jc w:val="center"/>
        <w:rPr>
          <w:rFonts w:ascii="黑体" w:hAnsi="黑体" w:eastAsia="黑体" w:cs="仿宋_GB2312"/>
          <w:bCs/>
          <w:sz w:val="44"/>
          <w:szCs w:val="44"/>
        </w:rPr>
      </w:pPr>
    </w:p>
    <w:p>
      <w:pPr>
        <w:jc w:val="center"/>
        <w:rPr>
          <w:rFonts w:ascii="黑体" w:hAnsi="黑体" w:eastAsia="黑体" w:cs="仿宋_GB2312"/>
          <w:bCs/>
          <w:sz w:val="44"/>
          <w:szCs w:val="44"/>
        </w:rPr>
      </w:pPr>
      <w:r>
        <w:rPr>
          <w:rFonts w:hint="eastAsia" w:ascii="黑体" w:hAnsi="黑体" w:eastAsia="黑体" w:cs="仿宋_GB2312"/>
          <w:bCs/>
          <w:sz w:val="44"/>
          <w:szCs w:val="44"/>
        </w:rPr>
        <w:t>目  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第一部分2016 年</w:t>
      </w:r>
      <w:r>
        <w:rPr>
          <w:rFonts w:hint="eastAsia" w:ascii="黑体" w:hAnsi="黑体" w:eastAsia="黑体"/>
          <w:sz w:val="32"/>
          <w:szCs w:val="32"/>
        </w:rPr>
        <w:t>中共湛江市委政法委员会</w:t>
      </w:r>
      <w:r>
        <w:rPr>
          <w:rFonts w:hint="eastAsia" w:ascii="黑体" w:hAnsi="黑体" w:eastAsia="黑体" w:cs="仿宋_GB2312"/>
          <w:sz w:val="32"/>
          <w:szCs w:val="32"/>
        </w:rPr>
        <w:t>部门预算</w:t>
      </w:r>
    </w:p>
    <w:p>
      <w:pPr>
        <w:spacing w:line="52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基本情况说明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一、部门基本情况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（一）主要职责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（二）机构设置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二、收入预算说明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三、支出预算说明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四、“三公”经费说明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五、其他需要说明的情况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（一）机关运行经费情况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（二）政府采购安排情况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（三）国有资产占有使用情况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（四）重点项目预算绩效目标设置情况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（五）专业名词解释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第二部分2016年</w:t>
      </w:r>
      <w:r>
        <w:rPr>
          <w:rFonts w:hint="eastAsia" w:ascii="黑体" w:hAnsi="黑体" w:eastAsia="黑体"/>
          <w:sz w:val="32"/>
          <w:szCs w:val="32"/>
        </w:rPr>
        <w:t>中共湛江市委政法委员会</w:t>
      </w:r>
      <w:r>
        <w:rPr>
          <w:rFonts w:hint="eastAsia" w:ascii="黑体" w:hAnsi="黑体" w:eastAsia="黑体" w:cs="仿宋_GB2312"/>
          <w:sz w:val="32"/>
          <w:szCs w:val="32"/>
        </w:rPr>
        <w:t>部门预算表</w:t>
      </w:r>
    </w:p>
    <w:p>
      <w:pPr>
        <w:pStyle w:val="15"/>
        <w:snapToGrid w:val="0"/>
        <w:spacing w:line="520" w:lineRule="exact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一、2016年财政拨款收支总表</w:t>
      </w:r>
    </w:p>
    <w:p>
      <w:pPr>
        <w:pStyle w:val="15"/>
        <w:snapToGrid w:val="0"/>
        <w:spacing w:line="520" w:lineRule="exact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二、2016年一般公共预算支出表</w:t>
      </w:r>
    </w:p>
    <w:p>
      <w:pPr>
        <w:pStyle w:val="15"/>
        <w:snapToGrid w:val="0"/>
        <w:spacing w:line="520" w:lineRule="exact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三、2016年一般公共预算基本支出表（部门经济分类）</w:t>
      </w:r>
    </w:p>
    <w:p>
      <w:pPr>
        <w:pStyle w:val="15"/>
        <w:snapToGrid w:val="0"/>
        <w:spacing w:line="520" w:lineRule="exact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四、2016年一般公共预算“三公”经费支出表</w:t>
      </w:r>
    </w:p>
    <w:p>
      <w:pPr>
        <w:pStyle w:val="15"/>
        <w:snapToGrid w:val="0"/>
        <w:spacing w:line="520" w:lineRule="exact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五、2016年政府性基金预算支出表</w:t>
      </w:r>
    </w:p>
    <w:p>
      <w:pPr>
        <w:pStyle w:val="15"/>
        <w:snapToGrid w:val="0"/>
        <w:spacing w:line="520" w:lineRule="exact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六、2016年部门收支总表</w:t>
      </w:r>
    </w:p>
    <w:p>
      <w:pPr>
        <w:pStyle w:val="15"/>
        <w:snapToGrid w:val="0"/>
        <w:spacing w:line="520" w:lineRule="exact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七、2016年部门收入表</w:t>
      </w:r>
    </w:p>
    <w:p>
      <w:pPr>
        <w:pStyle w:val="15"/>
        <w:snapToGrid w:val="0"/>
        <w:spacing w:line="520" w:lineRule="exact"/>
        <w:ind w:firstLine="640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</w:rPr>
        <w:t>八、2016年部门支出表</w:t>
      </w:r>
    </w:p>
    <w:p>
      <w:pPr>
        <w:spacing w:line="580" w:lineRule="exact"/>
        <w:jc w:val="center"/>
        <w:rPr>
          <w:rFonts w:ascii="宋体" w:hAnsi="宋体" w:eastAsia="宋体" w:cs="仿宋_GB2312"/>
          <w:b/>
          <w:sz w:val="44"/>
          <w:szCs w:val="44"/>
        </w:rPr>
        <w:sectPr>
          <w:footerReference r:id="rId4" w:type="first"/>
          <w:footerReference r:id="rId3" w:type="default"/>
          <w:pgSz w:w="11906" w:h="16838"/>
          <w:pgMar w:top="1418" w:right="1701" w:bottom="1418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8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宋体" w:hAnsi="宋体" w:eastAsia="宋体" w:cs="仿宋_GB2312"/>
          <w:b/>
          <w:sz w:val="44"/>
          <w:szCs w:val="44"/>
        </w:rPr>
        <w:t>第一部分</w:t>
      </w:r>
      <w:r>
        <w:rPr>
          <w:rFonts w:hint="eastAsia" w:cs="仿宋_GB2312" w:asciiTheme="majorEastAsia" w:hAnsiTheme="majorEastAsia" w:eastAsiaTheme="majorEastAsia"/>
          <w:b/>
          <w:sz w:val="44"/>
          <w:szCs w:val="44"/>
        </w:rPr>
        <w:t xml:space="preserve"> </w:t>
      </w:r>
      <w:r>
        <w:rPr>
          <w:rFonts w:hint="eastAsia" w:ascii="宋体" w:hAnsi="宋体" w:eastAsia="宋体" w:cs="仿宋_GB2312"/>
          <w:b/>
          <w:sz w:val="44"/>
          <w:szCs w:val="44"/>
        </w:rPr>
        <w:t>2016年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中共湛江市委政法委员会</w:t>
      </w:r>
    </w:p>
    <w:p>
      <w:pPr>
        <w:spacing w:line="580" w:lineRule="exact"/>
        <w:jc w:val="center"/>
        <w:rPr>
          <w:rFonts w:cs="仿宋_GB2312" w:asciiTheme="majorEastAsia" w:hAnsiTheme="majorEastAsia" w:eastAsiaTheme="majorEastAsia"/>
          <w:b/>
          <w:sz w:val="44"/>
          <w:szCs w:val="44"/>
        </w:rPr>
      </w:pPr>
      <w:r>
        <w:rPr>
          <w:rFonts w:hint="eastAsia" w:ascii="宋体" w:hAnsi="宋体" w:eastAsia="宋体" w:cs="仿宋_GB2312"/>
          <w:b/>
          <w:sz w:val="44"/>
          <w:szCs w:val="44"/>
        </w:rPr>
        <w:t>部门预算基本情况说明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部门基本情况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(一）主要职责：</w:t>
      </w:r>
    </w:p>
    <w:p>
      <w:pPr>
        <w:spacing w:line="52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1、维护社会稳定</w:t>
      </w:r>
    </w:p>
    <w:p>
      <w:pPr>
        <w:pStyle w:val="3"/>
        <w:spacing w:line="52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协调指导各地各部门掌握不稳定因素的苗头，开展社会不稳定因素的排查化解。做好敌社情分析研判，适时向市委及上级有关部门提出处理建议和决策参谋。部署做好群体性事件防控工作，确保社会大局稳定。</w:t>
      </w:r>
    </w:p>
    <w:p>
      <w:pPr>
        <w:spacing w:line="52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2、社会治安综合治理</w:t>
      </w:r>
    </w:p>
    <w:p>
      <w:pPr>
        <w:spacing w:line="52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分析研究全市社会治安形势，提出加强和指导社会治安综合治理工作意见，供市委、市政府决策。研究提出指导、协调、推动各地、各系统落实社会治安综合治理工作的措施。根据治安形势的需要，研究并组织对突出治安问题进行统一的专项斗争。牵头组织、协调、指导各地各单位开展打击毒品违法犯罪、铁路护路联防等工作。</w:t>
      </w:r>
    </w:p>
    <w:p>
      <w:pPr>
        <w:pStyle w:val="3"/>
        <w:spacing w:line="520" w:lineRule="exact"/>
        <w:ind w:firstLine="680" w:firstLineChars="200"/>
        <w:rPr>
          <w:rFonts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3、组织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防范处理邪教</w:t>
      </w:r>
    </w:p>
    <w:p>
      <w:pPr>
        <w:pStyle w:val="3"/>
        <w:spacing w:line="52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组织全市防范和处理邪教工作。</w:t>
      </w:r>
    </w:p>
    <w:p>
      <w:pPr>
        <w:pStyle w:val="3"/>
        <w:spacing w:line="52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4、做好调处纠纷</w:t>
      </w:r>
    </w:p>
    <w:p>
      <w:pPr>
        <w:pStyle w:val="3"/>
        <w:spacing w:line="52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主要是调处山林、土地、滩涂纠纷案件。</w:t>
      </w:r>
    </w:p>
    <w:p>
      <w:pPr>
        <w:spacing w:line="52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hAnsi="Courier New" w:eastAsia="仿宋_GB2312" w:cs="Courier New"/>
          <w:spacing w:val="10"/>
          <w:sz w:val="32"/>
          <w:szCs w:val="32"/>
        </w:rPr>
        <w:t>5、</w:t>
      </w:r>
      <w:r>
        <w:rPr>
          <w:rFonts w:hint="eastAsia" w:ascii="仿宋_GB2312" w:eastAsia="仿宋_GB2312"/>
          <w:spacing w:val="10"/>
          <w:sz w:val="32"/>
          <w:szCs w:val="32"/>
        </w:rPr>
        <w:t>协助管理政法领导干部等。</w:t>
      </w:r>
    </w:p>
    <w:p>
      <w:pPr>
        <w:spacing w:line="52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协助市委组织部管理政法各部门领导干部，指导和检查督促政法队伍的教育培训工作。</w:t>
      </w:r>
    </w:p>
    <w:p>
      <w:pPr>
        <w:spacing w:line="52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6、对政法部门执法活动进行监督。</w:t>
      </w:r>
    </w:p>
    <w:p>
      <w:pPr>
        <w:spacing w:line="58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根据中央有关规定，对政法部门执法活动进行监督。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Arial Unicode MS"/>
          <w:kern w:val="0"/>
          <w:sz w:val="32"/>
          <w:szCs w:val="32"/>
        </w:rPr>
        <w:t>（二）</w:t>
      </w:r>
      <w:r>
        <w:rPr>
          <w:rFonts w:hint="eastAsia" w:ascii="楷体" w:hAnsi="楷体" w:eastAsia="楷体"/>
          <w:sz w:val="32"/>
          <w:szCs w:val="32"/>
        </w:rPr>
        <w:t>机构设置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1.湛江市委政法委员会无下属单位，部门预算为委本级预算。</w:t>
      </w:r>
    </w:p>
    <w:p>
      <w:pPr>
        <w:spacing w:line="520" w:lineRule="exact"/>
        <w:ind w:firstLine="64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2.</w:t>
      </w:r>
      <w:r>
        <w:rPr>
          <w:rFonts w:hint="eastAsia" w:ascii="仿宋_GB2312" w:eastAsia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楷体" w:eastAsia="仿宋_GB2312"/>
          <w:sz w:val="32"/>
          <w:szCs w:val="32"/>
        </w:rPr>
        <w:t>湛江市委政法委员会</w:t>
      </w:r>
      <w:r>
        <w:rPr>
          <w:rFonts w:hint="eastAsia" w:ascii="仿宋_GB2312" w:eastAsia="仿宋_GB2312"/>
          <w:spacing w:val="10"/>
          <w:sz w:val="32"/>
          <w:szCs w:val="32"/>
        </w:rPr>
        <w:t>内设机构，根据湛机编〔2001〕47号文</w:t>
      </w:r>
      <w:r>
        <w:rPr>
          <w:rFonts w:hint="eastAsia" w:ascii="仿宋_GB2312" w:hAnsi="宋体" w:eastAsia="仿宋_GB2312" w:cs="宋体"/>
          <w:spacing w:val="10"/>
          <w:sz w:val="32"/>
          <w:szCs w:val="32"/>
        </w:rPr>
        <w:t>，我委</w:t>
      </w:r>
      <w:r>
        <w:rPr>
          <w:rFonts w:hint="eastAsia" w:ascii="仿宋_GB2312" w:eastAsia="仿宋_GB2312"/>
          <w:spacing w:val="10"/>
          <w:sz w:val="32"/>
          <w:szCs w:val="32"/>
        </w:rPr>
        <w:t>共设11个职能办（处、室、科），</w:t>
      </w:r>
      <w:r>
        <w:rPr>
          <w:rFonts w:hint="eastAsia" w:ascii="仿宋_GB2312" w:hAnsi="仿宋" w:eastAsia="仿宋_GB2312"/>
          <w:sz w:val="32"/>
          <w:szCs w:val="32"/>
        </w:rPr>
        <w:t>具体组成如下</w:t>
      </w:r>
      <w:r>
        <w:rPr>
          <w:rFonts w:hint="eastAsia" w:ascii="仿宋_GB2312" w:eastAsia="仿宋_GB2312"/>
          <w:spacing w:val="10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政治处（副处级）、办公室、研究室、执法督查室、综治协调科、平安建设科、610综合业务科、610市直工作科、610调研指导科、维护社会稳定工作科、调处办（副处级）</w:t>
      </w:r>
      <w:r>
        <w:rPr>
          <w:rFonts w:hint="eastAsia" w:ascii="仿宋_GB2312" w:eastAsia="仿宋_GB2312"/>
          <w:spacing w:val="10"/>
          <w:sz w:val="32"/>
          <w:szCs w:val="32"/>
        </w:rPr>
        <w:t>。</w:t>
      </w:r>
    </w:p>
    <w:p>
      <w:pPr>
        <w:spacing w:line="52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3.人员构成情况</w:t>
      </w:r>
    </w:p>
    <w:p>
      <w:pPr>
        <w:spacing w:line="52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政法委编制51名，后勤服务人员11名；</w:t>
      </w:r>
      <w:r>
        <w:rPr>
          <w:rFonts w:hint="eastAsia" w:ascii="仿宋_GB2312" w:hAnsi="仿宋_GB2312" w:eastAsia="仿宋_GB2312" w:cs="宋体"/>
          <w:spacing w:val="10"/>
          <w:sz w:val="32"/>
          <w:szCs w:val="32"/>
        </w:rPr>
        <w:t>实有在职人员</w:t>
      </w:r>
      <w:r>
        <w:rPr>
          <w:rFonts w:hint="eastAsia" w:ascii="仿宋_GB2312" w:hAnsi="仿宋_GB2312" w:eastAsia="仿宋_GB2312"/>
          <w:spacing w:val="10"/>
          <w:sz w:val="32"/>
          <w:szCs w:val="32"/>
        </w:rPr>
        <w:t>57人（含2名离岗退养人员）</w:t>
      </w:r>
      <w:r>
        <w:rPr>
          <w:rFonts w:hint="eastAsia" w:ascii="仿宋_GB2312" w:eastAsia="仿宋_GB2312"/>
          <w:spacing w:val="10"/>
          <w:sz w:val="32"/>
          <w:szCs w:val="32"/>
        </w:rPr>
        <w:t>，离退休人员27人。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二、收入预算说明</w:t>
      </w:r>
    </w:p>
    <w:p>
      <w:pPr>
        <w:spacing w:line="520" w:lineRule="exact"/>
        <w:ind w:firstLine="64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湛江市委政法委2016年收入预算1547.49万元。比上年增加417.77万元，增长36.98%。主要原因是</w:t>
      </w:r>
      <w:r>
        <w:rPr>
          <w:rFonts w:hint="eastAsia" w:ascii="仿宋_GB2312" w:eastAsia="仿宋_GB2312"/>
          <w:spacing w:val="10"/>
          <w:sz w:val="32"/>
          <w:szCs w:val="32"/>
        </w:rPr>
        <w:t>增加了雇佣制后勤人员4人，增加了公务交通补贴及我委各部门的专项业务工作任务增多等。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三、支出预算说明</w:t>
      </w:r>
    </w:p>
    <w:p>
      <w:pPr>
        <w:spacing w:line="520" w:lineRule="exact"/>
        <w:ind w:firstLine="64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2016年湛江市委政法委预算支出1547.49万元。比上年增加417.77万元，增长36.98%，主要原因是</w:t>
      </w:r>
      <w:r>
        <w:rPr>
          <w:rFonts w:hint="eastAsia" w:ascii="仿宋_GB2312" w:eastAsia="仿宋_GB2312"/>
          <w:spacing w:val="10"/>
          <w:sz w:val="32"/>
          <w:szCs w:val="32"/>
        </w:rPr>
        <w:t>增加了雇佣制后勤人员4人，增加了公务交通补贴及我委各部门的专项业务工作任务增多等。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其中：</w:t>
      </w:r>
    </w:p>
    <w:p>
      <w:pPr>
        <w:spacing w:line="58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（一）一般公共预算基本支出1000.49万元。比上年增加147.77万元，增长17.33%，主要原因是</w:t>
      </w:r>
      <w:r>
        <w:rPr>
          <w:rFonts w:hint="eastAsia" w:ascii="仿宋_GB2312" w:eastAsia="仿宋_GB2312"/>
          <w:spacing w:val="10"/>
          <w:sz w:val="32"/>
          <w:szCs w:val="32"/>
        </w:rPr>
        <w:t>增加了雇佣制后勤人员4人及公务交通补贴等。</w:t>
      </w:r>
      <w:r>
        <w:rPr>
          <w:rFonts w:hint="eastAsia" w:ascii="仿宋" w:hAnsi="仿宋" w:eastAsia="仿宋" w:cs="宋体"/>
          <w:kern w:val="0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般公共预算基本支出按部门经济分类划分：工资福利支出634.06万元；对个人和家庭的补助支出245.09万元；一般商品和服务支出121.34万元。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（二）一般公共预算项目支出547万元，比上年增加270万元，增长97.47%，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主要原因是我委各业务部门在2016年专项工作任务增多，使专项经费增多等。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四、“三公”经费说明</w:t>
      </w:r>
    </w:p>
    <w:p>
      <w:pPr>
        <w:spacing w:line="52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2016年湛江市委政法委员会“三公”预算安排26.18万元，比上年减少66.6万元，下降71.78%。主要原因是：</w:t>
      </w:r>
    </w:p>
    <w:p>
      <w:pPr>
        <w:spacing w:line="52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（一）2016年计划因公出国人数不变，但进一步严格执行八项规定，减少费用。</w:t>
      </w:r>
    </w:p>
    <w:p>
      <w:pPr>
        <w:spacing w:line="52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（二）2016年我委没有计划购置公务用车及随着行政事业单位的车改完成，公务用车运行维护费预算大幅下降。</w:t>
      </w:r>
    </w:p>
    <w:p>
      <w:pPr>
        <w:spacing w:line="52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（三）严格执行中央八项规定，严控公务接待。其中：因公出国（境）费2.52万元，比上年减少0.01万元，下降0.39%，主要原因是2016年计划因公出国人数不变，但进一步严格执行八项规定，减少费用；公务用车购置及运行费13.2万元，比上年减少65.98万元，下降83.33%，主要原因是2016年我委没有计划购置公务用车及随着行政事业单位的车改完成，公务用车运行维护费预算大幅下降；公务接待费10.46万元，比上年减少0.61万元，下降5.51%，主要原因是我委严格执行中央八项规定，严控公务接待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五、其他需要说明的情况</w:t>
      </w:r>
    </w:p>
    <w:p>
      <w:pPr>
        <w:spacing w:line="58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（一）机关运行经费情况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2016年，湛江市委政法委机关运行经费安排121.34万元，比上年增加26.34万元，增长27.73% 。主要原因是2016年公务员公务交通</w:t>
      </w:r>
      <w:r>
        <w:rPr>
          <w:rFonts w:hint="eastAsia" w:ascii="仿宋_GB2312" w:eastAsia="仿宋_GB2312"/>
          <w:spacing w:val="10"/>
          <w:sz w:val="32"/>
          <w:szCs w:val="32"/>
        </w:rPr>
        <w:t>补贴增加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。其中：办公费15万元、印刷费8万元、邮电费18万元、差旅费23万元、会议费10万元、福利费0万元、日常维修费10万元、专用材料0万元、一般设备购置费10万元、办公用房水费1万元、电费3万元、办公用房物业管理费0万元、公务用车运行维护费15万元、其他商品和服务支出8.34万元。</w:t>
      </w:r>
    </w:p>
    <w:p>
      <w:pPr>
        <w:spacing w:line="58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（二）政府采购安排情况</w:t>
      </w:r>
    </w:p>
    <w:p>
      <w:pPr>
        <w:spacing w:line="58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2016年湛江市委政法委员会政府采购安排27万元，其中：货物类采购预算26.15万；工程类采购预算0万元；服务类采购预算0.85万元。</w:t>
      </w:r>
    </w:p>
    <w:p>
      <w:pPr>
        <w:spacing w:line="58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（三）国有资产占有使用情况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截至2016年12月31日，本部门共有车辆9辆，其中，一般公务用车7辆，一般执法执勤用车2辆</w:t>
      </w:r>
      <w:r>
        <w:rPr>
          <w:rFonts w:hint="eastAsia" w:ascii="仿宋_GB2312" w:hAnsi="仿宋_GB2312" w:eastAsia="仿宋_GB2312" w:cs="仿宋_GB2312"/>
          <w:sz w:val="32"/>
          <w:szCs w:val="32"/>
        </w:rPr>
        <w:t>，2016年政法委无</w:t>
      </w:r>
      <w:r>
        <w:rPr>
          <w:rFonts w:hint="eastAsia" w:ascii="仿宋_GB2312" w:eastAsia="仿宋_GB2312"/>
          <w:sz w:val="32"/>
          <w:szCs w:val="32"/>
        </w:rPr>
        <w:t>公务用车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购置计划。</w:t>
      </w:r>
    </w:p>
    <w:p>
      <w:pPr>
        <w:spacing w:line="58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（四）重点项目预算绩效目标设置情况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2016年,本部门没有</w:t>
      </w:r>
      <w:r>
        <w:rPr>
          <w:rFonts w:hint="eastAsia" w:ascii="仿宋_GB2312" w:hAnsi="黑体" w:eastAsia="仿宋_GB2312"/>
          <w:sz w:val="32"/>
          <w:szCs w:val="32"/>
        </w:rPr>
        <w:t>重点项目绩效目标预算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（五）专业名词解释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财政拨款收入：是指市财政当年拨付的资金收入；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基本支出：是指为保障机构正常运行、完成日常工作任务而发生的人员支出和公用支出；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项目支出：是指在基本预算支出以外完成各种专项工作任务所发生的支出；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运行经费：是指基本支出中的日常公用经费，具体包括办公费、印刷费、邮电费、差旅费、会议费、培训费、福利费、维修（护）费、专用材料及一般设备购置费、水电费、公务招待费、公务用车运行维护费及其他费用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公”经费：纳入财政预决算管理的“三公”经费，是指部门用财政拨款安排的因公出国（境）费、公务用车购置及运行费和公务接待费。其中，因公出国（境）费反映单位公务出国（境）的国际旅费、国外城市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p>
      <w:pPr>
        <w:wordWrap w:val="0"/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中共湛江市委政法委员会    </w:t>
      </w:r>
    </w:p>
    <w:p>
      <w:pPr>
        <w:wordWrap w:val="0"/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2016年3月19日         </w:t>
      </w:r>
    </w:p>
    <w:sectPr>
      <w:footerReference r:id="rId6" w:type="first"/>
      <w:footerReference r:id="rId5" w:type="default"/>
      <w:pgSz w:w="11906" w:h="16838"/>
      <w:pgMar w:top="1418" w:right="1701" w:bottom="141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  <w:p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105" o:spid="_x0000_s4105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2325678"/>
                </w:sdtPr>
                <w:sdtEndPr>
                  <w:rPr>
                    <w:rFonts w:ascii="Times New Roman" w:hAnsi="Times New Roman" w:cs="Times New Roman"/>
                    <w:sz w:val="28"/>
                    <w:szCs w:val="28"/>
                  </w:rPr>
                </w:sdtEndPr>
                <w:sdtContent>
                  <w:p>
                    <w:pPr>
                      <w:pStyle w:val="5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34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JkYThmNjNkMzVjZTUwNDFkYmJhOGNmYjE4NWFjMDIifQ=="/>
  </w:docVars>
  <w:rsids>
    <w:rsidRoot w:val="00486DB4"/>
    <w:rsid w:val="00002908"/>
    <w:rsid w:val="000173D4"/>
    <w:rsid w:val="00021B42"/>
    <w:rsid w:val="00026140"/>
    <w:rsid w:val="00043A71"/>
    <w:rsid w:val="0005124A"/>
    <w:rsid w:val="00052BA7"/>
    <w:rsid w:val="00057F04"/>
    <w:rsid w:val="0006214D"/>
    <w:rsid w:val="00076E3C"/>
    <w:rsid w:val="000930E7"/>
    <w:rsid w:val="00093CA8"/>
    <w:rsid w:val="000A0AAE"/>
    <w:rsid w:val="000A6A03"/>
    <w:rsid w:val="000B3926"/>
    <w:rsid w:val="000C0366"/>
    <w:rsid w:val="000C4D1D"/>
    <w:rsid w:val="000C62C4"/>
    <w:rsid w:val="000E144F"/>
    <w:rsid w:val="000E24A5"/>
    <w:rsid w:val="000E3E2A"/>
    <w:rsid w:val="000E5F15"/>
    <w:rsid w:val="00104A08"/>
    <w:rsid w:val="00116841"/>
    <w:rsid w:val="00123DA6"/>
    <w:rsid w:val="00140430"/>
    <w:rsid w:val="00163A14"/>
    <w:rsid w:val="00174002"/>
    <w:rsid w:val="00183DB1"/>
    <w:rsid w:val="00184040"/>
    <w:rsid w:val="00185040"/>
    <w:rsid w:val="00193EAE"/>
    <w:rsid w:val="001A1C73"/>
    <w:rsid w:val="001C1EF8"/>
    <w:rsid w:val="001C4D1A"/>
    <w:rsid w:val="001D5C82"/>
    <w:rsid w:val="001E56C1"/>
    <w:rsid w:val="001E581F"/>
    <w:rsid w:val="001F2AFF"/>
    <w:rsid w:val="001F6FA1"/>
    <w:rsid w:val="00202491"/>
    <w:rsid w:val="002113CE"/>
    <w:rsid w:val="002116FC"/>
    <w:rsid w:val="00214BEE"/>
    <w:rsid w:val="00220C9B"/>
    <w:rsid w:val="00222684"/>
    <w:rsid w:val="00226CF3"/>
    <w:rsid w:val="00236E38"/>
    <w:rsid w:val="0025456D"/>
    <w:rsid w:val="00262BD1"/>
    <w:rsid w:val="00265978"/>
    <w:rsid w:val="00267E6A"/>
    <w:rsid w:val="0027060B"/>
    <w:rsid w:val="00280AEE"/>
    <w:rsid w:val="002D539C"/>
    <w:rsid w:val="002E32A6"/>
    <w:rsid w:val="002E45E7"/>
    <w:rsid w:val="002E6963"/>
    <w:rsid w:val="002F31B6"/>
    <w:rsid w:val="002F69DC"/>
    <w:rsid w:val="00301088"/>
    <w:rsid w:val="00304647"/>
    <w:rsid w:val="003076E9"/>
    <w:rsid w:val="003135FF"/>
    <w:rsid w:val="00316110"/>
    <w:rsid w:val="00331FD2"/>
    <w:rsid w:val="00336B38"/>
    <w:rsid w:val="00361153"/>
    <w:rsid w:val="00365B07"/>
    <w:rsid w:val="00371864"/>
    <w:rsid w:val="00382AC2"/>
    <w:rsid w:val="003853DA"/>
    <w:rsid w:val="003874EC"/>
    <w:rsid w:val="003C57BF"/>
    <w:rsid w:val="003C70F2"/>
    <w:rsid w:val="003D3CB7"/>
    <w:rsid w:val="003F0A8C"/>
    <w:rsid w:val="003F11DC"/>
    <w:rsid w:val="003F221B"/>
    <w:rsid w:val="0040556C"/>
    <w:rsid w:val="004118B6"/>
    <w:rsid w:val="0041538B"/>
    <w:rsid w:val="00416425"/>
    <w:rsid w:val="00417090"/>
    <w:rsid w:val="00424127"/>
    <w:rsid w:val="00427191"/>
    <w:rsid w:val="004272D1"/>
    <w:rsid w:val="00471865"/>
    <w:rsid w:val="0048208F"/>
    <w:rsid w:val="00483B58"/>
    <w:rsid w:val="00486DB4"/>
    <w:rsid w:val="00493A5D"/>
    <w:rsid w:val="004B781C"/>
    <w:rsid w:val="004D4CA0"/>
    <w:rsid w:val="004D5C81"/>
    <w:rsid w:val="004D6E4B"/>
    <w:rsid w:val="004E129A"/>
    <w:rsid w:val="004F6753"/>
    <w:rsid w:val="00505485"/>
    <w:rsid w:val="0051408E"/>
    <w:rsid w:val="00521487"/>
    <w:rsid w:val="0053394A"/>
    <w:rsid w:val="00540913"/>
    <w:rsid w:val="005442E1"/>
    <w:rsid w:val="00550D98"/>
    <w:rsid w:val="005537F1"/>
    <w:rsid w:val="005542A0"/>
    <w:rsid w:val="00554B1B"/>
    <w:rsid w:val="00563C02"/>
    <w:rsid w:val="00570170"/>
    <w:rsid w:val="00580CA2"/>
    <w:rsid w:val="00585254"/>
    <w:rsid w:val="005863F7"/>
    <w:rsid w:val="00594C0B"/>
    <w:rsid w:val="005A12F0"/>
    <w:rsid w:val="005A1AB9"/>
    <w:rsid w:val="005A29BE"/>
    <w:rsid w:val="005D1248"/>
    <w:rsid w:val="005D44BC"/>
    <w:rsid w:val="005D6F5F"/>
    <w:rsid w:val="005E68E1"/>
    <w:rsid w:val="005F0A94"/>
    <w:rsid w:val="005F2039"/>
    <w:rsid w:val="005F27DD"/>
    <w:rsid w:val="005F6DF1"/>
    <w:rsid w:val="005F7F66"/>
    <w:rsid w:val="00603465"/>
    <w:rsid w:val="00614AFC"/>
    <w:rsid w:val="00622A38"/>
    <w:rsid w:val="00642007"/>
    <w:rsid w:val="00650E08"/>
    <w:rsid w:val="00651435"/>
    <w:rsid w:val="0066710B"/>
    <w:rsid w:val="00670705"/>
    <w:rsid w:val="006921D8"/>
    <w:rsid w:val="006921FC"/>
    <w:rsid w:val="00693F3D"/>
    <w:rsid w:val="006A0F65"/>
    <w:rsid w:val="006A507F"/>
    <w:rsid w:val="006B1846"/>
    <w:rsid w:val="006B1AB6"/>
    <w:rsid w:val="006B3C9F"/>
    <w:rsid w:val="006C5102"/>
    <w:rsid w:val="006F5669"/>
    <w:rsid w:val="00703B68"/>
    <w:rsid w:val="00706DD2"/>
    <w:rsid w:val="00711CE6"/>
    <w:rsid w:val="00725A07"/>
    <w:rsid w:val="00727E6D"/>
    <w:rsid w:val="007339F5"/>
    <w:rsid w:val="007405AC"/>
    <w:rsid w:val="00744E36"/>
    <w:rsid w:val="0075160C"/>
    <w:rsid w:val="007530E8"/>
    <w:rsid w:val="00766A34"/>
    <w:rsid w:val="007730F6"/>
    <w:rsid w:val="00781AFD"/>
    <w:rsid w:val="00790964"/>
    <w:rsid w:val="00793735"/>
    <w:rsid w:val="00797BE1"/>
    <w:rsid w:val="007A50FF"/>
    <w:rsid w:val="007B2ADC"/>
    <w:rsid w:val="007B3849"/>
    <w:rsid w:val="007C788B"/>
    <w:rsid w:val="007D10F1"/>
    <w:rsid w:val="007D307F"/>
    <w:rsid w:val="007E169F"/>
    <w:rsid w:val="007E1C97"/>
    <w:rsid w:val="007E7CF2"/>
    <w:rsid w:val="007F5326"/>
    <w:rsid w:val="00801182"/>
    <w:rsid w:val="00803A2C"/>
    <w:rsid w:val="0080422C"/>
    <w:rsid w:val="00817BE9"/>
    <w:rsid w:val="008209B9"/>
    <w:rsid w:val="008226B7"/>
    <w:rsid w:val="00833ABA"/>
    <w:rsid w:val="008362DF"/>
    <w:rsid w:val="00840529"/>
    <w:rsid w:val="00863F82"/>
    <w:rsid w:val="00873AB9"/>
    <w:rsid w:val="00873CE7"/>
    <w:rsid w:val="008811F3"/>
    <w:rsid w:val="008814DD"/>
    <w:rsid w:val="00884713"/>
    <w:rsid w:val="0088701E"/>
    <w:rsid w:val="00890899"/>
    <w:rsid w:val="008A3664"/>
    <w:rsid w:val="008A445B"/>
    <w:rsid w:val="008A60E0"/>
    <w:rsid w:val="008C6C83"/>
    <w:rsid w:val="008D24D6"/>
    <w:rsid w:val="008D527F"/>
    <w:rsid w:val="008E33BB"/>
    <w:rsid w:val="008E5972"/>
    <w:rsid w:val="008F010C"/>
    <w:rsid w:val="008F0435"/>
    <w:rsid w:val="00902CF8"/>
    <w:rsid w:val="009061B7"/>
    <w:rsid w:val="00922B83"/>
    <w:rsid w:val="00936373"/>
    <w:rsid w:val="00941FFD"/>
    <w:rsid w:val="00945E58"/>
    <w:rsid w:val="00955FA7"/>
    <w:rsid w:val="00960C23"/>
    <w:rsid w:val="00960E6E"/>
    <w:rsid w:val="009766FD"/>
    <w:rsid w:val="00983650"/>
    <w:rsid w:val="00985550"/>
    <w:rsid w:val="00994CC0"/>
    <w:rsid w:val="00995CC5"/>
    <w:rsid w:val="00995D2C"/>
    <w:rsid w:val="009A0FDF"/>
    <w:rsid w:val="009A52CE"/>
    <w:rsid w:val="009C13A5"/>
    <w:rsid w:val="009C1506"/>
    <w:rsid w:val="009C63A9"/>
    <w:rsid w:val="009C6413"/>
    <w:rsid w:val="009D050E"/>
    <w:rsid w:val="009D2F34"/>
    <w:rsid w:val="009D3A64"/>
    <w:rsid w:val="009D3D36"/>
    <w:rsid w:val="009D5C0B"/>
    <w:rsid w:val="00A1520D"/>
    <w:rsid w:val="00A2759D"/>
    <w:rsid w:val="00A30693"/>
    <w:rsid w:val="00A34202"/>
    <w:rsid w:val="00A361C9"/>
    <w:rsid w:val="00A44D34"/>
    <w:rsid w:val="00A62976"/>
    <w:rsid w:val="00A81E81"/>
    <w:rsid w:val="00A8388E"/>
    <w:rsid w:val="00A85738"/>
    <w:rsid w:val="00A8716F"/>
    <w:rsid w:val="00A944CD"/>
    <w:rsid w:val="00A95FC5"/>
    <w:rsid w:val="00AA1225"/>
    <w:rsid w:val="00AC0C59"/>
    <w:rsid w:val="00AC2C84"/>
    <w:rsid w:val="00AC47E1"/>
    <w:rsid w:val="00AD5965"/>
    <w:rsid w:val="00AF40F1"/>
    <w:rsid w:val="00AF52A0"/>
    <w:rsid w:val="00AF6775"/>
    <w:rsid w:val="00B07DE7"/>
    <w:rsid w:val="00B1072C"/>
    <w:rsid w:val="00B12F5E"/>
    <w:rsid w:val="00B2439F"/>
    <w:rsid w:val="00B32E9E"/>
    <w:rsid w:val="00B41E22"/>
    <w:rsid w:val="00B56A65"/>
    <w:rsid w:val="00B67B28"/>
    <w:rsid w:val="00B80A57"/>
    <w:rsid w:val="00B92BAC"/>
    <w:rsid w:val="00BA2A73"/>
    <w:rsid w:val="00BB40B4"/>
    <w:rsid w:val="00BC207B"/>
    <w:rsid w:val="00BC2283"/>
    <w:rsid w:val="00BC2B17"/>
    <w:rsid w:val="00BD0BAF"/>
    <w:rsid w:val="00BD0E5B"/>
    <w:rsid w:val="00BF0B17"/>
    <w:rsid w:val="00BF211A"/>
    <w:rsid w:val="00BF46AD"/>
    <w:rsid w:val="00C01AED"/>
    <w:rsid w:val="00C10D9B"/>
    <w:rsid w:val="00C16C67"/>
    <w:rsid w:val="00C3583C"/>
    <w:rsid w:val="00C4175E"/>
    <w:rsid w:val="00C515A6"/>
    <w:rsid w:val="00C738BC"/>
    <w:rsid w:val="00C82B69"/>
    <w:rsid w:val="00CA4D38"/>
    <w:rsid w:val="00CA7D7B"/>
    <w:rsid w:val="00CB6A58"/>
    <w:rsid w:val="00CD18B8"/>
    <w:rsid w:val="00CD47D9"/>
    <w:rsid w:val="00CD51A6"/>
    <w:rsid w:val="00CD59ED"/>
    <w:rsid w:val="00CF12A1"/>
    <w:rsid w:val="00CF30C5"/>
    <w:rsid w:val="00CF4C47"/>
    <w:rsid w:val="00D23D39"/>
    <w:rsid w:val="00D30454"/>
    <w:rsid w:val="00D32B56"/>
    <w:rsid w:val="00D36D2E"/>
    <w:rsid w:val="00D37EFF"/>
    <w:rsid w:val="00D419FF"/>
    <w:rsid w:val="00D46437"/>
    <w:rsid w:val="00D572F1"/>
    <w:rsid w:val="00D63129"/>
    <w:rsid w:val="00D65BDD"/>
    <w:rsid w:val="00D70FE6"/>
    <w:rsid w:val="00D8062C"/>
    <w:rsid w:val="00D82A3F"/>
    <w:rsid w:val="00D82CB4"/>
    <w:rsid w:val="00D97E08"/>
    <w:rsid w:val="00DA1D88"/>
    <w:rsid w:val="00DB1675"/>
    <w:rsid w:val="00DB21CD"/>
    <w:rsid w:val="00DC002D"/>
    <w:rsid w:val="00DD517D"/>
    <w:rsid w:val="00E05714"/>
    <w:rsid w:val="00E13CEB"/>
    <w:rsid w:val="00E14996"/>
    <w:rsid w:val="00E267A8"/>
    <w:rsid w:val="00E351A4"/>
    <w:rsid w:val="00E35AE4"/>
    <w:rsid w:val="00E54817"/>
    <w:rsid w:val="00E67641"/>
    <w:rsid w:val="00E73F19"/>
    <w:rsid w:val="00E75B69"/>
    <w:rsid w:val="00E81295"/>
    <w:rsid w:val="00EA12CB"/>
    <w:rsid w:val="00EC4B1A"/>
    <w:rsid w:val="00EC4B7D"/>
    <w:rsid w:val="00EE1805"/>
    <w:rsid w:val="00EF40F6"/>
    <w:rsid w:val="00F05DB5"/>
    <w:rsid w:val="00F11613"/>
    <w:rsid w:val="00F12160"/>
    <w:rsid w:val="00F4068C"/>
    <w:rsid w:val="00F40E13"/>
    <w:rsid w:val="00F471AA"/>
    <w:rsid w:val="00F603DC"/>
    <w:rsid w:val="00F60E10"/>
    <w:rsid w:val="00F6124D"/>
    <w:rsid w:val="00F67667"/>
    <w:rsid w:val="00F72B97"/>
    <w:rsid w:val="00F739F2"/>
    <w:rsid w:val="00F749FF"/>
    <w:rsid w:val="00F7710B"/>
    <w:rsid w:val="00F77D70"/>
    <w:rsid w:val="00F803B8"/>
    <w:rsid w:val="00F808E3"/>
    <w:rsid w:val="00F93D13"/>
    <w:rsid w:val="00FA1ADF"/>
    <w:rsid w:val="00FA1B4A"/>
    <w:rsid w:val="00FD1E3C"/>
    <w:rsid w:val="00FE7F31"/>
    <w:rsid w:val="00FF4129"/>
    <w:rsid w:val="0DCF208A"/>
    <w:rsid w:val="116279E8"/>
    <w:rsid w:val="14E76B14"/>
    <w:rsid w:val="1AFE3F6B"/>
    <w:rsid w:val="1DB02D62"/>
    <w:rsid w:val="1F5676D7"/>
    <w:rsid w:val="1F937413"/>
    <w:rsid w:val="304A4E77"/>
    <w:rsid w:val="32356B9B"/>
    <w:rsid w:val="36656EDE"/>
    <w:rsid w:val="3F3447D9"/>
    <w:rsid w:val="50CD0039"/>
    <w:rsid w:val="51757951"/>
    <w:rsid w:val="528C5F0F"/>
    <w:rsid w:val="54D05A88"/>
    <w:rsid w:val="55EB7E9D"/>
    <w:rsid w:val="57CC38D6"/>
    <w:rsid w:val="680132E8"/>
    <w:rsid w:val="6D811DA0"/>
    <w:rsid w:val="6D813E10"/>
    <w:rsid w:val="6E5F38A3"/>
    <w:rsid w:val="729822AD"/>
    <w:rsid w:val="74E10739"/>
    <w:rsid w:val="754A270E"/>
    <w:rsid w:val="7B44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jc w:val="left"/>
      <w:outlineLvl w:val="0"/>
    </w:pPr>
    <w:rPr>
      <w:rFonts w:ascii="宋体" w:hAnsi="宋体" w:eastAsia="宋体" w:cs="宋体"/>
      <w:color w:val="000000"/>
      <w:kern w:val="36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uiPriority w:val="0"/>
    <w:rPr>
      <w:rFonts w:ascii="宋体" w:hAnsi="Courier New" w:eastAsia="宋体" w:cs="Courier New"/>
      <w:spacing w:val="20"/>
      <w:szCs w:val="21"/>
    </w:rPr>
  </w:style>
  <w:style w:type="paragraph" w:styleId="4">
    <w:name w:val="Balloon Text"/>
    <w:basedOn w:val="1"/>
    <w:link w:val="16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color w:val="000000"/>
      <w:kern w:val="36"/>
      <w:sz w:val="24"/>
      <w:szCs w:val="24"/>
    </w:rPr>
  </w:style>
  <w:style w:type="character" w:customStyle="1" w:styleId="12">
    <w:name w:val="fz"/>
    <w:basedOn w:val="9"/>
    <w:qFormat/>
    <w:uiPriority w:val="0"/>
    <w:rPr>
      <w:color w:val="000000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  <w:spacing w:line="560" w:lineRule="atLeast"/>
      <w:ind w:firstLine="420"/>
    </w:pPr>
    <w:rPr>
      <w:rFonts w:ascii="Times New Roman" w:hAnsi="Times New Roman" w:eastAsia="宋体" w:cs="Times New Roman"/>
      <w:kern w:val="0"/>
      <w:sz w:val="32"/>
      <w:szCs w:val="32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纯文本 Char"/>
    <w:basedOn w:val="9"/>
    <w:link w:val="3"/>
    <w:uiPriority w:val="0"/>
    <w:rPr>
      <w:rFonts w:ascii="宋体" w:hAnsi="Courier New" w:cs="Courier New"/>
      <w:spacing w:val="20"/>
      <w:kern w:val="2"/>
      <w:sz w:val="21"/>
      <w:szCs w:val="21"/>
    </w:rPr>
  </w:style>
  <w:style w:type="character" w:customStyle="1" w:styleId="18">
    <w:name w:val="font3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0"/>
    <customShpInfo spid="_x0000_s4099"/>
    <customShpInfo spid="_x0000_s410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D6D92A-B579-4A43-8E85-49607BBE3E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2456</Words>
  <Characters>2707</Characters>
  <Lines>20</Lines>
  <Paragraphs>5</Paragraphs>
  <TotalTime>24</TotalTime>
  <ScaleCrop>false</ScaleCrop>
  <LinksUpToDate>false</LinksUpToDate>
  <CharactersWithSpaces>2758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2017-09-12T08:49:00Z</dcterms:created>
  <dc:creator>微软用户</dc:creator>
  <cp:lastModifiedBy>Administrator</cp:lastModifiedBy>
  <cp:lastPrinted>2018-02-01T08:51:00Z</cp:lastPrinted>
  <dcterms:modified xsi:type="dcterms:W3CDTF">2022-05-24T03:40:33Z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1CE0B316E7F84332B5F7A0948C443D7E</vt:lpwstr>
  </property>
</Properties>
</file>