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u w:val="none" w:color="auto"/>
          <w:lang w:val="en-US" w:eastAsia="zh-CN"/>
        </w:rPr>
        <w:t>湛江市市级示范性就业帮扶基地认定管理办法</w:t>
      </w:r>
    </w:p>
    <w:p>
      <w:pPr>
        <w:pStyle w:val="10"/>
        <w:spacing w:after="560" w:line="562" w:lineRule="exac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为贯彻党中央、国务院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省委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省政府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和市委、市政府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决策部署，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持续做好脱贫人口就业帮扶，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根据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eastAsia="zh-CN"/>
        </w:rPr>
        <w:t>人力资源社会保障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eastAsia="zh-CN"/>
        </w:rPr>
        <w:t>、发展改革委、财政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eastAsia="zh-CN"/>
        </w:rPr>
        <w:t>、农业农村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乡村振兴局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部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《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切实加强就业帮扶巩固拓展脱贫攻坚成果助力乡村振兴的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实施方案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》（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人社发〔2021〕2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24"/>
          <w:u w:val="none" w:color="auto"/>
          <w:shd w:val="clear" w:color="auto" w:fill="FFFFFF"/>
          <w:lang w:val="en-US" w:eastAsia="zh-CN"/>
        </w:rPr>
        <w:t>号）要求，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结合我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实际，制订本办法。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8" w:beforeLines="50" w:after="288" w:afterLines="50" w:line="58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  <w:t>第一章  认定范围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 本办法所称就业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帮扶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基地，是指经我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人力资源社会保障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简称人社部门）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会同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认定，主动承担促进就业社会责任，依法、规范用工，积极开发就业岗位招用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达到一定数量，并保持其稳定就业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一定时间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的各类用人单位（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 w:color="auto"/>
          <w:lang w:val="en-US" w:eastAsia="zh-CN"/>
        </w:rPr>
        <w:t>不含劳务派遣类公司、经营性人力资源服务机构及非正规就业劳动组织，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 凡在我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依法注册、合法经营，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热心社会公益、履行社会责任，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符合以下基本条件的用人单位，均可申报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）招用本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或我省对口帮扶地区（不限于本地市承担的帮扶地区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，包括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我省东西部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协作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和对口支援地区）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超过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（含）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（至申请时在岗）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（二）与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依法签订1年及以上劳动合同；按规定办理就业登记和缴纳社会保险费，并连续履行劳动合同满6个月以上，按时支付劳动报酬。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（三）50%以上的在岗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综合收入超过当地最低工资标准的1.5倍（近6个月平均）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（四）劳动关系总体和谐稳定，近三年来未发生拖欠工资、集体停工等重大事件，未发生重大安全生产事故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，未发生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严重侵害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合法劳动权益的情况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近三年内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无不良征信和违法行为记录。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8" w:beforeLines="50" w:after="288" w:afterLines="50" w:line="58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  <w:t>第二章  认定程序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 xml:space="preserve">条  </w:t>
      </w:r>
      <w:r>
        <w:rPr>
          <w:rFonts w:hint="eastAsia" w:ascii="楷体_GB2312" w:hAnsi="楷体_GB2312" w:eastAsia="楷体_GB2312" w:cs="楷体_GB2312"/>
          <w:b/>
          <w:bCs/>
          <w:sz w:val="32"/>
          <w:u w:val="none" w:color="auto"/>
          <w:lang w:val="en-US" w:eastAsia="zh-CN"/>
        </w:rPr>
        <w:t>公布受理时间和方式。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每年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人社部门会同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公布受理时间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，并通过印发通知挂网公开等方式公布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u w:val="none" w:color="auto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 xml:space="preserve">条  </w:t>
      </w:r>
      <w:r>
        <w:rPr>
          <w:rFonts w:hint="eastAsia" w:ascii="楷体_GB2312" w:hAnsi="楷体_GB2312" w:eastAsia="楷体_GB2312" w:cs="楷体_GB2312"/>
          <w:b/>
          <w:bCs/>
          <w:sz w:val="32"/>
          <w:u w:val="none" w:color="auto"/>
          <w:lang w:val="en-US" w:eastAsia="zh-CN"/>
        </w:rPr>
        <w:t>单位申请</w:t>
      </w:r>
      <w:r>
        <w:rPr>
          <w:rFonts w:hint="eastAsia" w:ascii="楷体_GB2312" w:hAnsi="楷体_GB2312" w:eastAsia="楷体_GB2312" w:cs="楷体_GB2312"/>
          <w:b/>
          <w:bCs/>
          <w:sz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符合基本条件的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用人单位可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向所在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县（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市</w:t>
      </w:r>
      <w:r>
        <w:rPr>
          <w:rFonts w:hint="eastAsia" w:ascii="Times New Roman" w:hAnsi="Times New Roman" w:cs="Times New Roman"/>
          <w:sz w:val="32"/>
          <w:u w:val="none" w:color="auto"/>
          <w:lang w:eastAsia="zh-CN"/>
        </w:rPr>
        <w:t>、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区）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人社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部门提出申请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有关申报材料如下：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u w:val="none" w:color="auto"/>
        </w:rPr>
      </w:pP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（一）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认定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申请表（附件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（二）用人单位招用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花名册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附件2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、劳动合同复印件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近6个月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脱贫人口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缴纳社会保险费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记录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以及近6个月银行代发工资明细回单（或近6个月工资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相关材料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，需员工本人签名确认）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有条件的地区通过业务系统查询有关劳动合同及社会保</w:t>
      </w:r>
      <w:r>
        <w:rPr>
          <w:rFonts w:hint="eastAsia" w:eastAsia="仿宋_GB2312" w:cs="Times New Roman"/>
          <w:sz w:val="32"/>
          <w:u w:val="none" w:color="auto"/>
          <w:lang w:val="en-US" w:eastAsia="zh-CN"/>
        </w:rPr>
        <w:t>险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缴费记录的，可提供查询结果（需打印盖章），无需用人单位提供同类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相关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sz w:val="32"/>
          <w:u w:val="none" w:color="auto"/>
        </w:rPr>
        <w:t>用人单位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 w:color="auto"/>
          <w:shd w:val="clear" w:color="auto" w:fill="auto"/>
        </w:rPr>
        <w:t>统一社会信用代码</w:t>
      </w:r>
      <w:r>
        <w:rPr>
          <w:rFonts w:hint="eastAsia" w:ascii="Times New Roman" w:hAnsi="Times New Roman" w:eastAsia="仿宋_GB2312" w:cs="Times New Roman"/>
          <w:i w:val="0"/>
          <w:caps w:val="0"/>
          <w:spacing w:val="0"/>
          <w:sz w:val="32"/>
          <w:szCs w:val="32"/>
          <w:u w:val="none" w:color="auto"/>
          <w:shd w:val="clear" w:color="auto" w:fill="auto"/>
          <w:lang w:val="en-US" w:eastAsia="zh-CN"/>
        </w:rPr>
        <w:t>证</w:t>
      </w:r>
      <w:r>
        <w:rPr>
          <w:rFonts w:hint="eastAsia" w:ascii="Times New Roman" w:hAnsi="Times New Roman" w:eastAsia="仿宋_GB2312" w:cs="Times New Roman"/>
          <w:sz w:val="32"/>
          <w:u w:val="none" w:color="auto"/>
        </w:rPr>
        <w:t>（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不需复印件，只</w:t>
      </w:r>
      <w:r>
        <w:rPr>
          <w:rFonts w:hint="eastAsia" w:ascii="Times New Roman" w:hAnsi="Times New Roman" w:eastAsia="仿宋_GB2312" w:cs="Times New Roman"/>
          <w:sz w:val="32"/>
          <w:u w:val="none" w:color="auto"/>
        </w:rPr>
        <w:t>核验原件）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u w:val="none" w:color="auto"/>
          <w:lang w:val="en-US" w:eastAsia="zh-CN"/>
        </w:rPr>
        <w:t>（四）用人单位无不良征信（</w:t>
      </w:r>
      <w:r>
        <w:rPr>
          <w:rFonts w:hint="eastAsia" w:ascii="Times New Roman" w:hAnsi="Times New Roman" w:eastAsia="仿宋_GB2312" w:cs="Times New Roman"/>
          <w:spacing w:val="-6"/>
          <w:sz w:val="32"/>
          <w:u w:val="none" w:color="auto"/>
          <w:lang w:val="en-US" w:eastAsia="zh-CN"/>
        </w:rPr>
        <w:t>系统核查</w:t>
      </w:r>
      <w:r>
        <w:rPr>
          <w:rFonts w:hint="default" w:ascii="Times New Roman" w:hAnsi="Times New Roman" w:eastAsia="仿宋_GB2312" w:cs="Times New Roman"/>
          <w:spacing w:val="-6"/>
          <w:sz w:val="32"/>
          <w:u w:val="none" w:color="auto"/>
          <w:lang w:val="en-US" w:eastAsia="zh-CN"/>
        </w:rPr>
        <w:t>）和违法行为承诺书</w:t>
      </w:r>
      <w:r>
        <w:rPr>
          <w:rFonts w:hint="eastAsia" w:ascii="Times New Roman" w:hAnsi="Times New Roman" w:eastAsia="仿宋_GB2312" w:cs="Times New Roman"/>
          <w:spacing w:val="-6"/>
          <w:sz w:val="32"/>
          <w:u w:val="none" w:color="auto"/>
          <w:lang w:val="en-US" w:eastAsia="zh-CN"/>
        </w:rPr>
        <w:t>（附件3）</w:t>
      </w:r>
      <w:r>
        <w:rPr>
          <w:rFonts w:hint="default" w:ascii="Times New Roman" w:hAnsi="Times New Roman" w:eastAsia="仿宋_GB2312" w:cs="Times New Roman"/>
          <w:spacing w:val="-6"/>
          <w:sz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条</w:t>
      </w:r>
      <w:r>
        <w:rPr>
          <w:rFonts w:hint="default" w:ascii="Times New Roman" w:hAnsi="Times New Roman" w:eastAsia="楷体" w:cs="Times New Roman"/>
          <w:b/>
          <w:bCs/>
          <w:sz w:val="32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/>
          <w:bCs/>
          <w:sz w:val="32"/>
          <w:u w:val="none" w:color="auto"/>
          <w:lang w:val="en-US" w:eastAsia="zh-CN"/>
        </w:rPr>
        <w:t xml:space="preserve"> 县（市、区）</w:t>
      </w:r>
      <w:r>
        <w:rPr>
          <w:rFonts w:hint="eastAsia" w:ascii="楷体_GB2312" w:hAnsi="楷体_GB2312" w:eastAsia="楷体_GB2312" w:cs="楷体_GB2312"/>
          <w:b/>
          <w:bCs/>
          <w:sz w:val="32"/>
          <w:u w:val="none" w:color="auto"/>
          <w:lang w:val="en-US" w:eastAsia="zh-CN"/>
        </w:rPr>
        <w:t>审核</w:t>
      </w:r>
      <w:r>
        <w:rPr>
          <w:rFonts w:hint="eastAsia" w:ascii="楷体_GB2312" w:hAnsi="楷体_GB2312" w:eastAsia="楷体_GB2312" w:cs="楷体_GB2312"/>
          <w:b/>
          <w:bCs/>
          <w:sz w:val="32"/>
          <w:u w:val="none" w:color="auto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人社部门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收到申报材料后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，会同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审核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其中脱贫人口花名册由乡村振兴部门审核，其他资料由人社部门牵头审核。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对申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资料不齐全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或者不符合规定形式的，一次性告知申报单位需补正的材料内容，无正当理由超过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10个工作日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未补正的，视为放弃申报，人社部门将申报资料退回申报单位。对超过受理时限申报的，人社部门不予受理，申报单位可按规定参加下一次的申报。对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不符合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认定条件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的，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告知其不符合的原因，并将申报资料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退回申报单位。对符合条件的，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由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乡村振兴部门、人社部门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在《申请表》加具审核意见，并将名单在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人社部门门户网站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上公示5个工作日。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公示无异议的申报单位，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由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人社部门上报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人社部门。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公示过程中产生异议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申报单位，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由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人社部门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会同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进行核查，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经核实确不符合相关条件的，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取消当年度参评资格；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经核实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异议不成立的，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人社部门、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加具调查意见后，由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人社部门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继续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上报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人社部门。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条</w:t>
      </w:r>
      <w:r>
        <w:rPr>
          <w:rFonts w:hint="default" w:ascii="Times New Roman" w:hAnsi="Times New Roman" w:eastAsia="楷体" w:cs="Times New Roman"/>
          <w:b/>
          <w:bCs/>
          <w:sz w:val="32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/>
          <w:bCs/>
          <w:sz w:val="32"/>
          <w:u w:val="none" w:color="auto"/>
          <w:lang w:val="en-US" w:eastAsia="zh-CN"/>
        </w:rPr>
        <w:t xml:space="preserve"> 市</w:t>
      </w:r>
      <w:r>
        <w:rPr>
          <w:rFonts w:hint="eastAsia" w:ascii="楷体_GB2312" w:hAnsi="楷体_GB2312" w:eastAsia="楷体_GB2312" w:cs="楷体_GB2312"/>
          <w:b/>
          <w:bCs/>
          <w:sz w:val="32"/>
          <w:u w:val="none" w:color="auto"/>
          <w:lang w:val="en-US" w:eastAsia="zh-CN"/>
        </w:rPr>
        <w:t>级评审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人社部门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收到申报材料后，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会同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进行审核。通过组织专家会商、集体研究等形式进行评审，并开展实地核查。对拟评定为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级示范性就业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帮扶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基地的，在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级媒体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或部门信息平台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进行为期5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个工作日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的公示。公示无异议的，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人社部门会同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行文公布。公示过程中如产生异议，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经核实确不符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合相关条件的，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取消当年度参评资格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除疫情等不可抗力因素外，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级评审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一般应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在3个月内完成。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条</w:t>
      </w:r>
      <w:r>
        <w:rPr>
          <w:rFonts w:hint="default" w:ascii="Times New Roman" w:hAnsi="Times New Roman" w:eastAsia="楷体" w:cs="Times New Roman"/>
          <w:b/>
          <w:bCs/>
          <w:sz w:val="32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b/>
          <w:bCs/>
          <w:sz w:val="32"/>
          <w:u w:val="none" w:color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u w:val="none" w:color="auto"/>
          <w:lang w:val="en-US" w:eastAsia="zh-CN"/>
        </w:rPr>
        <w:t>违规申报责任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审核和评审过程中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发现提交虚假申报材料的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用人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单位，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自发现之日起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年内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不予受理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8" w:beforeLines="50" w:after="288" w:afterLines="50" w:line="58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  <w:t>第三章  资格管理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条</w:t>
      </w:r>
      <w:r>
        <w:rPr>
          <w:rFonts w:hint="default" w:ascii="Times New Roman" w:hAnsi="Times New Roman" w:eastAsia="仿宋" w:cs="Times New Roman"/>
          <w:b/>
          <w:bCs/>
          <w:sz w:val="32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32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凡上年度认定为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在基地被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认定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后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第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个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年度，由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人社部门会同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复评检验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 w:color="auto"/>
          <w:lang w:val="en-US" w:eastAsia="zh-CN"/>
        </w:rPr>
        <w:t>检验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合格的，提请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人社部门和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乡村振兴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部门加具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本年度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年检合格意见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（附件4）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条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复评检验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时或评审结束后发现基地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存在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虚报数据或伪造有关材料取得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</w:rPr>
        <w:t>资格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，由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社部门会同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提请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人社部门和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部门取消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其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资格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 w:color="auto"/>
          <w:lang w:val="en-US" w:eastAsia="zh-CN"/>
        </w:rPr>
        <w:t>基地被取消资格后应当主动退回奖补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；若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 w:color="auto"/>
          <w:lang w:val="en-US" w:eastAsia="zh-CN"/>
        </w:rPr>
        <w:t>用人单位不主动退回的，按照《广东省实施</w:t>
      </w:r>
      <w:r>
        <w:rPr>
          <w:rFonts w:hint="eastAsia" w:ascii="宋体" w:hAnsi="宋体" w:eastAsia="宋体" w:cs="宋体"/>
          <w:b w:val="0"/>
          <w:bCs w:val="0"/>
          <w:sz w:val="32"/>
          <w:u w:val="none" w:color="auto"/>
          <w:lang w:val="en-US" w:eastAsia="zh-CN"/>
        </w:rPr>
        <w:t>&lt;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 w:color="auto"/>
          <w:lang w:val="en-US" w:eastAsia="zh-CN"/>
        </w:rPr>
        <w:t>中华人民共和国就业促进法</w:t>
      </w:r>
      <w:r>
        <w:rPr>
          <w:rFonts w:hint="eastAsia" w:ascii="宋体" w:hAnsi="宋体" w:eastAsia="宋体" w:cs="宋体"/>
          <w:b w:val="0"/>
          <w:bCs w:val="0"/>
          <w:sz w:val="32"/>
          <w:u w:val="none" w:color="auto"/>
          <w:lang w:val="en-US" w:eastAsia="zh-CN"/>
        </w:rPr>
        <w:t>&gt;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 w:color="auto"/>
          <w:lang w:val="en-US" w:eastAsia="zh-CN"/>
        </w:rPr>
        <w:t>办法》有关规定</w:t>
      </w:r>
      <w:r>
        <w:rPr>
          <w:rFonts w:hint="eastAsia" w:eastAsia="仿宋_GB2312" w:cs="Times New Roman"/>
          <w:b w:val="0"/>
          <w:bCs w:val="0"/>
          <w:sz w:val="32"/>
          <w:u w:val="none" w:color="auto"/>
          <w:lang w:val="en-US" w:eastAsia="zh-CN"/>
        </w:rPr>
        <w:t>处理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 w:color="auto"/>
          <w:lang w:val="en-US" w:eastAsia="zh-CN"/>
        </w:rPr>
        <w:t>。对涉及违法违纪的人员，一律依照有关规定严肃处理，涉嫌犯罪的，依法移送司法机关追究法律责任。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第十条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复评检验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时发现基地原参评时符合条件，但后续已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不符合本办法第二条第（一）至（五）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相关规定时，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由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社部门会同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乡村振兴部门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提请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人社部门和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乡村振兴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部门取消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其后续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资格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评审当年度的资格和相应奖补资金予以保留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eastAsia="zh-CN"/>
        </w:rPr>
        <w:t>。</w:t>
      </w:r>
    </w:p>
    <w:p>
      <w:pPr>
        <w:widowControl w:val="0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0" w:firstLineChars="0"/>
        <w:jc w:val="center"/>
        <w:textAlignment w:val="auto"/>
        <w:outlineLvl w:val="2"/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  <w:t>第四章  奖补措施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第十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 xml:space="preserve">条  </w:t>
      </w:r>
      <w:r>
        <w:rPr>
          <w:rFonts w:hint="eastAsia" w:ascii="Times New Roman" w:hAnsi="Times New Roman" w:cs="Times New Roman"/>
          <w:color w:val="auto"/>
          <w:sz w:val="32"/>
          <w:highlight w:val="none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 w:color="auto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 w:color="auto"/>
          <w:lang w:val="en-US" w:eastAsia="zh-CN"/>
        </w:rPr>
        <w:t>示范性就业帮扶基地经认定后，根据</w:t>
      </w:r>
      <w:r>
        <w:rPr>
          <w:rFonts w:hint="eastAsia" w:ascii="Times New Roman" w:hAnsi="Times New Roman" w:cs="Times New Roman"/>
          <w:color w:val="auto"/>
          <w:sz w:val="32"/>
          <w:highlight w:val="none"/>
          <w:u w:val="none" w:color="auto"/>
          <w:lang w:val="en-US" w:eastAsia="zh-CN"/>
        </w:rPr>
        <w:t>湛江市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eastAsia="zh-CN"/>
        </w:rPr>
        <w:t>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力资源社会保障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eastAsia="zh-CN"/>
        </w:rPr>
        <w:t>等5部门《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关于印发〈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eastAsia="zh-CN"/>
        </w:rPr>
        <w:t>切实加强就业帮扶巩固拓展脱贫攻坚成果助力乡村振兴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实施方案〉的通知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eastAsia="zh-CN"/>
        </w:rPr>
        <w:t>》（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人社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eastAsia="zh-CN"/>
        </w:rPr>
        <w:t>〔2021〕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61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eastAsia="zh-CN"/>
        </w:rPr>
        <w:t>号）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u w:val="none" w:color="auto"/>
        </w:rPr>
        <w:t>《</w:t>
      </w:r>
      <w:r>
        <w:rPr>
          <w:rFonts w:hint="eastAsia" w:ascii="Times New Roman" w:hAnsi="Times New Roman" w:cs="Times New Roman"/>
          <w:color w:val="auto"/>
          <w:sz w:val="32"/>
          <w:highlight w:val="none"/>
          <w:u w:val="none" w:color="auto"/>
          <w:lang w:val="en-US" w:eastAsia="zh-CN"/>
        </w:rPr>
        <w:t>转发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广东省人力资源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社会保障厅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广东省财政厅关于印发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〈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u w:val="none" w:color="auto"/>
        </w:rPr>
        <w:t>广东省就业创业补贴申请办理指导清单（2021年修订版）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〉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u w:val="none" w:color="auto"/>
          <w:lang w:val="en-US" w:eastAsia="zh-CN"/>
        </w:rPr>
        <w:t>的通知</w:t>
      </w:r>
      <w:r>
        <w:rPr>
          <w:rFonts w:hint="eastAsia" w:ascii="Times New Roman" w:hAnsi="Times New Roman" w:eastAsia="仿宋_GB2312" w:cs="Times New Roman"/>
          <w:color w:val="auto"/>
          <w:sz w:val="32"/>
          <w:highlight w:val="none"/>
          <w:u w:val="none" w:color="auto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社〔20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12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 w:color="auto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文件规定，按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0万元/个予以一次性奖补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（复评合格的不再重复给予奖补）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，所需资金在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中央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省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>、市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就业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补助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资金中安排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</w:rPr>
        <w:t>对已享受东西部协作机制资金支持的，不再重复给予奖补</w:t>
      </w:r>
      <w:r>
        <w:rPr>
          <w:rFonts w:hint="eastAsia" w:ascii="Times New Roman" w:hAnsi="Times New Roman" w:eastAsia="仿宋_GB2312" w:cs="Times New Roman"/>
          <w:sz w:val="32"/>
          <w:u w:val="none" w:color="auto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奖补资金申请发放时间和程序按照财政有关规定执行。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8" w:beforeLines="50" w:after="288" w:afterLines="50" w:line="580" w:lineRule="exact"/>
        <w:ind w:right="0" w:righ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u w:val="none" w:color="auto"/>
          <w:lang w:val="en-US" w:eastAsia="zh-CN"/>
        </w:rPr>
        <w:t>第五章  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第十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>条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</w:rPr>
        <w:t>本办法自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202</w:t>
      </w:r>
      <w:r>
        <w:rPr>
          <w:rFonts w:hint="default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年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月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*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日起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</w:rPr>
        <w:t>实施，有效期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年12月31日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eastAsia="zh-CN"/>
        </w:rPr>
        <w:t>。由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u w:val="none" w:color="auto"/>
          <w:lang w:eastAsia="zh-CN"/>
        </w:rPr>
        <w:t>人力资源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u w:val="none" w:color="auto"/>
          <w:lang w:eastAsia="zh-CN"/>
        </w:rPr>
        <w:t>社会保障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eastAsia="zh-CN"/>
        </w:rPr>
        <w:t>、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u w:val="none" w:color="auto"/>
          <w:lang w:val="en-US" w:eastAsia="zh-CN"/>
        </w:rPr>
        <w:t>乡村振兴局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eastAsia="zh-CN"/>
        </w:rPr>
        <w:t>负责解释。国家和省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eastAsia="zh-CN"/>
        </w:rPr>
        <w:t>、</w:t>
      </w:r>
      <w:r>
        <w:rPr>
          <w:rFonts w:hint="eastAsia" w:ascii="Times New Roman" w:hAnsi="Times New Roman" w:cs="Times New Roman"/>
          <w:spacing w:val="-6"/>
          <w:sz w:val="32"/>
          <w:szCs w:val="32"/>
          <w:u w:val="none" w:color="auto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  <w:lang w:eastAsia="zh-CN"/>
        </w:rPr>
        <w:t>有新的规定的，从其规定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附件：1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．市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认定申请表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     2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用人单位招用脱贫人口花名册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     3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>用人单位无不良征信和违法行为承诺书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4</w:t>
      </w:r>
      <w:r>
        <w:rPr>
          <w:rFonts w:hint="eastAsia" w:ascii="Times New Roman" w:hAnsi="Times New Roman" w:cs="Times New Roman"/>
          <w:sz w:val="32"/>
          <w:szCs w:val="32"/>
          <w:u w:val="none" w:color="auto"/>
          <w:lang w:val="en-US" w:eastAsia="zh-CN"/>
        </w:rPr>
        <w:t>．市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级示范性</w:t>
      </w:r>
      <w:r>
        <w:rPr>
          <w:rFonts w:hint="eastAsia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就业帮扶基地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复评表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both"/>
        <w:rPr>
          <w:rFonts w:hint="default" w:ascii="Times New Roman" w:hAnsi="Times New Roman" w:eastAsia="黑体" w:cs="Times New Roman"/>
          <w:sz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u w:val="none" w:color="auto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u w:val="none" w:color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7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sz w:val="40"/>
          <w:szCs w:val="40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 w:color="auto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 w:color="auto"/>
          <w:lang w:eastAsia="zh-CN"/>
        </w:rPr>
        <w:t>级示范性就业帮扶基地认定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 w:color="auto"/>
        </w:rPr>
        <w:t>申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 w:color="auto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 w:color="auto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  <w:t xml:space="preserve"> 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  <w:t xml:space="preserve">单位（盖章）：     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  <w:t xml:space="preserve">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52"/>
        <w:gridCol w:w="1275"/>
        <w:gridCol w:w="428"/>
        <w:gridCol w:w="47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（全称）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社会信用代码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单位类型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员工人数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注册资本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法人代表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单位开户银行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（300字内）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目前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在岗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脱贫人口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人数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本年度新增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接收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脱贫人口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人数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吸纳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脱贫人口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成效简介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300字，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可另附材料）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118" w:firstLineChar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 w:color="auto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  <w:t>级审核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</w:rPr>
              <w:t>意见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sz w:val="32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县（市、区）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乡村振兴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 xml:space="preserve">日                      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sz w:val="32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  <w:u w:val="none" w:color="auto"/>
                <w:lang w:val="en-US" w:eastAsia="zh-CN"/>
              </w:rPr>
              <w:t>县（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szCs w:val="24"/>
                <w:u w:val="none" w:color="auto"/>
                <w:lang w:eastAsia="zh-CN"/>
              </w:rPr>
              <w:t>市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  <w:u w:val="none" w:color="auto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  <w:u w:val="none" w:color="auto"/>
                <w:lang w:val="en-US" w:eastAsia="zh-CN"/>
              </w:rPr>
              <w:t>区）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szCs w:val="24"/>
                <w:u w:val="none" w:color="auto"/>
                <w:lang w:eastAsia="zh-CN"/>
              </w:rPr>
              <w:t>人力资源社会保障局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118" w:firstLineChars="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  <w:t>级评审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</w:rPr>
              <w:t>意见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sz w:val="32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乡村振兴局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年   月   日    </w:t>
            </w:r>
          </w:p>
        </w:tc>
        <w:tc>
          <w:tcPr>
            <w:tcW w:w="3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sz w:val="32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人力资源社会保障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年   月   日   </w:t>
            </w:r>
          </w:p>
        </w:tc>
      </w:tr>
    </w:tbl>
    <w:p>
      <w:pPr>
        <w:rPr>
          <w:rFonts w:hint="eastAsia" w:ascii="Times New Roman" w:hAnsi="Times New Roman" w:cs="Times New Roman"/>
          <w:color w:val="000000"/>
          <w:sz w:val="32"/>
          <w:szCs w:val="32"/>
          <w:u w:val="none" w:color="auto"/>
          <w:lang w:eastAsia="zh-CN"/>
        </w:rPr>
        <w:sectPr>
          <w:footerReference r:id="rId3" w:type="default"/>
          <w:pgSz w:w="11906" w:h="16838"/>
          <w:pgMar w:top="2098" w:right="1474" w:bottom="1985" w:left="1588" w:header="1304" w:footer="1418" w:gutter="0"/>
          <w:pgNumType w:fmt="decimal"/>
          <w:cols w:space="720" w:num="1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</w:rPr>
        <w:t>备注：申请时，可将申请所涉及的相关材料附后</w:t>
      </w:r>
      <w:r>
        <w:rPr>
          <w:rFonts w:hint="eastAsia" w:ascii="Times New Roman" w:hAnsi="Times New Roman" w:cs="Times New Roman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2-1</w:t>
      </w:r>
    </w:p>
    <w:p>
      <w:pPr>
        <w:widowControl w:val="0"/>
        <w:ind w:left="632" w:left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  <w:t>用人单位招用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u w:val="none" w:color="auto"/>
          <w:lang w:val="en-US" w:eastAsia="zh-CN"/>
        </w:rPr>
        <w:t>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val="en-US" w:eastAsia="zh-CN"/>
        </w:rPr>
        <w:t>市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u w:val="none" w:color="auto"/>
          <w:lang w:val="en-US" w:eastAsia="zh-CN"/>
        </w:rPr>
        <w:t>户籍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  <w:t>脱贫人口花名册</w:t>
      </w:r>
    </w:p>
    <w:p>
      <w:pPr>
        <w:ind w:firstLine="0" w:firstLineChars="0"/>
        <w:jc w:val="center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填报单位（盖章）：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946"/>
        <w:gridCol w:w="1213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序号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  <w:t>年龄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  <w:t>户籍地址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(移动电话)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-SA"/>
              </w:rPr>
              <w:t>劳动合同起止时间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上岗日期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连续上岗月数</w:t>
            </w:r>
          </w:p>
        </w:tc>
        <w:tc>
          <w:tcPr>
            <w:tcW w:w="12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月均工资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（元）</w:t>
            </w:r>
          </w:p>
        </w:tc>
        <w:tc>
          <w:tcPr>
            <w:tcW w:w="12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养老保险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缴费基数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填表人：             </w:t>
      </w:r>
      <w:r>
        <w:rPr>
          <w:rFonts w:hint="eastAsia" w:eastAsia="仿宋_GB2312" w:cs="Times New Roman"/>
          <w:sz w:val="32"/>
          <w:szCs w:val="32"/>
          <w:u w:val="none" w:color="auto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u w:val="none" w:color="auto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 xml:space="preserve">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-2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  <w:t>用人单位招用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  <w:u w:val="none" w:color="auto"/>
          <w:lang w:val="en-US" w:eastAsia="zh-CN"/>
        </w:rPr>
        <w:t>外省户籍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  <w:lang w:eastAsia="zh-CN"/>
        </w:rPr>
        <w:t>脱贫人口花名册</w:t>
      </w:r>
    </w:p>
    <w:p>
      <w:pPr>
        <w:ind w:firstLine="0" w:firstLineChars="0"/>
        <w:jc w:val="center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填报单位（盖章）：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00"/>
        <w:gridCol w:w="780"/>
        <w:gridCol w:w="1980"/>
        <w:gridCol w:w="510"/>
        <w:gridCol w:w="2115"/>
        <w:gridCol w:w="1626"/>
        <w:gridCol w:w="1509"/>
        <w:gridCol w:w="1290"/>
        <w:gridCol w:w="946"/>
        <w:gridCol w:w="1177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序号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  <w:t>年龄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  <w:lang w:val="en-US" w:eastAsia="zh-CN"/>
              </w:rPr>
              <w:t>户籍地址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(移动电话)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-SA"/>
              </w:rPr>
              <w:t>劳动合同起止时间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上岗日期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连续上岗月数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月均工资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  <w:t>（元）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both"/>
              <w:rPr>
                <w:rFonts w:hint="eastAsia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养老保险缴费基数</w:t>
            </w:r>
            <w:r>
              <w:rPr>
                <w:rFonts w:hint="default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（元）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u w:val="none" w:color="auto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sectPr>
          <w:pgSz w:w="16838" w:h="11906" w:orient="landscape"/>
          <w:pgMar w:top="1134" w:right="1134" w:bottom="1134" w:left="1134" w:header="850" w:footer="850" w:gutter="0"/>
          <w:pgNumType w:fmt="decimal"/>
          <w:cols w:space="720" w:num="1"/>
          <w:docGrid w:type="linesAndChars" w:linePitch="602" w:charSpace="-849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填表人：                                         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 w:color="auto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u w:val="none" w:color="auto"/>
          <w:lang w:val="en-US" w:eastAsia="zh-CN"/>
        </w:rPr>
        <w:t>用人单位无不良征信和违法行为承诺书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本公司（单位）拟申请省级示范性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就业帮扶基地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，并自愿作出以下承诺：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依法经营纳税，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近三年内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无不良征信记录，无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因自身违约或不恰当履行引起的法律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纠纷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、无劳动人事争议纠纷；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无商业贿赂、行政处罚、法律制裁等违法违规行为记录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、无侵犯脱贫人口合法劳动权益情况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 w:color="auto"/>
          <w:lang w:val="en-US" w:eastAsia="zh-CN"/>
        </w:rPr>
        <w:t>。近三年来未发生拖欠工资、集体停工等重大事件，未发生重大安全生产事故。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以上承诺如有不实，本公司（单位）愿意按弄虚作假处理，承担由此引起的一切后果。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 xml:space="preserve">                       承诺单位（公章）：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 xml:space="preserve">                 法定代表人或委托代理人（签名）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 w:color="auto"/>
          <w:lang w:val="en-US" w:eastAsia="zh-CN"/>
        </w:rPr>
        <w:t xml:space="preserve">                     日期：     年   月   日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left"/>
        <w:rPr>
          <w:rFonts w:hint="default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u w:val="none" w:color="auto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7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  <w:lang w:eastAsia="zh-CN"/>
        </w:rPr>
        <w:t>级示范性就业帮扶基地复评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u w:val="none" w:color="auto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  <w:lang w:eastAsia="zh-CN"/>
        </w:rPr>
        <w:t>复评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auto"/>
        </w:rPr>
        <w:t>单位（盖章）：                              申报日期：   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52"/>
        <w:gridCol w:w="1275"/>
        <w:gridCol w:w="428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复评单位名称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（全称）</w:t>
            </w:r>
          </w:p>
        </w:tc>
        <w:tc>
          <w:tcPr>
            <w:tcW w:w="73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社会信用代码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单位地址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单位类型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主营业务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员工人数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注册资本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法人代表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  <w:t>联系方式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单位开户银行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号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初次认定为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示范性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就业帮扶基地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时间</w:t>
            </w:r>
          </w:p>
        </w:tc>
        <w:tc>
          <w:tcPr>
            <w:tcW w:w="73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目前在岗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脱贫人口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人数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本年度新增接收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脱贫人口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人数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本年度吸纳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脱贫人口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成效简介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300字，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eastAsia="zh-CN"/>
              </w:rPr>
              <w:t>可另附材料）</w:t>
            </w:r>
          </w:p>
        </w:tc>
        <w:tc>
          <w:tcPr>
            <w:tcW w:w="73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7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118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 w:color="auto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  <w:t>级检验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</w:rPr>
              <w:t>意见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县（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、区）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乡村振兴局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年   月   日                      </w:t>
            </w:r>
          </w:p>
        </w:tc>
        <w:tc>
          <w:tcPr>
            <w:tcW w:w="3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  <w:u w:val="none" w:color="auto"/>
                <w:lang w:val="en-US" w:eastAsia="zh-CN"/>
              </w:rPr>
              <w:t>县（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sz w:val="24"/>
                <w:szCs w:val="24"/>
                <w:u w:val="none" w:color="auto"/>
                <w:lang w:val="en-US" w:eastAsia="zh-CN"/>
              </w:rPr>
              <w:t>、区）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szCs w:val="24"/>
                <w:u w:val="none" w:color="auto"/>
                <w:lang w:val="en-US" w:eastAsia="zh-CN"/>
              </w:rPr>
              <w:t>人力资源社会保障局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118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eastAsia="zh-CN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  <w:lang w:val="en-US" w:eastAsia="zh-CN"/>
              </w:rPr>
              <w:t>复核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u w:val="none" w:color="auto"/>
              </w:rPr>
              <w:t>意见</w:t>
            </w:r>
          </w:p>
        </w:tc>
        <w:tc>
          <w:tcPr>
            <w:tcW w:w="37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32" w:leftChars="200" w:right="0" w:firstLine="0" w:firstLineChars="0"/>
              <w:jc w:val="both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乡村振兴局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年   月   日  </w:t>
            </w:r>
          </w:p>
        </w:tc>
        <w:tc>
          <w:tcPr>
            <w:tcW w:w="3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人力资源社会保障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 w:color="auto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  <w:sectPr>
          <w:pgSz w:w="11906" w:h="16838"/>
          <w:pgMar w:top="2098" w:right="1474" w:bottom="1984" w:left="1587" w:header="1304" w:footer="1417" w:gutter="0"/>
          <w:pgNumType w:fmt="decimal"/>
          <w:cols w:space="720" w:num="1"/>
          <w:docGrid w:type="linesAndChars" w:linePitch="602" w:charSpace="-842"/>
        </w:sect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公开方式：主动公开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/>
        </w:rPr>
      </w:pPr>
    </w:p>
    <w:p>
      <w:pPr>
        <w:pBdr>
          <w:top w:val="single" w:color="auto" w:sz="8" w:space="1"/>
          <w:bottom w:val="single" w:color="auto" w:sz="8" w:space="1"/>
        </w:pBdr>
        <w:ind w:firstLine="316" w:firstLineChars="100"/>
      </w:pPr>
      <w:r>
        <w:rPr>
          <w:rFonts w:hint="eastAsia"/>
          <w:lang w:val="en-US" w:eastAsia="zh-CN"/>
        </w:rPr>
        <w:t>湛江市</w:t>
      </w:r>
      <w:r>
        <w:rPr>
          <w:rFonts w:hint="eastAsia"/>
          <w:spacing w:val="0"/>
          <w:sz w:val="30"/>
        </w:rPr>
        <w:t>人力资源和社会保障</w:t>
      </w:r>
      <w:r>
        <w:rPr>
          <w:rFonts w:hint="eastAsia"/>
          <w:spacing w:val="0"/>
          <w:sz w:val="30"/>
          <w:lang w:val="en-US" w:eastAsia="zh-CN"/>
        </w:rPr>
        <w:t>局</w:t>
      </w:r>
      <w:r>
        <w:rPr>
          <w:rFonts w:hint="eastAsia"/>
          <w:spacing w:val="0"/>
          <w:sz w:val="30"/>
        </w:rPr>
        <w:t xml:space="preserve">    </w:t>
      </w:r>
      <w:r>
        <w:rPr>
          <w:rFonts w:hint="eastAsia"/>
          <w:spacing w:val="0"/>
          <w:sz w:val="3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pacing w:val="0"/>
          <w:sz w:val="30"/>
        </w:rPr>
        <w:t>20</w:t>
      </w:r>
      <w:r>
        <w:rPr>
          <w:rFonts w:hint="default" w:ascii="Times New Roman" w:hAnsi="Times New Roman" w:cs="Times New Roman"/>
          <w:spacing w:val="0"/>
          <w:sz w:val="30"/>
          <w:lang w:val="en-US" w:eastAsia="zh-CN"/>
        </w:rPr>
        <w:t>22</w:t>
      </w:r>
      <w:r>
        <w:rPr>
          <w:rFonts w:hint="default" w:ascii="Times New Roman" w:hAnsi="Times New Roman" w:cs="Times New Roman"/>
          <w:spacing w:val="0"/>
          <w:sz w:val="30"/>
        </w:rPr>
        <w:t>年</w:t>
      </w:r>
      <w:r>
        <w:rPr>
          <w:rFonts w:hint="eastAsia" w:ascii="Times New Roman" w:hAnsi="Times New Roman" w:cs="Times New Roman"/>
          <w:spacing w:val="0"/>
          <w:sz w:val="30"/>
          <w:lang w:val="en-US" w:eastAsia="zh-CN"/>
        </w:rPr>
        <w:t>*</w:t>
      </w:r>
      <w:r>
        <w:rPr>
          <w:rFonts w:hint="default" w:ascii="Times New Roman" w:hAnsi="Times New Roman" w:cs="Times New Roman"/>
          <w:spacing w:val="0"/>
          <w:sz w:val="30"/>
        </w:rPr>
        <w:t>月</w:t>
      </w:r>
      <w:r>
        <w:rPr>
          <w:rFonts w:hint="eastAsia" w:ascii="Times New Roman" w:hAnsi="Times New Roman" w:cs="Times New Roman"/>
          <w:spacing w:val="0"/>
          <w:sz w:val="30"/>
          <w:lang w:val="en-US" w:eastAsia="zh-CN"/>
        </w:rPr>
        <w:t>*</w:t>
      </w:r>
      <w:r>
        <w:rPr>
          <w:rFonts w:hint="eastAsia"/>
          <w:spacing w:val="0"/>
          <w:sz w:val="30"/>
        </w:rPr>
        <w:t>日印发</w:t>
      </w:r>
    </w:p>
    <w:sectPr>
      <w:footerReference r:id="rId4" w:type="default"/>
      <w:pgSz w:w="11906" w:h="16838"/>
      <w:pgMar w:top="2098" w:right="1474" w:bottom="1984" w:left="1587" w:header="1304" w:footer="1417" w:gutter="0"/>
      <w:pgNumType w:fmt="decimal"/>
      <w:cols w:space="720" w:num="1"/>
      <w:docGrid w:type="linesAndChars" w:linePitch="60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ODg4OGZiMmVjNGZhMTNkMzg5Nzc1MzIzODJlZWMifQ=="/>
  </w:docVars>
  <w:rsids>
    <w:rsidRoot w:val="4F8F10F8"/>
    <w:rsid w:val="034D3FE0"/>
    <w:rsid w:val="04F66A8C"/>
    <w:rsid w:val="2F1F2D21"/>
    <w:rsid w:val="31EF52AE"/>
    <w:rsid w:val="3B9E333D"/>
    <w:rsid w:val="4BE73DF0"/>
    <w:rsid w:val="4F8F10F8"/>
    <w:rsid w:val="67737BEE"/>
    <w:rsid w:val="6BF66FF3"/>
    <w:rsid w:val="7A7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rFonts w:ascii="Times New Roman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szCs w:val="32"/>
      <w:lang w:val="en-US" w:eastAsia="zh-CN" w:bidi="ar-SA"/>
    </w:rPr>
  </w:style>
  <w:style w:type="paragraph" w:customStyle="1" w:styleId="8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Heading #2|1"/>
    <w:basedOn w:val="1"/>
    <w:qFormat/>
    <w:uiPriority w:val="99"/>
    <w:pPr>
      <w:spacing w:after="550" w:line="569" w:lineRule="exact"/>
      <w:jc w:val="center"/>
      <w:outlineLvl w:val="1"/>
    </w:pPr>
    <w:rPr>
      <w:rFonts w:ascii="宋体" w:hAnsi="宋体" w:cs="宋体"/>
      <w:sz w:val="38"/>
      <w:szCs w:val="3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3494</Words>
  <Characters>3539</Characters>
  <Lines>0</Lines>
  <Paragraphs>0</Paragraphs>
  <TotalTime>5</TotalTime>
  <ScaleCrop>false</ScaleCrop>
  <LinksUpToDate>false</LinksUpToDate>
  <CharactersWithSpaces>3955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2022-05-26T01:09:00Z</dcterms:created>
  <dc:creator>white</dc:creator>
  <cp:lastModifiedBy>white</cp:lastModifiedBy>
  <dcterms:modified xsi:type="dcterms:W3CDTF">2022-06-08T02:25:03Z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8ED51D581F6F4D4AA79016F215B9186E</vt:lpwstr>
  </property>
</Properties>
</file>