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黑体" w:eastAsia="黑体" w:cs="Times New Roman"/>
          <w:b/>
          <w:bCs/>
          <w:color w:val="000000" w:themeColor="text1"/>
          <w:sz w:val="36"/>
          <w:szCs w:val="36"/>
          <w14:textFill>
            <w14:solidFill>
              <w14:schemeClr w14:val="tx1"/>
            </w14:solidFill>
          </w14:textFill>
        </w:rPr>
      </w:pPr>
    </w:p>
    <w:p>
      <w:pPr>
        <w:spacing w:line="640" w:lineRule="exact"/>
        <w:jc w:val="center"/>
        <w:rPr>
          <w:rFonts w:hint="eastAsia" w:ascii="CESI小标宋-GB2312" w:hAnsi="CESI小标宋-GB2312" w:eastAsia="CESI小标宋-GB2312" w:cs="CESI小标宋-GB2312"/>
          <w:color w:val="000000" w:themeColor="text1"/>
          <w:sz w:val="44"/>
          <w:szCs w:val="44"/>
          <w14:textFill>
            <w14:solidFill>
              <w14:schemeClr w14:val="tx1"/>
            </w14:solidFill>
          </w14:textFill>
        </w:rPr>
      </w:pPr>
      <w:r>
        <w:rPr>
          <w:rFonts w:hint="eastAsia" w:ascii="CESI小标宋-GB2312" w:hAnsi="CESI小标宋-GB2312" w:eastAsia="CESI小标宋-GB2312" w:cs="CESI小标宋-GB2312"/>
          <w:color w:val="000000" w:themeColor="text1"/>
          <w:sz w:val="44"/>
          <w:szCs w:val="44"/>
          <w14:textFill>
            <w14:solidFill>
              <w14:schemeClr w14:val="tx1"/>
            </w14:solidFill>
          </w14:textFill>
        </w:rPr>
        <w:t>湛江市民政局关于印发202</w:t>
      </w:r>
      <w:r>
        <w:rPr>
          <w:rFonts w:hint="eastAsia" w:ascii="CESI小标宋-GB2312" w:hAnsi="CESI小标宋-GB2312" w:eastAsia="CESI小标宋-GB2312" w:cs="CESI小标宋-GB2312"/>
          <w:color w:val="000000" w:themeColor="text1"/>
          <w:sz w:val="44"/>
          <w:szCs w:val="44"/>
          <w:lang w:val="en-US" w:eastAsia="zh-CN"/>
          <w14:textFill>
            <w14:solidFill>
              <w14:schemeClr w14:val="tx1"/>
            </w14:solidFill>
          </w14:textFill>
        </w:rPr>
        <w:t>2</w:t>
      </w:r>
      <w:r>
        <w:rPr>
          <w:rFonts w:hint="eastAsia" w:ascii="CESI小标宋-GB2312" w:hAnsi="CESI小标宋-GB2312" w:eastAsia="CESI小标宋-GB2312" w:cs="CESI小标宋-GB2312"/>
          <w:color w:val="000000" w:themeColor="text1"/>
          <w:sz w:val="44"/>
          <w:szCs w:val="44"/>
          <w14:textFill>
            <w14:solidFill>
              <w14:schemeClr w14:val="tx1"/>
            </w14:solidFill>
          </w14:textFill>
        </w:rPr>
        <w:t>年湛江市</w:t>
      </w:r>
    </w:p>
    <w:p>
      <w:pPr>
        <w:spacing w:line="640" w:lineRule="exact"/>
        <w:jc w:val="center"/>
        <w:rPr>
          <w:rFonts w:hint="eastAsia" w:ascii="CESI小标宋-GB2312" w:hAnsi="CESI小标宋-GB2312" w:eastAsia="CESI小标宋-GB2312" w:cs="CESI小标宋-GB2312"/>
          <w:color w:val="000000" w:themeColor="text1"/>
          <w:sz w:val="44"/>
          <w:szCs w:val="44"/>
          <w14:textFill>
            <w14:solidFill>
              <w14:schemeClr w14:val="tx1"/>
            </w14:solidFill>
          </w14:textFill>
        </w:rPr>
      </w:pPr>
      <w:r>
        <w:rPr>
          <w:rFonts w:hint="eastAsia" w:ascii="CESI小标宋-GB2312" w:hAnsi="CESI小标宋-GB2312" w:eastAsia="CESI小标宋-GB2312" w:cs="CESI小标宋-GB2312"/>
          <w:color w:val="000000" w:themeColor="text1"/>
          <w:sz w:val="44"/>
          <w:szCs w:val="44"/>
          <w14:textFill>
            <w14:solidFill>
              <w14:schemeClr w14:val="tx1"/>
            </w14:solidFill>
          </w14:textFill>
        </w:rPr>
        <w:t>城乡低保标准及特困人员基本</w:t>
      </w:r>
    </w:p>
    <w:p>
      <w:pPr>
        <w:spacing w:line="640" w:lineRule="exact"/>
        <w:jc w:val="center"/>
        <w:rPr>
          <w:rFonts w:hint="eastAsia" w:ascii="CESI小标宋-GB2312" w:hAnsi="CESI小标宋-GB2312" w:eastAsia="CESI小标宋-GB2312" w:cs="CESI小标宋-GB2312"/>
          <w:color w:val="000000" w:themeColor="text1"/>
          <w:sz w:val="44"/>
          <w:szCs w:val="44"/>
          <w14:textFill>
            <w14:solidFill>
              <w14:schemeClr w14:val="tx1"/>
            </w14:solidFill>
          </w14:textFill>
        </w:rPr>
      </w:pPr>
      <w:r>
        <w:rPr>
          <w:rFonts w:hint="eastAsia" w:ascii="CESI小标宋-GB2312" w:hAnsi="CESI小标宋-GB2312" w:eastAsia="CESI小标宋-GB2312" w:cs="CESI小标宋-GB2312"/>
          <w:color w:val="000000" w:themeColor="text1"/>
          <w:sz w:val="44"/>
          <w:szCs w:val="44"/>
          <w14:textFill>
            <w14:solidFill>
              <w14:schemeClr w14:val="tx1"/>
            </w14:solidFill>
          </w14:textFill>
        </w:rPr>
        <w:t>生活供养标准的通知</w:t>
      </w:r>
    </w:p>
    <w:p>
      <w:pPr>
        <w:spacing w:line="640" w:lineRule="exact"/>
        <w:ind w:firstLine="3200" w:firstLineChars="10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（征求意见稿）</w:t>
      </w:r>
    </w:p>
    <w:p>
      <w:pPr>
        <w:spacing w:line="640" w:lineRule="exact"/>
        <w:jc w:val="center"/>
        <w:rPr>
          <w:rFonts w:hint="eastAsia" w:ascii="CESI仿宋-GB2312" w:hAnsi="CESI仿宋-GB2312" w:eastAsia="CESI仿宋-GB2312" w:cs="CESI仿宋-GB2312"/>
          <w:color w:val="000000" w:themeColor="text1"/>
          <w:sz w:val="32"/>
          <w:szCs w:val="32"/>
          <w14:textFill>
            <w14:solidFill>
              <w14:schemeClr w14:val="tx1"/>
            </w14:solidFill>
          </w14:textFill>
        </w:rPr>
      </w:pPr>
    </w:p>
    <w:p>
      <w:pPr>
        <w:spacing w:line="640" w:lineRule="exact"/>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各县（市、区）人民政府（管委会），市直有关单位：</w:t>
      </w:r>
      <w:bookmarkStart w:id="0" w:name="_GoBack"/>
      <w:bookmarkEnd w:id="0"/>
    </w:p>
    <w:p>
      <w:pPr>
        <w:widowControl/>
        <w:adjustRightInd w:val="0"/>
        <w:snapToGrid w:val="0"/>
        <w:spacing w:line="640" w:lineRule="exact"/>
        <w:ind w:firstLine="640" w:firstLineChars="2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根据《广东省民政厅关于印发202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年全省城乡低保最低标准的通知》（粤民发〔202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44</w:t>
      </w:r>
      <w:r>
        <w:rPr>
          <w:rFonts w:hint="eastAsia" w:ascii="CESI仿宋-GB2312" w:hAnsi="CESI仿宋-GB2312" w:eastAsia="CESI仿宋-GB2312" w:cs="CESI仿宋-GB2312"/>
          <w:color w:val="000000" w:themeColor="text1"/>
          <w:sz w:val="32"/>
          <w:szCs w:val="32"/>
          <w14:textFill>
            <w14:solidFill>
              <w14:schemeClr w14:val="tx1"/>
            </w14:solidFill>
          </w14:textFill>
        </w:rPr>
        <w:t>号）和</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《广东省民政厅关于</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印发</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202</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年特困人员基本生活供养标准的通知》（粤民函〔202</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152</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号）要求，为落实省、市“十件民生实事”目</w:t>
      </w:r>
      <w:r>
        <w:rPr>
          <w:rFonts w:hint="eastAsia" w:ascii="CESI仿宋-GB2312" w:hAnsi="CESI仿宋-GB2312" w:eastAsia="CESI仿宋-GB2312" w:cs="CESI仿宋-GB2312"/>
          <w:color w:val="000000" w:themeColor="text1"/>
          <w:sz w:val="32"/>
          <w:szCs w:val="32"/>
          <w14:textFill>
            <w14:solidFill>
              <w14:schemeClr w14:val="tx1"/>
            </w14:solidFill>
          </w14:textFill>
        </w:rPr>
        <w:t>标任务，经市人民政府同意，现将202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年我市城乡低保标准及特困人员供养标准印发给你们，并提出以下意见，请一并贯彻执行。</w:t>
      </w:r>
    </w:p>
    <w:p>
      <w:pPr>
        <w:spacing w:line="640" w:lineRule="exact"/>
        <w:ind w:firstLine="640" w:firstLineChars="2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黑体-GB13000" w:hAnsi="CESI黑体-GB13000" w:eastAsia="CESI黑体-GB13000" w:cs="CESI黑体-GB13000"/>
          <w:color w:val="000000" w:themeColor="text1"/>
          <w:sz w:val="32"/>
          <w:szCs w:val="32"/>
          <w14:textFill>
            <w14:solidFill>
              <w14:schemeClr w14:val="tx1"/>
            </w14:solidFill>
          </w14:textFill>
        </w:rPr>
        <w:t>一、提高</w:t>
      </w:r>
      <w:r>
        <w:rPr>
          <w:rFonts w:hint="eastAsia" w:ascii="CESI黑体-GB13000" w:hAnsi="CESI黑体-GB13000" w:eastAsia="CESI黑体-GB13000" w:cs="CESI黑体-GB13000"/>
          <w:color w:val="000000" w:themeColor="text1"/>
          <w:sz w:val="32"/>
          <w:szCs w:val="32"/>
          <w:lang w:eastAsia="zh-CN"/>
          <w14:textFill>
            <w14:solidFill>
              <w14:schemeClr w14:val="tx1"/>
            </w14:solidFill>
          </w14:textFill>
        </w:rPr>
        <w:t>全市</w:t>
      </w:r>
      <w:r>
        <w:rPr>
          <w:rFonts w:hint="eastAsia" w:ascii="CESI黑体-GB13000" w:hAnsi="CESI黑体-GB13000" w:eastAsia="CESI黑体-GB13000" w:cs="CESI黑体-GB13000"/>
          <w:color w:val="000000" w:themeColor="text1"/>
          <w:sz w:val="32"/>
          <w:szCs w:val="32"/>
          <w14:textFill>
            <w14:solidFill>
              <w14:schemeClr w14:val="tx1"/>
            </w14:solidFill>
          </w14:textFill>
        </w:rPr>
        <w:t>城乡低保标准。</w:t>
      </w:r>
      <w:r>
        <w:rPr>
          <w:rFonts w:hint="eastAsia" w:ascii="CESI仿宋-GB2312" w:hAnsi="CESI仿宋-GB2312" w:eastAsia="CESI仿宋-GB2312" w:cs="CESI仿宋-GB2312"/>
          <w:color w:val="000000" w:themeColor="text1"/>
          <w:sz w:val="32"/>
          <w:szCs w:val="32"/>
          <w14:textFill>
            <w14:solidFill>
              <w14:schemeClr w14:val="tx1"/>
            </w14:solidFill>
          </w14:textFill>
        </w:rPr>
        <w:t>从202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年1月1日开始，我市城镇低保标准提高到</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828</w:t>
      </w:r>
      <w:r>
        <w:rPr>
          <w:rFonts w:hint="eastAsia" w:ascii="CESI仿宋-GB2312" w:hAnsi="CESI仿宋-GB2312" w:eastAsia="CESI仿宋-GB2312" w:cs="CESI仿宋-GB2312"/>
          <w:color w:val="000000" w:themeColor="text1"/>
          <w:sz w:val="32"/>
          <w:szCs w:val="32"/>
          <w14:textFill>
            <w14:solidFill>
              <w14:schemeClr w14:val="tx1"/>
            </w14:solidFill>
          </w14:textFill>
        </w:rPr>
        <w:t>元/人月、补差水平提高到</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653</w:t>
      </w:r>
      <w:r>
        <w:rPr>
          <w:rFonts w:hint="eastAsia" w:ascii="CESI仿宋-GB2312" w:hAnsi="CESI仿宋-GB2312" w:eastAsia="CESI仿宋-GB2312" w:cs="CESI仿宋-GB2312"/>
          <w:color w:val="000000" w:themeColor="text1"/>
          <w:sz w:val="32"/>
          <w:szCs w:val="32"/>
          <w14:textFill>
            <w14:solidFill>
              <w14:schemeClr w14:val="tx1"/>
            </w14:solidFill>
          </w14:textFill>
        </w:rPr>
        <w:t>元/人月；农村低保标准提高到</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579</w:t>
      </w:r>
      <w:r>
        <w:rPr>
          <w:rFonts w:hint="eastAsia" w:ascii="CESI仿宋-GB2312" w:hAnsi="CESI仿宋-GB2312" w:eastAsia="CESI仿宋-GB2312" w:cs="CESI仿宋-GB2312"/>
          <w:color w:val="000000" w:themeColor="text1"/>
          <w:sz w:val="32"/>
          <w:szCs w:val="32"/>
          <w14:textFill>
            <w14:solidFill>
              <w14:schemeClr w14:val="tx1"/>
            </w14:solidFill>
          </w14:textFill>
        </w:rPr>
        <w:t>元/人月、补差水平提高到</w:t>
      </w:r>
      <w:r>
        <w:rPr>
          <w:rFonts w:hint="eastAsia" w:ascii="CESI仿宋-GB2312" w:hAnsi="CESI仿宋-GB2312" w:eastAsia="CESI仿宋-GB2312" w:cs="CESI仿宋-GB2312"/>
          <w:b/>
          <w:bCs/>
          <w:color w:val="000000" w:themeColor="text1"/>
          <w:sz w:val="32"/>
          <w:szCs w:val="32"/>
          <w:lang w:val="en-US" w:eastAsia="zh-CN"/>
          <w14:textFill>
            <w14:solidFill>
              <w14:schemeClr w14:val="tx1"/>
            </w14:solidFill>
          </w14:textFill>
        </w:rPr>
        <w:t>315</w:t>
      </w:r>
      <w:r>
        <w:rPr>
          <w:rFonts w:hint="eastAsia" w:ascii="CESI仿宋-GB2312" w:hAnsi="CESI仿宋-GB2312" w:eastAsia="CESI仿宋-GB2312" w:cs="CESI仿宋-GB2312"/>
          <w:color w:val="000000" w:themeColor="text1"/>
          <w:sz w:val="32"/>
          <w:szCs w:val="32"/>
          <w14:textFill>
            <w14:solidFill>
              <w14:schemeClr w14:val="tx1"/>
            </w14:solidFill>
          </w14:textFill>
        </w:rPr>
        <w:t>元/人月。（具体标准见附件1）</w:t>
      </w:r>
    </w:p>
    <w:p>
      <w:pPr>
        <w:spacing w:line="640" w:lineRule="exact"/>
        <w:ind w:firstLine="640" w:firstLineChars="2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黑体-GB13000" w:hAnsi="CESI黑体-GB13000" w:eastAsia="CESI黑体-GB13000" w:cs="CESI黑体-GB13000"/>
          <w:color w:val="000000" w:themeColor="text1"/>
          <w:sz w:val="32"/>
          <w:szCs w:val="32"/>
          <w14:textFill>
            <w14:solidFill>
              <w14:schemeClr w14:val="tx1"/>
            </w14:solidFill>
          </w14:textFill>
        </w:rPr>
        <w:t>二、提高特困人员供养标准。</w:t>
      </w:r>
      <w:r>
        <w:rPr>
          <w:rFonts w:hint="eastAsia" w:ascii="CESI仿宋-GB2312" w:hAnsi="CESI仿宋-GB2312" w:eastAsia="CESI仿宋-GB2312" w:cs="CESI仿宋-GB2312"/>
          <w:color w:val="000000" w:themeColor="text1"/>
          <w:sz w:val="32"/>
          <w:szCs w:val="32"/>
          <w14:textFill>
            <w14:solidFill>
              <w14:schemeClr w14:val="tx1"/>
            </w14:solidFill>
          </w14:textFill>
        </w:rPr>
        <w:t>从202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年1月1日开始，我市城乡特困人员基本生活供养标准分别按不低于当地城乡最低生活保障标准的1.6倍</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、且不低于当地现行标准确定，集中和分散供养特困人员基本生活标准相统一</w:t>
      </w:r>
      <w:r>
        <w:rPr>
          <w:rFonts w:hint="eastAsia" w:ascii="CESI仿宋-GB2312" w:hAnsi="CESI仿宋-GB2312" w:eastAsia="CESI仿宋-GB2312" w:cs="CESI仿宋-GB2312"/>
          <w:color w:val="000000" w:themeColor="text1"/>
          <w:sz w:val="32"/>
          <w:szCs w:val="32"/>
          <w14:textFill>
            <w14:solidFill>
              <w14:schemeClr w14:val="tx1"/>
            </w14:solidFill>
          </w14:textFill>
        </w:rPr>
        <w:t>。（具体标准见附件2）</w:t>
      </w:r>
    </w:p>
    <w:p>
      <w:pPr>
        <w:spacing w:line="640" w:lineRule="exact"/>
        <w:ind w:firstLine="640" w:firstLineChars="2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黑体-GB13000" w:hAnsi="CESI黑体-GB13000" w:eastAsia="CESI黑体-GB13000" w:cs="CESI黑体-GB13000"/>
          <w:color w:val="000000" w:themeColor="text1"/>
          <w:sz w:val="32"/>
          <w:szCs w:val="32"/>
          <w14:textFill>
            <w14:solidFill>
              <w14:schemeClr w14:val="tx1"/>
            </w14:solidFill>
          </w14:textFill>
        </w:rPr>
        <w:t>三、严格落实提标要求。</w:t>
      </w:r>
      <w:r>
        <w:rPr>
          <w:rFonts w:hint="eastAsia" w:ascii="CESI仿宋-GB2312" w:hAnsi="CESI仿宋-GB2312" w:eastAsia="CESI仿宋-GB2312" w:cs="CESI仿宋-GB2312"/>
          <w:color w:val="000000" w:themeColor="text1"/>
          <w:sz w:val="32"/>
          <w:szCs w:val="32"/>
          <w14:textFill>
            <w14:solidFill>
              <w14:schemeClr w14:val="tx1"/>
            </w14:solidFill>
          </w14:textFill>
        </w:rPr>
        <w:t>各地要严格执行全市城乡低保标准和特困人员</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基本生活</w:t>
      </w:r>
      <w:r>
        <w:rPr>
          <w:rFonts w:hint="eastAsia" w:ascii="CESI仿宋-GB2312" w:hAnsi="CESI仿宋-GB2312" w:eastAsia="CESI仿宋-GB2312" w:cs="CESI仿宋-GB2312"/>
          <w:color w:val="000000" w:themeColor="text1"/>
          <w:sz w:val="32"/>
          <w:szCs w:val="32"/>
          <w14:textFill>
            <w14:solidFill>
              <w14:schemeClr w14:val="tx1"/>
            </w14:solidFill>
          </w14:textFill>
        </w:rPr>
        <w:t>供养标准，有条件的县（市、区）可适当提高，但不得低于市制订的标准和当地现行标准，</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逐步缩小城乡差距，</w:t>
      </w:r>
      <w:r>
        <w:rPr>
          <w:rFonts w:hint="eastAsia" w:ascii="CESI仿宋-GB2312" w:hAnsi="CESI仿宋-GB2312" w:eastAsia="CESI仿宋-GB2312" w:cs="CESI仿宋-GB2312"/>
          <w:color w:val="000000" w:themeColor="text1"/>
          <w:sz w:val="32"/>
          <w:szCs w:val="32"/>
          <w14:textFill>
            <w14:solidFill>
              <w14:schemeClr w14:val="tx1"/>
            </w14:solidFill>
          </w14:textFill>
        </w:rPr>
        <w:t>并报市民政局备案。</w:t>
      </w:r>
    </w:p>
    <w:p>
      <w:pPr>
        <w:spacing w:line="640" w:lineRule="exact"/>
        <w:ind w:firstLine="640" w:firstLineChars="2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黑体-GB13000" w:hAnsi="CESI黑体-GB13000" w:eastAsia="CESI黑体-GB13000" w:cs="CESI黑体-GB13000"/>
          <w:color w:val="000000" w:themeColor="text1"/>
          <w:sz w:val="32"/>
          <w:szCs w:val="32"/>
          <w14:textFill>
            <w14:solidFill>
              <w14:schemeClr w14:val="tx1"/>
            </w14:solidFill>
          </w14:textFill>
        </w:rPr>
        <w:t>四、及时足额发放资金。</w:t>
      </w:r>
      <w:r>
        <w:rPr>
          <w:rFonts w:hint="eastAsia" w:ascii="CESI仿宋-GB2312" w:hAnsi="CESI仿宋-GB2312" w:eastAsia="CESI仿宋-GB2312" w:cs="CESI仿宋-GB2312"/>
          <w:color w:val="000000" w:themeColor="text1"/>
          <w:sz w:val="32"/>
          <w:szCs w:val="32"/>
          <w14:textFill>
            <w14:solidFill>
              <w14:schemeClr w14:val="tx1"/>
            </w14:solidFill>
          </w14:textFill>
        </w:rPr>
        <w:t>各地每月20日前将低保补助金、分散供养特困人员基本生活供养金发放至个人账户，将集中供养特困人员基本生活供养金拨付至供养服务机构账户</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14:textFill>
            <w14:solidFill>
              <w14:schemeClr w14:val="tx1"/>
            </w14:solidFill>
          </w14:textFill>
        </w:rPr>
        <w:t>对202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年未达标的月份按新标准实施当月的名册予以补发，</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对</w:t>
      </w:r>
      <w:r>
        <w:rPr>
          <w:rFonts w:hint="eastAsia" w:ascii="CESI仿宋-GB2312" w:hAnsi="CESI仿宋-GB2312" w:eastAsia="CESI仿宋-GB2312" w:cs="CESI仿宋-GB2312"/>
          <w:color w:val="000000" w:themeColor="text1"/>
          <w:sz w:val="32"/>
          <w:szCs w:val="32"/>
          <w14:textFill>
            <w14:solidFill>
              <w14:schemeClr w14:val="tx1"/>
            </w14:solidFill>
          </w14:textFill>
        </w:rPr>
        <w:t>新纳入的对象按实际批准月份计补</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发</w:t>
      </w:r>
      <w:r>
        <w:rPr>
          <w:rFonts w:hint="eastAsia" w:ascii="CESI仿宋-GB2312" w:hAnsi="CESI仿宋-GB2312" w:eastAsia="CESI仿宋-GB2312" w:cs="CESI仿宋-GB2312"/>
          <w:color w:val="000000" w:themeColor="text1"/>
          <w:sz w:val="32"/>
          <w:szCs w:val="32"/>
          <w14:textFill>
            <w14:solidFill>
              <w14:schemeClr w14:val="tx1"/>
            </w14:solidFill>
          </w14:textFill>
        </w:rPr>
        <w:t>，在收到本通知之日起60日内完成补发工作。</w:t>
      </w:r>
    </w:p>
    <w:p>
      <w:pPr>
        <w:spacing w:line="640" w:lineRule="exact"/>
        <w:ind w:firstLine="640" w:firstLineChars="2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黑体-GB13000" w:hAnsi="CESI黑体-GB13000" w:eastAsia="CESI黑体-GB13000" w:cs="CESI黑体-GB13000"/>
          <w:color w:val="000000" w:themeColor="text1"/>
          <w:sz w:val="32"/>
          <w:szCs w:val="32"/>
          <w14:textFill>
            <w14:solidFill>
              <w14:schemeClr w14:val="tx1"/>
            </w14:solidFill>
          </w14:textFill>
        </w:rPr>
        <w:t>五、切实加强资金监管。</w:t>
      </w:r>
      <w:r>
        <w:rPr>
          <w:rFonts w:hint="eastAsia" w:ascii="CESI仿宋-GB2312" w:hAnsi="CESI仿宋-GB2312" w:eastAsia="CESI仿宋-GB2312" w:cs="CESI仿宋-GB2312"/>
          <w:color w:val="000000" w:themeColor="text1"/>
          <w:sz w:val="32"/>
          <w:szCs w:val="32"/>
          <w14:textFill>
            <w14:solidFill>
              <w14:schemeClr w14:val="tx1"/>
            </w14:solidFill>
          </w14:textFill>
        </w:rPr>
        <w:t>各地要全面推进信息化核对和管理，运用信息系统，健全资金发放台账，完善资金监管机制。同时，对资金发放情况进行公示，接受社会监督。</w:t>
      </w:r>
    </w:p>
    <w:p>
      <w:pPr>
        <w:keepNext w:val="0"/>
        <w:keepLines w:val="0"/>
        <w:pageBreakBefore w:val="0"/>
        <w:widowControl/>
        <w:kinsoku/>
        <w:wordWrap/>
        <w:overflowPunct/>
        <w:topLinePunct w:val="0"/>
        <w:autoSpaceDE/>
        <w:autoSpaceDN/>
        <w:bidi w:val="0"/>
        <w:adjustRightInd w:val="0"/>
        <w:snapToGrid w:val="0"/>
        <w:spacing w:after="0" w:line="640" w:lineRule="exact"/>
        <w:ind w:firstLine="640" w:firstLineChars="200"/>
        <w:textAlignment w:val="auto"/>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本通知自</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印发之日起实施</w:t>
      </w:r>
      <w:r>
        <w:rPr>
          <w:rFonts w:hint="eastAsia" w:ascii="CESI仿宋-GB2312" w:hAnsi="CESI仿宋-GB2312" w:eastAsia="CESI仿宋-GB2312" w:cs="CESI仿宋-GB2312"/>
          <w:color w:val="000000" w:themeColor="text1"/>
          <w:sz w:val="32"/>
          <w:szCs w:val="32"/>
          <w14:textFill>
            <w14:solidFill>
              <w14:schemeClr w14:val="tx1"/>
            </w14:solidFill>
          </w14:textFill>
        </w:rPr>
        <w:t>，由市民政局负责解释，有效期一年。</w:t>
      </w:r>
    </w:p>
    <w:p>
      <w:pPr>
        <w:spacing w:line="640" w:lineRule="exact"/>
        <w:jc w:val="left"/>
        <w:rPr>
          <w:rFonts w:hint="eastAsia" w:ascii="CESI仿宋-GB2312" w:hAnsi="CESI仿宋-GB2312" w:eastAsia="CESI仿宋-GB2312" w:cs="CESI仿宋-GB2312"/>
          <w:color w:val="000000" w:themeColor="text1"/>
          <w:sz w:val="32"/>
          <w:szCs w:val="32"/>
          <w14:textFill>
            <w14:solidFill>
              <w14:schemeClr w14:val="tx1"/>
            </w14:solidFill>
          </w14:textFill>
        </w:rPr>
      </w:pPr>
    </w:p>
    <w:p>
      <w:pPr>
        <w:spacing w:line="640" w:lineRule="exact"/>
        <w:jc w:val="left"/>
        <w:rPr>
          <w:rFonts w:hint="eastAsia" w:ascii="CESI仿宋-GB2312" w:hAnsi="CESI仿宋-GB2312" w:eastAsia="CESI仿宋-GB2312" w:cs="CESI仿宋-GB2312"/>
          <w:color w:val="000000" w:themeColor="text1"/>
          <w:w w:val="98"/>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 xml:space="preserve">    附件：1.</w:t>
      </w:r>
      <w:r>
        <w:rPr>
          <w:rFonts w:hint="eastAsia" w:ascii="CESI仿宋-GB2312" w:hAnsi="CESI仿宋-GB2312" w:eastAsia="CESI仿宋-GB2312" w:cs="CESI仿宋-GB2312"/>
          <w:color w:val="000000" w:themeColor="text1"/>
          <w:w w:val="98"/>
          <w:sz w:val="32"/>
          <w:szCs w:val="32"/>
          <w14:textFill>
            <w14:solidFill>
              <w14:schemeClr w14:val="tx1"/>
            </w14:solidFill>
          </w14:textFill>
        </w:rPr>
        <w:t>湛江市202</w:t>
      </w:r>
      <w:r>
        <w:rPr>
          <w:rFonts w:hint="eastAsia" w:ascii="CESI仿宋-GB2312" w:hAnsi="CESI仿宋-GB2312" w:eastAsia="CESI仿宋-GB2312" w:cs="CESI仿宋-GB2312"/>
          <w:color w:val="000000" w:themeColor="text1"/>
          <w:w w:val="98"/>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w w:val="98"/>
          <w:sz w:val="32"/>
          <w:szCs w:val="32"/>
          <w14:textFill>
            <w14:solidFill>
              <w14:schemeClr w14:val="tx1"/>
            </w14:solidFill>
          </w14:textFill>
        </w:rPr>
        <w:t>年城乡</w:t>
      </w:r>
      <w:r>
        <w:rPr>
          <w:rFonts w:hint="eastAsia" w:ascii="CESI仿宋-GB2312" w:hAnsi="CESI仿宋-GB2312" w:eastAsia="CESI仿宋-GB2312" w:cs="CESI仿宋-GB2312"/>
          <w:color w:val="000000" w:themeColor="text1"/>
          <w:w w:val="98"/>
          <w:sz w:val="32"/>
          <w:szCs w:val="32"/>
          <w:lang w:val="en-US" w:eastAsia="zh-CN"/>
          <w14:textFill>
            <w14:solidFill>
              <w14:schemeClr w14:val="tx1"/>
            </w14:solidFill>
          </w14:textFill>
        </w:rPr>
        <w:t>低保</w:t>
      </w:r>
      <w:r>
        <w:rPr>
          <w:rFonts w:hint="eastAsia" w:ascii="CESI仿宋-GB2312" w:hAnsi="CESI仿宋-GB2312" w:eastAsia="CESI仿宋-GB2312" w:cs="CESI仿宋-GB2312"/>
          <w:color w:val="000000" w:themeColor="text1"/>
          <w:w w:val="98"/>
          <w:sz w:val="32"/>
          <w:szCs w:val="32"/>
          <w14:textFill>
            <w14:solidFill>
              <w14:schemeClr w14:val="tx1"/>
            </w14:solidFill>
          </w14:textFill>
        </w:rPr>
        <w:t>标准和补差水平表</w:t>
      </w:r>
    </w:p>
    <w:p>
      <w:pPr>
        <w:spacing w:line="640" w:lineRule="exact"/>
        <w:ind w:firstLine="1600" w:firstLineChars="5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2.湛江市202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年特困人员</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基本生活</w:t>
      </w:r>
      <w:r>
        <w:rPr>
          <w:rFonts w:hint="eastAsia" w:ascii="CESI仿宋-GB2312" w:hAnsi="CESI仿宋-GB2312" w:eastAsia="CESI仿宋-GB2312" w:cs="CESI仿宋-GB2312"/>
          <w:color w:val="000000" w:themeColor="text1"/>
          <w:sz w:val="32"/>
          <w:szCs w:val="32"/>
          <w14:textFill>
            <w14:solidFill>
              <w14:schemeClr w14:val="tx1"/>
            </w14:solidFill>
          </w14:textFill>
        </w:rPr>
        <w:t xml:space="preserve">供养标准表                            </w:t>
      </w:r>
    </w:p>
    <w:p>
      <w:pPr>
        <w:spacing w:line="640" w:lineRule="exact"/>
        <w:jc w:val="left"/>
        <w:rPr>
          <w:rFonts w:hint="eastAsia" w:ascii="CESI仿宋-GB2312" w:hAnsi="CESI仿宋-GB2312" w:eastAsia="CESI仿宋-GB2312" w:cs="CESI仿宋-GB2312"/>
          <w:color w:val="000000" w:themeColor="text1"/>
          <w:sz w:val="32"/>
          <w:szCs w:val="32"/>
          <w14:textFill>
            <w14:solidFill>
              <w14:schemeClr w14:val="tx1"/>
            </w14:solidFill>
          </w14:textFill>
        </w:rPr>
      </w:pPr>
    </w:p>
    <w:p>
      <w:pPr>
        <w:spacing w:line="640" w:lineRule="exact"/>
        <w:ind w:firstLine="5760" w:firstLineChars="18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湛江市民政局</w:t>
      </w:r>
    </w:p>
    <w:p>
      <w:pPr>
        <w:spacing w:line="640" w:lineRule="exact"/>
        <w:ind w:firstLine="5760" w:firstLineChars="1800"/>
        <w:jc w:val="left"/>
        <w:rPr>
          <w:rFonts w:cs="Times New Roman"/>
          <w:color w:val="000000" w:themeColor="text1"/>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年</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5</w:t>
      </w:r>
      <w:r>
        <w:rPr>
          <w:rFonts w:hint="eastAsia" w:ascii="CESI仿宋-GB2312" w:hAnsi="CESI仿宋-GB2312" w:eastAsia="CESI仿宋-GB2312" w:cs="CESI仿宋-GB2312"/>
          <w:color w:val="000000" w:themeColor="text1"/>
          <w:sz w:val="32"/>
          <w:szCs w:val="32"/>
          <w14:textFill>
            <w14:solidFill>
              <w14:schemeClr w14:val="tx1"/>
            </w14:solidFill>
          </w14:textFill>
        </w:rPr>
        <w:t xml:space="preserve">月 日    </w:t>
      </w:r>
      <w:r>
        <w:rPr>
          <w:rFonts w:ascii="仿宋_GB2312" w:hAnsi="仿宋_GB2312" w:eastAsia="仿宋_GB2312" w:cs="仿宋_GB2312"/>
          <w:color w:val="000000" w:themeColor="text1"/>
          <w:sz w:val="32"/>
          <w:szCs w:val="32"/>
          <w14:textFill>
            <w14:solidFill>
              <w14:schemeClr w14:val="tx1"/>
            </w14:solidFill>
          </w14:textFill>
        </w:rPr>
        <w:t xml:space="preserve">  </w:t>
      </w:r>
    </w:p>
    <w:p>
      <w:pPr>
        <w:tabs>
          <w:tab w:val="left" w:pos="7020"/>
          <w:tab w:val="left" w:pos="7200"/>
        </w:tabs>
        <w:spacing w:beforeLines="50" w:line="500" w:lineRule="exact"/>
        <w:jc w:val="left"/>
        <w:rPr>
          <w:rFonts w:cs="Times New Roman"/>
          <w:color w:val="000000" w:themeColor="text1"/>
          <w14:textFill>
            <w14:solidFill>
              <w14:schemeClr w14:val="tx1"/>
            </w14:solidFill>
          </w14:textFill>
        </w:rPr>
        <w:sectPr>
          <w:footerReference r:id="rId3" w:type="default"/>
          <w:footerReference r:id="rId4" w:type="even"/>
          <w:pgSz w:w="11850" w:h="16783"/>
          <w:pgMar w:top="1502" w:right="1502" w:bottom="1502" w:left="1502" w:header="851" w:footer="992" w:gutter="0"/>
          <w:pgNumType w:fmt="numberInDash"/>
          <w:cols w:space="0" w:num="1"/>
          <w:docGrid w:type="lines" w:linePitch="579" w:charSpace="0"/>
        </w:sectPr>
      </w:pPr>
    </w:p>
    <w:p>
      <w:pPr>
        <w:tabs>
          <w:tab w:val="left" w:pos="7020"/>
          <w:tab w:val="left" w:pos="7200"/>
        </w:tabs>
        <w:spacing w:beforeLines="50" w:line="4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1</w:t>
      </w:r>
    </w:p>
    <w:p>
      <w:pPr>
        <w:tabs>
          <w:tab w:val="left" w:pos="7020"/>
          <w:tab w:val="left" w:pos="7200"/>
        </w:tabs>
        <w:spacing w:beforeLines="50" w:line="400" w:lineRule="exact"/>
        <w:jc w:val="center"/>
        <w:rPr>
          <w:rFonts w:ascii="方正小标宋简体" w:hAnsi="方正小标宋简体" w:eastAsia="方正小标宋简体" w:cs="Times New Roman"/>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湛江市</w:t>
      </w:r>
      <w:r>
        <w:rPr>
          <w:rFonts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年城乡</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低保</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标准和补差水平表</w:t>
      </w:r>
    </w:p>
    <w:p>
      <w:pPr>
        <w:tabs>
          <w:tab w:val="left" w:pos="7020"/>
          <w:tab w:val="left" w:pos="7200"/>
        </w:tabs>
        <w:spacing w:beforeLines="50" w:line="220" w:lineRule="exact"/>
        <w:jc w:val="center"/>
        <w:rPr>
          <w:rFonts w:cs="Times New Roman"/>
          <w:color w:val="000000" w:themeColor="text1"/>
          <w:sz w:val="36"/>
          <w:szCs w:val="36"/>
          <w14:textFill>
            <w14:solidFill>
              <w14:schemeClr w14:val="tx1"/>
            </w14:solidFill>
          </w14:textFill>
        </w:rPr>
      </w:pPr>
    </w:p>
    <w:tbl>
      <w:tblPr>
        <w:tblStyle w:val="5"/>
        <w:tblW w:w="13244" w:type="dxa"/>
        <w:tblInd w:w="-106" w:type="dxa"/>
        <w:tblLayout w:type="fixed"/>
        <w:tblCellMar>
          <w:top w:w="0" w:type="dxa"/>
          <w:left w:w="108" w:type="dxa"/>
          <w:bottom w:w="0" w:type="dxa"/>
          <w:right w:w="108" w:type="dxa"/>
        </w:tblCellMar>
      </w:tblPr>
      <w:tblGrid>
        <w:gridCol w:w="2348"/>
        <w:gridCol w:w="2251"/>
        <w:gridCol w:w="2105"/>
        <w:gridCol w:w="2280"/>
        <w:gridCol w:w="2072"/>
        <w:gridCol w:w="2188"/>
      </w:tblGrid>
      <w:tr>
        <w:tblPrEx>
          <w:tblCellMar>
            <w:top w:w="0" w:type="dxa"/>
            <w:left w:w="108" w:type="dxa"/>
            <w:bottom w:w="0" w:type="dxa"/>
            <w:right w:w="108" w:type="dxa"/>
          </w:tblCellMar>
        </w:tblPrEx>
        <w:trPr>
          <w:trHeight w:val="557" w:hRule="atLeast"/>
        </w:trPr>
        <w:tc>
          <w:tcPr>
            <w:tcW w:w="234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单位</w:t>
            </w:r>
          </w:p>
        </w:tc>
        <w:tc>
          <w:tcPr>
            <w:tcW w:w="4356"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城乡低保标准</w:t>
            </w:r>
          </w:p>
        </w:tc>
        <w:tc>
          <w:tcPr>
            <w:tcW w:w="4352"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城乡低保补差水平</w:t>
            </w:r>
          </w:p>
        </w:tc>
        <w:tc>
          <w:tcPr>
            <w:tcW w:w="218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实施时间</w:t>
            </w:r>
          </w:p>
        </w:tc>
      </w:tr>
      <w:tr>
        <w:tblPrEx>
          <w:tblCellMar>
            <w:top w:w="0" w:type="dxa"/>
            <w:left w:w="108" w:type="dxa"/>
            <w:bottom w:w="0" w:type="dxa"/>
            <w:right w:w="108" w:type="dxa"/>
          </w:tblCellMar>
        </w:tblPrEx>
        <w:trPr>
          <w:trHeight w:val="532" w:hRule="atLeast"/>
        </w:trPr>
        <w:tc>
          <w:tcPr>
            <w:tcW w:w="234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cs="Times New Roman"/>
                <w:b/>
                <w:bCs/>
                <w:color w:val="000000" w:themeColor="text1"/>
                <w:kern w:val="0"/>
                <w:sz w:val="24"/>
                <w:szCs w:val="24"/>
                <w14:textFill>
                  <w14:solidFill>
                    <w14:schemeClr w14:val="tx1"/>
                  </w14:solidFill>
                </w14:textFill>
              </w:rPr>
            </w:pPr>
          </w:p>
        </w:tc>
        <w:tc>
          <w:tcPr>
            <w:tcW w:w="2251" w:type="dxa"/>
            <w:tcBorders>
              <w:top w:val="nil"/>
              <w:left w:val="nil"/>
              <w:bottom w:val="single" w:color="auto" w:sz="4" w:space="0"/>
              <w:right w:val="single" w:color="auto" w:sz="4" w:space="0"/>
            </w:tcBorders>
            <w:vAlign w:val="center"/>
          </w:tcPr>
          <w:p>
            <w:pPr>
              <w:widowControl/>
              <w:spacing w:line="260" w:lineRule="exact"/>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城镇（元</w:t>
            </w:r>
            <w:r>
              <w:rPr>
                <w:rFonts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人月）</w:t>
            </w:r>
          </w:p>
        </w:tc>
        <w:tc>
          <w:tcPr>
            <w:tcW w:w="2105" w:type="dxa"/>
            <w:tcBorders>
              <w:top w:val="nil"/>
              <w:left w:val="nil"/>
              <w:bottom w:val="single" w:color="auto" w:sz="4" w:space="0"/>
              <w:right w:val="single" w:color="auto" w:sz="4" w:space="0"/>
            </w:tcBorders>
            <w:vAlign w:val="center"/>
          </w:tcPr>
          <w:p>
            <w:pPr>
              <w:widowControl/>
              <w:spacing w:line="260" w:lineRule="exact"/>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农村（元</w:t>
            </w:r>
            <w:r>
              <w:rPr>
                <w:rFonts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人月）</w:t>
            </w:r>
          </w:p>
        </w:tc>
        <w:tc>
          <w:tcPr>
            <w:tcW w:w="2280" w:type="dxa"/>
            <w:tcBorders>
              <w:top w:val="nil"/>
              <w:left w:val="nil"/>
              <w:bottom w:val="single" w:color="auto" w:sz="4" w:space="0"/>
              <w:right w:val="single" w:color="auto" w:sz="4" w:space="0"/>
            </w:tcBorders>
            <w:vAlign w:val="center"/>
          </w:tcPr>
          <w:p>
            <w:pPr>
              <w:widowControl/>
              <w:spacing w:line="260" w:lineRule="exact"/>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城镇（元</w:t>
            </w:r>
            <w:r>
              <w:rPr>
                <w:rFonts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人月）</w:t>
            </w:r>
          </w:p>
        </w:tc>
        <w:tc>
          <w:tcPr>
            <w:tcW w:w="2072" w:type="dxa"/>
            <w:tcBorders>
              <w:top w:val="nil"/>
              <w:left w:val="nil"/>
              <w:bottom w:val="single" w:color="auto" w:sz="4" w:space="0"/>
              <w:right w:val="single" w:color="auto" w:sz="4" w:space="0"/>
            </w:tcBorders>
            <w:vAlign w:val="center"/>
          </w:tcPr>
          <w:p>
            <w:pPr>
              <w:widowControl/>
              <w:spacing w:line="260" w:lineRule="exact"/>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农村（元</w:t>
            </w:r>
            <w:r>
              <w:rPr>
                <w:rFonts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人月）</w:t>
            </w:r>
          </w:p>
        </w:tc>
        <w:tc>
          <w:tcPr>
            <w:tcW w:w="218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cs="Times New Roman"/>
                <w:b/>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05"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廉江市</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0"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雷州市</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88"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吴川市</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6"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遂溪县</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77"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徐闻县</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6"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赤坎区</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590</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6"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霞山区</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6"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坡头区</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76"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麻章区</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566" w:hRule="atLeast"/>
        </w:trPr>
        <w:tc>
          <w:tcPr>
            <w:tcW w:w="234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开发区</w:t>
            </w:r>
          </w:p>
        </w:tc>
        <w:tc>
          <w:tcPr>
            <w:tcW w:w="22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210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2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53</w:t>
            </w:r>
          </w:p>
        </w:tc>
        <w:tc>
          <w:tcPr>
            <w:tcW w:w="207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315</w:t>
            </w:r>
          </w:p>
        </w:tc>
        <w:tc>
          <w:tcPr>
            <w:tcW w:w="21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bl>
    <w:p>
      <w:pPr>
        <w:tabs>
          <w:tab w:val="left" w:pos="7020"/>
          <w:tab w:val="left" w:pos="7200"/>
        </w:tabs>
        <w:spacing w:line="500" w:lineRule="exact"/>
        <w:ind w:firstLine="48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年赤坎区将当地农村低保标准提高到</w:t>
      </w:r>
      <w:r>
        <w:rPr>
          <w:rFonts w:hint="eastAsia" w:ascii="宋体" w:hAnsi="宋体" w:cs="宋体"/>
          <w:color w:val="000000" w:themeColor="text1"/>
          <w:sz w:val="24"/>
          <w14:textFill>
            <w14:solidFill>
              <w14:schemeClr w14:val="tx1"/>
            </w14:solidFill>
          </w14:textFill>
        </w:rPr>
        <w:t>每人每月</w:t>
      </w:r>
      <w:r>
        <w:rPr>
          <w:rFonts w:hint="eastAsia" w:ascii="宋体" w:hAnsi="宋体" w:cs="宋体"/>
          <w:color w:val="000000" w:themeColor="text1"/>
          <w:sz w:val="24"/>
          <w:lang w:val="en-US" w:eastAsia="zh-CN"/>
          <w14:textFill>
            <w14:solidFill>
              <w14:schemeClr w14:val="tx1"/>
            </w14:solidFill>
          </w14:textFill>
        </w:rPr>
        <w:t>590</w:t>
      </w:r>
      <w:r>
        <w:rPr>
          <w:rFonts w:hint="eastAsia" w:ascii="宋体" w:hAnsi="宋体" w:eastAsia="宋体" w:cs="宋体"/>
          <w:color w:val="000000" w:themeColor="text1"/>
          <w:kern w:val="0"/>
          <w:sz w:val="24"/>
          <w14:textFill>
            <w14:solidFill>
              <w14:schemeClr w14:val="tx1"/>
            </w14:solidFill>
          </w14:textFill>
        </w:rPr>
        <w:t>元，新标准</w:t>
      </w:r>
      <w:r>
        <w:rPr>
          <w:rFonts w:hint="eastAsia" w:ascii="宋体" w:hAnsi="宋体" w:eastAsia="宋体" w:cs="宋体"/>
          <w:color w:val="000000" w:themeColor="text1"/>
          <w:sz w:val="24"/>
          <w14:textFill>
            <w14:solidFill>
              <w14:schemeClr w14:val="tx1"/>
            </w14:solidFill>
          </w14:textFill>
        </w:rPr>
        <w:t>按不低于当地现行标准确定。</w:t>
      </w:r>
    </w:p>
    <w:p>
      <w:pPr>
        <w:tabs>
          <w:tab w:val="left" w:pos="7020"/>
          <w:tab w:val="left" w:pos="7200"/>
        </w:tabs>
        <w:spacing w:line="440" w:lineRule="exact"/>
        <w:jc w:val="left"/>
        <w:rPr>
          <w:rFonts w:ascii="黑体" w:hAnsi="黑体" w:eastAsia="黑体" w:cs="Times New Roman"/>
          <w:color w:val="000000" w:themeColor="text1"/>
          <w:sz w:val="32"/>
          <w:szCs w:val="32"/>
          <w14:textFill>
            <w14:solidFill>
              <w14:schemeClr w14:val="tx1"/>
            </w14:solidFill>
          </w14:textFill>
        </w:rPr>
      </w:pPr>
    </w:p>
    <w:p>
      <w:pPr>
        <w:tabs>
          <w:tab w:val="left" w:pos="7020"/>
          <w:tab w:val="left" w:pos="7200"/>
        </w:tabs>
        <w:spacing w:line="44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2</w:t>
      </w:r>
    </w:p>
    <w:p>
      <w:pPr>
        <w:tabs>
          <w:tab w:val="left" w:pos="7020"/>
          <w:tab w:val="left" w:pos="7200"/>
        </w:tabs>
        <w:snapToGrid w:val="0"/>
        <w:spacing w:line="500" w:lineRule="exact"/>
        <w:jc w:val="center"/>
        <w:rPr>
          <w:rFonts w:ascii="方正小标宋简体" w:hAnsi="仿宋_GB2312" w:eastAsia="方正小标宋简体" w:cs="Times New Roman"/>
          <w:color w:val="000000" w:themeColor="text1"/>
          <w:sz w:val="44"/>
          <w:szCs w:val="44"/>
          <w14:textFill>
            <w14:solidFill>
              <w14:schemeClr w14:val="tx1"/>
            </w14:solidFill>
          </w14:textFill>
        </w:rPr>
      </w:pPr>
      <w:r>
        <w:rPr>
          <w:rFonts w:hint="eastAsia" w:ascii="方正小标宋简体" w:hAnsi="仿宋_GB2312" w:eastAsia="方正小标宋简体" w:cs="方正小标宋简体"/>
          <w:color w:val="000000" w:themeColor="text1"/>
          <w:sz w:val="44"/>
          <w:szCs w:val="44"/>
          <w14:textFill>
            <w14:solidFill>
              <w14:schemeClr w14:val="tx1"/>
            </w14:solidFill>
          </w14:textFill>
        </w:rPr>
        <w:t>湛江市</w:t>
      </w:r>
      <w:r>
        <w:rPr>
          <w:rFonts w:ascii="方正小标宋简体" w:hAnsi="仿宋_GB2312" w:eastAsia="方正小标宋简体" w:cs="方正小标宋简体"/>
          <w:color w:val="000000" w:themeColor="text1"/>
          <w:sz w:val="44"/>
          <w:szCs w:val="44"/>
          <w14:textFill>
            <w14:solidFill>
              <w14:schemeClr w14:val="tx1"/>
            </w14:solidFill>
          </w14:textFill>
        </w:rPr>
        <w:t>202</w:t>
      </w:r>
      <w:r>
        <w:rPr>
          <w:rFonts w:hint="eastAsia" w:ascii="方正小标宋简体" w:hAnsi="仿宋_GB2312"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仿宋_GB2312" w:eastAsia="方正小标宋简体" w:cs="方正小标宋简体"/>
          <w:color w:val="000000" w:themeColor="text1"/>
          <w:sz w:val="44"/>
          <w:szCs w:val="44"/>
          <w14:textFill>
            <w14:solidFill>
              <w14:schemeClr w14:val="tx1"/>
            </w14:solidFill>
          </w14:textFill>
        </w:rPr>
        <w:t>年特困人员基本生活供养标准表</w:t>
      </w:r>
    </w:p>
    <w:tbl>
      <w:tblPr>
        <w:tblStyle w:val="5"/>
        <w:tblpPr w:leftFromText="180" w:rightFromText="180" w:vertAnchor="text" w:horzAnchor="page" w:tblpX="1981" w:tblpY="294"/>
        <w:tblOverlap w:val="never"/>
        <w:tblW w:w="13234" w:type="dxa"/>
        <w:tblInd w:w="0" w:type="dxa"/>
        <w:tblLayout w:type="fixed"/>
        <w:tblCellMar>
          <w:top w:w="0" w:type="dxa"/>
          <w:left w:w="108" w:type="dxa"/>
          <w:bottom w:w="0" w:type="dxa"/>
          <w:right w:w="108" w:type="dxa"/>
        </w:tblCellMar>
      </w:tblPr>
      <w:tblGrid>
        <w:gridCol w:w="1718"/>
        <w:gridCol w:w="2021"/>
        <w:gridCol w:w="1788"/>
        <w:gridCol w:w="2088"/>
        <w:gridCol w:w="2350"/>
        <w:gridCol w:w="3269"/>
      </w:tblGrid>
      <w:tr>
        <w:tblPrEx>
          <w:tblCellMar>
            <w:top w:w="0" w:type="dxa"/>
            <w:left w:w="108" w:type="dxa"/>
            <w:bottom w:w="0" w:type="dxa"/>
            <w:right w:w="108" w:type="dxa"/>
          </w:tblCellMar>
        </w:tblPrEx>
        <w:trPr>
          <w:trHeight w:val="416" w:hRule="atLeast"/>
        </w:trPr>
        <w:tc>
          <w:tcPr>
            <w:tcW w:w="1718" w:type="dxa"/>
            <w:vMerge w:val="restart"/>
            <w:tcBorders>
              <w:top w:val="single" w:color="auto" w:sz="4" w:space="0"/>
              <w:left w:val="single" w:color="auto" w:sz="4" w:space="0"/>
              <w:right w:val="single" w:color="auto" w:sz="4" w:space="0"/>
            </w:tcBorders>
            <w:vAlign w:val="center"/>
          </w:tcPr>
          <w:p>
            <w:pPr>
              <w:widowControl/>
              <w:snapToGrid w:val="0"/>
              <w:spacing w:line="24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县（市、区）</w:t>
            </w:r>
          </w:p>
        </w:tc>
        <w:tc>
          <w:tcPr>
            <w:tcW w:w="3809"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宋体" w:cs="Times New Roman"/>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城乡低保标准</w:t>
            </w:r>
          </w:p>
        </w:tc>
        <w:tc>
          <w:tcPr>
            <w:tcW w:w="4438"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城乡特困人员供养标准</w:t>
            </w:r>
          </w:p>
        </w:tc>
        <w:tc>
          <w:tcPr>
            <w:tcW w:w="3269" w:type="dxa"/>
            <w:vMerge w:val="restart"/>
            <w:tcBorders>
              <w:top w:val="single" w:color="auto" w:sz="4" w:space="0"/>
              <w:left w:val="nil"/>
              <w:right w:val="single" w:color="auto" w:sz="4" w:space="0"/>
            </w:tcBorders>
            <w:vAlign w:val="center"/>
          </w:tcPr>
          <w:p>
            <w:pPr>
              <w:widowControl/>
              <w:snapToGrid w:val="0"/>
              <w:spacing w:line="24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实施时间</w:t>
            </w:r>
          </w:p>
        </w:tc>
      </w:tr>
      <w:tr>
        <w:tblPrEx>
          <w:tblCellMar>
            <w:top w:w="0" w:type="dxa"/>
            <w:left w:w="108" w:type="dxa"/>
            <w:bottom w:w="0" w:type="dxa"/>
            <w:right w:w="108" w:type="dxa"/>
          </w:tblCellMar>
        </w:tblPrEx>
        <w:trPr>
          <w:trHeight w:val="455" w:hRule="atLeast"/>
        </w:trPr>
        <w:tc>
          <w:tcPr>
            <w:tcW w:w="1718" w:type="dxa"/>
            <w:vMerge w:val="continue"/>
            <w:tcBorders>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kern w:val="0"/>
                <w:sz w:val="24"/>
                <w14:textFill>
                  <w14:solidFill>
                    <w14:schemeClr w14:val="tx1"/>
                  </w14:solidFill>
                </w14:textFill>
              </w:rPr>
            </w:pPr>
          </w:p>
        </w:tc>
        <w:tc>
          <w:tcPr>
            <w:tcW w:w="2021"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城镇（元/</w:t>
            </w:r>
            <w:r>
              <w:rPr>
                <w:rFonts w:hint="eastAsia" w:ascii="宋体" w:hAnsi="宋体" w:cs="宋体"/>
                <w:color w:val="000000" w:themeColor="text1"/>
                <w:kern w:val="0"/>
                <w:sz w:val="24"/>
                <w14:textFill>
                  <w14:solidFill>
                    <w14:schemeClr w14:val="tx1"/>
                  </w14:solidFill>
                </w14:textFill>
              </w:rPr>
              <w:t>人月</w:t>
            </w:r>
            <w:r>
              <w:rPr>
                <w:rFonts w:hint="eastAsia" w:ascii="宋体" w:hAnsi="宋体" w:eastAsia="宋体" w:cs="宋体"/>
                <w:color w:val="000000" w:themeColor="text1"/>
                <w:kern w:val="0"/>
                <w:sz w:val="24"/>
                <w14:textFill>
                  <w14:solidFill>
                    <w14:schemeClr w14:val="tx1"/>
                  </w14:solidFill>
                </w14:textFill>
              </w:rPr>
              <w:t>）</w:t>
            </w:r>
          </w:p>
        </w:tc>
        <w:tc>
          <w:tcPr>
            <w:tcW w:w="1788"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农村（元/</w:t>
            </w:r>
            <w:r>
              <w:rPr>
                <w:rFonts w:hint="eastAsia" w:ascii="宋体" w:hAnsi="宋体" w:cs="宋体"/>
                <w:color w:val="000000" w:themeColor="text1"/>
                <w:kern w:val="0"/>
                <w:sz w:val="24"/>
                <w14:textFill>
                  <w14:solidFill>
                    <w14:schemeClr w14:val="tx1"/>
                  </w14:solidFill>
                </w14:textFill>
              </w:rPr>
              <w:t>人月</w:t>
            </w:r>
            <w:r>
              <w:rPr>
                <w:rFonts w:hint="eastAsia" w:ascii="宋体" w:hAnsi="宋体" w:eastAsia="宋体" w:cs="宋体"/>
                <w:color w:val="000000" w:themeColor="text1"/>
                <w:kern w:val="0"/>
                <w:sz w:val="24"/>
                <w14:textFill>
                  <w14:solidFill>
                    <w14:schemeClr w14:val="tx1"/>
                  </w14:solidFill>
                </w14:textFill>
              </w:rPr>
              <w:t>）</w:t>
            </w:r>
          </w:p>
        </w:tc>
        <w:tc>
          <w:tcPr>
            <w:tcW w:w="2088"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城镇（元/</w:t>
            </w:r>
            <w:r>
              <w:rPr>
                <w:rFonts w:hint="eastAsia" w:ascii="宋体" w:hAnsi="宋体" w:cs="宋体"/>
                <w:color w:val="000000" w:themeColor="text1"/>
                <w:kern w:val="0"/>
                <w:sz w:val="24"/>
                <w14:textFill>
                  <w14:solidFill>
                    <w14:schemeClr w14:val="tx1"/>
                  </w14:solidFill>
                </w14:textFill>
              </w:rPr>
              <w:t>人月</w:t>
            </w:r>
            <w:r>
              <w:rPr>
                <w:rFonts w:hint="eastAsia" w:ascii="宋体" w:hAnsi="宋体" w:eastAsia="宋体" w:cs="宋体"/>
                <w:color w:val="000000" w:themeColor="text1"/>
                <w:kern w:val="0"/>
                <w:sz w:val="24"/>
                <w14:textFill>
                  <w14:solidFill>
                    <w14:schemeClr w14:val="tx1"/>
                  </w14:solidFill>
                </w14:textFill>
              </w:rPr>
              <w:t>）</w:t>
            </w:r>
          </w:p>
        </w:tc>
        <w:tc>
          <w:tcPr>
            <w:tcW w:w="235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农村（元/</w:t>
            </w:r>
            <w:r>
              <w:rPr>
                <w:rFonts w:hint="eastAsia" w:ascii="宋体" w:hAnsi="宋体" w:cs="宋体"/>
                <w:color w:val="000000" w:themeColor="text1"/>
                <w:kern w:val="0"/>
                <w:sz w:val="24"/>
                <w14:textFill>
                  <w14:solidFill>
                    <w14:schemeClr w14:val="tx1"/>
                  </w14:solidFill>
                </w14:textFill>
              </w:rPr>
              <w:t>人月</w:t>
            </w:r>
            <w:r>
              <w:rPr>
                <w:rFonts w:hint="eastAsia" w:ascii="宋体" w:hAnsi="宋体" w:eastAsia="宋体" w:cs="宋体"/>
                <w:color w:val="000000" w:themeColor="text1"/>
                <w:kern w:val="0"/>
                <w:sz w:val="24"/>
                <w14:textFill>
                  <w14:solidFill>
                    <w14:schemeClr w14:val="tx1"/>
                  </w14:solidFill>
                </w14:textFill>
              </w:rPr>
              <w:t>）</w:t>
            </w:r>
          </w:p>
        </w:tc>
        <w:tc>
          <w:tcPr>
            <w:tcW w:w="3269" w:type="dxa"/>
            <w:vMerge w:val="continue"/>
            <w:tcBorders>
              <w:left w:val="nil"/>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廉江市</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1325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雷州市</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1325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吴川市</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1325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遂溪县</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1325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徐闻县</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1325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赤坎区</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bCs/>
                <w:color w:val="000000" w:themeColor="text1"/>
                <w:kern w:val="0"/>
                <w:sz w:val="24"/>
                <w:lang w:val="en-US"/>
                <w14:textFill>
                  <w14:solidFill>
                    <w14:schemeClr w14:val="tx1"/>
                  </w14:solidFill>
                </w14:textFill>
              </w:rPr>
            </w:pP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590</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cs="Times New Roman"/>
                <w:b/>
                <w:bCs/>
                <w:color w:val="000000" w:themeColor="text1"/>
                <w:sz w:val="24"/>
                <w14:textFill>
                  <w14:solidFill>
                    <w14:schemeClr w14:val="tx1"/>
                  </w14:solidFill>
                </w14:textFill>
              </w:rPr>
              <w:t>1585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944</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霞山区</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1585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坡头区</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1325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麻章区</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1325</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r>
        <w:tblPrEx>
          <w:tblCellMar>
            <w:top w:w="0" w:type="dxa"/>
            <w:left w:w="108" w:type="dxa"/>
            <w:bottom w:w="0" w:type="dxa"/>
            <w:right w:w="108" w:type="dxa"/>
          </w:tblCellMar>
        </w:tblPrEx>
        <w:trPr>
          <w:trHeight w:val="499" w:hRule="atLeast"/>
        </w:trPr>
        <w:tc>
          <w:tcPr>
            <w:tcW w:w="1718" w:type="dxa"/>
            <w:tcBorders>
              <w:top w:val="nil"/>
              <w:left w:val="single" w:color="auto" w:sz="4" w:space="0"/>
              <w:bottom w:val="single" w:color="auto" w:sz="4" w:space="0"/>
              <w:right w:val="single" w:color="auto" w:sz="4" w:space="0"/>
            </w:tcBorders>
            <w:vAlign w:val="center"/>
          </w:tcPr>
          <w:p>
            <w:pPr>
              <w:widowControl/>
              <w:snapToGrid w:val="0"/>
              <w:spacing w:line="280" w:lineRule="exact"/>
              <w:jc w:val="center"/>
              <w:rPr>
                <w:rFonts w:ascii="宋体" w:cs="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开发区</w:t>
            </w:r>
          </w:p>
        </w:tc>
        <w:tc>
          <w:tcPr>
            <w:tcW w:w="202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28</w:t>
            </w:r>
          </w:p>
        </w:tc>
        <w:tc>
          <w:tcPr>
            <w:tcW w:w="178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579</w:t>
            </w:r>
          </w:p>
        </w:tc>
        <w:tc>
          <w:tcPr>
            <w:tcW w:w="2088"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1334</w:t>
            </w:r>
          </w:p>
        </w:tc>
        <w:tc>
          <w:tcPr>
            <w:tcW w:w="2350"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b w:val="0"/>
                <w:bCs w:val="0"/>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927</w:t>
            </w:r>
          </w:p>
        </w:tc>
        <w:tc>
          <w:tcPr>
            <w:tcW w:w="32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.1.1</w:t>
            </w:r>
          </w:p>
        </w:tc>
      </w:tr>
    </w:tbl>
    <w:p>
      <w:pPr>
        <w:tabs>
          <w:tab w:val="left" w:pos="7020"/>
          <w:tab w:val="left" w:pos="7200"/>
        </w:tabs>
        <w:spacing w:line="340" w:lineRule="exact"/>
        <w:ind w:left="1439" w:leftChars="228" w:hanging="960" w:hangingChars="4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说明：1.2016年前</w:t>
      </w:r>
      <w:r>
        <w:rPr>
          <w:rFonts w:hint="eastAsia" w:ascii="仿宋_GB2312" w:hAnsi="宋体" w:eastAsia="仿宋_GB2312" w:cs="宋体"/>
          <w:color w:val="000000" w:themeColor="text1"/>
          <w:kern w:val="0"/>
          <w:sz w:val="24"/>
          <w14:textFill>
            <w14:solidFill>
              <w14:schemeClr w14:val="tx1"/>
            </w14:solidFill>
          </w14:textFill>
        </w:rPr>
        <w:t>城乡</w:t>
      </w:r>
      <w:r>
        <w:rPr>
          <w:rFonts w:hint="eastAsia" w:ascii="仿宋_GB2312" w:hAnsi="宋体" w:eastAsia="仿宋_GB2312" w:cs="宋体"/>
          <w:color w:val="000000" w:themeColor="text1"/>
          <w:sz w:val="24"/>
          <w14:textFill>
            <w14:solidFill>
              <w14:schemeClr w14:val="tx1"/>
            </w14:solidFill>
          </w14:textFill>
        </w:rPr>
        <w:t>特困人员供养标准按照“当地上年度城乡常住居民人均可支配收入的60%”确定，</w:t>
      </w:r>
      <w:r>
        <w:rPr>
          <w:rFonts w:hint="eastAsia" w:ascii="仿宋_GB2312" w:hAnsi="宋体" w:eastAsia="仿宋_GB2312" w:cs="宋体"/>
          <w:color w:val="000000" w:themeColor="text1"/>
          <w:sz w:val="24"/>
          <w:lang w:eastAsia="zh-CN"/>
          <w14:textFill>
            <w14:solidFill>
              <w14:schemeClr w14:val="tx1"/>
            </w14:solidFill>
          </w14:textFill>
        </w:rPr>
        <w:t>当年</w:t>
      </w:r>
      <w:r>
        <w:rPr>
          <w:rFonts w:hint="eastAsia" w:ascii="仿宋_GB2312" w:hAnsi="宋体" w:eastAsia="仿宋_GB2312" w:cs="宋体"/>
          <w:color w:val="000000" w:themeColor="text1"/>
          <w:sz w:val="24"/>
          <w14:textFill>
            <w14:solidFill>
              <w14:schemeClr w14:val="tx1"/>
            </w14:solidFill>
          </w14:textFill>
        </w:rPr>
        <w:t>霞山</w:t>
      </w:r>
      <w:r>
        <w:rPr>
          <w:rFonts w:hint="eastAsia" w:ascii="仿宋_GB2312" w:hAnsi="宋体" w:eastAsia="仿宋_GB2312" w:cs="宋体"/>
          <w:color w:val="000000" w:themeColor="text1"/>
          <w:sz w:val="24"/>
          <w:lang w:eastAsia="zh-CN"/>
          <w14:textFill>
            <w14:solidFill>
              <w14:schemeClr w14:val="tx1"/>
            </w14:solidFill>
          </w14:textFill>
        </w:rPr>
        <w:t>区</w:t>
      </w:r>
      <w:r>
        <w:rPr>
          <w:rFonts w:hint="eastAsia" w:ascii="仿宋_GB2312" w:hAnsi="宋体" w:eastAsia="仿宋_GB2312" w:cs="宋体"/>
          <w:color w:val="000000" w:themeColor="text1"/>
          <w:sz w:val="24"/>
          <w14:textFill>
            <w14:solidFill>
              <w14:schemeClr w14:val="tx1"/>
            </w14:solidFill>
          </w14:textFill>
        </w:rPr>
        <w:t>、</w:t>
      </w:r>
      <w:r>
        <w:rPr>
          <w:rFonts w:hint="eastAsia" w:ascii="仿宋_GB2312" w:hAnsi="宋体" w:eastAsia="仿宋_GB2312" w:cs="宋体"/>
          <w:color w:val="000000" w:themeColor="text1"/>
          <w:sz w:val="24"/>
          <w:lang w:eastAsia="zh-CN"/>
          <w14:textFill>
            <w14:solidFill>
              <w14:schemeClr w14:val="tx1"/>
            </w14:solidFill>
          </w14:textFill>
        </w:rPr>
        <w:t>经开</w:t>
      </w:r>
      <w:r>
        <w:rPr>
          <w:rFonts w:hint="eastAsia" w:ascii="仿宋_GB2312" w:hAnsi="宋体" w:eastAsia="仿宋_GB2312" w:cs="宋体"/>
          <w:color w:val="000000" w:themeColor="text1"/>
          <w:sz w:val="24"/>
          <w14:textFill>
            <w14:solidFill>
              <w14:schemeClr w14:val="tx1"/>
            </w14:solidFill>
          </w14:textFill>
        </w:rPr>
        <w:t>区的城镇特困人员供养标准分别</w:t>
      </w:r>
      <w:r>
        <w:rPr>
          <w:rFonts w:hint="eastAsia" w:ascii="仿宋_GB2312" w:hAnsi="宋体" w:eastAsia="仿宋_GB2312" w:cs="宋体"/>
          <w:color w:val="000000" w:themeColor="text1"/>
          <w:sz w:val="24"/>
          <w:lang w:eastAsia="zh-CN"/>
          <w14:textFill>
            <w14:solidFill>
              <w14:schemeClr w14:val="tx1"/>
            </w14:solidFill>
          </w14:textFill>
        </w:rPr>
        <w:t>确定</w:t>
      </w:r>
      <w:r>
        <w:rPr>
          <w:rFonts w:hint="eastAsia" w:ascii="仿宋_GB2312" w:hAnsi="宋体" w:eastAsia="仿宋_GB2312" w:cs="宋体"/>
          <w:color w:val="000000" w:themeColor="text1"/>
          <w:sz w:val="24"/>
          <w14:textFill>
            <w14:solidFill>
              <w14:schemeClr w14:val="tx1"/>
            </w14:solidFill>
          </w14:textFill>
        </w:rPr>
        <w:t>为每人每月1585元、1334元</w:t>
      </w:r>
      <w:r>
        <w:rPr>
          <w:rFonts w:hint="eastAsia" w:ascii="仿宋_GB2312" w:hAnsi="宋体" w:eastAsia="仿宋_GB2312" w:cs="宋体"/>
          <w:color w:val="000000" w:themeColor="text1"/>
          <w:sz w:val="24"/>
          <w:lang w:eastAsia="zh-CN"/>
          <w14:textFill>
            <w14:solidFill>
              <w14:schemeClr w14:val="tx1"/>
            </w14:solidFill>
          </w14:textFill>
        </w:rPr>
        <w:t>；</w:t>
      </w:r>
      <w:r>
        <w:rPr>
          <w:rFonts w:hint="eastAsia" w:ascii="仿宋_GB2312" w:hAnsi="宋体" w:eastAsia="仿宋_GB2312" w:cs="宋体"/>
          <w:color w:val="000000" w:themeColor="text1"/>
          <w:kern w:val="0"/>
          <w:sz w:val="24"/>
          <w14:textFill>
            <w14:solidFill>
              <w14:schemeClr w14:val="tx1"/>
            </w14:solidFill>
          </w14:textFill>
        </w:rPr>
        <w:t>2020年赤坎区</w:t>
      </w:r>
      <w:r>
        <w:rPr>
          <w:rFonts w:hint="eastAsia" w:ascii="仿宋_GB2312" w:hAnsi="宋体" w:eastAsia="仿宋_GB2312" w:cs="宋体"/>
          <w:color w:val="000000" w:themeColor="text1"/>
          <w:kern w:val="0"/>
          <w:sz w:val="24"/>
          <w:lang w:eastAsia="zh-CN"/>
          <w14:textFill>
            <w14:solidFill>
              <w14:schemeClr w14:val="tx1"/>
            </w14:solidFill>
          </w14:textFill>
        </w:rPr>
        <w:t>的城镇</w:t>
      </w:r>
      <w:r>
        <w:rPr>
          <w:rFonts w:hint="eastAsia" w:ascii="仿宋_GB2312" w:hAnsi="宋体" w:eastAsia="仿宋_GB2312" w:cs="宋体"/>
          <w:color w:val="000000" w:themeColor="text1"/>
          <w:kern w:val="0"/>
          <w:sz w:val="24"/>
          <w14:textFill>
            <w14:solidFill>
              <w14:schemeClr w14:val="tx1"/>
            </w14:solidFill>
          </w14:textFill>
        </w:rPr>
        <w:t>特困人员</w:t>
      </w:r>
      <w:r>
        <w:rPr>
          <w:rFonts w:hint="eastAsia" w:ascii="仿宋_GB2312" w:hAnsi="宋体" w:eastAsia="仿宋_GB2312" w:cs="宋体"/>
          <w:color w:val="000000" w:themeColor="text1"/>
          <w:sz w:val="24"/>
          <w14:textFill>
            <w14:solidFill>
              <w14:schemeClr w14:val="tx1"/>
            </w14:solidFill>
          </w14:textFill>
        </w:rPr>
        <w:t>供养标准提高到每人每月1585元</w:t>
      </w:r>
      <w:r>
        <w:rPr>
          <w:rFonts w:hint="eastAsia" w:ascii="仿宋_GB2312" w:hAnsi="宋体" w:eastAsia="仿宋_GB2312" w:cs="宋体"/>
          <w:color w:val="000000" w:themeColor="text1"/>
          <w:kern w:val="0"/>
          <w:sz w:val="24"/>
          <w:lang w:eastAsia="zh-CN"/>
          <w14:textFill>
            <w14:solidFill>
              <w14:schemeClr w14:val="tx1"/>
            </w14:solidFill>
          </w14:textFill>
        </w:rPr>
        <w:t>。因此，</w:t>
      </w:r>
      <w:r>
        <w:rPr>
          <w:rFonts w:hint="eastAsia" w:ascii="仿宋_GB2312" w:hAnsi="宋体" w:eastAsia="仿宋_GB2312" w:cs="宋体"/>
          <w:color w:val="000000" w:themeColor="text1"/>
          <w:kern w:val="0"/>
          <w:sz w:val="24"/>
          <w14:textFill>
            <w14:solidFill>
              <w14:schemeClr w14:val="tx1"/>
            </w14:solidFill>
          </w14:textFill>
        </w:rPr>
        <w:t>新标准</w:t>
      </w:r>
      <w:r>
        <w:rPr>
          <w:rFonts w:hint="eastAsia" w:ascii="仿宋_GB2312" w:hAnsi="宋体" w:eastAsia="仿宋_GB2312" w:cs="宋体"/>
          <w:color w:val="000000" w:themeColor="text1"/>
          <w:sz w:val="24"/>
          <w14:textFill>
            <w14:solidFill>
              <w14:schemeClr w14:val="tx1"/>
            </w14:solidFill>
          </w14:textFill>
        </w:rPr>
        <w:t>按不低于当地现行标准确定。</w:t>
      </w:r>
    </w:p>
    <w:p>
      <w:pPr>
        <w:tabs>
          <w:tab w:val="left" w:pos="7020"/>
          <w:tab w:val="left" w:pos="7200"/>
        </w:tabs>
        <w:spacing w:line="340" w:lineRule="exact"/>
        <w:ind w:firstLine="1200" w:firstLineChars="500"/>
        <w:rPr>
          <w:rFonts w:hint="eastAsia" w:ascii="黑体" w:hAnsi="黑体" w:eastAsia="仿宋_GB2312" w:cs="黑体"/>
          <w:color w:val="000000" w:themeColor="text1"/>
          <w:sz w:val="32"/>
          <w:szCs w:val="32"/>
          <w:lang w:val="en-US" w:eastAsia="zh-CN"/>
          <w14:textFill>
            <w14:solidFill>
              <w14:schemeClr w14:val="tx1"/>
            </w14:solidFill>
          </w14:textFill>
        </w:rPr>
        <w:sectPr>
          <w:headerReference r:id="rId5" w:type="default"/>
          <w:footerReference r:id="rId7" w:type="default"/>
          <w:headerReference r:id="rId6" w:type="even"/>
          <w:footerReference r:id="rId8" w:type="even"/>
          <w:pgSz w:w="16783" w:h="11850" w:orient="landscape"/>
          <w:pgMar w:top="1502" w:right="1502" w:bottom="1502" w:left="1502" w:header="851" w:footer="992" w:gutter="0"/>
          <w:pgNumType w:fmt="numberInDash"/>
          <w:cols w:space="0" w:num="1"/>
          <w:docGrid w:type="lines" w:linePitch="315" w:charSpace="0"/>
        </w:sectPr>
      </w:pPr>
      <w:r>
        <w:rPr>
          <w:rFonts w:hint="eastAsia" w:ascii="仿宋_GB2312" w:hAnsi="宋体" w:eastAsia="仿宋_GB2312" w:cs="宋体"/>
          <w:color w:val="000000" w:themeColor="text1"/>
          <w:kern w:val="0"/>
          <w:sz w:val="24"/>
          <w14:textFill>
            <w14:solidFill>
              <w14:schemeClr w14:val="tx1"/>
            </w14:solidFill>
          </w14:textFill>
        </w:rPr>
        <w:t>2.2017年后城乡特困人员</w:t>
      </w:r>
      <w:r>
        <w:rPr>
          <w:rFonts w:hint="eastAsia" w:ascii="仿宋_GB2312" w:hAnsi="宋体" w:eastAsia="仿宋_GB2312" w:cs="宋体"/>
          <w:color w:val="000000" w:themeColor="text1"/>
          <w:sz w:val="24"/>
          <w14:textFill>
            <w14:solidFill>
              <w14:schemeClr w14:val="tx1"/>
            </w14:solidFill>
          </w14:textFill>
        </w:rPr>
        <w:t>供养标准按照</w:t>
      </w:r>
      <w:r>
        <w:rPr>
          <w:rFonts w:hint="eastAsia" w:ascii="仿宋_GB2312" w:hAnsi="宋体" w:eastAsia="仿宋_GB2312" w:cs="宋体"/>
          <w:color w:val="000000" w:themeColor="text1"/>
          <w:sz w:val="24"/>
          <w:lang w:eastAsia="zh-CN"/>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不低于当地城乡最低生活保障标准的1.6倍</w:t>
      </w:r>
      <w:r>
        <w:rPr>
          <w:rFonts w:hint="eastAsia" w:ascii="仿宋_GB2312" w:hAnsi="宋体" w:eastAsia="仿宋_GB2312" w:cs="宋体"/>
          <w:color w:val="000000" w:themeColor="text1"/>
          <w:sz w:val="24"/>
          <w:lang w:eastAsia="zh-CN"/>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确定</w:t>
      </w:r>
      <w:r>
        <w:rPr>
          <w:rFonts w:hint="eastAsia" w:ascii="仿宋_GB2312" w:hAnsi="宋体" w:eastAsia="仿宋_GB2312" w:cs="宋体"/>
          <w:color w:val="000000" w:themeColor="text1"/>
          <w:sz w:val="24"/>
          <w:lang w:eastAsia="zh-CN"/>
          <w14:textFill>
            <w14:solidFill>
              <w14:schemeClr w14:val="tx1"/>
            </w14:solidFill>
          </w14:textFill>
        </w:rPr>
        <w:t>。</w:t>
      </w:r>
    </w:p>
    <w:p>
      <w:pPr>
        <w:tabs>
          <w:tab w:val="left" w:pos="7020"/>
          <w:tab w:val="left" w:pos="7200"/>
        </w:tabs>
        <w:spacing w:line="620" w:lineRule="exact"/>
        <w:rPr>
          <w:rFonts w:ascii="宋体" w:cs="Times New Roman"/>
          <w:color w:val="000000" w:themeColor="text1"/>
          <w:sz w:val="24"/>
          <w:szCs w:val="24"/>
          <w14:textFill>
            <w14:solidFill>
              <w14:schemeClr w14:val="tx1"/>
            </w14:solidFill>
          </w14:textFill>
        </w:rPr>
      </w:pPr>
    </w:p>
    <w:sectPr>
      <w:pgSz w:w="11850" w:h="16783"/>
      <w:pgMar w:top="1502" w:right="1502" w:bottom="1502" w:left="1502"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小标宋-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pict>
        <v:shape id="_x0000_s4097" o:spid="_x0000_s4097" o:spt="202" type="#_x0000_t202" style="position:absolute;left:0pt;margin-top:-4.5pt;height:33.5pt;width:35.05pt;mso-position-horizontal:right;mso-position-horizontal-relative:margin;z-index:251659264;mso-width-relative:page;mso-height-relative:page;" filled="f" stroked="f" coordsize="21600,21600">
          <v:path/>
          <v:fill on="f" focussize="0,0"/>
          <v:stroke on="f" joinstyle="miter"/>
          <v:imagedata o:title=""/>
          <o:lock v:ext="edit"/>
          <v:textbox inset="0mm,0mm,0mm,0mm">
            <w:txbxContent>
              <w:p>
                <w:pPr>
                  <w:pStyle w:val="3"/>
                  <w:rPr>
                    <w:rFonts w:cs="Times New Roman"/>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- 1 -</w:t>
                </w:r>
                <w:r>
                  <w:rPr>
                    <w:rFonts w:ascii="宋体" w:hAnsi="宋体" w:cs="宋体"/>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8" o:spid="_x0000_s4098" o:spt="202" type="#_x0000_t202" style="position:absolute;left:0pt;margin-left:-4.85pt;margin-top:-7.45pt;height:44.7pt;width:44.1pt;mso-position-horizontal-relative:margin;z-index:251660288;mso-width-relative:page;mso-height-relative:page;" filled="f" stroked="f" coordsize="21600,21600">
          <v:path/>
          <v:fill on="f" focussize="0,0"/>
          <v:stroke on="f" joinstyle="miter"/>
          <v:imagedata o:title=""/>
          <o:lock v:ext="edit"/>
          <v:textbox inset="0mm,0mm,0mm,0mm">
            <w:txbxContent>
              <w:p>
                <w:pPr>
                  <w:pStyle w:val="3"/>
                  <w:rPr>
                    <w:rFonts w:cs="Times New Roman"/>
                  </w:rPr>
                </w:pPr>
                <w:r>
                  <w:rPr>
                    <w:rFonts w:ascii="宋体" w:hAnsi="宋体" w:cs="宋体"/>
                    <w:b/>
                    <w:bCs/>
                    <w:sz w:val="24"/>
                    <w:szCs w:val="24"/>
                  </w:rPr>
                  <w:fldChar w:fldCharType="begin"/>
                </w:r>
                <w:r>
                  <w:rPr>
                    <w:rFonts w:ascii="宋体" w:hAnsi="宋体" w:cs="宋体"/>
                    <w:b/>
                    <w:bCs/>
                    <w:sz w:val="24"/>
                    <w:szCs w:val="24"/>
                  </w:rPr>
                  <w:instrText xml:space="preserve"> PAGE  \* MERGEFORMAT </w:instrText>
                </w:r>
                <w:r>
                  <w:rPr>
                    <w:rFonts w:ascii="宋体" w:hAnsi="宋体" w:cs="宋体"/>
                    <w:b/>
                    <w:bCs/>
                    <w:sz w:val="24"/>
                    <w:szCs w:val="24"/>
                  </w:rPr>
                  <w:fldChar w:fldCharType="separate"/>
                </w:r>
                <w:r>
                  <w:rPr>
                    <w:rFonts w:ascii="宋体" w:hAnsi="宋体" w:cs="宋体"/>
                    <w:b/>
                    <w:bCs/>
                    <w:sz w:val="24"/>
                    <w:szCs w:val="24"/>
                  </w:rPr>
                  <w:t>- 2 -</w:t>
                </w:r>
                <w:r>
                  <w:rPr>
                    <w:rFonts w:ascii="宋体" w:hAnsi="宋体" w:cs="宋体"/>
                    <w:b/>
                    <w:bCs/>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9" o:spid="_x0000_s4099" o:spt="202" type="#_x0000_t202" style="position:absolute;left:0pt;margin-left:633.75pt;margin-top:-1.05pt;height:36.55pt;width:144pt;mso-position-horizontal-relative:margin;mso-wrap-style:none;z-index:251662336;mso-width-relative:page;mso-height-relative:page;" filled="f" stroked="f" coordsize="21600,21600">
          <v:path/>
          <v:fill on="f" focussize="0,0"/>
          <v:stroke on="f" joinstyle="miter"/>
          <v:imagedata o:title=""/>
          <o:lock v:ext="edit"/>
          <v:textbox inset="0mm,0mm,0mm,0mm">
            <w:txbxContent>
              <w:p>
                <w:pPr>
                  <w:pStyle w:val="3"/>
                  <w:tabs>
                    <w:tab w:val="left" w:pos="11096"/>
                    <w:tab w:val="clear" w:pos="4153"/>
                  </w:tabs>
                  <w:ind w:right="360"/>
                  <w:rPr>
                    <w:rFonts w:cs="Times New Roman"/>
                  </w:rPr>
                </w:pPr>
                <w:r>
                  <w:rPr>
                    <w:rFonts w:ascii="宋体" w:hAnsi="宋体" w:cs="宋体"/>
                    <w:b/>
                    <w:bCs/>
                    <w:sz w:val="24"/>
                    <w:szCs w:val="24"/>
                  </w:rPr>
                  <w:fldChar w:fldCharType="begin"/>
                </w:r>
                <w:r>
                  <w:rPr>
                    <w:rFonts w:ascii="宋体" w:hAnsi="宋体" w:cs="宋体"/>
                    <w:b/>
                    <w:bCs/>
                    <w:sz w:val="24"/>
                    <w:szCs w:val="24"/>
                  </w:rPr>
                  <w:instrText xml:space="preserve"> PAGE  \* MERGEFORMAT </w:instrText>
                </w:r>
                <w:r>
                  <w:rPr>
                    <w:rFonts w:ascii="宋体" w:hAnsi="宋体" w:cs="宋体"/>
                    <w:b/>
                    <w:bCs/>
                    <w:sz w:val="24"/>
                    <w:szCs w:val="24"/>
                  </w:rPr>
                  <w:fldChar w:fldCharType="separate"/>
                </w:r>
                <w:r>
                  <w:rPr>
                    <w:rFonts w:ascii="宋体" w:hAnsi="宋体" w:cs="宋体"/>
                    <w:b/>
                    <w:bCs/>
                    <w:sz w:val="24"/>
                    <w:szCs w:val="24"/>
                  </w:rPr>
                  <w:t>- 3 -</w:t>
                </w:r>
                <w:r>
                  <w:rPr>
                    <w:rFonts w:ascii="宋体" w:hAnsi="宋体" w:cs="宋体"/>
                    <w:b/>
                    <w:bCs/>
                    <w:sz w:val="24"/>
                    <w:szCs w:val="24"/>
                  </w:rPr>
                  <w:fldChar w:fldCharType="end"/>
                </w:r>
              </w:p>
            </w:txbxContent>
          </v:textbox>
        </v:shape>
      </w:pict>
    </w:r>
    <w:r>
      <w:pict>
        <v:shape id="_x0000_s4100" o:spid="_x0000_s410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rPr>
                    <w:rFonts w:cs="Times New Roman"/>
                  </w:rPr>
                </w:pPr>
              </w:p>
            </w:txbxContent>
          </v:textbox>
        </v:shape>
      </w:pict>
    </w:r>
    <w:r>
      <w:rPr>
        <w:rFonts w:cs="Times New Roman"/>
      </w:rPr>
      <w:tab/>
    </w:r>
  </w:p>
  <w:p>
    <w:pPr>
      <w:pStyle w:val="3"/>
      <w:tabs>
        <w:tab w:val="left" w:pos="11096"/>
        <w:tab w:val="clear" w:pos="4153"/>
      </w:tabs>
      <w:ind w:right="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pict>
        <v:shape id="_x0000_s4101" o:spid="_x0000_s4101" o:spt="202" type="#_x0000_t202" style="position:absolute;left:0pt;margin-top:-8.25pt;height:25.2pt;width:37.3pt;mso-position-horizontal:left;mso-position-horizontal-relative:margin;z-index:251661312;mso-width-relative:page;mso-height-relative:page;" filled="f" stroked="f" coordsize="21600,21600">
          <v:path/>
          <v:fill on="f" focussize="0,0"/>
          <v:stroke on="f" joinstyle="miter"/>
          <v:imagedata o:title=""/>
          <o:lock v:ext="edit"/>
          <v:textbox inset="0mm,0mm,0mm,0mm">
            <w:txbxContent>
              <w:p>
                <w:pPr>
                  <w:pStyle w:val="3"/>
                  <w:rPr>
                    <w:rFonts w:ascii="仿宋_GB2312" w:hAnsi="仿宋_GB2312" w:eastAsia="仿宋_GB2312" w:cs="Times New Roman"/>
                    <w:b/>
                    <w:bCs/>
                    <w:sz w:val="24"/>
                    <w:szCs w:val="24"/>
                  </w:rPr>
                </w:pPr>
                <w:r>
                  <w:rPr>
                    <w:rFonts w:ascii="仿宋_GB2312" w:hAnsi="仿宋_GB2312" w:eastAsia="仿宋_GB2312" w:cs="仿宋_GB2312"/>
                    <w:b/>
                    <w:bCs/>
                    <w:sz w:val="24"/>
                    <w:szCs w:val="24"/>
                  </w:rPr>
                  <w:fldChar w:fldCharType="begin"/>
                </w:r>
                <w:r>
                  <w:rPr>
                    <w:rFonts w:ascii="仿宋_GB2312" w:hAnsi="仿宋_GB2312" w:eastAsia="仿宋_GB2312" w:cs="仿宋_GB2312"/>
                    <w:b/>
                    <w:bCs/>
                    <w:sz w:val="24"/>
                    <w:szCs w:val="24"/>
                  </w:rPr>
                  <w:instrText xml:space="preserve"> PAGE  \* MERGEFORMAT </w:instrText>
                </w:r>
                <w:r>
                  <w:rPr>
                    <w:rFonts w:ascii="仿宋_GB2312" w:hAnsi="仿宋_GB2312" w:eastAsia="仿宋_GB2312" w:cs="仿宋_GB2312"/>
                    <w:b/>
                    <w:bCs/>
                    <w:sz w:val="24"/>
                    <w:szCs w:val="24"/>
                  </w:rPr>
                  <w:fldChar w:fldCharType="separate"/>
                </w:r>
                <w:r>
                  <w:rPr>
                    <w:rFonts w:ascii="仿宋_GB2312" w:hAnsi="仿宋_GB2312" w:eastAsia="仿宋_GB2312" w:cs="仿宋_GB2312"/>
                    <w:b/>
                    <w:bCs/>
                    <w:sz w:val="24"/>
                    <w:szCs w:val="24"/>
                  </w:rPr>
                  <w:t>- 4 -</w:t>
                </w:r>
                <w:r>
                  <w:rPr>
                    <w:rFonts w:ascii="仿宋_GB2312" w:hAnsi="仿宋_GB2312" w:eastAsia="仿宋_GB2312" w:cs="仿宋_GB2312"/>
                    <w:b/>
                    <w:bCs/>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oNotHyphenateCaps/>
  <w:evenAndOddHeaders w:val="1"/>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kMDA1ZTVkNjM0NmM5ZDMwZDE3ZTZjY2RlYjdlYTMifQ=="/>
  </w:docVars>
  <w:rsids>
    <w:rsidRoot w:val="521E05AF"/>
    <w:rsid w:val="00076D09"/>
    <w:rsid w:val="00134648"/>
    <w:rsid w:val="00134F2F"/>
    <w:rsid w:val="002F0948"/>
    <w:rsid w:val="00326D43"/>
    <w:rsid w:val="00345C04"/>
    <w:rsid w:val="00385FB9"/>
    <w:rsid w:val="006438D9"/>
    <w:rsid w:val="006865BE"/>
    <w:rsid w:val="00794B74"/>
    <w:rsid w:val="007E2952"/>
    <w:rsid w:val="00804988"/>
    <w:rsid w:val="008C1D1B"/>
    <w:rsid w:val="008D518A"/>
    <w:rsid w:val="00990C54"/>
    <w:rsid w:val="00CA4736"/>
    <w:rsid w:val="00D51F36"/>
    <w:rsid w:val="00DF5807"/>
    <w:rsid w:val="017F13AE"/>
    <w:rsid w:val="03FCEFC2"/>
    <w:rsid w:val="044B09D4"/>
    <w:rsid w:val="05C074D6"/>
    <w:rsid w:val="06112D95"/>
    <w:rsid w:val="07864704"/>
    <w:rsid w:val="08CB026D"/>
    <w:rsid w:val="093130BB"/>
    <w:rsid w:val="093A4617"/>
    <w:rsid w:val="0B6F54D9"/>
    <w:rsid w:val="0CBA7A82"/>
    <w:rsid w:val="0DC44297"/>
    <w:rsid w:val="0E235987"/>
    <w:rsid w:val="0E4035BF"/>
    <w:rsid w:val="1028267E"/>
    <w:rsid w:val="1454753F"/>
    <w:rsid w:val="148D6B1C"/>
    <w:rsid w:val="15872D20"/>
    <w:rsid w:val="15BF0989"/>
    <w:rsid w:val="17435A98"/>
    <w:rsid w:val="17E914FA"/>
    <w:rsid w:val="18CD16CA"/>
    <w:rsid w:val="1A56334A"/>
    <w:rsid w:val="1C371492"/>
    <w:rsid w:val="1C795229"/>
    <w:rsid w:val="1D1827CC"/>
    <w:rsid w:val="1D7FB061"/>
    <w:rsid w:val="1EB87B95"/>
    <w:rsid w:val="1F30397E"/>
    <w:rsid w:val="1F7077C7"/>
    <w:rsid w:val="1F85501C"/>
    <w:rsid w:val="22BF4451"/>
    <w:rsid w:val="2A774691"/>
    <w:rsid w:val="2B58404D"/>
    <w:rsid w:val="2B6D5695"/>
    <w:rsid w:val="2D941C30"/>
    <w:rsid w:val="2DEB6B09"/>
    <w:rsid w:val="323B7393"/>
    <w:rsid w:val="34183412"/>
    <w:rsid w:val="34FB7213"/>
    <w:rsid w:val="36A776D0"/>
    <w:rsid w:val="39EC11AB"/>
    <w:rsid w:val="3A3375D9"/>
    <w:rsid w:val="3A726E1F"/>
    <w:rsid w:val="3A775E17"/>
    <w:rsid w:val="3BE64170"/>
    <w:rsid w:val="3C3FB9B9"/>
    <w:rsid w:val="3C731691"/>
    <w:rsid w:val="3D156597"/>
    <w:rsid w:val="3D293503"/>
    <w:rsid w:val="3F3B50E9"/>
    <w:rsid w:val="3F9F37FE"/>
    <w:rsid w:val="3FC97CD3"/>
    <w:rsid w:val="41995362"/>
    <w:rsid w:val="44654735"/>
    <w:rsid w:val="449D072F"/>
    <w:rsid w:val="47545630"/>
    <w:rsid w:val="479F5830"/>
    <w:rsid w:val="480F286D"/>
    <w:rsid w:val="482A38FD"/>
    <w:rsid w:val="4C615485"/>
    <w:rsid w:val="4D027F18"/>
    <w:rsid w:val="4D296218"/>
    <w:rsid w:val="4F561D99"/>
    <w:rsid w:val="5055588C"/>
    <w:rsid w:val="521E05AF"/>
    <w:rsid w:val="524E0611"/>
    <w:rsid w:val="546E5FD2"/>
    <w:rsid w:val="549E7BCA"/>
    <w:rsid w:val="57352B5F"/>
    <w:rsid w:val="57EF4BDE"/>
    <w:rsid w:val="589104D8"/>
    <w:rsid w:val="596845C5"/>
    <w:rsid w:val="59D4588F"/>
    <w:rsid w:val="5B502CF3"/>
    <w:rsid w:val="5BE70D45"/>
    <w:rsid w:val="5DE983D7"/>
    <w:rsid w:val="5E860805"/>
    <w:rsid w:val="5FD766AF"/>
    <w:rsid w:val="62062CD9"/>
    <w:rsid w:val="62884567"/>
    <w:rsid w:val="64E9329C"/>
    <w:rsid w:val="667E76B1"/>
    <w:rsid w:val="68A13F43"/>
    <w:rsid w:val="6B286C02"/>
    <w:rsid w:val="6CE06123"/>
    <w:rsid w:val="6D1B56D1"/>
    <w:rsid w:val="6DE277F7"/>
    <w:rsid w:val="6EDFD1F7"/>
    <w:rsid w:val="6EF37AB2"/>
    <w:rsid w:val="6F5F1560"/>
    <w:rsid w:val="735B4BE3"/>
    <w:rsid w:val="73E1785D"/>
    <w:rsid w:val="741459EB"/>
    <w:rsid w:val="76B5966D"/>
    <w:rsid w:val="783D7672"/>
    <w:rsid w:val="78480F72"/>
    <w:rsid w:val="78AC785E"/>
    <w:rsid w:val="7A82012E"/>
    <w:rsid w:val="7AAF8AD4"/>
    <w:rsid w:val="7CA8341B"/>
    <w:rsid w:val="7FC92F59"/>
    <w:rsid w:val="7FEE41BF"/>
    <w:rsid w:val="7FFCE2C4"/>
    <w:rsid w:val="7FFF350A"/>
    <w:rsid w:val="9FEF31AA"/>
    <w:rsid w:val="A3FA4881"/>
    <w:rsid w:val="BBBF040A"/>
    <w:rsid w:val="CFEF1D87"/>
    <w:rsid w:val="D59FE6FA"/>
    <w:rsid w:val="DFFE1E8B"/>
    <w:rsid w:val="E3FC6793"/>
    <w:rsid w:val="E72DF299"/>
    <w:rsid w:val="ECFF8C15"/>
    <w:rsid w:val="F77D8F11"/>
    <w:rsid w:val="FB7FF058"/>
    <w:rsid w:val="FDDF176D"/>
    <w:rsid w:val="FDE650B1"/>
    <w:rsid w:val="FEEB7538"/>
    <w:rsid w:val="FFDDA0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cs="宋体"/>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page number"/>
    <w:basedOn w:val="6"/>
    <w:qFormat/>
    <w:uiPriority w:val="99"/>
  </w:style>
  <w:style w:type="character" w:customStyle="1" w:styleId="8">
    <w:name w:val="Plain Text Char"/>
    <w:basedOn w:val="6"/>
    <w:link w:val="2"/>
    <w:semiHidden/>
    <w:qFormat/>
    <w:locked/>
    <w:uiPriority w:val="99"/>
    <w:rPr>
      <w:rFonts w:ascii="宋体" w:hAnsi="Courier New" w:cs="宋体"/>
      <w:sz w:val="21"/>
      <w:szCs w:val="21"/>
    </w:rPr>
  </w:style>
  <w:style w:type="character" w:customStyle="1" w:styleId="9">
    <w:name w:val="Footer Char"/>
    <w:basedOn w:val="6"/>
    <w:link w:val="3"/>
    <w:semiHidden/>
    <w:qFormat/>
    <w:locked/>
    <w:uiPriority w:val="99"/>
    <w:rPr>
      <w:rFonts w:ascii="Calibri" w:hAnsi="Calibri" w:cs="Calibri"/>
      <w:sz w:val="18"/>
      <w:szCs w:val="18"/>
    </w:rPr>
  </w:style>
  <w:style w:type="character" w:customStyle="1" w:styleId="10">
    <w:name w:val="Header Char"/>
    <w:basedOn w:val="6"/>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Pages>
  <Words>1316</Words>
  <Characters>1716</Characters>
  <Lines>0</Lines>
  <Paragraphs>0</Paragraphs>
  <TotalTime>21</TotalTime>
  <ScaleCrop>false</ScaleCrop>
  <LinksUpToDate>false</LinksUpToDate>
  <CharactersWithSpaces>1755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2017-06-10T01:42:00Z</dcterms:created>
  <dc:creator>Administrator</dc:creator>
  <cp:lastModifiedBy>林yonghao</cp:lastModifiedBy>
  <cp:lastPrinted>2022-04-29T00:24:00Z</cp:lastPrinted>
  <dcterms:modified xsi:type="dcterms:W3CDTF">2022-04-29T07:34:26Z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4B6CD936326543AA834E7C5DB46715A5</vt:lpwstr>
  </property>
</Properties>
</file>