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90" w:lineRule="atLeast"/>
        <w:jc w:val="center"/>
        <w:outlineLvl w:val="0"/>
        <w:rPr>
          <w:rFonts w:ascii="Arial" w:hAnsi="Arial" w:eastAsia="宋体" w:cs="Arial"/>
          <w:b/>
          <w:bCs/>
          <w:color w:val="116699"/>
          <w:kern w:val="36"/>
          <w:szCs w:val="21"/>
        </w:rPr>
      </w:pPr>
      <w:r>
        <w:rPr>
          <w:rFonts w:hint="eastAsia" w:ascii="Arial" w:hAnsi="Arial" w:eastAsia="宋体" w:cs="Arial"/>
          <w:b/>
          <w:bCs/>
          <w:color w:val="116699"/>
          <w:kern w:val="36"/>
          <w:sz w:val="36"/>
          <w:szCs w:val="36"/>
          <w:lang w:val="en-US" w:eastAsia="zh-CN"/>
        </w:rPr>
        <w:t>202</w:t>
      </w:r>
      <w:r>
        <w:rPr>
          <w:rFonts w:hint="eastAsia" w:ascii="Arial" w:hAnsi="Arial" w:cs="Arial"/>
          <w:b/>
          <w:bCs/>
          <w:color w:val="116699"/>
          <w:kern w:val="36"/>
          <w:sz w:val="36"/>
          <w:szCs w:val="36"/>
          <w:lang w:val="en-US" w:eastAsia="zh-CN"/>
        </w:rPr>
        <w:t>2</w:t>
      </w:r>
      <w:r>
        <w:rPr>
          <w:rFonts w:ascii="Arial" w:hAnsi="Arial" w:eastAsia="宋体" w:cs="Arial"/>
          <w:b/>
          <w:bCs/>
          <w:color w:val="116699"/>
          <w:kern w:val="36"/>
          <w:sz w:val="36"/>
          <w:szCs w:val="36"/>
        </w:rPr>
        <w:t>年</w:t>
      </w:r>
      <w:r>
        <w:rPr>
          <w:rFonts w:hint="eastAsia" w:ascii="Arial" w:hAnsi="Arial" w:eastAsia="宋体" w:cs="Arial"/>
          <w:b/>
          <w:bCs/>
          <w:color w:val="116699"/>
          <w:kern w:val="36"/>
          <w:sz w:val="36"/>
          <w:szCs w:val="36"/>
        </w:rPr>
        <w:t>湛江市</w:t>
      </w:r>
      <w:r>
        <w:rPr>
          <w:rFonts w:hint="eastAsia" w:ascii="Arial" w:hAnsi="Arial" w:eastAsia="宋体" w:cs="Arial"/>
          <w:b/>
          <w:bCs/>
          <w:color w:val="116699"/>
          <w:kern w:val="36"/>
          <w:sz w:val="36"/>
          <w:szCs w:val="36"/>
          <w:lang w:eastAsia="zh-CN"/>
        </w:rPr>
        <w:t>生态环境局坡头分局</w:t>
      </w:r>
      <w:r>
        <w:rPr>
          <w:rFonts w:ascii="Arial" w:hAnsi="Arial" w:eastAsia="宋体" w:cs="Arial"/>
          <w:b/>
          <w:bCs/>
          <w:color w:val="116699"/>
          <w:kern w:val="36"/>
          <w:sz w:val="36"/>
          <w:szCs w:val="36"/>
        </w:rPr>
        <w:t>“三公”经费预算表</w:t>
      </w:r>
      <w:r>
        <w:rPr>
          <w:rFonts w:ascii="Arial" w:hAnsi="Arial" w:eastAsia="宋体" w:cs="Arial"/>
          <w:kern w:val="0"/>
          <w:sz w:val="18"/>
          <w:szCs w:val="18"/>
        </w:rPr>
        <w:t xml:space="preserve"> </w:t>
      </w:r>
    </w:p>
    <w:tbl>
      <w:tblPr>
        <w:tblStyle w:val="2"/>
        <w:tblW w:w="8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565"/>
        <w:gridCol w:w="643"/>
        <w:gridCol w:w="528"/>
        <w:gridCol w:w="305"/>
        <w:gridCol w:w="559"/>
        <w:gridCol w:w="559"/>
        <w:gridCol w:w="643"/>
        <w:gridCol w:w="643"/>
        <w:gridCol w:w="624"/>
        <w:gridCol w:w="630"/>
        <w:gridCol w:w="643"/>
        <w:gridCol w:w="418"/>
        <w:gridCol w:w="493"/>
        <w:gridCol w:w="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06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单位：万元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31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“三公”经费预算支出情况</w:t>
            </w:r>
          </w:p>
        </w:tc>
        <w:tc>
          <w:tcPr>
            <w:tcW w:w="46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“三公”经费预算支出具体情况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“三公”经费合计</w:t>
            </w:r>
          </w:p>
        </w:tc>
        <w:tc>
          <w:tcPr>
            <w:tcW w:w="6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因公出国（境）费用小计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公务用车购置及运行维护费支出</w:t>
            </w:r>
          </w:p>
        </w:tc>
        <w:tc>
          <w:tcPr>
            <w:tcW w:w="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公务接待费小计（含外事接待费）</w:t>
            </w:r>
          </w:p>
        </w:tc>
        <w:tc>
          <w:tcPr>
            <w:tcW w:w="6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本年度安排的出国（境）团组个数</w:t>
            </w:r>
          </w:p>
        </w:tc>
        <w:tc>
          <w:tcPr>
            <w:tcW w:w="6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参加其他单位组织的出国（境）团组 个数</w:t>
            </w:r>
          </w:p>
        </w:tc>
        <w:tc>
          <w:tcPr>
            <w:tcW w:w="6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全年因公出国（境）累计人次</w:t>
            </w:r>
          </w:p>
        </w:tc>
        <w:tc>
          <w:tcPr>
            <w:tcW w:w="6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本年购置公务用车 （辆）</w:t>
            </w:r>
          </w:p>
        </w:tc>
        <w:tc>
          <w:tcPr>
            <w:tcW w:w="6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年末公务用车保有量（辆）</w:t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国内公务接待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5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小计</w:t>
            </w:r>
          </w:p>
        </w:tc>
        <w:tc>
          <w:tcPr>
            <w:tcW w:w="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公务用车购置小计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公务用车运行维护费小计</w:t>
            </w:r>
          </w:p>
        </w:tc>
        <w:tc>
          <w:tcPr>
            <w:tcW w:w="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本年度国内公务接待 批次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国内公务接待人次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国内公务接待费用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eastAsia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年度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2.2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2.2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2.2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</w:trPr>
        <w:tc>
          <w:tcPr>
            <w:tcW w:w="830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说明：20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年度，湛江市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  <w:t>生态环境局坡头分局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“三公”经费预算支出总额为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2.2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万元，比上年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增长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%。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其中：1. 20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年度预算因公出国（境）费用 0万元，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  <w:t>与上年持平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。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          2. 20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年度预算公务用车购置及运行维护费支出 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2.2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万元，比上年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增加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  <w:t>2.2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万元，比上年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增长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%，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本单位已购置一辆公务车，三公经费相应增加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。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          3.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  <w:t>202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年度预算公务接待费用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万元，比上年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增长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%，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  <w:t>与上年持平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56A1B"/>
    <w:rsid w:val="06656A1B"/>
    <w:rsid w:val="18A5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2022-02-11T02:25:00Z</dcterms:created>
  <dc:creator>_Xc</dc:creator>
  <cp:lastModifiedBy>_Xc</cp:lastModifiedBy>
  <dcterms:modified xsi:type="dcterms:W3CDTF">2022-02-11T07:24:44Z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728A464A7E42471B8285634D16702977</vt:lpwstr>
  </property>
</Properties>
</file>