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390" w:lineRule="atLeast"/>
        <w:jc w:val="center"/>
        <w:outlineLvl w:val="0"/>
        <w:rPr>
          <w:rFonts w:ascii="Arial" w:hAnsi="Arial" w:eastAsia="宋体" w:cs="Arial"/>
          <w:b/>
          <w:bCs/>
          <w:color w:val="116699"/>
          <w:kern w:val="36"/>
          <w:szCs w:val="21"/>
        </w:rPr>
      </w:pP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val="en-US" w:eastAsia="zh-CN"/>
        </w:rPr>
        <w:t>202</w:t>
      </w:r>
      <w:r>
        <w:rPr>
          <w:rFonts w:hint="eastAsia" w:ascii="Arial" w:hAnsi="Arial" w:cs="Arial"/>
          <w:b/>
          <w:bCs/>
          <w:color w:val="116699"/>
          <w:kern w:val="36"/>
          <w:sz w:val="36"/>
          <w:szCs w:val="36"/>
          <w:lang w:val="en-US" w:eastAsia="zh-CN"/>
        </w:rPr>
        <w:t>2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年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</w:rPr>
        <w:t>湛江市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eastAsia="zh-CN"/>
        </w:rPr>
        <w:t>生态环境局</w:t>
      </w:r>
      <w:bookmarkStart w:id="0" w:name="_GoBack"/>
      <w:bookmarkEnd w:id="0"/>
      <w:r>
        <w:rPr>
          <w:rFonts w:hint="eastAsia" w:ascii="Arial" w:hAnsi="Arial" w:cs="Arial"/>
          <w:b/>
          <w:bCs/>
          <w:color w:val="116699"/>
          <w:kern w:val="36"/>
          <w:sz w:val="36"/>
          <w:szCs w:val="36"/>
          <w:lang w:eastAsia="zh-CN"/>
        </w:rPr>
        <w:t>赤坎</w:t>
      </w:r>
      <w:r>
        <w:rPr>
          <w:rFonts w:hint="eastAsia" w:ascii="Arial" w:hAnsi="Arial" w:eastAsia="宋体" w:cs="Arial"/>
          <w:b/>
          <w:bCs/>
          <w:color w:val="116699"/>
          <w:kern w:val="36"/>
          <w:sz w:val="36"/>
          <w:szCs w:val="36"/>
          <w:lang w:eastAsia="zh-CN"/>
        </w:rPr>
        <w:t>分局</w:t>
      </w:r>
      <w:r>
        <w:rPr>
          <w:rFonts w:ascii="Arial" w:hAnsi="Arial" w:eastAsia="宋体" w:cs="Arial"/>
          <w:b/>
          <w:bCs/>
          <w:color w:val="116699"/>
          <w:kern w:val="36"/>
          <w:sz w:val="36"/>
          <w:szCs w:val="36"/>
        </w:rPr>
        <w:t>“三公”经费预算表</w:t>
      </w:r>
      <w:r>
        <w:rPr>
          <w:rFonts w:ascii="Arial" w:hAnsi="Arial" w:eastAsia="宋体" w:cs="Arial"/>
          <w:kern w:val="0"/>
          <w:sz w:val="18"/>
          <w:szCs w:val="18"/>
        </w:rPr>
        <w:t xml:space="preserve"> </w:t>
      </w:r>
    </w:p>
    <w:tbl>
      <w:tblPr>
        <w:tblStyle w:val="2"/>
        <w:tblW w:w="830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3"/>
        <w:gridCol w:w="565"/>
        <w:gridCol w:w="643"/>
        <w:gridCol w:w="528"/>
        <w:gridCol w:w="305"/>
        <w:gridCol w:w="559"/>
        <w:gridCol w:w="559"/>
        <w:gridCol w:w="643"/>
        <w:gridCol w:w="643"/>
        <w:gridCol w:w="624"/>
        <w:gridCol w:w="630"/>
        <w:gridCol w:w="643"/>
        <w:gridCol w:w="418"/>
        <w:gridCol w:w="493"/>
        <w:gridCol w:w="5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61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单位：万元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51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项目</w:t>
            </w:r>
          </w:p>
        </w:tc>
        <w:tc>
          <w:tcPr>
            <w:tcW w:w="315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“三公”经费预算支出情况</w:t>
            </w:r>
          </w:p>
        </w:tc>
        <w:tc>
          <w:tcPr>
            <w:tcW w:w="4634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“三公”经费预算支出具体情况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“三公”经费合计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因公出国（境）费用小计</w:t>
            </w:r>
          </w:p>
        </w:tc>
        <w:tc>
          <w:tcPr>
            <w:tcW w:w="139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公务用车购置及运行维护费支出</w:t>
            </w:r>
          </w:p>
        </w:tc>
        <w:tc>
          <w:tcPr>
            <w:tcW w:w="559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公务接待费小计（含外事接待费）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本年度安排的出国（境）团组个数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参加其他单位组织的出国（境）团组 个数</w:t>
            </w:r>
          </w:p>
        </w:tc>
        <w:tc>
          <w:tcPr>
            <w:tcW w:w="624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全年因公出国（境）累计人次</w:t>
            </w:r>
          </w:p>
        </w:tc>
        <w:tc>
          <w:tcPr>
            <w:tcW w:w="63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本年购置公务用车 （辆）</w:t>
            </w:r>
          </w:p>
        </w:tc>
        <w:tc>
          <w:tcPr>
            <w:tcW w:w="64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年末公务用车保有量（辆）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5" w:hRule="atLeast"/>
        </w:trPr>
        <w:tc>
          <w:tcPr>
            <w:tcW w:w="51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65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小计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公务用车购置小计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公务用车运行维护费小计</w:t>
            </w:r>
          </w:p>
        </w:tc>
        <w:tc>
          <w:tcPr>
            <w:tcW w:w="559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24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3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64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本年度国内公务接待 批次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国内公务接待人次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国内公务接待费用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5" w:hRule="atLeast"/>
        </w:trPr>
        <w:tc>
          <w:tcPr>
            <w:tcW w:w="51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20</w:t>
            </w:r>
            <w:r>
              <w:rPr>
                <w:rFonts w:hint="eastAsia" w:ascii="Arial" w:hAnsi="Arial" w:eastAsia="宋体" w:cs="Arial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b/>
                <w:bCs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br w:type="textWrapping"/>
            </w:r>
            <w:r>
              <w:rPr>
                <w:rFonts w:ascii="Arial" w:hAnsi="Arial" w:eastAsia="宋体" w:cs="Arial"/>
                <w:b/>
                <w:bCs/>
                <w:kern w:val="0"/>
                <w:sz w:val="20"/>
                <w:szCs w:val="20"/>
              </w:rPr>
              <w:t>年度</w:t>
            </w:r>
          </w:p>
        </w:tc>
        <w:tc>
          <w:tcPr>
            <w:tcW w:w="5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2.20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2.20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3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2.20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>　</w:t>
            </w: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cs="Arial"/>
                <w:kern w:val="0"/>
                <w:sz w:val="20"/>
                <w:szCs w:val="20"/>
                <w:lang w:val="en-US" w:eastAsia="zh-CN"/>
              </w:rPr>
              <w:t>1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4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  <w:tc>
          <w:tcPr>
            <w:tcW w:w="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30" w:lineRule="atLeast"/>
              <w:jc w:val="right"/>
              <w:rPr>
                <w:rFonts w:ascii="Arial" w:hAnsi="Arial" w:eastAsia="宋体" w:cs="Arial"/>
                <w:kern w:val="0"/>
                <w:sz w:val="18"/>
                <w:szCs w:val="18"/>
              </w:rPr>
            </w:pPr>
            <w:r>
              <w:rPr>
                <w:rFonts w:hint="eastAsia" w:ascii="Arial" w:hAnsi="Arial" w:eastAsia="宋体" w:cs="Arial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20"/>
                <w:szCs w:val="20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830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spacing w:line="330" w:lineRule="atLeast"/>
              <w:jc w:val="left"/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说明：20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年度，湛江市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生态环境局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赤坎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分局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“三公”经费预算支出总额为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2.20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下降15.38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其中：1. 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年度预算因公出国（境）费用 0万元，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  <w:t>与上年持平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。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br w:type="textWrapping"/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          2. 20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年度预算公务用车购置及运行维护费支出 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2.20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 xml:space="preserve"> 万元，比上年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持平。</w:t>
            </w:r>
          </w:p>
          <w:p>
            <w:pPr>
              <w:widowControl/>
              <w:spacing w:line="330" w:lineRule="atLeast"/>
              <w:jc w:val="left"/>
              <w:rPr>
                <w:rFonts w:hint="eastAsia" w:ascii="Arial" w:hAnsi="Arial" w:eastAsia="宋体" w:cs="Arial"/>
                <w:kern w:val="0"/>
                <w:sz w:val="18"/>
                <w:szCs w:val="18"/>
                <w:lang w:eastAsia="zh-CN"/>
              </w:rPr>
            </w:pP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           3.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202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2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年度预算公务接待费用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万元，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比上年减少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0.40万元，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比上年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下降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Arial" w:hAnsi="Arial" w:eastAsia="宋体" w:cs="Arial"/>
                <w:kern w:val="0"/>
                <w:sz w:val="18"/>
                <w:szCs w:val="18"/>
                <w:lang w:val="en-US" w:eastAsia="zh-CN"/>
              </w:rPr>
              <w:t>0</w:t>
            </w:r>
            <w:r>
              <w:rPr>
                <w:rFonts w:ascii="Arial" w:hAnsi="Arial" w:eastAsia="宋体" w:cs="Arial"/>
                <w:kern w:val="0"/>
                <w:sz w:val="18"/>
                <w:szCs w:val="18"/>
              </w:rPr>
              <w:t>%。</w:t>
            </w:r>
            <w:r>
              <w:rPr>
                <w:rFonts w:hint="eastAsia" w:ascii="Arial" w:hAnsi="Arial" w:cs="Arial"/>
                <w:kern w:val="0"/>
                <w:sz w:val="18"/>
                <w:szCs w:val="18"/>
                <w:lang w:eastAsia="zh-CN"/>
              </w:rPr>
              <w:t>主要是厉行节约，严格控制开支。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56A1B"/>
    <w:rsid w:val="06656A1B"/>
    <w:rsid w:val="0FA46120"/>
    <w:rsid w:val="1C7E23B0"/>
    <w:rsid w:val="26654C68"/>
    <w:rsid w:val="2F6B1FC2"/>
    <w:rsid w:val="3CD4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Office_11.1.0.11035_F1E327BC-269C-435d-A152-05C5408002CA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2022-02-11T02:25:00Z</dcterms:created>
  <dc:creator>_Xc</dc:creator>
  <cp:lastModifiedBy>lenovo</cp:lastModifiedBy>
  <dcterms:modified xsi:type="dcterms:W3CDTF">2022-02-11T07:30:47Z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2052-11.1.0.11035</vt:lpwstr>
  </property>
  <property fmtid="{D5CDD505-2E9C-101B-9397-08002B2CF9AE}" pid="3" name="ICV">
    <vt:lpwstr>728A464A7E42471B8285634D16702977</vt:lpwstr>
  </property>
</Properties>
</file>