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Arial" w:hAnsi="Arial" w:eastAsia="宋体" w:cs="Arial"/>
          <w:b/>
          <w:bCs/>
          <w:color w:val="116699"/>
          <w:kern w:val="36"/>
          <w:szCs w:val="21"/>
        </w:rPr>
      </w:pPr>
      <w:bookmarkStart w:id="0" w:name="_GoBack"/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val="en-US" w:eastAsia="zh-CN"/>
        </w:rPr>
        <w:t>202</w:t>
      </w:r>
      <w:r>
        <w:rPr>
          <w:rFonts w:hint="eastAsia" w:ascii="Arial" w:hAnsi="Arial" w:cs="Arial"/>
          <w:b/>
          <w:bCs/>
          <w:color w:val="116699"/>
          <w:kern w:val="36"/>
          <w:sz w:val="36"/>
          <w:szCs w:val="36"/>
          <w:lang w:val="en-US" w:eastAsia="zh-CN"/>
        </w:rPr>
        <w:t>2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年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湛江市生态环境技术中心（湛江市固体废物污染防控中心）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“三公”经费预算表</w:t>
      </w:r>
      <w:r>
        <w:rPr>
          <w:rFonts w:ascii="Arial" w:hAnsi="Arial" w:eastAsia="宋体" w:cs="Arial"/>
          <w:kern w:val="0"/>
          <w:sz w:val="18"/>
          <w:szCs w:val="18"/>
        </w:rPr>
        <w:t xml:space="preserve"> </w:t>
      </w:r>
    </w:p>
    <w:bookmarkEnd w:id="0"/>
    <w:tbl>
      <w:tblPr>
        <w:tblStyle w:val="2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65"/>
        <w:gridCol w:w="643"/>
        <w:gridCol w:w="528"/>
        <w:gridCol w:w="305"/>
        <w:gridCol w:w="559"/>
        <w:gridCol w:w="559"/>
        <w:gridCol w:w="643"/>
        <w:gridCol w:w="643"/>
        <w:gridCol w:w="624"/>
        <w:gridCol w:w="630"/>
        <w:gridCol w:w="643"/>
        <w:gridCol w:w="418"/>
        <w:gridCol w:w="493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单位：万元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“三公”经费预算支出情况</w:t>
            </w:r>
          </w:p>
        </w:tc>
        <w:tc>
          <w:tcPr>
            <w:tcW w:w="46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因公出国（境）费用小计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公务用车购置及运行维护费支出</w:t>
            </w:r>
          </w:p>
        </w:tc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公务接待费小计（含外事接待费）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本年度安排的出国（境）团组个数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参加其他单位组织的出国（境）团组 个数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全年因公出国（境）累计人次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本年购置公务用车 （辆）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年末公务用车保有量（辆）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公务用车购置小计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公务用车运行维护费小计</w:t>
            </w:r>
          </w:p>
        </w:tc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本年度国内公务接待 批次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国内公务接待人次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5.4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4.4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4.4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说明：20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年度，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湛江市生态环境技术中心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“三公”经费预算支出总额为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万元，比上年下降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22.86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其中：1.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年度预算因公出国（境）费用 0万元。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2.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年度预算公务用车购置及运行维护费支出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4.4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万元，比上年下降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22.86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厉行节约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</w:t>
            </w:r>
          </w:p>
          <w:p>
            <w:pPr>
              <w:widowControl/>
              <w:spacing w:line="330" w:lineRule="atLeast"/>
              <w:ind w:firstLine="540" w:firstLineChars="300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3.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年度预算公务接待费用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与去年持平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619AF"/>
    <w:rsid w:val="5A4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2022-02-11T03:04:00Z</dcterms:created>
  <dc:creator>_Xc</dc:creator>
  <cp:lastModifiedBy>_Xc</cp:lastModifiedBy>
  <dcterms:modified xsi:type="dcterms:W3CDTF">2022-02-11T03:16:02Z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9E715FB2539B43CBBEB85E95C869956E</vt:lpwstr>
  </property>
</Properties>
</file>