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湛江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市金沙湾南北休闲小岛绿化喷淋系统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维修更换项目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采购的询价公告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 xml:space="preserve"> </w:t>
      </w:r>
    </w:p>
    <w:p>
      <w:pPr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各（潜在）报价人：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我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宋体"/>
          <w:kern w:val="0"/>
          <w:sz w:val="32"/>
          <w:szCs w:val="32"/>
        </w:rPr>
        <w:t>依根据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政府采购法律法规的相关</w:t>
      </w:r>
      <w:r>
        <w:rPr>
          <w:rFonts w:hint="eastAsia" w:ascii="仿宋" w:hAnsi="仿宋" w:eastAsia="仿宋" w:cs="宋体"/>
          <w:kern w:val="0"/>
          <w:sz w:val="32"/>
          <w:szCs w:val="32"/>
        </w:rPr>
        <w:t>规定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及我中心的工作部署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，对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eastAsia="zh-CN"/>
        </w:rPr>
        <w:t>湛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江市金沙湾南北休闲小岛绿化喷淋系统维修更换项目</w:t>
      </w:r>
      <w:r>
        <w:rPr>
          <w:rFonts w:hint="eastAsia" w:ascii="仿宋" w:hAnsi="仿宋" w:eastAsia="仿宋" w:cs="宋体"/>
          <w:kern w:val="0"/>
          <w:sz w:val="32"/>
          <w:szCs w:val="32"/>
        </w:rPr>
        <w:t>进行询价，欢迎符合资格条件的公司参加。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一、采购项目编号：202110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宋体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001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二、项目名称：湛江市金沙湾南北休闲小岛绿化喷淋系统维修更换项目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三、项目预算：  人民币81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宋体"/>
          <w:kern w:val="0"/>
          <w:sz w:val="32"/>
          <w:szCs w:val="32"/>
        </w:rPr>
        <w:t>.00元（含税）</w:t>
      </w:r>
    </w:p>
    <w:p>
      <w:pPr>
        <w:pStyle w:val="2"/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四、项目内容及需求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宋体"/>
          <w:kern w:val="0"/>
          <w:sz w:val="32"/>
          <w:szCs w:val="32"/>
        </w:rPr>
        <w:t>湛江市金沙湾南北休闲小岛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内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9个取水沙井、9个取水器进行维修更换、21个淋花喷头进行维修更换。维修更换后的</w:t>
      </w:r>
      <w:r>
        <w:rPr>
          <w:rFonts w:hint="eastAsia" w:ascii="仿宋" w:hAnsi="仿宋" w:eastAsia="仿宋" w:cs="宋体"/>
          <w:kern w:val="0"/>
          <w:sz w:val="32"/>
          <w:szCs w:val="32"/>
        </w:rPr>
        <w:t>金沙湾南北休闲小岛绿化喷淋系统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能够正常喷洒两小岛原喷淋系统覆盖的绿化植被。相关部件维修及材料基本需求见下表：</w:t>
      </w:r>
    </w:p>
    <w:tbl>
      <w:tblPr>
        <w:tblStyle w:val="4"/>
        <w:tblpPr w:leftFromText="180" w:rightFromText="180" w:vertAnchor="text" w:horzAnchor="page" w:tblpX="2220" w:tblpY="4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975"/>
        <w:gridCol w:w="1053"/>
        <w:gridCol w:w="1116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材料或部件名称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50铜闸阀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50活接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外牙直接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PP-R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20球阀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PP-R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25变20带牙三通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PP-R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25给水管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PP-R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20给水管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PP-R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淋花喷头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铜芯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20外接 内接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PP-R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20倒头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PP-R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取水器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取水沙井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只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</w:tr>
    </w:tbl>
    <w:p>
      <w:pPr>
        <w:pStyle w:val="2"/>
        <w:numPr>
          <w:ilvl w:val="0"/>
          <w:numId w:val="0"/>
        </w:numPr>
        <w:spacing w:line="360" w:lineRule="auto"/>
        <w:ind w:leftChars="0"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spacing w:line="360" w:lineRule="auto"/>
        <w:ind w:leftChars="0"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spacing w:line="360" w:lineRule="auto"/>
        <w:ind w:leftChars="0"/>
        <w:rPr>
          <w:rStyle w:val="6"/>
          <w:rFonts w:hint="eastAsia" w:ascii="仿宋" w:hAnsi="仿宋" w:eastAsia="仿宋" w:cs="仿宋"/>
          <w:color w:val="646464"/>
          <w:sz w:val="32"/>
          <w:szCs w:val="32"/>
          <w:lang w:eastAsia="zh-CN"/>
        </w:rPr>
      </w:pPr>
    </w:p>
    <w:p>
      <w:pPr>
        <w:pStyle w:val="2"/>
        <w:numPr>
          <w:ilvl w:val="0"/>
          <w:numId w:val="0"/>
        </w:numPr>
        <w:spacing w:line="360" w:lineRule="auto"/>
        <w:ind w:leftChars="0"/>
        <w:rPr>
          <w:rStyle w:val="6"/>
          <w:rFonts w:hint="eastAsia" w:ascii="仿宋" w:hAnsi="仿宋" w:eastAsia="仿宋" w:cs="仿宋"/>
          <w:color w:val="646464"/>
          <w:sz w:val="32"/>
          <w:szCs w:val="32"/>
          <w:lang w:eastAsia="zh-CN"/>
        </w:rPr>
      </w:pPr>
    </w:p>
    <w:p>
      <w:pPr>
        <w:pStyle w:val="2"/>
        <w:numPr>
          <w:ilvl w:val="0"/>
          <w:numId w:val="0"/>
        </w:numPr>
        <w:spacing w:line="360" w:lineRule="auto"/>
        <w:ind w:leftChars="0"/>
        <w:rPr>
          <w:rStyle w:val="6"/>
          <w:rFonts w:hint="eastAsia" w:ascii="仿宋" w:hAnsi="仿宋" w:eastAsia="仿宋" w:cs="仿宋"/>
          <w:color w:val="646464"/>
          <w:sz w:val="32"/>
          <w:szCs w:val="32"/>
          <w:lang w:eastAsia="zh-CN"/>
        </w:rPr>
      </w:pPr>
    </w:p>
    <w:p>
      <w:p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本项目要求一次报价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：总额包工、包料、包机械设备、包质量、包工期、包安全、包文明施工、包验收（合格或以上）、包资料移交（归档）、各项税费及实施过程中不可预见费用等。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项目工期：合同签订之日起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个自然日内完工。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售后：项目验收六个月</w:t>
      </w:r>
      <w:r>
        <w:rPr>
          <w:rFonts w:hint="eastAsia" w:ascii="仿宋" w:hAnsi="仿宋" w:eastAsia="仿宋" w:cs="仿宋"/>
          <w:sz w:val="32"/>
          <w:szCs w:val="32"/>
        </w:rPr>
        <w:t>内提供免费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售后。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、询价响应方资质要求：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1、响应须具有独立法人资格，具有独立承担法律责任和民事责任的能力。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2、须提供有效期内的营业执照复印件并加盖公章。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3、响应方须具备与项目相应的经营或开发范围。</w:t>
      </w:r>
    </w:p>
    <w:p>
      <w:pPr>
        <w:widowControl w:val="0"/>
        <w:spacing w:after="0"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请各有关企业按照以上要求，于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日上午11 点前以纸质文件的形式将报价文件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及相关证件</w:t>
      </w:r>
      <w:r>
        <w:rPr>
          <w:rFonts w:hint="eastAsia" w:ascii="仿宋" w:hAnsi="仿宋" w:eastAsia="仿宋" w:cs="仿宋"/>
          <w:sz w:val="32"/>
          <w:szCs w:val="32"/>
        </w:rPr>
        <w:t>（需加盖公章）报送到湛江市旅游发展促进中心。</w:t>
      </w:r>
    </w:p>
    <w:p>
      <w:pPr>
        <w:pStyle w:val="2"/>
        <w:widowControl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宇</w:t>
      </w:r>
      <w:r>
        <w:rPr>
          <w:rFonts w:hint="eastAsia" w:ascii="仿宋" w:hAnsi="仿宋" w:eastAsia="仿宋" w:cs="仿宋"/>
          <w:sz w:val="32"/>
          <w:szCs w:val="32"/>
        </w:rPr>
        <w:t>，手机：1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5975943539</w:t>
      </w:r>
      <w:r>
        <w:rPr>
          <w:rFonts w:hint="eastAsia" w:ascii="仿宋" w:hAnsi="仿宋" w:eastAsia="仿宋" w:cs="仿宋"/>
          <w:sz w:val="32"/>
          <w:szCs w:val="32"/>
        </w:rPr>
        <w:t>，电话：0759-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3161708</w:t>
      </w:r>
      <w:r>
        <w:rPr>
          <w:rFonts w:hint="eastAsia" w:ascii="仿宋" w:hAnsi="仿宋" w:eastAsia="仿宋" w:cs="仿宋"/>
          <w:sz w:val="32"/>
          <w:szCs w:val="32"/>
        </w:rPr>
        <w:t>，邮箱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262820508</w:t>
      </w:r>
      <w:r>
        <w:rPr>
          <w:rFonts w:hint="eastAsia" w:ascii="仿宋" w:hAnsi="仿宋" w:eastAsia="仿宋" w:cs="仿宋"/>
          <w:sz w:val="32"/>
          <w:szCs w:val="32"/>
        </w:rPr>
        <w:t xml:space="preserve">@qq.com </w:t>
      </w:r>
    </w:p>
    <w:p>
      <w:pPr>
        <w:pStyle w:val="2"/>
        <w:widowControl w:val="0"/>
        <w:adjustRightInd w:val="0"/>
        <w:snapToGrid w:val="0"/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地址：广东省湛江市赤坎区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人民大道北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34号市文化广电旅游体育局2楼湛江市旅游发展促进中心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附件：报价表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leftChars="20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湛江市旅游发展促进中心</w:t>
      </w:r>
    </w:p>
    <w:p>
      <w:pPr>
        <w:ind w:leftChars="2000"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2021年10月25日</w:t>
      </w:r>
    </w:p>
    <w:p>
      <w:pPr>
        <w:ind w:leftChars="2000"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spacing w:after="0"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附件：报价表</w:t>
      </w:r>
    </w:p>
    <w:p>
      <w:pPr>
        <w:spacing w:after="0"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after="0" w:line="60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湛江市金沙湾南北休闲小岛绿化喷淋系统维修更换项目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报价表</w:t>
      </w:r>
    </w:p>
    <w:tbl>
      <w:tblPr>
        <w:tblStyle w:val="3"/>
        <w:tblW w:w="4852" w:type="pct"/>
        <w:tblInd w:w="1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3"/>
        <w:gridCol w:w="1708"/>
        <w:gridCol w:w="621"/>
        <w:gridCol w:w="635"/>
        <w:gridCol w:w="804"/>
        <w:gridCol w:w="959"/>
        <w:gridCol w:w="1171"/>
        <w:gridCol w:w="1114"/>
        <w:gridCol w:w="15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exact"/>
        </w:trPr>
        <w:tc>
          <w:tcPr>
            <w:tcW w:w="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9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材料或部件名称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</w:p>
        </w:tc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数量</w:t>
            </w:r>
          </w:p>
        </w:tc>
        <w:tc>
          <w:tcPr>
            <w:tcW w:w="4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单价（元）</w:t>
            </w: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小计（元）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询价材料材质要求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响应材料材质</w:t>
            </w: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响应情况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50铜闸阀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铜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50活接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不锈钢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外牙直接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PP-R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20球阀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4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"/>
              </w:rPr>
              <w:t>PP-R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25变20带牙三通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4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PP-R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25给水管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条</w:t>
            </w:r>
          </w:p>
        </w:tc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4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PP-R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9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20给水管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条</w:t>
            </w:r>
          </w:p>
        </w:tc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4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PP-R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9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淋花喷头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铜芯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9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20外接 内接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4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PP-R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9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20倒头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4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PP-R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胶水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瓶</w:t>
            </w:r>
          </w:p>
        </w:tc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9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取水器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黄铜</w:t>
            </w: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9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取水沙井</w:t>
            </w:r>
            <w:r>
              <w:rPr>
                <w:rFonts w:hint="eastAsia"/>
                <w:sz w:val="21"/>
                <w:szCs w:val="21"/>
                <w:lang w:eastAsia="zh-CN"/>
              </w:rPr>
              <w:t>维修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只</w:t>
            </w:r>
          </w:p>
        </w:tc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人工费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3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税费</w:t>
            </w:r>
          </w:p>
        </w:tc>
        <w:tc>
          <w:tcPr>
            <w:tcW w:w="1143" w:type="pct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</w:p>
        </w:tc>
        <w:tc>
          <w:tcPr>
            <w:tcW w:w="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exact"/>
        </w:trPr>
        <w:tc>
          <w:tcPr>
            <w:tcW w:w="5000" w:type="pct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以上各项合计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sz w:val="21"/>
                <w:szCs w:val="21"/>
                <w:lang w:eastAsia="zh-CN"/>
              </w:rPr>
              <w:t>人民币大写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元整（¥：.00）</w:t>
            </w:r>
          </w:p>
        </w:tc>
      </w:tr>
    </w:tbl>
    <w:p>
      <w:pPr>
        <w:ind w:leftChars="2000"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leftChars="2000"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9794F9"/>
    <w:multiLevelType w:val="singleLevel"/>
    <w:tmpl w:val="C79794F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E77E9"/>
    <w:rsid w:val="2781776C"/>
    <w:rsid w:val="49474A20"/>
    <w:rsid w:val="73C8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冼宇</cp:lastModifiedBy>
  <dcterms:modified xsi:type="dcterms:W3CDTF">2021-11-08T09:16:13Z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