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_GB2312"/>
          <w:sz w:val="32"/>
          <w:szCs w:val="32"/>
        </w:rPr>
      </w:pPr>
      <w:r>
        <w:rPr>
          <w:rFonts w:eastAsia="仿宋_GB2312"/>
          <w:sz w:val="32"/>
          <w:szCs w:val="32"/>
        </w:rPr>
        <w:t>附件</w:t>
      </w:r>
      <w:r>
        <w:rPr>
          <w:rFonts w:hint="eastAsia" w:eastAsia="仿宋_GB2312"/>
          <w:sz w:val="32"/>
          <w:szCs w:val="32"/>
        </w:rPr>
        <w:t>1：</w:t>
      </w:r>
    </w:p>
    <w:p>
      <w:pPr>
        <w:spacing w:line="560" w:lineRule="exact"/>
        <w:jc w:val="center"/>
        <w:rPr>
          <w:rFonts w:ascii="方正小标宋简体" w:hAnsi="方正小标宋简体" w:eastAsia="方正小标宋简体" w:cs="方正小标宋简体"/>
          <w:sz w:val="36"/>
          <w:szCs w:val="36"/>
        </w:rPr>
      </w:pPr>
    </w:p>
    <w:p>
      <w:pPr>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2022年先进制造业发展专项资金（普惠性制造业投资奖励）支持项目评审办法</w:t>
      </w:r>
    </w:p>
    <w:p>
      <w:pPr>
        <w:spacing w:line="560" w:lineRule="exact"/>
        <w:jc w:val="center"/>
        <w:rPr>
          <w:rFonts w:ascii="方正小标宋简体" w:hAnsi="方正小标宋简体" w:eastAsia="方正小标宋简体" w:cs="方正小标宋简体"/>
          <w:sz w:val="36"/>
          <w:szCs w:val="36"/>
        </w:rPr>
      </w:pPr>
    </w:p>
    <w:p>
      <w:pPr>
        <w:spacing w:line="560" w:lineRule="exact"/>
        <w:ind w:firstLine="640" w:firstLineChars="200"/>
        <w:rPr>
          <w:rFonts w:eastAsia="仿宋_GB2312"/>
          <w:sz w:val="32"/>
          <w:szCs w:val="32"/>
        </w:rPr>
      </w:pPr>
      <w:r>
        <w:rPr>
          <w:rFonts w:eastAsia="仿宋_GB2312"/>
          <w:sz w:val="32"/>
          <w:szCs w:val="32"/>
        </w:rPr>
        <w:t>根据《广东省先进制造业发展专项资金（普惠性制造业投资奖励）管理实施细则》（粤工信技改函〔2021〕45号）</w:t>
      </w:r>
      <w:r>
        <w:rPr>
          <w:rFonts w:hint="eastAsia" w:eastAsia="仿宋_GB2312"/>
          <w:sz w:val="32"/>
          <w:szCs w:val="32"/>
        </w:rPr>
        <w:t>，结合我市实际，</w:t>
      </w:r>
      <w:r>
        <w:rPr>
          <w:rFonts w:eastAsia="仿宋_GB2312"/>
          <w:sz w:val="32"/>
          <w:szCs w:val="32"/>
        </w:rPr>
        <w:t>我局</w:t>
      </w:r>
      <w:r>
        <w:rPr>
          <w:rFonts w:hint="eastAsia" w:eastAsia="仿宋_GB2312"/>
          <w:sz w:val="32"/>
          <w:szCs w:val="32"/>
        </w:rPr>
        <w:t>制定《</w:t>
      </w:r>
      <w:r>
        <w:rPr>
          <w:rFonts w:eastAsia="仿宋_GB2312"/>
          <w:sz w:val="32"/>
          <w:szCs w:val="32"/>
        </w:rPr>
        <w:t>2022年先进制造业发展专项</w:t>
      </w:r>
      <w:r>
        <w:rPr>
          <w:rFonts w:hint="eastAsia" w:eastAsia="仿宋_GB2312"/>
          <w:sz w:val="32"/>
          <w:szCs w:val="32"/>
        </w:rPr>
        <w:t>资金（</w:t>
      </w:r>
      <w:r>
        <w:rPr>
          <w:rFonts w:eastAsia="仿宋_GB2312"/>
          <w:sz w:val="32"/>
          <w:szCs w:val="32"/>
        </w:rPr>
        <w:t>普惠性制造业投资奖励</w:t>
      </w:r>
      <w:r>
        <w:rPr>
          <w:rFonts w:hint="eastAsia" w:eastAsia="仿宋_GB2312"/>
          <w:sz w:val="32"/>
          <w:szCs w:val="32"/>
        </w:rPr>
        <w:t>）支持项目评审办法》如下。</w:t>
      </w:r>
    </w:p>
    <w:p>
      <w:pPr>
        <w:spacing w:line="560" w:lineRule="exact"/>
        <w:ind w:firstLine="640" w:firstLineChars="200"/>
        <w:rPr>
          <w:rFonts w:eastAsia="黑体"/>
          <w:bCs/>
          <w:sz w:val="32"/>
          <w:szCs w:val="36"/>
        </w:rPr>
      </w:pPr>
      <w:r>
        <w:rPr>
          <w:rFonts w:hint="eastAsia" w:eastAsia="黑体"/>
          <w:bCs/>
          <w:sz w:val="32"/>
          <w:szCs w:val="36"/>
        </w:rPr>
        <w:t>一、奖励对象</w:t>
      </w:r>
    </w:p>
    <w:p>
      <w:pPr>
        <w:spacing w:line="560" w:lineRule="exact"/>
        <w:ind w:firstLine="640" w:firstLineChars="200"/>
        <w:rPr>
          <w:rFonts w:eastAsia="仿宋_GB2312"/>
          <w:color w:val="000000" w:themeColor="text1"/>
          <w:sz w:val="32"/>
          <w:szCs w:val="32"/>
          <w:shd w:val="clear" w:color="auto" w:fill="FFFFFF"/>
        </w:rPr>
      </w:pPr>
      <w:r>
        <w:rPr>
          <w:rFonts w:hint="eastAsia" w:eastAsia="仿宋_GB2312"/>
          <w:sz w:val="32"/>
          <w:szCs w:val="32"/>
          <w:shd w:val="clear" w:color="auto" w:fill="FFFFFF"/>
        </w:rPr>
        <w:t>按照“谁贡献、谁获奖”的原则，根据各县（市、区）在2021年1月1日至6月30日期间符合条件的5亿以上先进制造业项目已纳入统计的新增实际固定资产投资申报投资奖励情况，</w:t>
      </w:r>
      <w:r>
        <w:rPr>
          <w:rFonts w:hint="eastAsia" w:eastAsia="仿宋_GB2312"/>
          <w:color w:val="000000" w:themeColor="text1"/>
          <w:sz w:val="32"/>
          <w:szCs w:val="32"/>
          <w:shd w:val="clear" w:color="auto" w:fill="FFFFFF"/>
        </w:rPr>
        <w:t>市政府在获得省财政投资奖励资金额度范围内对相关县（市、区）政府（管委会）予以事后奖励。</w:t>
      </w:r>
    </w:p>
    <w:p>
      <w:pPr>
        <w:spacing w:line="560" w:lineRule="exact"/>
        <w:ind w:firstLine="640" w:firstLineChars="200"/>
        <w:rPr>
          <w:rFonts w:eastAsia="黑体"/>
          <w:bCs/>
          <w:sz w:val="32"/>
          <w:szCs w:val="36"/>
        </w:rPr>
      </w:pPr>
      <w:r>
        <w:rPr>
          <w:rFonts w:hint="eastAsia" w:eastAsia="黑体"/>
          <w:bCs/>
          <w:sz w:val="32"/>
          <w:szCs w:val="36"/>
        </w:rPr>
        <w:t>二、奖励资金使用范围</w:t>
      </w:r>
    </w:p>
    <w:p>
      <w:pPr>
        <w:spacing w:line="560" w:lineRule="exact"/>
        <w:ind w:firstLine="640" w:firstLineChars="200"/>
        <w:rPr>
          <w:rFonts w:eastAsia="仿宋_GB2312"/>
          <w:color w:val="000000" w:themeColor="text1"/>
          <w:sz w:val="32"/>
          <w:szCs w:val="32"/>
          <w:shd w:val="clear" w:color="auto" w:fill="FFFFFF"/>
        </w:rPr>
      </w:pPr>
      <w:r>
        <w:rPr>
          <w:rFonts w:hint="eastAsia" w:eastAsia="仿宋_GB2312"/>
          <w:color w:val="000000" w:themeColor="text1"/>
          <w:sz w:val="32"/>
          <w:szCs w:val="32"/>
          <w:shd w:val="clear" w:color="auto" w:fill="FFFFFF"/>
        </w:rPr>
        <w:t>（一）县（市、区）政府（管委会）应围绕着产业园发展、配套建设、贷款贴息、设备奖励等使用范围申报</w:t>
      </w:r>
      <w:r>
        <w:rPr>
          <w:rFonts w:hint="eastAsia" w:eastAsia="仿宋_GB2312"/>
          <w:bCs/>
          <w:color w:val="000000" w:themeColor="text1"/>
          <w:sz w:val="32"/>
          <w:szCs w:val="36"/>
        </w:rPr>
        <w:t>固定资产投资</w:t>
      </w:r>
      <w:r>
        <w:rPr>
          <w:rFonts w:hint="eastAsia" w:eastAsia="仿宋_GB2312"/>
          <w:color w:val="000000" w:themeColor="text1"/>
          <w:sz w:val="32"/>
          <w:szCs w:val="32"/>
          <w:shd w:val="clear" w:color="auto" w:fill="FFFFFF"/>
        </w:rPr>
        <w:t>项目作为支持项目，不得将投资奖励资金用于已</w:t>
      </w:r>
      <w:r>
        <w:rPr>
          <w:rFonts w:hint="eastAsia" w:ascii="仿宋_GB2312" w:eastAsia="仿宋_GB2312"/>
          <w:color w:val="000000" w:themeColor="text1"/>
          <w:sz w:val="32"/>
          <w:szCs w:val="32"/>
        </w:rPr>
        <w:t>获得省级财政资金支持过的固定资产。</w:t>
      </w:r>
    </w:p>
    <w:p>
      <w:pPr>
        <w:spacing w:line="560" w:lineRule="exact"/>
        <w:ind w:firstLine="640" w:firstLineChars="200"/>
        <w:rPr>
          <w:rFonts w:eastAsia="仿宋_GB2312"/>
          <w:bCs/>
          <w:sz w:val="32"/>
          <w:szCs w:val="36"/>
        </w:rPr>
      </w:pPr>
      <w:r>
        <w:rPr>
          <w:rFonts w:eastAsia="仿宋_GB2312"/>
          <w:bCs/>
          <w:sz w:val="32"/>
          <w:szCs w:val="36"/>
        </w:rPr>
        <w:t>（</w:t>
      </w:r>
      <w:r>
        <w:rPr>
          <w:rFonts w:hint="eastAsia" w:eastAsia="仿宋_GB2312"/>
          <w:bCs/>
          <w:sz w:val="32"/>
          <w:szCs w:val="36"/>
        </w:rPr>
        <w:t>二</w:t>
      </w:r>
      <w:r>
        <w:rPr>
          <w:rFonts w:eastAsia="仿宋_GB2312"/>
          <w:bCs/>
          <w:sz w:val="32"/>
          <w:szCs w:val="36"/>
        </w:rPr>
        <w:t>）</w:t>
      </w:r>
      <w:r>
        <w:rPr>
          <w:rFonts w:hint="eastAsia" w:eastAsia="仿宋_GB2312"/>
          <w:bCs/>
          <w:sz w:val="32"/>
          <w:szCs w:val="36"/>
        </w:rPr>
        <w:t>投资奖励资金一律不得用于行政事业单位编制内人员工资、津贴补贴、奖金和其他福利支出，楼堂馆所建设、修缮等。</w:t>
      </w:r>
    </w:p>
    <w:p>
      <w:pPr>
        <w:spacing w:line="560" w:lineRule="exact"/>
        <w:ind w:firstLine="640" w:firstLineChars="200"/>
        <w:rPr>
          <w:rFonts w:eastAsia="仿宋_GB2312"/>
          <w:sz w:val="32"/>
          <w:szCs w:val="32"/>
        </w:rPr>
      </w:pPr>
      <w:r>
        <w:rPr>
          <w:rFonts w:eastAsia="仿宋_GB2312"/>
          <w:bCs/>
          <w:sz w:val="32"/>
          <w:szCs w:val="36"/>
        </w:rPr>
        <w:t>（</w:t>
      </w:r>
      <w:r>
        <w:rPr>
          <w:rFonts w:hint="eastAsia" w:eastAsia="仿宋_GB2312"/>
          <w:bCs/>
          <w:sz w:val="32"/>
          <w:szCs w:val="36"/>
        </w:rPr>
        <w:t>三</w:t>
      </w:r>
      <w:r>
        <w:rPr>
          <w:rFonts w:eastAsia="仿宋_GB2312"/>
          <w:bCs/>
          <w:sz w:val="32"/>
          <w:szCs w:val="36"/>
        </w:rPr>
        <w:t>）</w:t>
      </w:r>
      <w:r>
        <w:rPr>
          <w:rFonts w:hint="eastAsia" w:eastAsia="仿宋_GB2312"/>
          <w:sz w:val="32"/>
          <w:szCs w:val="32"/>
        </w:rPr>
        <w:t>支持项目要体现“集中财力办大事”原则，避免“小、散、杂”，聚焦支持制造业项目引进建设。</w:t>
      </w:r>
    </w:p>
    <w:p>
      <w:pPr>
        <w:spacing w:line="560" w:lineRule="exact"/>
        <w:ind w:firstLine="640" w:firstLineChars="200"/>
        <w:rPr>
          <w:rFonts w:eastAsia="仿宋_GB2312"/>
          <w:sz w:val="32"/>
          <w:szCs w:val="32"/>
          <w:shd w:val="clear" w:color="auto" w:fill="FFFFFF"/>
        </w:rPr>
      </w:pPr>
      <w:r>
        <w:rPr>
          <w:rFonts w:eastAsia="仿宋_GB2312"/>
          <w:sz w:val="32"/>
          <w:szCs w:val="32"/>
          <w:shd w:val="clear" w:color="auto" w:fill="FFFFFF"/>
        </w:rPr>
        <w:t>（</w:t>
      </w:r>
      <w:r>
        <w:rPr>
          <w:rFonts w:hint="eastAsia" w:eastAsia="仿宋_GB2312"/>
          <w:sz w:val="32"/>
          <w:szCs w:val="32"/>
          <w:shd w:val="clear" w:color="auto" w:fill="FFFFFF"/>
        </w:rPr>
        <w:t>四</w:t>
      </w:r>
      <w:r>
        <w:rPr>
          <w:rFonts w:eastAsia="仿宋_GB2312"/>
          <w:sz w:val="32"/>
          <w:szCs w:val="32"/>
          <w:shd w:val="clear" w:color="auto" w:fill="FFFFFF"/>
        </w:rPr>
        <w:t>）</w:t>
      </w:r>
      <w:r>
        <w:rPr>
          <w:rFonts w:hint="eastAsia" w:eastAsia="仿宋_GB2312"/>
          <w:sz w:val="32"/>
          <w:szCs w:val="32"/>
          <w:shd w:val="clear" w:color="auto" w:fill="FFFFFF"/>
        </w:rPr>
        <w:t>支持项目不存在相关法律法规规定明确不得予以财政资金支持的情况。</w:t>
      </w:r>
    </w:p>
    <w:p>
      <w:pPr>
        <w:spacing w:line="560" w:lineRule="exact"/>
        <w:ind w:firstLine="640" w:firstLineChars="20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w:t>
      </w:r>
      <w:r>
        <w:rPr>
          <w:rFonts w:hint="eastAsia" w:eastAsia="仿宋_GB2312"/>
          <w:color w:val="000000" w:themeColor="text1"/>
          <w:sz w:val="32"/>
          <w:szCs w:val="32"/>
          <w:shd w:val="clear" w:color="auto" w:fill="FFFFFF"/>
        </w:rPr>
        <w:t>五</w:t>
      </w:r>
      <w:r>
        <w:rPr>
          <w:rFonts w:eastAsia="仿宋_GB2312"/>
          <w:color w:val="000000" w:themeColor="text1"/>
          <w:sz w:val="32"/>
          <w:szCs w:val="32"/>
          <w:shd w:val="clear" w:color="auto" w:fill="FFFFFF"/>
        </w:rPr>
        <w:t>）</w:t>
      </w:r>
      <w:r>
        <w:rPr>
          <w:rFonts w:hint="eastAsia" w:eastAsia="仿宋_GB2312"/>
          <w:bCs/>
          <w:color w:val="000000" w:themeColor="text1"/>
          <w:sz w:val="32"/>
          <w:szCs w:val="36"/>
        </w:rPr>
        <w:t>对未按规定完成投资的测算项目所获得的投资奖励资金，按照“谁用款、谁清算”的原则，由使用投资奖励资金的县（市、区）</w:t>
      </w:r>
      <w:r>
        <w:rPr>
          <w:rFonts w:hint="eastAsia" w:eastAsia="仿宋_GB2312"/>
          <w:color w:val="000000" w:themeColor="text1"/>
          <w:sz w:val="32"/>
          <w:szCs w:val="32"/>
          <w:shd w:val="clear" w:color="auto" w:fill="FFFFFF"/>
        </w:rPr>
        <w:t>政府（管委会）按省清算办法进行清算。</w:t>
      </w:r>
    </w:p>
    <w:p>
      <w:pPr>
        <w:spacing w:line="560" w:lineRule="exact"/>
        <w:ind w:firstLine="640" w:firstLineChars="200"/>
        <w:rPr>
          <w:rFonts w:eastAsia="黑体"/>
          <w:bCs/>
          <w:sz w:val="32"/>
          <w:szCs w:val="36"/>
        </w:rPr>
      </w:pPr>
      <w:r>
        <w:rPr>
          <w:rFonts w:hint="eastAsia" w:eastAsia="黑体"/>
          <w:bCs/>
          <w:sz w:val="32"/>
          <w:szCs w:val="36"/>
        </w:rPr>
        <w:t>三、支持方式及额度</w:t>
      </w:r>
    </w:p>
    <w:p>
      <w:pPr>
        <w:spacing w:line="560" w:lineRule="exact"/>
        <w:ind w:firstLine="640" w:firstLineChars="200"/>
        <w:rPr>
          <w:rFonts w:hint="default" w:eastAsia="仿宋_GB2312"/>
          <w:bCs/>
          <w:sz w:val="32"/>
          <w:szCs w:val="36"/>
          <w:lang w:val="en-US" w:eastAsia="zh-CN"/>
        </w:rPr>
      </w:pPr>
      <w:r>
        <w:rPr>
          <w:rFonts w:hint="eastAsia" w:eastAsia="仿宋_GB2312"/>
          <w:bCs/>
          <w:sz w:val="32"/>
          <w:szCs w:val="36"/>
        </w:rPr>
        <w:t>支持项目分别采取</w:t>
      </w:r>
      <w:r>
        <w:rPr>
          <w:rFonts w:hint="eastAsia" w:eastAsia="仿宋_GB2312"/>
          <w:b/>
          <w:sz w:val="32"/>
          <w:szCs w:val="36"/>
        </w:rPr>
        <w:t>固定资产投资补助奖励方式和固定资产贷款贴息方式</w:t>
      </w:r>
      <w:r>
        <w:rPr>
          <w:rFonts w:hint="eastAsia" w:eastAsia="仿宋_GB2312"/>
          <w:bCs/>
          <w:sz w:val="32"/>
          <w:szCs w:val="36"/>
        </w:rPr>
        <w:t>予以事后奖励支持；根据支持项目申报情况，两个方式的奖励资金可以相互调剂使用。同一项目只能选择一种方式进行申报。</w:t>
      </w:r>
      <w:r>
        <w:rPr>
          <w:rFonts w:hint="eastAsia" w:eastAsia="仿宋_GB2312"/>
          <w:bCs/>
          <w:sz w:val="32"/>
          <w:szCs w:val="36"/>
          <w:lang w:val="en-US" w:eastAsia="zh-CN"/>
        </w:rPr>
        <w:t>如支持项目由测算项目产生，其所获奖励金额在测算投资奖励资金2%额度内。</w:t>
      </w:r>
    </w:p>
    <w:p>
      <w:pPr>
        <w:spacing w:line="560" w:lineRule="exact"/>
        <w:ind w:firstLine="643" w:firstLineChars="200"/>
        <w:rPr>
          <w:rFonts w:ascii="仿宋_GB2312" w:eastAsia="仿宋_GB2312"/>
          <w:b/>
          <w:bCs/>
          <w:color w:val="000000" w:themeColor="text1"/>
          <w:sz w:val="32"/>
          <w:szCs w:val="32"/>
        </w:rPr>
      </w:pPr>
      <w:r>
        <w:rPr>
          <w:rFonts w:hint="eastAsia" w:ascii="仿宋_GB2312" w:eastAsia="仿宋_GB2312"/>
          <w:b/>
          <w:bCs/>
          <w:sz w:val="32"/>
          <w:szCs w:val="32"/>
        </w:rPr>
        <w:t>（一）</w:t>
      </w:r>
      <w:r>
        <w:rPr>
          <w:rFonts w:hint="eastAsia" w:eastAsia="仿宋_GB2312"/>
          <w:b/>
          <w:bCs/>
          <w:sz w:val="32"/>
          <w:szCs w:val="36"/>
        </w:rPr>
        <w:t>固定资产投</w:t>
      </w:r>
      <w:r>
        <w:rPr>
          <w:rFonts w:hint="eastAsia" w:eastAsia="仿宋_GB2312"/>
          <w:b/>
          <w:bCs/>
          <w:color w:val="000000" w:themeColor="text1"/>
          <w:sz w:val="32"/>
          <w:szCs w:val="36"/>
        </w:rPr>
        <w:t>资补助奖励方式</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该方式主要用</w:t>
      </w:r>
      <w:r>
        <w:rPr>
          <w:rFonts w:hint="eastAsia" w:eastAsia="仿宋_GB2312"/>
          <w:bCs/>
          <w:sz w:val="32"/>
          <w:szCs w:val="36"/>
        </w:rPr>
        <w:t>于产业园发展、配套建设、设备奖励等固定资产投资项目，</w:t>
      </w:r>
      <w:r>
        <w:rPr>
          <w:rFonts w:hint="eastAsia" w:ascii="仿宋_GB2312" w:hAnsi="仿宋_GB2312" w:eastAsia="仿宋_GB2312" w:cs="仿宋_GB2312"/>
          <w:sz w:val="32"/>
          <w:szCs w:val="32"/>
        </w:rPr>
        <w:t>项目总投资1000万元以上，且</w:t>
      </w:r>
      <w:r>
        <w:rPr>
          <w:rFonts w:hint="eastAsia" w:ascii="CESI仿宋-GB2312" w:hAnsi="CESI仿宋-GB2312" w:eastAsia="CESI仿宋-GB2312" w:cs="CESI仿宋-GB2312"/>
          <w:sz w:val="32"/>
          <w:szCs w:val="32"/>
        </w:rPr>
        <w:t>固定资产投资额完成度在90%以内</w:t>
      </w:r>
      <w:r>
        <w:rPr>
          <w:rFonts w:hint="eastAsia" w:eastAsia="仿宋_GB2312"/>
          <w:bCs/>
          <w:sz w:val="32"/>
          <w:szCs w:val="36"/>
        </w:rPr>
        <w:t>，</w:t>
      </w:r>
      <w:r>
        <w:rPr>
          <w:rFonts w:hint="eastAsia" w:ascii="仿宋_GB2312" w:eastAsia="仿宋_GB2312"/>
          <w:sz w:val="32"/>
          <w:szCs w:val="32"/>
        </w:rPr>
        <w:t>按照其</w:t>
      </w:r>
      <w:r>
        <w:rPr>
          <w:rFonts w:hint="eastAsia" w:eastAsia="仿宋_GB2312"/>
          <w:sz w:val="32"/>
          <w:szCs w:val="32"/>
          <w:shd w:val="clear" w:color="auto" w:fill="FFFFFF"/>
        </w:rPr>
        <w:t>在2020年1月1日至2021年6月30日期间</w:t>
      </w:r>
      <w:r>
        <w:rPr>
          <w:rFonts w:hint="eastAsia" w:ascii="仿宋_GB2312" w:eastAsia="仿宋_GB2312"/>
          <w:sz w:val="32"/>
          <w:szCs w:val="32"/>
        </w:rPr>
        <w:t>已完成固定资产投资额最高不超过30%给予奖</w:t>
      </w:r>
      <w:bookmarkStart w:id="0" w:name="_GoBack"/>
      <w:bookmarkEnd w:id="0"/>
      <w:r>
        <w:rPr>
          <w:rFonts w:hint="eastAsia" w:ascii="仿宋_GB2312" w:eastAsia="仿宋_GB2312"/>
          <w:sz w:val="32"/>
          <w:szCs w:val="32"/>
        </w:rPr>
        <w:t>励（以发票等合法票据为准，票据不含税）</w:t>
      </w:r>
      <w:r>
        <w:rPr>
          <w:rFonts w:hint="eastAsia" w:ascii="仿宋_GB2312" w:hAnsi="仿宋_GB2312" w:eastAsia="仿宋_GB2312" w:cs="仿宋_GB2312"/>
          <w:sz w:val="32"/>
          <w:szCs w:val="32"/>
        </w:rPr>
        <w:t>,</w:t>
      </w:r>
      <w:r>
        <w:rPr>
          <w:rFonts w:hint="eastAsia" w:ascii="仿宋_GB2312" w:eastAsia="仿宋_GB2312"/>
          <w:sz w:val="32"/>
          <w:szCs w:val="32"/>
        </w:rPr>
        <w:t>单个项目奖励金额最高不超过5000万元。</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color w:val="000000"/>
          <w:sz w:val="32"/>
          <w:szCs w:val="32"/>
        </w:rPr>
        <w:t>备注：</w:t>
      </w:r>
      <w:r>
        <w:rPr>
          <w:rFonts w:hint="eastAsia" w:hAnsi="仿宋_GB2312" w:eastAsia="仿宋_GB2312"/>
          <w:color w:val="000000"/>
          <w:sz w:val="32"/>
          <w:szCs w:val="32"/>
        </w:rPr>
        <w:t>项目固定资产指厂房、设备等基础设施。土地资产和非生产性交通运输设备不属于固定资产，但可计入项目投资总额。核算固定资产奖补资金时应扣除土地、非生产性交通运输设备等资产。</w:t>
      </w:r>
    </w:p>
    <w:p>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（二）</w:t>
      </w:r>
      <w:r>
        <w:rPr>
          <w:rFonts w:hint="eastAsia" w:eastAsia="仿宋_GB2312"/>
          <w:b/>
          <w:bCs/>
          <w:sz w:val="32"/>
          <w:szCs w:val="36"/>
        </w:rPr>
        <w:t>固定资产贷款贴息方式</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项目总投资1000万元以上，对项目固定资产贷款产生的利息</w:t>
      </w:r>
      <w:r>
        <w:rPr>
          <w:rFonts w:hint="eastAsia" w:ascii="仿宋_GB2312" w:eastAsia="仿宋_GB2312"/>
          <w:sz w:val="32"/>
          <w:szCs w:val="32"/>
        </w:rPr>
        <w:t>实行先付后贴，贴息率按照投资奖励资金预算控制标准等因素确定，最高不超过当年中国人民银行同期贷款基准利率，贴息时间为</w:t>
      </w:r>
      <w:r>
        <w:rPr>
          <w:rFonts w:hint="eastAsia" w:eastAsia="仿宋_GB2312"/>
          <w:sz w:val="32"/>
          <w:szCs w:val="32"/>
          <w:shd w:val="clear" w:color="auto" w:fill="FFFFFF"/>
        </w:rPr>
        <w:t>2020年1月1日至2021年6月30日</w:t>
      </w:r>
      <w:r>
        <w:rPr>
          <w:rFonts w:hint="eastAsia" w:ascii="仿宋_GB2312" w:eastAsia="仿宋_GB2312"/>
          <w:sz w:val="32"/>
          <w:szCs w:val="32"/>
        </w:rPr>
        <w:t>，单个项目贴息额最高不超过1000万元。</w:t>
      </w:r>
    </w:p>
    <w:p>
      <w:pPr>
        <w:spacing w:line="560" w:lineRule="exact"/>
        <w:ind w:firstLine="640"/>
        <w:rPr>
          <w:rFonts w:eastAsia="黑体"/>
          <w:bCs/>
          <w:sz w:val="32"/>
          <w:szCs w:val="36"/>
        </w:rPr>
      </w:pPr>
      <w:r>
        <w:rPr>
          <w:rFonts w:hint="eastAsia" w:eastAsia="黑体"/>
          <w:bCs/>
          <w:sz w:val="32"/>
          <w:szCs w:val="36"/>
        </w:rPr>
        <w:t>四、支持项目评审材料</w:t>
      </w:r>
    </w:p>
    <w:p>
      <w:pPr>
        <w:spacing w:line="56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先进制造业发展专项</w:t>
      </w:r>
      <w:r>
        <w:rPr>
          <w:rFonts w:hint="eastAsia" w:eastAsia="仿宋_GB2312"/>
          <w:sz w:val="32"/>
          <w:szCs w:val="32"/>
        </w:rPr>
        <w:t>资金（</w:t>
      </w:r>
      <w:r>
        <w:rPr>
          <w:rFonts w:eastAsia="仿宋_GB2312"/>
          <w:sz w:val="32"/>
          <w:szCs w:val="32"/>
        </w:rPr>
        <w:t>普惠性制造业投资奖励</w:t>
      </w:r>
      <w:r>
        <w:rPr>
          <w:rFonts w:hint="eastAsia" w:eastAsia="仿宋_GB2312"/>
          <w:sz w:val="32"/>
          <w:szCs w:val="32"/>
        </w:rPr>
        <w:t>）支持项目申请表（见附件1）。</w:t>
      </w:r>
    </w:p>
    <w:p>
      <w:pPr>
        <w:spacing w:line="560" w:lineRule="exact"/>
        <w:ind w:firstLine="640" w:firstLineChars="200"/>
        <w:rPr>
          <w:rFonts w:eastAsia="仿宋_GB2312"/>
          <w:sz w:val="32"/>
          <w:szCs w:val="32"/>
        </w:rPr>
      </w:pPr>
      <w:r>
        <w:rPr>
          <w:rFonts w:hint="eastAsia" w:eastAsia="仿宋_GB2312"/>
          <w:sz w:val="32"/>
          <w:szCs w:val="32"/>
        </w:rPr>
        <w:t>（二）项目</w:t>
      </w:r>
      <w:r>
        <w:rPr>
          <w:rFonts w:eastAsia="仿宋_GB2312"/>
          <w:sz w:val="32"/>
          <w:szCs w:val="32"/>
        </w:rPr>
        <w:t>核准、审批和备案等立项文件</w:t>
      </w:r>
      <w:r>
        <w:rPr>
          <w:rFonts w:hint="eastAsia"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（三）项目申请报告。</w:t>
      </w:r>
    </w:p>
    <w:p>
      <w:pPr>
        <w:spacing w:line="560" w:lineRule="exact"/>
        <w:ind w:firstLine="640" w:firstLineChars="200"/>
        <w:rPr>
          <w:rFonts w:eastAsia="仿宋_GB2312"/>
          <w:color w:val="000000" w:themeColor="text1"/>
          <w:sz w:val="32"/>
          <w:szCs w:val="32"/>
        </w:rPr>
      </w:pPr>
      <w:r>
        <w:rPr>
          <w:rFonts w:hint="eastAsia" w:eastAsia="仿宋_GB2312"/>
          <w:sz w:val="32"/>
          <w:szCs w:val="32"/>
        </w:rPr>
        <w:t>（四）项目投资进度证明材料，包括但不限于固定资产投资相应</w:t>
      </w:r>
      <w:r>
        <w:rPr>
          <w:rFonts w:hint="eastAsia" w:eastAsia="仿宋_GB2312"/>
          <w:color w:val="000000" w:themeColor="text1"/>
          <w:sz w:val="32"/>
          <w:szCs w:val="32"/>
        </w:rPr>
        <w:t>的合同、发票、付款凭证等；2020年1月1日至2021年6月30日期间固定资产投资凭证。（申报</w:t>
      </w:r>
      <w:r>
        <w:rPr>
          <w:rFonts w:hint="eastAsia" w:eastAsia="仿宋_GB2312"/>
          <w:color w:val="000000" w:themeColor="text1"/>
          <w:sz w:val="32"/>
          <w:szCs w:val="36"/>
        </w:rPr>
        <w:t>产业园发展、配套建设、设备奖励</w:t>
      </w:r>
      <w:r>
        <w:rPr>
          <w:rFonts w:hint="eastAsia" w:eastAsia="仿宋_GB2312"/>
          <w:color w:val="000000" w:themeColor="text1"/>
          <w:sz w:val="32"/>
          <w:szCs w:val="32"/>
        </w:rPr>
        <w:t>专题项目需提交）</w:t>
      </w:r>
    </w:p>
    <w:p>
      <w:pPr>
        <w:spacing w:line="560" w:lineRule="exact"/>
        <w:ind w:firstLine="640" w:firstLineChars="200"/>
        <w:rPr>
          <w:rFonts w:eastAsia="仿宋_GB2312"/>
          <w:sz w:val="32"/>
          <w:szCs w:val="32"/>
        </w:rPr>
      </w:pPr>
      <w:r>
        <w:rPr>
          <w:rFonts w:hint="eastAsia" w:eastAsia="仿宋_GB2312"/>
          <w:sz w:val="32"/>
          <w:szCs w:val="32"/>
        </w:rPr>
        <w:t>（五）项目纳入固定资产投资统计的证明。</w:t>
      </w:r>
    </w:p>
    <w:p>
      <w:pPr>
        <w:spacing w:line="560" w:lineRule="exact"/>
        <w:ind w:firstLine="640" w:firstLineChars="200"/>
        <w:rPr>
          <w:rFonts w:eastAsia="仿宋_GB2312"/>
          <w:sz w:val="32"/>
          <w:szCs w:val="32"/>
        </w:rPr>
      </w:pPr>
      <w:r>
        <w:rPr>
          <w:rFonts w:hint="eastAsia" w:eastAsia="仿宋_GB2312"/>
          <w:sz w:val="32"/>
          <w:szCs w:val="32"/>
        </w:rPr>
        <w:t>（六）</w:t>
      </w:r>
      <w:r>
        <w:rPr>
          <w:rStyle w:val="8"/>
          <w:rFonts w:hAnsi="宋体"/>
        </w:rPr>
        <w:t>有符合贴息范围的借款合同、相对应的借款合同借款凭证（借据或同质记账凭证）、还款计划表（或同质文件）、贷款贴息项目贴息期内已付息凭证（还款明细表或银行对账单等同质文件）</w:t>
      </w:r>
      <w:r>
        <w:rPr>
          <w:rStyle w:val="8"/>
          <w:rFonts w:hint="eastAsia" w:hAnsi="宋体"/>
        </w:rPr>
        <w:t>等。（</w:t>
      </w:r>
      <w:r>
        <w:rPr>
          <w:rFonts w:hint="eastAsia" w:eastAsia="仿宋_GB2312"/>
          <w:b/>
          <w:bCs/>
          <w:sz w:val="32"/>
          <w:szCs w:val="32"/>
        </w:rPr>
        <w:t>申报贷款贴息专题项目需提交</w:t>
      </w:r>
      <w:r>
        <w:rPr>
          <w:rStyle w:val="8"/>
          <w:rFonts w:hint="eastAsia" w:hAnsi="宋体"/>
        </w:rPr>
        <w:t>）</w:t>
      </w:r>
    </w:p>
    <w:p>
      <w:pPr>
        <w:spacing w:line="560" w:lineRule="exact"/>
        <w:ind w:firstLine="640" w:firstLineChars="200"/>
        <w:rPr>
          <w:rFonts w:eastAsia="仿宋_GB2312"/>
          <w:sz w:val="32"/>
          <w:szCs w:val="32"/>
        </w:rPr>
      </w:pPr>
      <w:r>
        <w:rPr>
          <w:rFonts w:hint="eastAsia" w:eastAsia="仿宋_GB2312"/>
          <w:sz w:val="32"/>
          <w:szCs w:val="32"/>
          <w:shd w:val="clear" w:color="auto" w:fill="FFFFFF"/>
        </w:rPr>
        <w:t>（七）</w:t>
      </w:r>
      <w:r>
        <w:rPr>
          <w:rFonts w:hint="eastAsia" w:eastAsia="仿宋_GB2312"/>
          <w:sz w:val="32"/>
          <w:szCs w:val="32"/>
        </w:rPr>
        <w:t>项目建设现场图、</w:t>
      </w:r>
      <w:r>
        <w:rPr>
          <w:rFonts w:hint="eastAsia" w:ascii="仿宋_GB2312" w:hAnsi="仿宋_GB2312" w:eastAsia="仿宋_GB2312" w:cs="仿宋_GB2312"/>
          <w:color w:val="000000"/>
          <w:sz w:val="32"/>
          <w:szCs w:val="32"/>
        </w:rPr>
        <w:t>厂房、设备（含铭牌）等与固定资产有关的照片</w:t>
      </w:r>
      <w:r>
        <w:rPr>
          <w:rFonts w:hint="eastAsia" w:eastAsia="仿宋_GB2312"/>
          <w:sz w:val="32"/>
          <w:szCs w:val="32"/>
        </w:rPr>
        <w:t>（</w:t>
      </w:r>
      <w:r>
        <w:rPr>
          <w:rFonts w:hint="eastAsia" w:eastAsia="仿宋_GB2312"/>
          <w:b/>
          <w:sz w:val="32"/>
          <w:szCs w:val="32"/>
        </w:rPr>
        <w:t>所有项目均需提交</w:t>
      </w:r>
      <w:r>
        <w:rPr>
          <w:rFonts w:hint="eastAsia" w:eastAsia="仿宋_GB2312"/>
          <w:sz w:val="32"/>
          <w:szCs w:val="32"/>
        </w:rPr>
        <w:t>）</w:t>
      </w:r>
    </w:p>
    <w:p>
      <w:pPr>
        <w:spacing w:line="560" w:lineRule="exact"/>
        <w:ind w:firstLine="640" w:firstLineChars="200"/>
        <w:rPr>
          <w:rFonts w:eastAsia="仿宋_GB2312"/>
          <w:color w:val="000000" w:themeColor="text1"/>
          <w:sz w:val="32"/>
          <w:szCs w:val="32"/>
          <w:shd w:val="clear" w:color="auto" w:fill="FFFFFF"/>
        </w:rPr>
      </w:pPr>
      <w:r>
        <w:rPr>
          <w:rFonts w:hint="eastAsia" w:eastAsia="仿宋_GB2312"/>
          <w:color w:val="000000" w:themeColor="text1"/>
          <w:sz w:val="32"/>
          <w:szCs w:val="32"/>
          <w:shd w:val="clear" w:color="auto" w:fill="FFFFFF"/>
        </w:rPr>
        <w:t>（八）申报项目固定资产未获得省级财政资金支持过的证明。</w:t>
      </w:r>
      <w:r>
        <w:rPr>
          <w:rFonts w:hint="eastAsia" w:eastAsia="仿宋_GB2312"/>
          <w:color w:val="000000" w:themeColor="text1"/>
          <w:sz w:val="32"/>
          <w:szCs w:val="32"/>
        </w:rPr>
        <w:t>（申报</w:t>
      </w:r>
      <w:r>
        <w:rPr>
          <w:rFonts w:hint="eastAsia" w:eastAsia="仿宋_GB2312"/>
          <w:color w:val="000000" w:themeColor="text1"/>
          <w:sz w:val="32"/>
          <w:szCs w:val="36"/>
        </w:rPr>
        <w:t>产业园发展、配套建设、设备奖励</w:t>
      </w:r>
      <w:r>
        <w:rPr>
          <w:rFonts w:hint="eastAsia" w:eastAsia="仿宋_GB2312"/>
          <w:color w:val="000000" w:themeColor="text1"/>
          <w:sz w:val="32"/>
          <w:szCs w:val="32"/>
        </w:rPr>
        <w:t>专题项目需提交）</w:t>
      </w:r>
    </w:p>
    <w:p>
      <w:pPr>
        <w:spacing w:line="560" w:lineRule="exact"/>
        <w:ind w:firstLine="640"/>
        <w:rPr>
          <w:rFonts w:eastAsia="仿宋_GB2312"/>
          <w:sz w:val="32"/>
          <w:szCs w:val="32"/>
          <w:shd w:val="clear" w:color="auto" w:fill="FFFFFF"/>
        </w:rPr>
      </w:pPr>
      <w:r>
        <w:rPr>
          <w:rFonts w:hint="eastAsia" w:eastAsia="仿宋_GB2312"/>
          <w:sz w:val="32"/>
          <w:szCs w:val="32"/>
          <w:shd w:val="clear" w:color="auto" w:fill="FFFFFF"/>
        </w:rPr>
        <w:t>（九）按规定需要进行环评、能评、安评及安全生产验收的项目，需提供环评、能评、安评及安全生产验收有关文件，若不需要的项目则提供说明文件。</w:t>
      </w:r>
    </w:p>
    <w:p>
      <w:pPr>
        <w:spacing w:line="560" w:lineRule="exact"/>
        <w:ind w:firstLine="640"/>
        <w:rPr>
          <w:rFonts w:eastAsia="仿宋_GB2312"/>
          <w:sz w:val="32"/>
          <w:szCs w:val="32"/>
          <w:shd w:val="clear" w:color="auto" w:fill="FFFFFF"/>
        </w:rPr>
      </w:pPr>
      <w:r>
        <w:rPr>
          <w:rFonts w:hint="eastAsia" w:eastAsia="仿宋_GB2312"/>
          <w:sz w:val="32"/>
          <w:szCs w:val="32"/>
          <w:shd w:val="clear" w:color="auto" w:fill="FFFFFF"/>
        </w:rPr>
        <w:t>（十）由自然资源主管部门出具的与项目相关的用地和规划选址文件。</w:t>
      </w:r>
    </w:p>
    <w:p>
      <w:pPr>
        <w:spacing w:line="560" w:lineRule="exact"/>
        <w:ind w:firstLine="640"/>
        <w:rPr>
          <w:rFonts w:eastAsia="仿宋_GB2312"/>
          <w:sz w:val="32"/>
          <w:szCs w:val="32"/>
          <w:shd w:val="clear" w:color="auto" w:fill="FFFFFF"/>
        </w:rPr>
      </w:pPr>
      <w:r>
        <w:rPr>
          <w:rFonts w:hint="eastAsia" w:eastAsia="仿宋_GB2312"/>
          <w:sz w:val="32"/>
          <w:szCs w:val="32"/>
          <w:shd w:val="clear" w:color="auto" w:fill="FFFFFF"/>
        </w:rPr>
        <w:t>（十一）真实性负责声明。</w:t>
      </w:r>
    </w:p>
    <w:p>
      <w:pPr>
        <w:spacing w:line="560" w:lineRule="exact"/>
        <w:ind w:firstLine="640"/>
        <w:rPr>
          <w:rFonts w:eastAsia="仿宋_GB2312"/>
          <w:sz w:val="32"/>
          <w:szCs w:val="32"/>
          <w:shd w:val="clear" w:color="auto" w:fill="FFFFFF"/>
        </w:rPr>
      </w:pPr>
      <w:r>
        <w:rPr>
          <w:rFonts w:hint="eastAsia" w:eastAsia="仿宋_GB2312"/>
          <w:sz w:val="32"/>
          <w:szCs w:val="32"/>
          <w:shd w:val="clear" w:color="auto" w:fill="FFFFFF"/>
        </w:rPr>
        <w:t>（十二）县（市、区）政府（管委会）推荐申报文。</w:t>
      </w:r>
    </w:p>
    <w:p>
      <w:pPr>
        <w:spacing w:line="560" w:lineRule="exact"/>
        <w:ind w:firstLine="640" w:firstLineChars="200"/>
        <w:rPr>
          <w:rFonts w:eastAsia="黑体"/>
          <w:bCs/>
          <w:sz w:val="32"/>
          <w:szCs w:val="36"/>
          <w:shd w:val="clear" w:color="060000" w:fill="auto"/>
        </w:rPr>
      </w:pPr>
      <w:r>
        <w:rPr>
          <w:rFonts w:hint="eastAsia" w:eastAsia="黑体"/>
          <w:bCs/>
          <w:sz w:val="32"/>
          <w:szCs w:val="36"/>
          <w:shd w:val="clear" w:color="060000" w:fill="auto"/>
        </w:rPr>
        <w:t>五、工作程序</w:t>
      </w:r>
    </w:p>
    <w:p>
      <w:pPr>
        <w:spacing w:line="560" w:lineRule="exact"/>
        <w:ind w:firstLine="640" w:firstLineChars="200"/>
        <w:rPr>
          <w:rFonts w:ascii="楷体" w:hAnsi="楷体" w:eastAsia="楷体" w:cs="楷体"/>
          <w:color w:val="000000" w:themeColor="text1"/>
          <w:sz w:val="32"/>
          <w:szCs w:val="32"/>
        </w:rPr>
      </w:pPr>
      <w:r>
        <w:rPr>
          <w:rFonts w:hint="eastAsia" w:ascii="楷体" w:hAnsi="楷体" w:eastAsia="楷体" w:cs="楷体"/>
          <w:sz w:val="32"/>
          <w:szCs w:val="32"/>
        </w:rPr>
        <w:t>（一）制定评审办法</w:t>
      </w:r>
      <w:r>
        <w:rPr>
          <w:rFonts w:hint="eastAsia" w:ascii="楷体" w:hAnsi="楷体" w:eastAsia="楷体" w:cs="楷体"/>
          <w:color w:val="000000" w:themeColor="text1"/>
          <w:sz w:val="32"/>
          <w:szCs w:val="32"/>
        </w:rPr>
        <w:t>。</w:t>
      </w:r>
      <w:r>
        <w:rPr>
          <w:rFonts w:hint="eastAsia" w:eastAsia="仿宋_GB2312"/>
          <w:color w:val="000000" w:themeColor="text1"/>
          <w:sz w:val="32"/>
          <w:szCs w:val="32"/>
        </w:rPr>
        <w:t>市工业和信息化局牵头制定评审办法，经局办公室会议讨论通过后，报市政府审批同意后组织实施。</w:t>
      </w:r>
    </w:p>
    <w:p>
      <w:pPr>
        <w:spacing w:line="560" w:lineRule="exact"/>
        <w:ind w:firstLine="640" w:firstLineChars="200"/>
        <w:rPr>
          <w:rFonts w:eastAsia="仿宋_GB2312"/>
          <w:color w:val="000000" w:themeColor="text1"/>
          <w:sz w:val="32"/>
          <w:szCs w:val="32"/>
        </w:rPr>
      </w:pPr>
      <w:r>
        <w:rPr>
          <w:rFonts w:hint="eastAsia" w:ascii="楷体" w:hAnsi="楷体" w:eastAsia="楷体" w:cs="楷体"/>
          <w:sz w:val="32"/>
          <w:szCs w:val="32"/>
        </w:rPr>
        <w:t>（二）组织申报。</w:t>
      </w:r>
      <w:r>
        <w:rPr>
          <w:rFonts w:hint="eastAsia" w:eastAsia="仿宋_GB2312"/>
          <w:color w:val="000000" w:themeColor="text1"/>
          <w:sz w:val="32"/>
          <w:szCs w:val="32"/>
        </w:rPr>
        <w:t>市工业和信息化局根据市政府批示，发布申报通知，牵头组织开展申报普惠性制造业投资奖励资金支持项目有关工作。各县（市、区）政府（管委会）作为支持项目申报主体，在省级投资奖励资金的测算项目预算额度内申报支持项目，编制申报书并按要求在规定时间内报送至市工业和信息化局。</w:t>
      </w:r>
    </w:p>
    <w:p>
      <w:pPr>
        <w:spacing w:line="560" w:lineRule="exact"/>
        <w:ind w:firstLine="640" w:firstLineChars="200"/>
        <w:rPr>
          <w:rFonts w:eastAsia="仿宋_GB2312"/>
          <w:sz w:val="32"/>
          <w:szCs w:val="32"/>
        </w:rPr>
      </w:pPr>
      <w:r>
        <w:rPr>
          <w:rFonts w:hint="eastAsia" w:ascii="楷体" w:hAnsi="楷体" w:eastAsia="楷体" w:cs="楷体"/>
          <w:sz w:val="32"/>
          <w:szCs w:val="32"/>
        </w:rPr>
        <w:t>（三）组织专家评审。</w:t>
      </w:r>
      <w:r>
        <w:rPr>
          <w:rFonts w:hint="eastAsia" w:eastAsia="仿宋_GB2312"/>
          <w:sz w:val="32"/>
          <w:szCs w:val="32"/>
        </w:rPr>
        <w:t>市工业和信息化局根据市政府的要求，组织开展评审工作，根据支持项目申报情况和评审需要从全市对应部门专家库中抽取专家，按规定组织专家评审和现场核查。评审专家对支持项目申报资料进行审核并进行现场考察，了解项目建设进度和核对申报资料真实性等，对支持项目真实性、准确性和完整性出具综合性评审意见</w:t>
      </w:r>
      <w:r>
        <w:rPr>
          <w:rFonts w:hint="eastAsia" w:eastAsia="仿宋_GB2312"/>
          <w:sz w:val="32"/>
          <w:szCs w:val="32"/>
          <w:shd w:val="clear" w:color="auto" w:fill="FFFFFF"/>
        </w:rPr>
        <w:t>。</w:t>
      </w:r>
    </w:p>
    <w:p>
      <w:pPr>
        <w:spacing w:line="560" w:lineRule="exact"/>
        <w:ind w:firstLine="640" w:firstLineChars="200"/>
        <w:rPr>
          <w:rFonts w:eastAsia="仿宋_GB2312"/>
          <w:sz w:val="32"/>
          <w:szCs w:val="32"/>
        </w:rPr>
      </w:pPr>
      <w:r>
        <w:rPr>
          <w:rFonts w:hint="eastAsia" w:ascii="楷体" w:hAnsi="楷体" w:eastAsia="楷体" w:cs="楷体"/>
          <w:sz w:val="32"/>
          <w:szCs w:val="32"/>
        </w:rPr>
        <w:t>（四）拟定资金安排计划。</w:t>
      </w:r>
      <w:r>
        <w:rPr>
          <w:rFonts w:hint="eastAsia" w:eastAsia="仿宋_GB2312"/>
          <w:sz w:val="32"/>
          <w:szCs w:val="32"/>
        </w:rPr>
        <w:t>市工业和信息化局结合投资奖励资金测算项目预算额度和专家评审结果，拟定支持项目资金安排方案，经局资金小组审核、局党组会审议通过后按规定程序报市政府审定。</w:t>
      </w:r>
    </w:p>
    <w:p>
      <w:pPr>
        <w:spacing w:line="560" w:lineRule="exact"/>
        <w:ind w:firstLine="640" w:firstLineChars="200"/>
        <w:rPr>
          <w:rFonts w:eastAsia="仿宋_GB2312"/>
          <w:sz w:val="32"/>
          <w:szCs w:val="32"/>
        </w:rPr>
      </w:pPr>
      <w:r>
        <w:rPr>
          <w:rFonts w:hint="eastAsia" w:ascii="楷体" w:hAnsi="楷体" w:eastAsia="楷体" w:cs="楷体"/>
          <w:sz w:val="32"/>
          <w:szCs w:val="32"/>
        </w:rPr>
        <w:t>（五）上报支持项目汇总情况。</w:t>
      </w:r>
      <w:r>
        <w:rPr>
          <w:rFonts w:hint="eastAsia" w:eastAsia="仿宋_GB2312"/>
          <w:sz w:val="32"/>
          <w:szCs w:val="32"/>
        </w:rPr>
        <w:t>市政府按程序审核市工信局上报的支持项目资金安排方案和支持项目汇总情况表后，正式行文报省工业和信息化厅。</w:t>
      </w:r>
    </w:p>
    <w:p>
      <w:pPr>
        <w:spacing w:line="560" w:lineRule="exact"/>
        <w:ind w:firstLine="640" w:firstLineChars="200"/>
        <w:rPr>
          <w:rFonts w:eastAsia="仿宋_GB2312"/>
          <w:sz w:val="32"/>
          <w:szCs w:val="32"/>
        </w:rPr>
      </w:pPr>
      <w:r>
        <w:rPr>
          <w:rFonts w:hint="eastAsia" w:ascii="楷体" w:hAnsi="楷体" w:eastAsia="楷体" w:cs="楷体"/>
          <w:sz w:val="32"/>
          <w:szCs w:val="32"/>
        </w:rPr>
        <w:t>（六）下达资金项目计划。</w:t>
      </w:r>
      <w:r>
        <w:rPr>
          <w:rFonts w:hint="eastAsia" w:eastAsia="仿宋_GB2312"/>
          <w:sz w:val="32"/>
          <w:szCs w:val="32"/>
        </w:rPr>
        <w:t>市政府根据省下达的资金项目计划，在规定时间内下达我市投资奖励资金项目计划，细化绩效目标，按规定拨付资金。</w:t>
      </w:r>
    </w:p>
    <w:p>
      <w:pPr>
        <w:spacing w:line="560" w:lineRule="exact"/>
        <w:ind w:firstLine="640" w:firstLineChars="200"/>
        <w:rPr>
          <w:rFonts w:eastAsia="仿宋_GB2312"/>
          <w:sz w:val="32"/>
          <w:szCs w:val="32"/>
        </w:rPr>
      </w:pPr>
      <w:r>
        <w:rPr>
          <w:rFonts w:hint="eastAsia" w:ascii="楷体" w:hAnsi="楷体" w:eastAsia="楷体" w:cs="楷体"/>
          <w:sz w:val="32"/>
          <w:szCs w:val="32"/>
        </w:rPr>
        <w:t>（七）做好绩效评价工作。</w:t>
      </w:r>
      <w:r>
        <w:rPr>
          <w:rFonts w:hint="eastAsia" w:eastAsia="仿宋_GB2312"/>
          <w:sz w:val="32"/>
          <w:szCs w:val="32"/>
        </w:rPr>
        <w:t>市工业和信息化局会同市财政局落实绩效跟踪督查和绩效评价等工作。按照“谁使用、谁负责”的原则，各县（市、区）政府（管委会）要建立包括绩效目标申报审核、绩效跟踪督查和绩效评价的绩效管理机制，做好奖励资金使用管理和项目管理工作，配合做好审计、监督检查、绩效考核等工作。</w:t>
      </w:r>
    </w:p>
    <w:p>
      <w:pPr>
        <w:spacing w:line="560" w:lineRule="exact"/>
        <w:ind w:firstLine="640" w:firstLineChars="200"/>
        <w:rPr>
          <w:rFonts w:eastAsia="仿宋_GB2312"/>
          <w:sz w:val="32"/>
          <w:szCs w:val="32"/>
          <w:shd w:val="clear" w:color="auto" w:fill="FFFFFF"/>
        </w:rPr>
      </w:pPr>
    </w:p>
    <w:p>
      <w:pPr>
        <w:spacing w:line="560" w:lineRule="exact"/>
        <w:ind w:firstLine="640" w:firstLineChars="200"/>
        <w:rPr>
          <w:rFonts w:eastAsia="仿宋_GB2312"/>
          <w:sz w:val="32"/>
          <w:szCs w:val="32"/>
          <w:shd w:val="clear" w:color="auto" w:fill="FFFFFF"/>
        </w:rPr>
      </w:pPr>
    </w:p>
    <w:p>
      <w:pPr>
        <w:spacing w:line="560" w:lineRule="exact"/>
        <w:ind w:firstLine="640" w:firstLineChars="200"/>
        <w:rPr>
          <w:rFonts w:eastAsia="仿宋_GB2312"/>
          <w:sz w:val="32"/>
          <w:szCs w:val="32"/>
        </w:rPr>
      </w:pPr>
      <w:r>
        <w:rPr>
          <w:rFonts w:hint="eastAsia" w:eastAsia="仿宋_GB2312"/>
          <w:sz w:val="32"/>
          <w:szCs w:val="32"/>
          <w:shd w:val="clear" w:color="auto" w:fill="FFFFFF"/>
        </w:rPr>
        <w:t>附件：1.</w:t>
      </w:r>
      <w:r>
        <w:rPr>
          <w:rFonts w:eastAsia="仿宋_GB2312"/>
          <w:sz w:val="32"/>
          <w:szCs w:val="32"/>
        </w:rPr>
        <w:t>先进制造业发展专项</w:t>
      </w:r>
      <w:r>
        <w:rPr>
          <w:rFonts w:hint="eastAsia" w:eastAsia="仿宋_GB2312"/>
          <w:sz w:val="32"/>
          <w:szCs w:val="32"/>
        </w:rPr>
        <w:t>资金（</w:t>
      </w:r>
      <w:r>
        <w:rPr>
          <w:rFonts w:eastAsia="仿宋_GB2312"/>
          <w:sz w:val="32"/>
          <w:szCs w:val="32"/>
        </w:rPr>
        <w:t>普惠性制造业投资奖励</w:t>
      </w:r>
      <w:r>
        <w:rPr>
          <w:rFonts w:hint="eastAsia" w:eastAsia="仿宋_GB2312"/>
          <w:sz w:val="32"/>
          <w:szCs w:val="32"/>
        </w:rPr>
        <w:t>）支持项目申请表</w:t>
      </w:r>
    </w:p>
    <w:p>
      <w:pPr>
        <w:spacing w:line="560" w:lineRule="exact"/>
        <w:ind w:firstLine="640" w:firstLineChars="200"/>
        <w:rPr>
          <w:rFonts w:eastAsia="仿宋_GB2312"/>
          <w:sz w:val="32"/>
          <w:szCs w:val="32"/>
        </w:rPr>
      </w:pPr>
      <w:r>
        <w:rPr>
          <w:rFonts w:hint="eastAsia" w:eastAsia="仿宋_GB2312"/>
          <w:sz w:val="32"/>
          <w:szCs w:val="32"/>
        </w:rPr>
        <w:t>2.项目申请报告</w:t>
      </w:r>
    </w:p>
    <w:p>
      <w:pPr>
        <w:spacing w:line="560" w:lineRule="exact"/>
        <w:ind w:firstLine="640" w:firstLineChars="200"/>
        <w:rPr>
          <w:rFonts w:eastAsia="仿宋_GB2312"/>
          <w:sz w:val="32"/>
          <w:szCs w:val="32"/>
        </w:rPr>
      </w:pPr>
      <w:r>
        <w:rPr>
          <w:rFonts w:hint="eastAsia" w:eastAsia="仿宋_GB2312"/>
          <w:sz w:val="32"/>
          <w:szCs w:val="32"/>
        </w:rPr>
        <w:t>3.2022年先进制造业发展专项资金（普惠性制造业投资奖励）支持项目情况汇总表</w:t>
      </w: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shd w:val="clear" w:color="auto" w:fill="FFFFFF"/>
        </w:rPr>
      </w:pPr>
    </w:p>
    <w:p>
      <w:pPr>
        <w:spacing w:line="560" w:lineRule="exact"/>
        <w:ind w:right="1444"/>
        <w:rPr>
          <w:rFonts w:asciiTheme="majorEastAsia" w:hAnsiTheme="majorEastAsia" w:eastAsiaTheme="majorEastAsia"/>
          <w:b/>
          <w:bCs/>
          <w:sz w:val="36"/>
          <w:szCs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CESI仿宋-GB2312">
    <w:altName w:val="仿宋"/>
    <w:panose1 w:val="00000000000000000000"/>
    <w:charset w:val="86"/>
    <w:family w:val="auto"/>
    <w:pitch w:val="default"/>
    <w:sig w:usb0="00000000" w:usb1="00000000" w:usb2="00000010"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KfSyTXAQAAswMAAA4AAAAAAAAAAQAgAAAA&#10;HgEAAGRycy9lMm9Eb2MueG1sUEsFBgAAAAAGAAYAWQEAAGcFAAAAAA==&#1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5</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99595F"/>
    <w:rsid w:val="00045E01"/>
    <w:rsid w:val="0009440B"/>
    <w:rsid w:val="000C2183"/>
    <w:rsid w:val="00165CBF"/>
    <w:rsid w:val="001809AF"/>
    <w:rsid w:val="00232B32"/>
    <w:rsid w:val="00291EA7"/>
    <w:rsid w:val="002C34D1"/>
    <w:rsid w:val="003026A1"/>
    <w:rsid w:val="0033553B"/>
    <w:rsid w:val="003462ED"/>
    <w:rsid w:val="00351D7D"/>
    <w:rsid w:val="00387EF5"/>
    <w:rsid w:val="003D552A"/>
    <w:rsid w:val="00455967"/>
    <w:rsid w:val="004672EC"/>
    <w:rsid w:val="00491CA5"/>
    <w:rsid w:val="004A539E"/>
    <w:rsid w:val="00522598"/>
    <w:rsid w:val="00531CE3"/>
    <w:rsid w:val="005441AD"/>
    <w:rsid w:val="005F26F6"/>
    <w:rsid w:val="00623C06"/>
    <w:rsid w:val="006A015B"/>
    <w:rsid w:val="006B4155"/>
    <w:rsid w:val="006B435E"/>
    <w:rsid w:val="006C1BA6"/>
    <w:rsid w:val="006C38A5"/>
    <w:rsid w:val="00700802"/>
    <w:rsid w:val="007A2BB4"/>
    <w:rsid w:val="007D29BC"/>
    <w:rsid w:val="00805433"/>
    <w:rsid w:val="008860C4"/>
    <w:rsid w:val="00892127"/>
    <w:rsid w:val="008B51C5"/>
    <w:rsid w:val="008B5809"/>
    <w:rsid w:val="008B70A8"/>
    <w:rsid w:val="008C5BC5"/>
    <w:rsid w:val="009415FB"/>
    <w:rsid w:val="009835D2"/>
    <w:rsid w:val="0099595F"/>
    <w:rsid w:val="009E5C32"/>
    <w:rsid w:val="009E7933"/>
    <w:rsid w:val="00A903BC"/>
    <w:rsid w:val="00AB199F"/>
    <w:rsid w:val="00AD2F71"/>
    <w:rsid w:val="00B1656C"/>
    <w:rsid w:val="00B3657E"/>
    <w:rsid w:val="00B4002E"/>
    <w:rsid w:val="00C82327"/>
    <w:rsid w:val="00CC7EFA"/>
    <w:rsid w:val="00CF3266"/>
    <w:rsid w:val="00D15609"/>
    <w:rsid w:val="00D2391C"/>
    <w:rsid w:val="00D41103"/>
    <w:rsid w:val="00D74CA6"/>
    <w:rsid w:val="00DA43E7"/>
    <w:rsid w:val="00E32872"/>
    <w:rsid w:val="00E441FA"/>
    <w:rsid w:val="00E51918"/>
    <w:rsid w:val="00E81EC0"/>
    <w:rsid w:val="00F14F24"/>
    <w:rsid w:val="00F34BCE"/>
    <w:rsid w:val="00F8741A"/>
    <w:rsid w:val="00F95142"/>
    <w:rsid w:val="00FB34AF"/>
    <w:rsid w:val="00FD265C"/>
    <w:rsid w:val="00FE1570"/>
    <w:rsid w:val="00FE176C"/>
    <w:rsid w:val="00FF795B"/>
    <w:rsid w:val="010D595A"/>
    <w:rsid w:val="011924FC"/>
    <w:rsid w:val="01AF491D"/>
    <w:rsid w:val="02772C8D"/>
    <w:rsid w:val="02784232"/>
    <w:rsid w:val="02CB5BA1"/>
    <w:rsid w:val="02F60BE8"/>
    <w:rsid w:val="03262B31"/>
    <w:rsid w:val="037D495F"/>
    <w:rsid w:val="03897307"/>
    <w:rsid w:val="04821C6B"/>
    <w:rsid w:val="048C3A7F"/>
    <w:rsid w:val="04DE0D2D"/>
    <w:rsid w:val="04E06795"/>
    <w:rsid w:val="04EC1CB2"/>
    <w:rsid w:val="04F53662"/>
    <w:rsid w:val="04F80DA4"/>
    <w:rsid w:val="050142BF"/>
    <w:rsid w:val="051B4BF3"/>
    <w:rsid w:val="056E120A"/>
    <w:rsid w:val="065A1624"/>
    <w:rsid w:val="069B3464"/>
    <w:rsid w:val="06B40FD0"/>
    <w:rsid w:val="06B71A00"/>
    <w:rsid w:val="07003C4C"/>
    <w:rsid w:val="071969A8"/>
    <w:rsid w:val="0723050C"/>
    <w:rsid w:val="07795808"/>
    <w:rsid w:val="08312559"/>
    <w:rsid w:val="0860008A"/>
    <w:rsid w:val="0866037C"/>
    <w:rsid w:val="08EB2603"/>
    <w:rsid w:val="09306F61"/>
    <w:rsid w:val="095C1517"/>
    <w:rsid w:val="09A63303"/>
    <w:rsid w:val="09F86472"/>
    <w:rsid w:val="0A3C2ADA"/>
    <w:rsid w:val="0B4E7B85"/>
    <w:rsid w:val="0B5418E1"/>
    <w:rsid w:val="0B5E3966"/>
    <w:rsid w:val="0BB215A1"/>
    <w:rsid w:val="0BB3736D"/>
    <w:rsid w:val="0C121BDD"/>
    <w:rsid w:val="0C3B5EFE"/>
    <w:rsid w:val="0CB06A3A"/>
    <w:rsid w:val="0CEF519E"/>
    <w:rsid w:val="0D0B27F2"/>
    <w:rsid w:val="0D41092C"/>
    <w:rsid w:val="0D5E717C"/>
    <w:rsid w:val="0DED04C5"/>
    <w:rsid w:val="0E245572"/>
    <w:rsid w:val="0E5065AC"/>
    <w:rsid w:val="0E520C70"/>
    <w:rsid w:val="0F4730E3"/>
    <w:rsid w:val="0F5F21AE"/>
    <w:rsid w:val="0F86338E"/>
    <w:rsid w:val="0FA1214A"/>
    <w:rsid w:val="0FAC3092"/>
    <w:rsid w:val="116A7474"/>
    <w:rsid w:val="11D8770B"/>
    <w:rsid w:val="11F920D4"/>
    <w:rsid w:val="12AB5A46"/>
    <w:rsid w:val="12D33030"/>
    <w:rsid w:val="12E660FC"/>
    <w:rsid w:val="13181508"/>
    <w:rsid w:val="13807029"/>
    <w:rsid w:val="13AD78B0"/>
    <w:rsid w:val="13B728B4"/>
    <w:rsid w:val="13E054EB"/>
    <w:rsid w:val="13F5564D"/>
    <w:rsid w:val="1482618C"/>
    <w:rsid w:val="149A2FE4"/>
    <w:rsid w:val="14B26EFC"/>
    <w:rsid w:val="14D70923"/>
    <w:rsid w:val="150B43F6"/>
    <w:rsid w:val="158457C7"/>
    <w:rsid w:val="158B7DA1"/>
    <w:rsid w:val="15921B5C"/>
    <w:rsid w:val="159905E2"/>
    <w:rsid w:val="159D15CE"/>
    <w:rsid w:val="15E55882"/>
    <w:rsid w:val="162A5A16"/>
    <w:rsid w:val="1674631A"/>
    <w:rsid w:val="16B73023"/>
    <w:rsid w:val="17173581"/>
    <w:rsid w:val="17DF2E82"/>
    <w:rsid w:val="18262035"/>
    <w:rsid w:val="18367F8C"/>
    <w:rsid w:val="186A4D59"/>
    <w:rsid w:val="18B20B21"/>
    <w:rsid w:val="18CC25A1"/>
    <w:rsid w:val="18CE480C"/>
    <w:rsid w:val="18E24829"/>
    <w:rsid w:val="190328DF"/>
    <w:rsid w:val="190A03DC"/>
    <w:rsid w:val="196E40FD"/>
    <w:rsid w:val="19B55DFD"/>
    <w:rsid w:val="19D46A0C"/>
    <w:rsid w:val="19D738BC"/>
    <w:rsid w:val="19D8095D"/>
    <w:rsid w:val="19F5201E"/>
    <w:rsid w:val="1A4E491E"/>
    <w:rsid w:val="1A7644A8"/>
    <w:rsid w:val="1AAD73A4"/>
    <w:rsid w:val="1B1C763C"/>
    <w:rsid w:val="1B2F511A"/>
    <w:rsid w:val="1B872A58"/>
    <w:rsid w:val="1B8C1FCB"/>
    <w:rsid w:val="1C633C52"/>
    <w:rsid w:val="1C960AD8"/>
    <w:rsid w:val="1C995FFD"/>
    <w:rsid w:val="1CC67AA4"/>
    <w:rsid w:val="1CE95F66"/>
    <w:rsid w:val="1CF62D80"/>
    <w:rsid w:val="1D425DE2"/>
    <w:rsid w:val="1D5E580C"/>
    <w:rsid w:val="1DC05A3F"/>
    <w:rsid w:val="1DC419F5"/>
    <w:rsid w:val="1E570BB6"/>
    <w:rsid w:val="1E60597D"/>
    <w:rsid w:val="1E9B36E5"/>
    <w:rsid w:val="1EAF448B"/>
    <w:rsid w:val="1EB84464"/>
    <w:rsid w:val="1ECF4B4B"/>
    <w:rsid w:val="1F0D2AA6"/>
    <w:rsid w:val="1FCE62D2"/>
    <w:rsid w:val="1FD06BAC"/>
    <w:rsid w:val="1FE8634A"/>
    <w:rsid w:val="1FE937D6"/>
    <w:rsid w:val="201A3670"/>
    <w:rsid w:val="207E1411"/>
    <w:rsid w:val="20A40FE6"/>
    <w:rsid w:val="20BE2302"/>
    <w:rsid w:val="20D3356F"/>
    <w:rsid w:val="20FA0691"/>
    <w:rsid w:val="21BB26C5"/>
    <w:rsid w:val="21D62698"/>
    <w:rsid w:val="22EC032B"/>
    <w:rsid w:val="230F0E8A"/>
    <w:rsid w:val="23121443"/>
    <w:rsid w:val="23F14374"/>
    <w:rsid w:val="24113A0B"/>
    <w:rsid w:val="24373946"/>
    <w:rsid w:val="2456300D"/>
    <w:rsid w:val="24976248"/>
    <w:rsid w:val="24EE45DA"/>
    <w:rsid w:val="2527414B"/>
    <w:rsid w:val="253F74DE"/>
    <w:rsid w:val="259A434A"/>
    <w:rsid w:val="25DE27AC"/>
    <w:rsid w:val="267E2AD2"/>
    <w:rsid w:val="2735255B"/>
    <w:rsid w:val="27506CD0"/>
    <w:rsid w:val="27A00B85"/>
    <w:rsid w:val="27F312A8"/>
    <w:rsid w:val="286A4945"/>
    <w:rsid w:val="28B40D42"/>
    <w:rsid w:val="29570D0E"/>
    <w:rsid w:val="29F1458C"/>
    <w:rsid w:val="2A0E2139"/>
    <w:rsid w:val="2A2B533D"/>
    <w:rsid w:val="2A783E6C"/>
    <w:rsid w:val="2ADB46D8"/>
    <w:rsid w:val="2ADE0B1D"/>
    <w:rsid w:val="2B5759BE"/>
    <w:rsid w:val="2B750EAC"/>
    <w:rsid w:val="2C0822EC"/>
    <w:rsid w:val="2C51444C"/>
    <w:rsid w:val="2C9358F6"/>
    <w:rsid w:val="2CB95A2C"/>
    <w:rsid w:val="2D1F2664"/>
    <w:rsid w:val="2D264A34"/>
    <w:rsid w:val="2DB85963"/>
    <w:rsid w:val="2E280DD6"/>
    <w:rsid w:val="2E80564A"/>
    <w:rsid w:val="2EA37290"/>
    <w:rsid w:val="2EB57A52"/>
    <w:rsid w:val="2EDB36B7"/>
    <w:rsid w:val="2F4A4DDB"/>
    <w:rsid w:val="2F716681"/>
    <w:rsid w:val="2F943FE3"/>
    <w:rsid w:val="2FC2076A"/>
    <w:rsid w:val="30182544"/>
    <w:rsid w:val="30C75843"/>
    <w:rsid w:val="31165E7D"/>
    <w:rsid w:val="312C52B4"/>
    <w:rsid w:val="313A47E9"/>
    <w:rsid w:val="315B40B8"/>
    <w:rsid w:val="327470DE"/>
    <w:rsid w:val="328B7CC8"/>
    <w:rsid w:val="328D06DF"/>
    <w:rsid w:val="32A34465"/>
    <w:rsid w:val="32A554A8"/>
    <w:rsid w:val="32C063B7"/>
    <w:rsid w:val="32DE323F"/>
    <w:rsid w:val="333D7780"/>
    <w:rsid w:val="3354733E"/>
    <w:rsid w:val="3358672C"/>
    <w:rsid w:val="33BE10FC"/>
    <w:rsid w:val="33C91C79"/>
    <w:rsid w:val="340A27DA"/>
    <w:rsid w:val="34221E92"/>
    <w:rsid w:val="34237A24"/>
    <w:rsid w:val="349B2AAD"/>
    <w:rsid w:val="35156D5D"/>
    <w:rsid w:val="352D45C3"/>
    <w:rsid w:val="357A2E85"/>
    <w:rsid w:val="36261A92"/>
    <w:rsid w:val="369B0A46"/>
    <w:rsid w:val="36A756F0"/>
    <w:rsid w:val="36E05C97"/>
    <w:rsid w:val="3778658F"/>
    <w:rsid w:val="37EC5A03"/>
    <w:rsid w:val="38023AE2"/>
    <w:rsid w:val="380424C1"/>
    <w:rsid w:val="38A93B1A"/>
    <w:rsid w:val="38B63BD8"/>
    <w:rsid w:val="38BA77ED"/>
    <w:rsid w:val="39277083"/>
    <w:rsid w:val="3A1D35D2"/>
    <w:rsid w:val="3A357D09"/>
    <w:rsid w:val="3A3A3AD0"/>
    <w:rsid w:val="3B890D64"/>
    <w:rsid w:val="3BA47337"/>
    <w:rsid w:val="3BCC3409"/>
    <w:rsid w:val="3C1B2EEC"/>
    <w:rsid w:val="3C4A0DBB"/>
    <w:rsid w:val="3C4D6748"/>
    <w:rsid w:val="3C6D0EE1"/>
    <w:rsid w:val="3C772E25"/>
    <w:rsid w:val="3CFC7C44"/>
    <w:rsid w:val="3CFF4B72"/>
    <w:rsid w:val="3D261C0B"/>
    <w:rsid w:val="3D426E1E"/>
    <w:rsid w:val="3D711D54"/>
    <w:rsid w:val="3D9255A2"/>
    <w:rsid w:val="3E1C3769"/>
    <w:rsid w:val="3E5A0EB4"/>
    <w:rsid w:val="3EA91D8D"/>
    <w:rsid w:val="3EE85AD2"/>
    <w:rsid w:val="4034547C"/>
    <w:rsid w:val="40966754"/>
    <w:rsid w:val="40E41EDB"/>
    <w:rsid w:val="410D3C84"/>
    <w:rsid w:val="413A3881"/>
    <w:rsid w:val="41456BF6"/>
    <w:rsid w:val="417720D4"/>
    <w:rsid w:val="420717C0"/>
    <w:rsid w:val="42C53655"/>
    <w:rsid w:val="42FB200F"/>
    <w:rsid w:val="430E167C"/>
    <w:rsid w:val="43613FA6"/>
    <w:rsid w:val="43D7067A"/>
    <w:rsid w:val="43DE2FB3"/>
    <w:rsid w:val="43E405B0"/>
    <w:rsid w:val="44096517"/>
    <w:rsid w:val="44444934"/>
    <w:rsid w:val="44844AF3"/>
    <w:rsid w:val="44AA1E9E"/>
    <w:rsid w:val="452C16B2"/>
    <w:rsid w:val="45BF7DE6"/>
    <w:rsid w:val="45F40F38"/>
    <w:rsid w:val="468B22F4"/>
    <w:rsid w:val="46EF7731"/>
    <w:rsid w:val="486060FE"/>
    <w:rsid w:val="48742F39"/>
    <w:rsid w:val="48D3222C"/>
    <w:rsid w:val="49B52C28"/>
    <w:rsid w:val="49D17A6A"/>
    <w:rsid w:val="4A1177E3"/>
    <w:rsid w:val="4A2A7DE6"/>
    <w:rsid w:val="4A934C73"/>
    <w:rsid w:val="4ABC2FE9"/>
    <w:rsid w:val="4B910CBE"/>
    <w:rsid w:val="4B913FD2"/>
    <w:rsid w:val="4B9268DA"/>
    <w:rsid w:val="4C176523"/>
    <w:rsid w:val="4C624DF9"/>
    <w:rsid w:val="4C754142"/>
    <w:rsid w:val="4C761704"/>
    <w:rsid w:val="4C93476F"/>
    <w:rsid w:val="4C992F3B"/>
    <w:rsid w:val="4CDB654F"/>
    <w:rsid w:val="4DDC49FF"/>
    <w:rsid w:val="4DF36B38"/>
    <w:rsid w:val="4E144B36"/>
    <w:rsid w:val="4E28652B"/>
    <w:rsid w:val="4F0839AD"/>
    <w:rsid w:val="4F5852FE"/>
    <w:rsid w:val="4FCA4174"/>
    <w:rsid w:val="500807F4"/>
    <w:rsid w:val="50391D48"/>
    <w:rsid w:val="506D2103"/>
    <w:rsid w:val="50F7788F"/>
    <w:rsid w:val="51226A11"/>
    <w:rsid w:val="51492FE2"/>
    <w:rsid w:val="51FB0DDB"/>
    <w:rsid w:val="529A558E"/>
    <w:rsid w:val="52EA1226"/>
    <w:rsid w:val="534A61CF"/>
    <w:rsid w:val="539605FA"/>
    <w:rsid w:val="54B031FE"/>
    <w:rsid w:val="54BC771E"/>
    <w:rsid w:val="54CB4193"/>
    <w:rsid w:val="554D1358"/>
    <w:rsid w:val="5555084B"/>
    <w:rsid w:val="55582871"/>
    <w:rsid w:val="557003B1"/>
    <w:rsid w:val="55E465B4"/>
    <w:rsid w:val="565C018A"/>
    <w:rsid w:val="56F278DF"/>
    <w:rsid w:val="57D8263E"/>
    <w:rsid w:val="57EF29B5"/>
    <w:rsid w:val="582549F3"/>
    <w:rsid w:val="58CC2696"/>
    <w:rsid w:val="58E72468"/>
    <w:rsid w:val="593363DF"/>
    <w:rsid w:val="59816966"/>
    <w:rsid w:val="598F55EA"/>
    <w:rsid w:val="59A209AC"/>
    <w:rsid w:val="59D902E0"/>
    <w:rsid w:val="5A1C30C6"/>
    <w:rsid w:val="5A3535F8"/>
    <w:rsid w:val="5A3B215F"/>
    <w:rsid w:val="5AD2005B"/>
    <w:rsid w:val="5AD62DB0"/>
    <w:rsid w:val="5B2600CF"/>
    <w:rsid w:val="5B262767"/>
    <w:rsid w:val="5B266F97"/>
    <w:rsid w:val="5B562D4A"/>
    <w:rsid w:val="5B9E6294"/>
    <w:rsid w:val="5BDE1CE7"/>
    <w:rsid w:val="5C083D84"/>
    <w:rsid w:val="5C5A039B"/>
    <w:rsid w:val="5D7D2A53"/>
    <w:rsid w:val="5D9746CF"/>
    <w:rsid w:val="5DB71E6B"/>
    <w:rsid w:val="5E0D58A2"/>
    <w:rsid w:val="5E2E19DF"/>
    <w:rsid w:val="5E644C39"/>
    <w:rsid w:val="5E8B11E5"/>
    <w:rsid w:val="5EA64474"/>
    <w:rsid w:val="5EE34603"/>
    <w:rsid w:val="5F5D3118"/>
    <w:rsid w:val="5F5E4259"/>
    <w:rsid w:val="5F8F0CA9"/>
    <w:rsid w:val="5FFF3D41"/>
    <w:rsid w:val="60522209"/>
    <w:rsid w:val="60D1705D"/>
    <w:rsid w:val="61096D8A"/>
    <w:rsid w:val="610E3218"/>
    <w:rsid w:val="62111BED"/>
    <w:rsid w:val="63231FDA"/>
    <w:rsid w:val="63601415"/>
    <w:rsid w:val="63BF1108"/>
    <w:rsid w:val="63DD61B6"/>
    <w:rsid w:val="640F047F"/>
    <w:rsid w:val="64212640"/>
    <w:rsid w:val="64381FCE"/>
    <w:rsid w:val="644F4C7F"/>
    <w:rsid w:val="648214CB"/>
    <w:rsid w:val="64F50232"/>
    <w:rsid w:val="651C132B"/>
    <w:rsid w:val="65C05949"/>
    <w:rsid w:val="65C53046"/>
    <w:rsid w:val="665020B3"/>
    <w:rsid w:val="669D6B4A"/>
    <w:rsid w:val="66E42021"/>
    <w:rsid w:val="66F36B4E"/>
    <w:rsid w:val="67310F4F"/>
    <w:rsid w:val="67341855"/>
    <w:rsid w:val="674431F3"/>
    <w:rsid w:val="6755260F"/>
    <w:rsid w:val="675E09AF"/>
    <w:rsid w:val="67A406FE"/>
    <w:rsid w:val="67ED1B5C"/>
    <w:rsid w:val="67F25918"/>
    <w:rsid w:val="683D59BC"/>
    <w:rsid w:val="6895417B"/>
    <w:rsid w:val="68DF3342"/>
    <w:rsid w:val="69DC4FEB"/>
    <w:rsid w:val="6A223872"/>
    <w:rsid w:val="6A370AD3"/>
    <w:rsid w:val="6A79129A"/>
    <w:rsid w:val="6A8A20B6"/>
    <w:rsid w:val="6A9D1B1D"/>
    <w:rsid w:val="6B06643E"/>
    <w:rsid w:val="6B210FF7"/>
    <w:rsid w:val="6B805902"/>
    <w:rsid w:val="6BA97796"/>
    <w:rsid w:val="6BC24CA4"/>
    <w:rsid w:val="6BD506A1"/>
    <w:rsid w:val="6C4F3A34"/>
    <w:rsid w:val="6C955C77"/>
    <w:rsid w:val="6CFD247B"/>
    <w:rsid w:val="6D103EB2"/>
    <w:rsid w:val="6D2D5693"/>
    <w:rsid w:val="6D4E162D"/>
    <w:rsid w:val="6D597486"/>
    <w:rsid w:val="6D79137A"/>
    <w:rsid w:val="6D884BB1"/>
    <w:rsid w:val="6EBA1D1E"/>
    <w:rsid w:val="6EE87E2B"/>
    <w:rsid w:val="6F063E1D"/>
    <w:rsid w:val="6F5C1781"/>
    <w:rsid w:val="6F85589B"/>
    <w:rsid w:val="6FB80E75"/>
    <w:rsid w:val="701B4D28"/>
    <w:rsid w:val="707B76A8"/>
    <w:rsid w:val="70823DE1"/>
    <w:rsid w:val="70D847EB"/>
    <w:rsid w:val="71B73025"/>
    <w:rsid w:val="72300E3B"/>
    <w:rsid w:val="72632D20"/>
    <w:rsid w:val="726F7CAC"/>
    <w:rsid w:val="727C042B"/>
    <w:rsid w:val="731E4248"/>
    <w:rsid w:val="73307800"/>
    <w:rsid w:val="73505624"/>
    <w:rsid w:val="73872E66"/>
    <w:rsid w:val="7394120A"/>
    <w:rsid w:val="73AA712B"/>
    <w:rsid w:val="745368CF"/>
    <w:rsid w:val="749F726A"/>
    <w:rsid w:val="74AC60C0"/>
    <w:rsid w:val="74E1733A"/>
    <w:rsid w:val="753477CB"/>
    <w:rsid w:val="753F4C5D"/>
    <w:rsid w:val="7546630F"/>
    <w:rsid w:val="75BC1AF0"/>
    <w:rsid w:val="76756ED6"/>
    <w:rsid w:val="76783F09"/>
    <w:rsid w:val="76915C2C"/>
    <w:rsid w:val="76CD19BE"/>
    <w:rsid w:val="76F82172"/>
    <w:rsid w:val="77260DD8"/>
    <w:rsid w:val="77937F94"/>
    <w:rsid w:val="77A26ECF"/>
    <w:rsid w:val="77E30FB0"/>
    <w:rsid w:val="77E47626"/>
    <w:rsid w:val="77EF6B3F"/>
    <w:rsid w:val="781E586A"/>
    <w:rsid w:val="78B561E6"/>
    <w:rsid w:val="7A1A580E"/>
    <w:rsid w:val="7A4C5A70"/>
    <w:rsid w:val="7A8F746E"/>
    <w:rsid w:val="7AC613D4"/>
    <w:rsid w:val="7BEB4F2A"/>
    <w:rsid w:val="7C1B5FA7"/>
    <w:rsid w:val="7C2F620A"/>
    <w:rsid w:val="7C7A1A97"/>
    <w:rsid w:val="7C9A4DE9"/>
    <w:rsid w:val="7CD816A4"/>
    <w:rsid w:val="7CEB6E55"/>
    <w:rsid w:val="7DA905B8"/>
    <w:rsid w:val="7DBF7100"/>
    <w:rsid w:val="7E910E77"/>
    <w:rsid w:val="7EA96C28"/>
    <w:rsid w:val="7FA71DC2"/>
    <w:rsid w:val="7FB53200"/>
    <w:rsid w:val="7FF307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 w:type="character" w:customStyle="1" w:styleId="8">
    <w:name w:val="fontstyle01"/>
    <w:basedOn w:val="5"/>
    <w:qFormat/>
    <w:uiPriority w:val="0"/>
    <w:rPr>
      <w:rFonts w:asci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364</Words>
  <Characters>2080</Characters>
  <Lines>17</Lines>
  <Paragraphs>4</Paragraphs>
  <TotalTime>2</TotalTime>
  <ScaleCrop>false</ScaleCrop>
  <LinksUpToDate>false</LinksUpToDate>
  <CharactersWithSpaces>2440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2021-09-13T02:42:00Z</dcterms:created>
  <dc:creator>谭茜</dc:creator>
  <cp:lastModifiedBy>陈逸</cp:lastModifiedBy>
  <cp:lastPrinted>2021-09-16T07:11:00Z</cp:lastPrinted>
  <dcterms:modified xsi:type="dcterms:W3CDTF">2021-10-20T13:34:45Z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5727A2C4F90C414C819BDF78938C6EF6</vt:lpwstr>
  </property>
</Properties>
</file>