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88" w:lineRule="auto"/>
        <w:ind w:firstLine="883" w:firstLineChars="200"/>
        <w:jc w:val="center"/>
        <w:rPr>
          <w:rFonts w:cs="宋体" w:asciiTheme="majorEastAsia" w:hAnsiTheme="majorEastAsia" w:eastAsiaTheme="majorEastAsia"/>
          <w:b/>
          <w:bCs/>
          <w:color w:val="00000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bCs/>
          <w:color w:val="000000"/>
          <w:sz w:val="44"/>
          <w:szCs w:val="44"/>
        </w:rPr>
        <w:t>20</w:t>
      </w:r>
      <w:r>
        <w:rPr>
          <w:rFonts w:hint="eastAsia" w:cs="宋体" w:asciiTheme="majorEastAsia" w:hAnsiTheme="majorEastAsia" w:eastAsiaTheme="majorEastAsia"/>
          <w:b/>
          <w:bCs/>
          <w:color w:val="000000"/>
          <w:sz w:val="44"/>
          <w:szCs w:val="44"/>
          <w:lang w:val="en-US" w:eastAsia="zh-CN"/>
        </w:rPr>
        <w:t>20</w:t>
      </w:r>
      <w:r>
        <w:rPr>
          <w:rFonts w:hint="eastAsia" w:cs="宋体" w:asciiTheme="majorEastAsia" w:hAnsiTheme="majorEastAsia" w:eastAsiaTheme="majorEastAsia"/>
          <w:b/>
          <w:bCs/>
          <w:color w:val="000000"/>
          <w:sz w:val="44"/>
          <w:szCs w:val="44"/>
        </w:rPr>
        <w:t>年“三公”经费支出决算情况说明</w:t>
      </w:r>
    </w:p>
    <w:p>
      <w:pPr>
        <w:widowControl/>
        <w:shd w:val="clear" w:color="auto" w:fill="FFFFFF"/>
        <w:spacing w:line="300" w:lineRule="exact"/>
        <w:ind w:firstLine="883" w:firstLineChars="200"/>
        <w:jc w:val="center"/>
        <w:rPr>
          <w:rFonts w:cs="宋体" w:asciiTheme="majorEastAsia" w:hAnsiTheme="majorEastAsia" w:eastAsiaTheme="majorEastAsia"/>
          <w:b/>
          <w:bCs/>
          <w:color w:val="000000"/>
          <w:sz w:val="44"/>
          <w:szCs w:val="44"/>
        </w:rPr>
      </w:pPr>
    </w:p>
    <w:p>
      <w:pPr>
        <w:spacing w:line="600" w:lineRule="exact"/>
        <w:ind w:firstLine="642" w:firstLineChars="200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（一）“三公”经费财政拨款支出决算总体情况说明</w:t>
      </w:r>
    </w:p>
    <w:p>
      <w:pPr>
        <w:spacing w:line="600" w:lineRule="exact"/>
        <w:ind w:firstLine="566" w:firstLineChars="177"/>
        <w:jc w:val="left"/>
        <w:rPr>
          <w:rFonts w:ascii="仿宋" w:hAnsi="仿宋" w:eastAsia="仿宋"/>
          <w:sz w:val="32"/>
          <w:szCs w:val="32"/>
        </w:rPr>
      </w:pPr>
      <w:bookmarkStart w:id="0" w:name="PO_part3A3B1C1DivNameYear1"/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湛江市住房公积金管理中心20</w:t>
      </w:r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年度“三公”经费财政拨款支出决算为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8.25</w:t>
      </w:r>
      <w:r>
        <w:rPr>
          <w:rFonts w:hint="eastAsia" w:ascii="仿宋" w:hAnsi="仿宋" w:eastAsia="仿宋"/>
          <w:sz w:val="32"/>
          <w:szCs w:val="32"/>
        </w:rPr>
        <w:t>万元，完成预算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16.44</w:t>
      </w:r>
      <w:r>
        <w:rPr>
          <w:rFonts w:hint="eastAsia" w:ascii="仿宋" w:hAnsi="仿宋" w:eastAsia="仿宋"/>
          <w:sz w:val="32"/>
          <w:szCs w:val="32"/>
        </w:rPr>
        <w:t>万元的</w:t>
      </w:r>
      <w:bookmarkStart w:id="1" w:name="PO_part3A3B1C1Percent1"/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50.18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bookmarkEnd w:id="1"/>
      <w:r>
        <w:rPr>
          <w:rFonts w:hint="eastAsia" w:ascii="仿宋" w:hAnsi="仿宋" w:eastAsia="仿宋"/>
          <w:sz w:val="32"/>
          <w:szCs w:val="32"/>
        </w:rPr>
        <w:t>。其中：因公出国（境）费支出决算为0万元，完成预</w:t>
      </w:r>
      <w:bookmarkStart w:id="2" w:name="PO_part3A3B1C1qzysAmount1"/>
      <w:r>
        <w:rPr>
          <w:rFonts w:hint="eastAsia" w:ascii="仿宋" w:hAnsi="仿宋" w:eastAsia="仿宋"/>
          <w:sz w:val="32"/>
          <w:szCs w:val="32"/>
        </w:rPr>
        <w:t>算0</w:t>
      </w:r>
      <w:bookmarkEnd w:id="2"/>
      <w:r>
        <w:rPr>
          <w:rFonts w:hint="eastAsia" w:ascii="仿宋" w:hAnsi="仿宋" w:eastAsia="仿宋"/>
          <w:sz w:val="32"/>
          <w:szCs w:val="32"/>
        </w:rPr>
        <w:t>万元的</w:t>
      </w:r>
      <w:bookmarkStart w:id="3" w:name="PO_part3A3B1C1qzPercent1"/>
      <w:r>
        <w:rPr>
          <w:rFonts w:hint="eastAsia" w:ascii="仿宋" w:hAnsi="仿宋" w:eastAsia="仿宋"/>
          <w:sz w:val="32"/>
          <w:szCs w:val="32"/>
          <w:lang w:val="en-US" w:eastAsia="zh-CN"/>
        </w:rPr>
        <w:t>100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bookmarkEnd w:id="3"/>
      <w:r>
        <w:rPr>
          <w:rFonts w:hint="eastAsia" w:ascii="仿宋" w:hAnsi="仿宋" w:eastAsia="仿宋"/>
          <w:sz w:val="32"/>
          <w:szCs w:val="32"/>
        </w:rPr>
        <w:t>；公务用车购置及运行费支出决算为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8.13</w:t>
      </w:r>
      <w:r>
        <w:rPr>
          <w:rFonts w:hint="eastAsia" w:ascii="仿宋" w:hAnsi="仿宋" w:eastAsia="仿宋"/>
          <w:sz w:val="32"/>
          <w:szCs w:val="32"/>
        </w:rPr>
        <w:t>万元，完成预算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14.41</w:t>
      </w:r>
      <w:r>
        <w:rPr>
          <w:rFonts w:hint="eastAsia" w:ascii="仿宋" w:hAnsi="仿宋" w:eastAsia="仿宋"/>
          <w:sz w:val="32"/>
          <w:szCs w:val="32"/>
        </w:rPr>
        <w:t>万元的</w:t>
      </w:r>
      <w:bookmarkStart w:id="4" w:name="PO_part3A3B1C1qzPercent2"/>
      <w:r>
        <w:rPr>
          <w:rFonts w:hint="eastAsia" w:ascii="仿宋" w:hAnsi="仿宋" w:eastAsia="仿宋"/>
          <w:sz w:val="32"/>
          <w:szCs w:val="32"/>
          <w:lang w:val="en-US" w:eastAsia="zh-CN"/>
        </w:rPr>
        <w:t>56.42</w:t>
      </w:r>
      <w:r>
        <w:rPr>
          <w:rFonts w:ascii="仿宋" w:hAnsi="仿宋" w:eastAsia="仿宋"/>
          <w:sz w:val="32"/>
          <w:szCs w:val="32"/>
        </w:rPr>
        <w:t xml:space="preserve">% </w:t>
      </w:r>
      <w:bookmarkEnd w:id="4"/>
      <w:r>
        <w:rPr>
          <w:rFonts w:hint="eastAsia" w:ascii="仿宋" w:hAnsi="仿宋" w:eastAsia="仿宋"/>
          <w:sz w:val="32"/>
          <w:szCs w:val="32"/>
          <w:lang w:val="en-US" w:eastAsia="zh-CN"/>
        </w:rPr>
        <w:t>(其中：公务用车购置支出决算为0万元，完成预算0万元的100%；公务用车运行费支出决算为8.13万元，完成预算14.41万元的56.42%）</w:t>
      </w:r>
      <w:r>
        <w:rPr>
          <w:rFonts w:hint="eastAsia" w:ascii="仿宋" w:hAnsi="仿宋" w:eastAsia="仿宋"/>
          <w:sz w:val="32"/>
          <w:szCs w:val="32"/>
        </w:rPr>
        <w:t>；公务接待费支出决算为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0.11</w:t>
      </w:r>
      <w:r>
        <w:rPr>
          <w:rFonts w:hint="eastAsia" w:ascii="仿宋" w:hAnsi="仿宋" w:eastAsia="仿宋"/>
          <w:sz w:val="32"/>
          <w:szCs w:val="32"/>
        </w:rPr>
        <w:t>万元，完成预算</w:t>
      </w:r>
      <w:bookmarkStart w:id="5" w:name="PO_part3A3B1C1qzysAmount3"/>
      <w:r>
        <w:rPr>
          <w:rFonts w:hint="eastAsia" w:ascii="仿宋" w:hAnsi="仿宋" w:eastAsia="仿宋"/>
          <w:sz w:val="32"/>
          <w:szCs w:val="32"/>
        </w:rPr>
        <w:t xml:space="preserve"> 2.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03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bookmarkEnd w:id="5"/>
      <w:r>
        <w:rPr>
          <w:rFonts w:hint="eastAsia" w:ascii="仿宋" w:hAnsi="仿宋" w:eastAsia="仿宋"/>
          <w:sz w:val="32"/>
          <w:szCs w:val="32"/>
        </w:rPr>
        <w:t>万元的</w:t>
      </w:r>
      <w:bookmarkStart w:id="6" w:name="PO_part3A3B1C1qzPercent3"/>
      <w:r>
        <w:rPr>
          <w:rFonts w:hint="eastAsia" w:ascii="仿宋" w:hAnsi="仿宋" w:eastAsia="仿宋"/>
          <w:sz w:val="32"/>
          <w:szCs w:val="32"/>
          <w:lang w:val="en-US" w:eastAsia="zh-CN"/>
        </w:rPr>
        <w:t>5.42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bookmarkEnd w:id="6"/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00" w:lineRule="exact"/>
        <w:ind w:firstLine="566" w:firstLineChars="177"/>
        <w:jc w:val="left"/>
        <w:rPr>
          <w:rFonts w:ascii="仿宋" w:hAnsi="仿宋" w:eastAsia="仿宋"/>
          <w:sz w:val="32"/>
          <w:szCs w:val="32"/>
        </w:rPr>
      </w:pPr>
      <w:bookmarkStart w:id="7" w:name="PO_part3A3B1C1Year1"/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20</w:t>
      </w:r>
      <w:bookmarkEnd w:id="7"/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年度“三公”经费支出决算</w:t>
      </w:r>
      <w:bookmarkStart w:id="8" w:name="PO_part3A3B1C1Diff1"/>
      <w:r>
        <w:rPr>
          <w:rFonts w:hint="eastAsia" w:ascii="仿宋" w:hAnsi="仿宋" w:eastAsia="仿宋"/>
          <w:sz w:val="32"/>
          <w:szCs w:val="32"/>
        </w:rPr>
        <w:t>小于</w:t>
      </w:r>
      <w:bookmarkEnd w:id="8"/>
      <w:r>
        <w:rPr>
          <w:rFonts w:hint="eastAsia" w:ascii="仿宋" w:hAnsi="仿宋" w:eastAsia="仿宋"/>
          <w:sz w:val="32"/>
          <w:szCs w:val="32"/>
        </w:rPr>
        <w:t>预算数的主要情况：</w:t>
      </w:r>
      <w:bookmarkStart w:id="9" w:name="PO_part3A3B1C1DiffReason1"/>
      <w:r>
        <w:rPr>
          <w:rFonts w:hint="eastAsia" w:ascii="仿宋" w:hAnsi="仿宋" w:eastAsia="仿宋"/>
          <w:sz w:val="32"/>
          <w:szCs w:val="32"/>
        </w:rPr>
        <w:t xml:space="preserve">我中心认真贯彻落实中央八项规定精神和厉行节约的要求，从严控制“三公”经费开支，全年实际支出比预算有所节约。 </w:t>
      </w:r>
      <w:bookmarkEnd w:id="9"/>
    </w:p>
    <w:p>
      <w:pPr>
        <w:spacing w:line="600" w:lineRule="exact"/>
        <w:ind w:firstLine="642" w:firstLineChars="200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（二）“三公”经费财政拨款支出决算具体情况说明</w:t>
      </w:r>
    </w:p>
    <w:p>
      <w:pPr>
        <w:spacing w:line="600" w:lineRule="exact"/>
        <w:ind w:firstLine="566" w:firstLineChars="177"/>
        <w:jc w:val="left"/>
        <w:rPr>
          <w:rFonts w:ascii="仿宋" w:hAnsi="仿宋" w:eastAsia="仿宋"/>
          <w:sz w:val="32"/>
          <w:szCs w:val="32"/>
        </w:rPr>
      </w:pPr>
      <w:bookmarkStart w:id="10" w:name="PO_part3A3B2Year1"/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20</w:t>
      </w:r>
      <w:bookmarkEnd w:id="10"/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年“三公”经费财政拨款支出决算中，因公出国（境）费0万元，占0% ；公务用车购置及运行费支出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8.13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98.55</w:t>
      </w:r>
      <w:r>
        <w:rPr>
          <w:rFonts w:hint="eastAsia" w:ascii="仿宋" w:hAnsi="仿宋" w:eastAsia="仿宋"/>
          <w:sz w:val="32"/>
          <w:szCs w:val="32"/>
        </w:rPr>
        <w:t>% ；公务接待费支出0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.11</w:t>
      </w:r>
      <w:bookmarkStart w:id="11" w:name="_GoBack"/>
      <w:bookmarkEnd w:id="11"/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1.33</w:t>
      </w:r>
      <w:r>
        <w:rPr>
          <w:rFonts w:hint="eastAsia" w:ascii="仿宋" w:hAnsi="仿宋" w:eastAsia="仿宋"/>
          <w:sz w:val="32"/>
          <w:szCs w:val="32"/>
        </w:rPr>
        <w:t>%。具体情况如下：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1.因公出国（境）费支出0万元。全年使用财政拨款安排0个单位出国团组0个、累计0人次。开支内容包括：没有发生因公出国（境）事项。 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2.公务用车购置及运行维护费支出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8.13</w:t>
      </w:r>
      <w:r>
        <w:rPr>
          <w:rFonts w:hint="eastAsia" w:ascii="仿宋" w:hAnsi="仿宋" w:eastAsia="仿宋"/>
          <w:sz w:val="32"/>
          <w:szCs w:val="32"/>
        </w:rPr>
        <w:t>万元，其中：公务用车购置支出为0万元，20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公务用车购置数0辆。公务用车运行及维护支出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8.13</w:t>
      </w:r>
      <w:r>
        <w:rPr>
          <w:rFonts w:hint="eastAsia" w:ascii="仿宋" w:hAnsi="仿宋" w:eastAsia="仿宋"/>
          <w:sz w:val="32"/>
          <w:szCs w:val="32"/>
        </w:rPr>
        <w:t>万元，20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 xml:space="preserve">年我中心公务用车保有量为7辆，主要用于市区与各办事处公务来往。 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3.公务接待费支出0.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万元，主要用于相关单位交流工作等方面的接待。 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年，我中心共接待国外来访团组0个，来访外宾0人次；发生国内接待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次，接待人数共10人，主要包括住建系统相关单位交流工作等方面的接待</w:t>
      </w:r>
      <w:r>
        <w:rPr>
          <w:rFonts w:hint="eastAsia" w:ascii="仿宋" w:hAnsi="仿宋" w:eastAsia="仿宋"/>
          <w:bCs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1FEC"/>
    <w:rsid w:val="000401CE"/>
    <w:rsid w:val="000A76E1"/>
    <w:rsid w:val="0017161A"/>
    <w:rsid w:val="00176D5E"/>
    <w:rsid w:val="0039257F"/>
    <w:rsid w:val="003B39BC"/>
    <w:rsid w:val="0052763B"/>
    <w:rsid w:val="00561FEC"/>
    <w:rsid w:val="005C1A2E"/>
    <w:rsid w:val="00602DD4"/>
    <w:rsid w:val="006D6024"/>
    <w:rsid w:val="007217F2"/>
    <w:rsid w:val="007A5245"/>
    <w:rsid w:val="008A3672"/>
    <w:rsid w:val="008F273A"/>
    <w:rsid w:val="00904E5F"/>
    <w:rsid w:val="009A566F"/>
    <w:rsid w:val="00DD0A6F"/>
    <w:rsid w:val="00DE2EC7"/>
    <w:rsid w:val="DB7783E2"/>
    <w:rsid w:val="FFFB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2</Pages>
  <Words>106</Words>
  <Characters>608</Characters>
  <Lines>5</Lines>
  <Paragraphs>1</Paragraphs>
  <TotalTime>46</TotalTime>
  <ScaleCrop>false</ScaleCrop>
  <LinksUpToDate>false</LinksUpToDate>
  <CharactersWithSpaces>713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2018-09-17T19:18:00Z</dcterms:created>
  <dc:creator>China</dc:creator>
  <cp:lastModifiedBy>ht123</cp:lastModifiedBy>
  <cp:lastPrinted>2021-09-08T17:32:53Z</cp:lastPrinted>
  <dcterms:modified xsi:type="dcterms:W3CDTF">2021-09-08T17:32:58Z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