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bookmarkStart w:id="48" w:name="_GoBack"/>
      <w:r>
        <w:rPr>
          <w:rFonts w:hint="eastAsia" w:ascii="仿宋_GB2312" w:hAnsi="宋体" w:eastAsia="仿宋_GB2312" w:cs="宋体"/>
          <w:b/>
          <w:sz w:val="32"/>
          <w:szCs w:val="32"/>
        </w:rPr>
        <w:t>三、</w:t>
      </w:r>
      <w:bookmarkStart w:id="0" w:name="PO_part3A3Year1"/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r>
        <w:rPr>
          <w:rFonts w:ascii="仿宋_GB2312" w:hAnsi="宋体" w:eastAsia="仿宋_GB2312" w:cs="宋体"/>
          <w:b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b/>
          <w:sz w:val="32"/>
          <w:szCs w:val="32"/>
        </w:rPr>
        <w:t>年度一般公共预算财政拨款“三公”经费支出</w:t>
      </w:r>
      <w:bookmarkEnd w:id="48"/>
      <w:r>
        <w:rPr>
          <w:rFonts w:hint="eastAsia" w:ascii="仿宋_GB2312" w:hAnsi="宋体" w:eastAsia="仿宋_GB2312" w:cs="宋体"/>
          <w:b/>
          <w:sz w:val="32"/>
          <w:szCs w:val="32"/>
        </w:rPr>
        <w:t>决算情况说明</w:t>
      </w:r>
    </w:p>
    <w:p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 xml:space="preserve"> 广东省湛江南药试验场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5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6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；公务用车购置及运行费支出决算为</w:t>
      </w:r>
      <w:bookmarkStart w:id="8" w:name="PO_part3A3B1C1qzAmount2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9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（其中：公务用车购置支出决算为</w:t>
      </w:r>
      <w:bookmarkStart w:id="11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；公务用车运行费支出决算为</w:t>
      </w:r>
      <w:bookmarkStart w:id="14" w:name="PO_part3A3B1C1qzAmount5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5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）；公务接待费支出决算为</w:t>
      </w:r>
      <w:bookmarkStart w:id="17" w:name="PO_part3A3B1C1qz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20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1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2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（注：各部门根据实际情况说明，如小于预算数，可以表述为：认真贯彻落实中央八项规定精神和厉行节约的要求，从严控制“三公”经费开支，全年实际支出比预算有所节约；如“三公”经费中的三项费用有大于预算数的，需分别根据实际情况进行原因说明。可以表述为：根据工作需要，经报请批准，临时增加出国任务或购买车辆等） </w:t>
      </w:r>
      <w:bookmarkEnd w:id="22"/>
    </w:p>
    <w:p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23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24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</w:t>
      </w:r>
      <w:bookmarkStart w:id="25" w:name="PO_part3A3B2Amount2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6" w:name="PO_part3A3B2Amount3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27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</w:t>
      </w:r>
      <w:bookmarkStart w:id="28" w:name="PO_part3A3B2C1JgType1"/>
      <w:r>
        <w:rPr>
          <w:rFonts w:hint="eastAsia" w:ascii="仿宋_GB2312" w:hAnsi="宋体" w:eastAsia="仿宋_GB2312" w:cs="宋体"/>
          <w:sz w:val="32"/>
          <w:szCs w:val="32"/>
        </w:rPr>
        <w:t>局（部、委、办）机关及下属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个单位出国团组</w:t>
      </w:r>
      <w:bookmarkStart w:id="29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0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人次。开支内容包括：</w:t>
      </w:r>
      <w:bookmarkStart w:id="31" w:name="PO_part3A3B2C1D1Meeting1"/>
      <w:r>
        <w:rPr>
          <w:rFonts w:hint="eastAsia" w:ascii="仿宋_GB2312" w:hAnsi="宋体" w:eastAsia="仿宋_GB2312" w:cs="宋体"/>
          <w:sz w:val="32"/>
          <w:szCs w:val="32"/>
        </w:rPr>
        <w:t>（1）参加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会议支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z w:val="32"/>
          <w:szCs w:val="32"/>
        </w:rPr>
        <w:t>（2）出国谈判、工作磋商支出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万元，（3）境外业务培训及考察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万元，。 </w:t>
      </w:r>
      <w:bookmarkEnd w:id="31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2" w:name="PO_part3A3B2C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3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4" w:name="PO_part3A3B2C2D1Year1"/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年公务用车购置数</w:t>
      </w:r>
      <w:bookmarkStart w:id="35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bookmarkStart w:id="36" w:name="PO_part3A3B2C2D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7" w:name="PO_part3A3B2C2D2JgTyp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年局（部、委、办）机关及下属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公务用车保有量为</w:t>
      </w:r>
      <w:bookmarkStart w:id="38" w:name="PO_part3A3B2C2D2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9" w:name="PO_part3A3B2C2D2Use1"/>
      <w:r>
        <w:rPr>
          <w:rFonts w:hint="eastAsia" w:ascii="仿宋_GB2312" w:hAnsi="宋体" w:eastAsia="仿宋_GB2312" w:cs="宋体"/>
          <w:sz w:val="32"/>
          <w:szCs w:val="32"/>
        </w:rPr>
        <w:t xml:space="preserve">（注：必填内容，文字表述格式供参考，不要求完全一致，如保有量与国有资产占有情况中的车辆数不一致，需在此说明） </w:t>
      </w:r>
      <w:bookmarkEnd w:id="39"/>
    </w:p>
    <w:p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40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41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无公务接待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42" w:name="PO_part3A3B2C3JgTyp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年，局（部、委、办）机关及下属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共接待国外、境外来访团组</w:t>
      </w:r>
      <w:bookmarkStart w:id="43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44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5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6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7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（注：必填内容，文字表述格式供参考，不要求完全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致） </w:t>
      </w:r>
      <w:bookmarkEnd w:id="4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C6EF2"/>
    <w:rsid w:val="3DC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2021-09-13T02:05:00Z</dcterms:created>
  <dc:creator>蔡聪</dc:creator>
  <cp:lastModifiedBy>蔡聪</cp:lastModifiedBy>
  <dcterms:modified xsi:type="dcterms:W3CDTF">2021-09-13T02:12:44Z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0AC9DA9B43174F9E8320D173CD4864D1</vt:lpwstr>
  </property>
</Properties>
</file>