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left"/>
        <w:rPr>
          <w:rFonts w:hint="eastAsia" w:ascii="仿宋_GB2312" w:hAnsi="宋体" w:eastAsia="仿宋_GB2312"/>
          <w:b/>
          <w:sz w:val="32"/>
          <w:szCs w:val="32"/>
        </w:rPr>
      </w:pPr>
    </w:p>
    <w:p>
      <w:pPr>
        <w:ind w:firstLine="643" w:firstLineChars="200"/>
        <w:jc w:val="left"/>
        <w:rPr>
          <w:rFonts w:hint="eastAsia" w:ascii="仿宋_GB2312" w:hAnsi="宋体" w:eastAsia="仿宋_GB2312"/>
          <w:b/>
          <w:sz w:val="32"/>
          <w:szCs w:val="32"/>
        </w:rPr>
      </w:pPr>
    </w:p>
    <w:p>
      <w:pPr>
        <w:ind w:firstLine="643" w:firstLineChars="200"/>
        <w:jc w:val="left"/>
        <w:rPr>
          <w:rFonts w:hint="eastAsia" w:ascii="仿宋_GB2312" w:hAnsi="宋体" w:eastAsia="仿宋_GB2312"/>
          <w:b/>
          <w:sz w:val="32"/>
          <w:szCs w:val="32"/>
        </w:rPr>
      </w:pPr>
    </w:p>
    <w:p>
      <w:pPr>
        <w:ind w:firstLine="3373" w:firstLineChars="700"/>
        <w:jc w:val="left"/>
        <w:rPr>
          <w:rFonts w:hint="eastAsia" w:ascii="黑体" w:hAnsi="黑体" w:eastAsia="黑体" w:cs="黑体"/>
          <w:b/>
          <w:sz w:val="48"/>
          <w:szCs w:val="48"/>
          <w:lang w:val="en-US" w:eastAsia="zh-CN"/>
        </w:rPr>
      </w:pPr>
    </w:p>
    <w:p>
      <w:pPr>
        <w:ind w:firstLine="3373" w:firstLineChars="700"/>
        <w:jc w:val="left"/>
        <w:rPr>
          <w:rFonts w:hint="eastAsia" w:ascii="黑体" w:hAnsi="黑体" w:eastAsia="黑体" w:cs="黑体"/>
          <w:b/>
          <w:sz w:val="48"/>
          <w:szCs w:val="48"/>
          <w:lang w:val="en-US" w:eastAsia="zh-CN"/>
        </w:rPr>
      </w:pPr>
    </w:p>
    <w:p>
      <w:pPr>
        <w:ind w:firstLine="3373" w:firstLineChars="700"/>
        <w:jc w:val="left"/>
        <w:rPr>
          <w:rFonts w:hint="eastAsia" w:ascii="黑体" w:hAnsi="黑体" w:eastAsia="黑体" w:cs="黑体"/>
          <w:b/>
          <w:sz w:val="48"/>
          <w:szCs w:val="48"/>
          <w:lang w:val="en-US" w:eastAsia="zh-CN"/>
        </w:rPr>
      </w:pPr>
    </w:p>
    <w:p>
      <w:pPr>
        <w:ind w:firstLine="3373" w:firstLineChars="700"/>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2020年</w:t>
      </w:r>
    </w:p>
    <w:p>
      <w:pPr>
        <w:ind w:firstLine="964" w:firstLineChars="200"/>
        <w:jc w:val="left"/>
        <w:rPr>
          <w:rFonts w:hint="eastAsia" w:ascii="黑体" w:hAnsi="黑体" w:eastAsia="黑体" w:cs="黑体"/>
          <w:b/>
          <w:sz w:val="48"/>
          <w:szCs w:val="48"/>
          <w:lang w:val="en-US" w:eastAsia="zh-CN"/>
        </w:rPr>
      </w:pPr>
    </w:p>
    <w:p>
      <w:pPr>
        <w:ind w:firstLine="964" w:firstLineChars="200"/>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中共湛江市直属机关工作委员会</w:t>
      </w:r>
    </w:p>
    <w:p>
      <w:pPr>
        <w:ind w:firstLine="964" w:firstLineChars="200"/>
        <w:jc w:val="left"/>
        <w:rPr>
          <w:rFonts w:hint="eastAsia" w:ascii="黑体" w:hAnsi="黑体" w:eastAsia="黑体" w:cs="黑体"/>
          <w:b/>
          <w:sz w:val="48"/>
          <w:szCs w:val="48"/>
          <w:lang w:val="en-US" w:eastAsia="zh-CN"/>
        </w:rPr>
      </w:pPr>
    </w:p>
    <w:p>
      <w:pPr>
        <w:ind w:firstLine="964" w:firstLineChars="200"/>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“三公”经费支出决算公开</w:t>
      </w:r>
    </w:p>
    <w:p>
      <w:pPr>
        <w:ind w:firstLine="964" w:firstLineChars="200"/>
        <w:jc w:val="left"/>
        <w:rPr>
          <w:rFonts w:hint="eastAsia" w:ascii="黑体" w:hAnsi="黑体" w:eastAsia="黑体" w:cs="黑体"/>
          <w:b/>
          <w:sz w:val="48"/>
          <w:szCs w:val="48"/>
        </w:rPr>
      </w:pPr>
    </w:p>
    <w:p>
      <w:pPr>
        <w:ind w:firstLine="643" w:firstLineChars="200"/>
        <w:jc w:val="left"/>
        <w:rPr>
          <w:rFonts w:hint="eastAsia" w:ascii="仿宋_GB2312" w:hAnsi="宋体" w:eastAsia="仿宋_GB2312"/>
          <w:b/>
          <w:sz w:val="32"/>
          <w:szCs w:val="32"/>
        </w:rPr>
      </w:pPr>
    </w:p>
    <w:p>
      <w:pPr>
        <w:ind w:firstLine="643" w:firstLineChars="200"/>
        <w:jc w:val="left"/>
        <w:rPr>
          <w:rFonts w:hint="eastAsia" w:ascii="仿宋_GB2312" w:hAnsi="宋体" w:eastAsia="仿宋_GB2312"/>
          <w:b/>
          <w:sz w:val="32"/>
          <w:szCs w:val="32"/>
        </w:rPr>
      </w:pPr>
    </w:p>
    <w:p>
      <w:pPr>
        <w:ind w:firstLine="643" w:firstLineChars="200"/>
        <w:jc w:val="left"/>
        <w:rPr>
          <w:rFonts w:hint="eastAsia" w:ascii="仿宋_GB2312" w:hAnsi="宋体" w:eastAsia="仿宋_GB2312"/>
          <w:b/>
          <w:sz w:val="32"/>
          <w:szCs w:val="32"/>
        </w:rPr>
      </w:pPr>
    </w:p>
    <w:p>
      <w:pPr>
        <w:ind w:firstLine="643" w:firstLineChars="200"/>
        <w:jc w:val="left"/>
        <w:rPr>
          <w:rFonts w:hint="eastAsia" w:ascii="仿宋_GB2312" w:hAnsi="宋体" w:eastAsia="仿宋_GB2312"/>
          <w:b/>
          <w:sz w:val="32"/>
          <w:szCs w:val="32"/>
        </w:rPr>
      </w:pPr>
    </w:p>
    <w:p>
      <w:pPr>
        <w:ind w:firstLine="643" w:firstLineChars="200"/>
        <w:jc w:val="left"/>
        <w:rPr>
          <w:rFonts w:hint="eastAsia" w:ascii="仿宋_GB2312" w:hAnsi="宋体" w:eastAsia="仿宋_GB2312"/>
          <w:b/>
          <w:sz w:val="32"/>
          <w:szCs w:val="32"/>
        </w:rPr>
      </w:pPr>
    </w:p>
    <w:p>
      <w:pPr>
        <w:ind w:firstLine="643" w:firstLineChars="200"/>
        <w:jc w:val="left"/>
        <w:rPr>
          <w:rFonts w:hint="eastAsia" w:ascii="仿宋_GB2312" w:hAnsi="宋体" w:eastAsia="仿宋_GB2312"/>
          <w:b/>
          <w:sz w:val="32"/>
          <w:szCs w:val="32"/>
        </w:rPr>
      </w:pPr>
    </w:p>
    <w:p>
      <w:pPr>
        <w:ind w:firstLine="643" w:firstLineChars="200"/>
        <w:jc w:val="left"/>
        <w:rPr>
          <w:rFonts w:hint="eastAsia" w:ascii="仿宋_GB2312" w:hAnsi="宋体" w:eastAsia="仿宋_GB2312"/>
          <w:b/>
          <w:sz w:val="32"/>
          <w:szCs w:val="32"/>
        </w:rPr>
      </w:pPr>
    </w:p>
    <w:p>
      <w:pPr>
        <w:ind w:firstLine="643" w:firstLineChars="200"/>
        <w:jc w:val="left"/>
        <w:rPr>
          <w:rFonts w:hint="eastAsia" w:ascii="仿宋_GB2312" w:hAnsi="宋体" w:eastAsia="仿宋_GB2312"/>
          <w:b/>
          <w:sz w:val="32"/>
          <w:szCs w:val="32"/>
        </w:rPr>
      </w:pPr>
    </w:p>
    <w:p>
      <w:pPr>
        <w:ind w:firstLine="643" w:firstLineChars="200"/>
        <w:jc w:val="left"/>
        <w:rPr>
          <w:rFonts w:hint="eastAsia" w:ascii="仿宋_GB2312" w:hAnsi="宋体" w:eastAsia="仿宋_GB2312"/>
          <w:b/>
          <w:sz w:val="32"/>
          <w:szCs w:val="32"/>
        </w:rPr>
      </w:pPr>
    </w:p>
    <w:p>
      <w:pPr>
        <w:ind w:firstLine="643" w:firstLineChars="200"/>
        <w:jc w:val="left"/>
        <w:rPr>
          <w:rFonts w:hint="eastAsia" w:ascii="仿宋_GB2312" w:hAnsi="宋体" w:eastAsia="仿宋_GB2312"/>
          <w:b/>
          <w:sz w:val="32"/>
          <w:szCs w:val="32"/>
        </w:rPr>
      </w:pPr>
    </w:p>
    <w:p>
      <w:pPr>
        <w:sectPr>
          <w:pgSz w:w="11906" w:h="16838"/>
          <w:pgMar w:top="1440" w:right="1800" w:bottom="1440" w:left="1800" w:header="851" w:footer="992" w:gutter="0"/>
          <w:cols w:space="425" w:num="1"/>
          <w:docGrid w:type="lines" w:linePitch="312" w:charSpace="0"/>
        </w:sectPr>
      </w:pPr>
    </w:p>
    <w:p/>
    <w:tbl>
      <w:tblPr>
        <w:tblStyle w:val="2"/>
        <w:tblW w:w="14174" w:type="dxa"/>
        <w:tblInd w:w="0" w:type="dxa"/>
        <w:tblLayout w:type="fixed"/>
        <w:tblCellMar>
          <w:top w:w="0" w:type="dxa"/>
          <w:left w:w="108" w:type="dxa"/>
          <w:bottom w:w="0" w:type="dxa"/>
          <w:right w:w="108" w:type="dxa"/>
        </w:tblCellMar>
      </w:tblPr>
      <w:tblGrid>
        <w:gridCol w:w="1232"/>
        <w:gridCol w:w="1182"/>
        <w:gridCol w:w="1170"/>
        <w:gridCol w:w="1215"/>
        <w:gridCol w:w="1230"/>
        <w:gridCol w:w="1088"/>
        <w:gridCol w:w="1290"/>
        <w:gridCol w:w="1200"/>
        <w:gridCol w:w="975"/>
        <w:gridCol w:w="63"/>
        <w:gridCol w:w="1073"/>
        <w:gridCol w:w="1140"/>
        <w:gridCol w:w="1316"/>
      </w:tblGrid>
      <w:tr>
        <w:tblPrEx>
          <w:tblCellMar>
            <w:top w:w="0" w:type="dxa"/>
            <w:left w:w="108" w:type="dxa"/>
            <w:bottom w:w="0" w:type="dxa"/>
            <w:right w:w="108" w:type="dxa"/>
          </w:tblCellMar>
        </w:tblPrEx>
        <w:trPr>
          <w:trHeight w:val="600" w:hRule="atLeast"/>
          <w:tblHeader/>
        </w:trPr>
        <w:tc>
          <w:tcPr>
            <w:tcW w:w="14174" w:type="dxa"/>
            <w:gridSpan w:val="13"/>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一般公共预算财政拨款“三公”经费支出决算表</w:t>
            </w:r>
          </w:p>
        </w:tc>
      </w:tr>
      <w:tr>
        <w:tblPrEx>
          <w:tblCellMar>
            <w:top w:w="0" w:type="dxa"/>
            <w:left w:w="108" w:type="dxa"/>
            <w:bottom w:w="0" w:type="dxa"/>
            <w:right w:w="108" w:type="dxa"/>
          </w:tblCellMar>
        </w:tblPrEx>
        <w:trPr>
          <w:trHeight w:val="48" w:hRule="atLeast"/>
          <w:tblHeader/>
        </w:trPr>
        <w:tc>
          <w:tcPr>
            <w:tcW w:w="14174" w:type="dxa"/>
            <w:gridSpan w:val="13"/>
            <w:vAlign w:val="center"/>
          </w:tcPr>
          <w:p>
            <w:pPr>
              <w:widowControl/>
              <w:jc w:val="right"/>
              <w:rPr>
                <w:rFonts w:ascii="宋体" w:hAnsi="宋体" w:cs="宋体"/>
                <w:kern w:val="0"/>
                <w:sz w:val="22"/>
                <w:szCs w:val="22"/>
              </w:rPr>
            </w:pPr>
          </w:p>
        </w:tc>
      </w:tr>
      <w:tr>
        <w:tblPrEx>
          <w:tblCellMar>
            <w:top w:w="0" w:type="dxa"/>
            <w:left w:w="108" w:type="dxa"/>
            <w:bottom w:w="0" w:type="dxa"/>
            <w:right w:w="108" w:type="dxa"/>
          </w:tblCellMar>
        </w:tblPrEx>
        <w:trPr>
          <w:trHeight w:val="48" w:hRule="atLeast"/>
          <w:tblHeader/>
        </w:trPr>
        <w:tc>
          <w:tcPr>
            <w:tcW w:w="10645" w:type="dxa"/>
            <w:gridSpan w:val="10"/>
            <w:tcBorders>
              <w:bottom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0"/>
                <w:szCs w:val="20"/>
              </w:rPr>
              <w:t>部门：</w:t>
            </w:r>
            <w:bookmarkStart w:id="0" w:name="PO_part2Table7DivName1"/>
            <w:r>
              <w:rPr>
                <w:rFonts w:hint="eastAsia" w:ascii="宋体" w:hAnsi="宋体" w:cs="宋体"/>
                <w:kern w:val="0"/>
                <w:sz w:val="20"/>
                <w:szCs w:val="20"/>
              </w:rPr>
              <w:t xml:space="preserve"> </w:t>
            </w:r>
            <w:r>
              <w:rPr>
                <w:rFonts w:hint="eastAsia" w:ascii="宋体" w:hAnsi="宋体" w:cs="宋体"/>
                <w:kern w:val="0"/>
                <w:sz w:val="20"/>
                <w:szCs w:val="20"/>
                <w:lang w:val="en-US" w:eastAsia="zh-CN"/>
              </w:rPr>
              <w:t>湛江市直属机关工委</w:t>
            </w:r>
            <w:r>
              <w:rPr>
                <w:rFonts w:ascii="宋体" w:hAnsi="宋体" w:cs="宋体"/>
                <w:kern w:val="0"/>
                <w:sz w:val="20"/>
                <w:szCs w:val="20"/>
              </w:rPr>
              <w:t xml:space="preserve"> </w:t>
            </w:r>
            <w:bookmarkEnd w:id="0"/>
          </w:p>
        </w:tc>
        <w:tc>
          <w:tcPr>
            <w:tcW w:w="3529" w:type="dxa"/>
            <w:gridSpan w:val="3"/>
            <w:tcBorders>
              <w:bottom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559" w:hRule="atLeast"/>
          <w:tblHeader/>
        </w:trPr>
        <w:tc>
          <w:tcPr>
            <w:tcW w:w="711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预算数</w:t>
            </w:r>
          </w:p>
        </w:tc>
        <w:tc>
          <w:tcPr>
            <w:tcW w:w="7057"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决算数</w:t>
            </w:r>
          </w:p>
        </w:tc>
      </w:tr>
      <w:tr>
        <w:tblPrEx>
          <w:tblCellMar>
            <w:top w:w="0" w:type="dxa"/>
            <w:left w:w="108" w:type="dxa"/>
            <w:bottom w:w="0" w:type="dxa"/>
            <w:right w:w="108" w:type="dxa"/>
          </w:tblCellMar>
        </w:tblPrEx>
        <w:trPr>
          <w:trHeight w:val="600" w:hRule="atLeast"/>
          <w:tblHeader/>
        </w:trPr>
        <w:tc>
          <w:tcPr>
            <w:tcW w:w="1232" w:type="dxa"/>
            <w:vMerge w:val="restart"/>
            <w:tcBorders>
              <w:top w:val="nil"/>
              <w:left w:val="single" w:color="auto" w:sz="8"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118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3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108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c>
          <w:tcPr>
            <w:tcW w:w="1290" w:type="dxa"/>
            <w:vMerge w:val="restart"/>
            <w:tcBorders>
              <w:top w:val="nil"/>
              <w:left w:val="nil"/>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12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3251"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1316" w:type="dxa"/>
            <w:vMerge w:val="restart"/>
            <w:tcBorders>
              <w:top w:val="nil"/>
              <w:left w:val="single" w:color="auto" w:sz="4" w:space="0"/>
              <w:bottom w:val="single" w:color="000000"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r>
      <w:tr>
        <w:tblPrEx>
          <w:tblCellMar>
            <w:top w:w="0" w:type="dxa"/>
            <w:left w:w="108" w:type="dxa"/>
            <w:bottom w:w="0" w:type="dxa"/>
            <w:right w:w="108" w:type="dxa"/>
          </w:tblCellMar>
        </w:tblPrEx>
        <w:trPr>
          <w:trHeight w:val="600" w:hRule="atLeast"/>
          <w:tblHeader/>
        </w:trPr>
        <w:tc>
          <w:tcPr>
            <w:tcW w:w="1232"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7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12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123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10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90" w:type="dxa"/>
            <w:vMerge w:val="continue"/>
            <w:tcBorders>
              <w:top w:val="nil"/>
              <w:left w:val="nil"/>
              <w:bottom w:val="single" w:color="000000" w:sz="4" w:space="0"/>
              <w:right w:val="single" w:color="auto" w:sz="4" w:space="0"/>
            </w:tcBorders>
            <w:vAlign w:val="center"/>
          </w:tcPr>
          <w:p>
            <w:pPr>
              <w:widowControl/>
              <w:jc w:val="left"/>
              <w:rPr>
                <w:rFonts w:ascii="宋体" w:hAnsi="宋体" w:cs="宋体"/>
                <w:kern w:val="0"/>
                <w:sz w:val="22"/>
                <w:szCs w:val="22"/>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113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1316"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44" w:hRule="atLeast"/>
          <w:tblHeader/>
        </w:trPr>
        <w:tc>
          <w:tcPr>
            <w:tcW w:w="1232"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8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3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08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2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20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3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316" w:type="dxa"/>
            <w:tcBorders>
              <w:top w:val="nil"/>
              <w:left w:val="nil"/>
              <w:bottom w:val="single" w:color="auto"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CellMar>
            <w:top w:w="0" w:type="dxa"/>
            <w:left w:w="108" w:type="dxa"/>
            <w:bottom w:w="0" w:type="dxa"/>
            <w:right w:w="108" w:type="dxa"/>
          </w:tblCellMar>
        </w:tblPrEx>
        <w:trPr>
          <w:cantSplit/>
          <w:trHeight w:val="573" w:hRule="atLeast"/>
        </w:trPr>
        <w:tc>
          <w:tcPr>
            <w:tcW w:w="1232" w:type="dxa"/>
            <w:tcBorders>
              <w:top w:val="nil"/>
              <w:left w:val="single" w:color="auto" w:sz="8" w:space="0"/>
              <w:bottom w:val="single" w:color="auto" w:sz="8" w:space="0"/>
              <w:right w:val="single" w:color="auto" w:sz="4" w:space="0"/>
            </w:tcBorders>
            <w:vAlign w:val="center"/>
          </w:tcPr>
          <w:p>
            <w:pPr>
              <w:widowControl/>
              <w:jc w:val="right"/>
              <w:rPr>
                <w:rFonts w:hint="default" w:ascii="宋体" w:hAnsi="宋体" w:cs="宋体"/>
                <w:kern w:val="0"/>
                <w:sz w:val="24"/>
                <w:lang w:val="en-US"/>
              </w:rPr>
            </w:pPr>
            <w:r>
              <w:rPr>
                <w:rFonts w:hint="eastAsia" w:ascii="宋体" w:hAnsi="宋体" w:cs="宋体"/>
                <w:kern w:val="0"/>
                <w:sz w:val="24"/>
                <w:lang w:val="en-US" w:eastAsia="zh-CN"/>
              </w:rPr>
              <w:t>4.21</w:t>
            </w:r>
          </w:p>
        </w:tc>
        <w:tc>
          <w:tcPr>
            <w:tcW w:w="1182" w:type="dxa"/>
            <w:tcBorders>
              <w:top w:val="nil"/>
              <w:left w:val="nil"/>
              <w:bottom w:val="single" w:color="auto" w:sz="8" w:space="0"/>
              <w:right w:val="single" w:color="auto" w:sz="4" w:space="0"/>
            </w:tcBorders>
            <w:vAlign w:val="center"/>
          </w:tcPr>
          <w:p>
            <w:pPr>
              <w:widowControl/>
              <w:jc w:val="right"/>
              <w:rPr>
                <w:rFonts w:hint="default" w:ascii="宋体" w:hAnsi="宋体" w:cs="宋体"/>
                <w:kern w:val="0"/>
                <w:sz w:val="24"/>
                <w:lang w:val="en-US"/>
              </w:rPr>
            </w:pPr>
          </w:p>
        </w:tc>
        <w:tc>
          <w:tcPr>
            <w:tcW w:w="1170" w:type="dxa"/>
            <w:tcBorders>
              <w:top w:val="nil"/>
              <w:left w:val="nil"/>
              <w:bottom w:val="single" w:color="auto" w:sz="8" w:space="0"/>
              <w:right w:val="single" w:color="auto" w:sz="4" w:space="0"/>
            </w:tcBorders>
            <w:vAlign w:val="center"/>
          </w:tcPr>
          <w:p>
            <w:pPr>
              <w:widowControl/>
              <w:jc w:val="right"/>
              <w:rPr>
                <w:rFonts w:hint="default" w:ascii="宋体" w:hAnsi="宋体" w:cs="宋体"/>
                <w:kern w:val="0"/>
                <w:sz w:val="24"/>
                <w:lang w:val="en-US"/>
              </w:rPr>
            </w:pPr>
            <w:r>
              <w:rPr>
                <w:rFonts w:hint="eastAsia" w:ascii="宋体" w:hAnsi="宋体" w:cs="宋体"/>
                <w:kern w:val="0"/>
                <w:sz w:val="24"/>
                <w:lang w:val="en-US" w:eastAsia="zh-CN"/>
              </w:rPr>
              <w:t>2.41</w:t>
            </w:r>
          </w:p>
        </w:tc>
        <w:tc>
          <w:tcPr>
            <w:tcW w:w="1215"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w:t>
            </w:r>
            <w:r>
              <w:rPr>
                <w:rFonts w:hint="eastAsia" w:ascii="宋体" w:hAnsi="宋体" w:cs="宋体"/>
                <w:kern w:val="0"/>
                <w:sz w:val="24"/>
                <w:lang w:val="en-US" w:eastAsia="zh-CN"/>
              </w:rPr>
              <w:t>0</w:t>
            </w:r>
            <w:r>
              <w:rPr>
                <w:rFonts w:hint="eastAsia" w:ascii="宋体" w:hAnsi="宋体" w:cs="宋体"/>
                <w:kern w:val="0"/>
                <w:sz w:val="24"/>
              </w:rPr>
              <w:t>0</w:t>
            </w:r>
          </w:p>
        </w:tc>
        <w:tc>
          <w:tcPr>
            <w:tcW w:w="1230" w:type="dxa"/>
            <w:tcBorders>
              <w:top w:val="nil"/>
              <w:left w:val="nil"/>
              <w:bottom w:val="single" w:color="auto" w:sz="8" w:space="0"/>
              <w:right w:val="single" w:color="auto" w:sz="4" w:space="0"/>
            </w:tcBorders>
            <w:vAlign w:val="center"/>
          </w:tcPr>
          <w:p>
            <w:pPr>
              <w:widowControl/>
              <w:jc w:val="right"/>
              <w:rPr>
                <w:rFonts w:hint="default" w:ascii="宋体" w:hAnsi="宋体" w:cs="宋体"/>
                <w:kern w:val="0"/>
                <w:sz w:val="24"/>
                <w:lang w:val="en-US"/>
              </w:rPr>
            </w:pPr>
            <w:r>
              <w:rPr>
                <w:rFonts w:hint="eastAsia" w:ascii="宋体" w:hAnsi="宋体" w:cs="宋体"/>
                <w:kern w:val="0"/>
                <w:sz w:val="24"/>
                <w:lang w:val="en-US" w:eastAsia="zh-CN"/>
              </w:rPr>
              <w:t>2.41</w:t>
            </w:r>
          </w:p>
        </w:tc>
        <w:tc>
          <w:tcPr>
            <w:tcW w:w="1088" w:type="dxa"/>
            <w:tcBorders>
              <w:top w:val="nil"/>
              <w:left w:val="nil"/>
              <w:bottom w:val="single" w:color="auto" w:sz="8" w:space="0"/>
              <w:right w:val="single" w:color="auto" w:sz="4" w:space="0"/>
            </w:tcBorders>
            <w:vAlign w:val="center"/>
          </w:tcPr>
          <w:p>
            <w:pPr>
              <w:widowControl/>
              <w:jc w:val="right"/>
              <w:rPr>
                <w:rFonts w:hint="default" w:ascii="宋体" w:hAnsi="宋体" w:cs="宋体"/>
                <w:kern w:val="0"/>
                <w:sz w:val="24"/>
                <w:lang w:val="en-US"/>
              </w:rPr>
            </w:pPr>
            <w:r>
              <w:rPr>
                <w:rFonts w:hint="eastAsia" w:ascii="宋体" w:hAnsi="宋体" w:cs="宋体"/>
                <w:kern w:val="0"/>
                <w:sz w:val="24"/>
                <w:lang w:val="en-US" w:eastAsia="zh-CN"/>
              </w:rPr>
              <w:t>1.8</w:t>
            </w:r>
          </w:p>
        </w:tc>
        <w:tc>
          <w:tcPr>
            <w:tcW w:w="1290" w:type="dxa"/>
            <w:tcBorders>
              <w:top w:val="nil"/>
              <w:left w:val="nil"/>
              <w:bottom w:val="single" w:color="auto" w:sz="8" w:space="0"/>
              <w:right w:val="single" w:color="auto" w:sz="4" w:space="0"/>
            </w:tcBorders>
            <w:vAlign w:val="center"/>
          </w:tcPr>
          <w:p>
            <w:pPr>
              <w:widowControl/>
              <w:jc w:val="right"/>
              <w:rPr>
                <w:rFonts w:hint="default" w:ascii="宋体" w:hAnsi="宋体" w:cs="宋体"/>
                <w:kern w:val="0"/>
                <w:sz w:val="24"/>
                <w:lang w:val="en-US"/>
              </w:rPr>
            </w:pPr>
            <w:r>
              <w:rPr>
                <w:rFonts w:hint="eastAsia" w:ascii="宋体" w:hAnsi="宋体" w:cs="宋体"/>
                <w:kern w:val="0"/>
                <w:sz w:val="24"/>
                <w:lang w:val="en-US" w:eastAsia="zh-CN"/>
              </w:rPr>
              <w:t>2.17</w:t>
            </w:r>
          </w:p>
        </w:tc>
        <w:tc>
          <w:tcPr>
            <w:tcW w:w="1200"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w:t>
            </w:r>
            <w:r>
              <w:rPr>
                <w:rFonts w:hint="eastAsia" w:ascii="宋体" w:hAnsi="宋体" w:cs="宋体"/>
                <w:kern w:val="0"/>
                <w:sz w:val="24"/>
                <w:lang w:val="en-US" w:eastAsia="zh-CN"/>
              </w:rPr>
              <w:t>0</w:t>
            </w:r>
            <w:r>
              <w:rPr>
                <w:rFonts w:hint="eastAsia" w:ascii="宋体" w:hAnsi="宋体" w:cs="宋体"/>
                <w:kern w:val="0"/>
                <w:sz w:val="24"/>
              </w:rPr>
              <w:t>0</w:t>
            </w:r>
          </w:p>
        </w:tc>
        <w:tc>
          <w:tcPr>
            <w:tcW w:w="975" w:type="dxa"/>
            <w:tcBorders>
              <w:top w:val="nil"/>
              <w:left w:val="nil"/>
              <w:bottom w:val="single" w:color="auto" w:sz="8" w:space="0"/>
              <w:right w:val="single" w:color="auto" w:sz="4" w:space="0"/>
            </w:tcBorders>
            <w:vAlign w:val="center"/>
          </w:tcPr>
          <w:p>
            <w:pPr>
              <w:widowControl/>
              <w:jc w:val="right"/>
              <w:rPr>
                <w:rFonts w:hint="default" w:ascii="宋体" w:hAnsi="宋体" w:eastAsia="宋体" w:cs="宋体"/>
                <w:kern w:val="0"/>
                <w:sz w:val="24"/>
                <w:lang w:val="en-US" w:eastAsia="zh-CN"/>
              </w:rPr>
            </w:pPr>
            <w:r>
              <w:rPr>
                <w:rFonts w:hint="eastAsia" w:ascii="宋体" w:hAnsi="宋体" w:cs="宋体"/>
                <w:kern w:val="0"/>
                <w:sz w:val="24"/>
                <w:lang w:val="en-US" w:eastAsia="zh-CN"/>
              </w:rPr>
              <w:t>1.93</w:t>
            </w:r>
          </w:p>
        </w:tc>
        <w:tc>
          <w:tcPr>
            <w:tcW w:w="1136" w:type="dxa"/>
            <w:gridSpan w:val="2"/>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w:t>
            </w:r>
            <w:r>
              <w:rPr>
                <w:rFonts w:hint="eastAsia" w:ascii="宋体" w:hAnsi="宋体" w:cs="宋体"/>
                <w:kern w:val="0"/>
                <w:sz w:val="24"/>
                <w:lang w:val="en-US" w:eastAsia="zh-CN"/>
              </w:rPr>
              <w:t>0</w:t>
            </w:r>
            <w:r>
              <w:rPr>
                <w:rFonts w:hint="eastAsia" w:ascii="宋体" w:hAnsi="宋体" w:cs="宋体"/>
                <w:kern w:val="0"/>
                <w:sz w:val="24"/>
              </w:rPr>
              <w:t>0</w:t>
            </w:r>
          </w:p>
        </w:tc>
        <w:tc>
          <w:tcPr>
            <w:tcW w:w="1140" w:type="dxa"/>
            <w:tcBorders>
              <w:top w:val="nil"/>
              <w:left w:val="nil"/>
              <w:bottom w:val="single" w:color="auto" w:sz="8" w:space="0"/>
              <w:right w:val="nil"/>
            </w:tcBorders>
            <w:vAlign w:val="center"/>
          </w:tcPr>
          <w:p>
            <w:pPr>
              <w:widowControl/>
              <w:jc w:val="right"/>
              <w:rPr>
                <w:rFonts w:hint="default" w:ascii="宋体" w:hAnsi="宋体" w:cs="宋体"/>
                <w:kern w:val="0"/>
                <w:sz w:val="24"/>
                <w:lang w:val="en-US"/>
              </w:rPr>
            </w:pPr>
            <w:r>
              <w:rPr>
                <w:rFonts w:hint="eastAsia" w:ascii="宋体" w:hAnsi="宋体" w:cs="宋体"/>
                <w:kern w:val="0"/>
                <w:sz w:val="24"/>
                <w:lang w:val="en-US" w:eastAsia="zh-CN"/>
              </w:rPr>
              <w:t>1.93</w:t>
            </w:r>
          </w:p>
        </w:tc>
        <w:tc>
          <w:tcPr>
            <w:tcW w:w="1316" w:type="dxa"/>
            <w:tcBorders>
              <w:top w:val="nil"/>
              <w:left w:val="single" w:color="auto" w:sz="4" w:space="0"/>
              <w:bottom w:val="single" w:color="auto" w:sz="8" w:space="0"/>
              <w:right w:val="single" w:color="auto" w:sz="8" w:space="0"/>
            </w:tcBorders>
            <w:vAlign w:val="center"/>
          </w:tcPr>
          <w:p>
            <w:pPr>
              <w:widowControl/>
              <w:jc w:val="right"/>
              <w:rPr>
                <w:rFonts w:hint="default" w:ascii="宋体" w:hAnsi="宋体" w:cs="宋体"/>
                <w:kern w:val="0"/>
                <w:sz w:val="24"/>
                <w:lang w:val="en-US"/>
              </w:rPr>
            </w:pPr>
            <w:r>
              <w:rPr>
                <w:rFonts w:hint="eastAsia" w:ascii="宋体" w:hAnsi="宋体" w:cs="宋体"/>
                <w:kern w:val="0"/>
                <w:sz w:val="24"/>
                <w:lang w:val="en-US" w:eastAsia="zh-CN"/>
              </w:rPr>
              <w:t>0.24</w:t>
            </w:r>
          </w:p>
        </w:tc>
      </w:tr>
    </w:tbl>
    <w:p>
      <w:pPr>
        <w:spacing w:line="288" w:lineRule="auto"/>
        <w:rPr>
          <w:rFonts w:hint="eastAsia" w:ascii="仿宋_GB2312" w:eastAsia="仿宋_GB2312"/>
          <w:sz w:val="28"/>
          <w:szCs w:val="28"/>
        </w:rPr>
      </w:pPr>
      <w:r>
        <w:rPr>
          <w:rFonts w:hint="eastAsia" w:ascii="仿宋_GB2312" w:eastAsia="仿宋_GB2312"/>
          <w:sz w:val="28"/>
          <w:szCs w:val="28"/>
        </w:rPr>
        <w:t>注：本表反映部门本年度财政拨款“三公”经费支出情况。其中，预算数为“三公”经费年初预算数，决算数是包括当年一般公共预算财政拨款和以前年度结转资金安排的实际支出。</w:t>
      </w:r>
    </w:p>
    <w:p>
      <w:pPr>
        <w:spacing w:line="288" w:lineRule="auto"/>
        <w:rPr>
          <w:rFonts w:hint="eastAsia" w:ascii="仿宋_GB2312" w:eastAsia="仿宋_GB2312"/>
          <w:sz w:val="28"/>
          <w:szCs w:val="28"/>
        </w:rPr>
      </w:pPr>
    </w:p>
    <w:p>
      <w:pPr>
        <w:spacing w:line="288" w:lineRule="auto"/>
        <w:rPr>
          <w:rFonts w:hint="eastAsia" w:ascii="仿宋_GB2312" w:eastAsia="仿宋_GB2312"/>
          <w:sz w:val="28"/>
          <w:szCs w:val="28"/>
        </w:rPr>
      </w:pPr>
    </w:p>
    <w:p>
      <w:pPr>
        <w:spacing w:line="288" w:lineRule="auto"/>
        <w:rPr>
          <w:rFonts w:hint="eastAsia" w:ascii="仿宋_GB2312" w:eastAsia="仿宋_GB2312"/>
          <w:sz w:val="28"/>
          <w:szCs w:val="28"/>
        </w:rPr>
      </w:pPr>
    </w:p>
    <w:p>
      <w:pPr>
        <w:spacing w:line="288" w:lineRule="auto"/>
        <w:rPr>
          <w:rFonts w:hint="eastAsia" w:ascii="仿宋_GB2312" w:eastAsia="仿宋_GB2312"/>
          <w:sz w:val="28"/>
          <w:szCs w:val="28"/>
        </w:rPr>
      </w:pPr>
    </w:p>
    <w:p>
      <w:pPr>
        <w:spacing w:line="288" w:lineRule="auto"/>
        <w:rPr>
          <w:rFonts w:hint="eastAsia" w:ascii="仿宋_GB2312" w:eastAsia="仿宋_GB2312"/>
          <w:sz w:val="28"/>
          <w:szCs w:val="28"/>
        </w:rPr>
        <w:sectPr>
          <w:pgSz w:w="16838" w:h="11906" w:orient="landscape"/>
          <w:pgMar w:top="1803" w:right="1440" w:bottom="1803" w:left="1440" w:header="851" w:footer="992" w:gutter="0"/>
          <w:cols w:space="0" w:num="1"/>
          <w:rtlGutter w:val="0"/>
          <w:docGrid w:type="lines" w:linePitch="319" w:charSpace="0"/>
        </w:sectPr>
      </w:pPr>
    </w:p>
    <w:p>
      <w:pPr>
        <w:spacing w:line="288" w:lineRule="auto"/>
        <w:rPr>
          <w:rFonts w:hint="eastAsia" w:ascii="仿宋_GB2312" w:eastAsia="仿宋_GB2312"/>
          <w:sz w:val="28"/>
          <w:szCs w:val="28"/>
        </w:rPr>
      </w:pPr>
    </w:p>
    <w:p>
      <w:pPr>
        <w:ind w:firstLine="560" w:firstLineChars="200"/>
        <w:jc w:val="left"/>
        <w:rPr>
          <w:rFonts w:hint="eastAsia" w:ascii="仿宋_GB2312" w:hAnsi="宋体" w:eastAsia="仿宋_GB2312"/>
          <w:b/>
          <w:sz w:val="36"/>
          <w:szCs w:val="36"/>
        </w:rPr>
      </w:pPr>
      <w:r>
        <w:rPr>
          <w:rFonts w:hint="eastAsia" w:ascii="仿宋_GB2312" w:eastAsia="仿宋_GB2312"/>
          <w:sz w:val="28"/>
          <w:szCs w:val="28"/>
        </w:rPr>
        <w:t xml:space="preserve"> </w:t>
      </w:r>
      <w:r>
        <w:rPr>
          <w:rFonts w:hint="eastAsia" w:ascii="仿宋_GB2312" w:hAnsi="宋体" w:eastAsia="仿宋_GB2312"/>
          <w:b/>
          <w:sz w:val="36"/>
          <w:szCs w:val="36"/>
        </w:rPr>
        <w:t>“三公”经费财政拨款支出具体情况说明</w:t>
      </w:r>
    </w:p>
    <w:p>
      <w:pPr>
        <w:ind w:firstLine="723" w:firstLineChars="200"/>
        <w:jc w:val="left"/>
        <w:rPr>
          <w:rFonts w:hint="eastAsia" w:ascii="仿宋_GB2312" w:hAnsi="宋体" w:eastAsia="仿宋_GB2312"/>
          <w:b/>
          <w:sz w:val="36"/>
          <w:szCs w:val="36"/>
        </w:rPr>
      </w:pP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中共湛江市直属机关工作委员会</w:t>
      </w:r>
      <w:r>
        <w:rPr>
          <w:rFonts w:ascii="仿宋_GB2312" w:hAnsi="宋体" w:eastAsia="仿宋_GB2312" w:cs="宋体"/>
          <w:sz w:val="32"/>
          <w:szCs w:val="32"/>
        </w:rPr>
        <w:t>2020</w:t>
      </w:r>
      <w:r>
        <w:rPr>
          <w:rFonts w:hint="eastAsia" w:ascii="仿宋_GB2312" w:hAnsi="宋体" w:eastAsia="仿宋_GB2312" w:cs="宋体"/>
          <w:sz w:val="11"/>
          <w:szCs w:val="11"/>
        </w:rPr>
        <w:t xml:space="preserve"> </w:t>
      </w:r>
      <w:r>
        <w:rPr>
          <w:rFonts w:hint="eastAsia" w:ascii="仿宋_GB2312" w:hAnsi="宋体" w:eastAsia="仿宋_GB2312" w:cs="宋体"/>
          <w:sz w:val="32"/>
          <w:szCs w:val="32"/>
        </w:rPr>
        <w:t>年</w:t>
      </w:r>
      <w:bookmarkStart w:id="21" w:name="_GoBack"/>
      <w:bookmarkEnd w:id="21"/>
      <w:r>
        <w:rPr>
          <w:rFonts w:hint="eastAsia" w:ascii="仿宋_GB2312" w:hAnsi="宋体" w:eastAsia="仿宋_GB2312" w:cs="宋体"/>
          <w:sz w:val="32"/>
          <w:szCs w:val="32"/>
        </w:rPr>
        <w:t>“三公”经费财政拨款支出</w:t>
      </w:r>
      <w:r>
        <w:rPr>
          <w:rFonts w:hint="eastAsia" w:ascii="仿宋_GB2312" w:hAnsi="宋体" w:eastAsia="仿宋_GB2312" w:cs="宋体"/>
          <w:sz w:val="32"/>
          <w:szCs w:val="32"/>
          <w:lang w:eastAsia="zh-CN"/>
        </w:rPr>
        <w:t>决算</w:t>
      </w:r>
      <w:r>
        <w:rPr>
          <w:rFonts w:hint="eastAsia" w:ascii="仿宋_GB2312" w:hAnsi="宋体" w:eastAsia="仿宋_GB2312" w:cs="宋体"/>
          <w:sz w:val="32"/>
          <w:szCs w:val="32"/>
        </w:rPr>
        <w:t>为</w:t>
      </w:r>
      <w:bookmarkStart w:id="1" w:name="PO_part3A3B1C1Amount1"/>
      <w:r>
        <w:rPr>
          <w:rFonts w:ascii="仿宋_GB2312" w:hAnsi="宋体" w:eastAsia="仿宋_GB2312" w:cs="宋体"/>
          <w:sz w:val="32"/>
          <w:szCs w:val="32"/>
        </w:rPr>
        <w:t>2.1</w:t>
      </w:r>
      <w:r>
        <w:rPr>
          <w:rFonts w:hint="eastAsia" w:ascii="仿宋_GB2312" w:hAnsi="宋体" w:eastAsia="仿宋_GB2312" w:cs="宋体"/>
          <w:sz w:val="32"/>
          <w:szCs w:val="32"/>
          <w:lang w:val="en-US" w:eastAsia="zh-CN"/>
        </w:rPr>
        <w:t>7</w:t>
      </w:r>
      <w:r>
        <w:rPr>
          <w:rFonts w:hint="eastAsia" w:ascii="仿宋_GB2312" w:hAnsi="宋体" w:eastAsia="仿宋_GB2312" w:cs="宋体"/>
          <w:sz w:val="11"/>
          <w:szCs w:val="11"/>
        </w:rPr>
        <w:t xml:space="preserve"> </w:t>
      </w:r>
      <w:bookmarkEnd w:id="1"/>
      <w:r>
        <w:rPr>
          <w:rFonts w:hint="eastAsia" w:ascii="仿宋_GB2312" w:hAnsi="宋体" w:eastAsia="仿宋_GB2312" w:cs="宋体"/>
          <w:sz w:val="32"/>
          <w:szCs w:val="32"/>
        </w:rPr>
        <w:t>万元，完成预算</w:t>
      </w:r>
      <w:bookmarkStart w:id="2" w:name="PO_part3A3B1C1Amount2"/>
      <w:r>
        <w:rPr>
          <w:rFonts w:hint="eastAsia" w:ascii="仿宋_GB2312" w:hAnsi="宋体" w:eastAsia="仿宋_GB2312" w:cs="宋体"/>
          <w:sz w:val="32"/>
          <w:szCs w:val="32"/>
          <w:lang w:val="en-US" w:eastAsia="zh-CN"/>
        </w:rPr>
        <w:t>4.21</w:t>
      </w:r>
      <w:r>
        <w:rPr>
          <w:rFonts w:hint="eastAsia" w:ascii="仿宋_GB2312" w:hAnsi="宋体" w:eastAsia="仿宋_GB2312" w:cs="宋体"/>
          <w:sz w:val="11"/>
          <w:szCs w:val="11"/>
        </w:rPr>
        <w:t xml:space="preserve"> </w:t>
      </w:r>
      <w:bookmarkEnd w:id="2"/>
      <w:r>
        <w:rPr>
          <w:rFonts w:hint="eastAsia" w:ascii="仿宋_GB2312" w:hAnsi="宋体" w:eastAsia="仿宋_GB2312" w:cs="宋体"/>
          <w:sz w:val="32"/>
          <w:szCs w:val="32"/>
        </w:rPr>
        <w:t>万元的</w:t>
      </w:r>
      <w:bookmarkStart w:id="3" w:name="PO_part3A3B1C1Percent1"/>
      <w:r>
        <w:rPr>
          <w:rFonts w:hint="eastAsia" w:ascii="仿宋_GB2312" w:hAnsi="宋体" w:eastAsia="仿宋_GB2312" w:cs="宋体"/>
          <w:sz w:val="32"/>
          <w:szCs w:val="32"/>
          <w:lang w:val="en-US" w:eastAsia="zh-CN"/>
        </w:rPr>
        <w:t>51.54</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3"/>
      <w:r>
        <w:rPr>
          <w:rFonts w:hint="eastAsia" w:ascii="仿宋_GB2312" w:hAnsi="宋体" w:eastAsia="仿宋_GB2312" w:cs="宋体"/>
          <w:sz w:val="32"/>
          <w:szCs w:val="32"/>
        </w:rPr>
        <w:t>。其中：因公出国（境）费支出决算为</w:t>
      </w:r>
      <w:bookmarkStart w:id="4" w:name="PO_part3A3B1C1qz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
      <w:r>
        <w:rPr>
          <w:rFonts w:hint="eastAsia" w:ascii="仿宋_GB2312" w:hAnsi="宋体" w:eastAsia="仿宋_GB2312" w:cs="宋体"/>
          <w:sz w:val="32"/>
          <w:szCs w:val="32"/>
        </w:rPr>
        <w:t>万元，完成预算</w:t>
      </w:r>
      <w:bookmarkStart w:id="5" w:name="PO_part3A3B1C1qzysAm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5"/>
      <w:r>
        <w:rPr>
          <w:rFonts w:hint="eastAsia" w:ascii="仿宋_GB2312" w:hAnsi="宋体" w:eastAsia="仿宋_GB2312" w:cs="宋体"/>
          <w:sz w:val="32"/>
          <w:szCs w:val="32"/>
        </w:rPr>
        <w:t>万元的</w:t>
      </w:r>
      <w:bookmarkStart w:id="6" w:name="PO_part3A3B1C1qzPerce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6"/>
      <w:r>
        <w:rPr>
          <w:rFonts w:hint="eastAsia" w:ascii="仿宋_GB2312" w:hAnsi="宋体" w:eastAsia="仿宋_GB2312" w:cs="宋体"/>
          <w:sz w:val="32"/>
          <w:szCs w:val="32"/>
        </w:rPr>
        <w:t>；公务用车购置及运行费支出决算为</w:t>
      </w:r>
      <w:bookmarkStart w:id="7" w:name="PO_part3A3B1C1qzAmount2"/>
      <w:r>
        <w:rPr>
          <w:rFonts w:ascii="仿宋_GB2312" w:hAnsi="宋体" w:eastAsia="仿宋_GB2312" w:cs="宋体"/>
          <w:sz w:val="32"/>
          <w:szCs w:val="32"/>
        </w:rPr>
        <w:t>1.93</w:t>
      </w:r>
      <w:r>
        <w:rPr>
          <w:rFonts w:hint="eastAsia" w:ascii="仿宋_GB2312" w:hAnsi="宋体" w:eastAsia="仿宋_GB2312" w:cs="宋体"/>
          <w:sz w:val="11"/>
          <w:szCs w:val="11"/>
        </w:rPr>
        <w:t xml:space="preserve"> </w:t>
      </w:r>
      <w:bookmarkEnd w:id="7"/>
      <w:r>
        <w:rPr>
          <w:rFonts w:hint="eastAsia" w:ascii="仿宋_GB2312" w:hAnsi="宋体" w:eastAsia="仿宋_GB2312" w:cs="宋体"/>
          <w:sz w:val="32"/>
          <w:szCs w:val="32"/>
        </w:rPr>
        <w:t>万元，完成预算</w:t>
      </w:r>
      <w:bookmarkStart w:id="8" w:name="PO_part3A3B1C1qzysAmount2"/>
      <w:r>
        <w:rPr>
          <w:rFonts w:hint="eastAsia" w:ascii="仿宋_GB2312" w:hAnsi="宋体" w:eastAsia="仿宋_GB2312" w:cs="宋体"/>
          <w:sz w:val="32"/>
          <w:szCs w:val="32"/>
          <w:lang w:val="en-US" w:eastAsia="zh-CN"/>
        </w:rPr>
        <w:t>2.41</w:t>
      </w:r>
      <w:r>
        <w:rPr>
          <w:rFonts w:hint="eastAsia" w:ascii="仿宋_GB2312" w:hAnsi="宋体" w:eastAsia="仿宋_GB2312" w:cs="宋体"/>
          <w:sz w:val="11"/>
          <w:szCs w:val="11"/>
        </w:rPr>
        <w:t xml:space="preserve"> </w:t>
      </w:r>
      <w:bookmarkEnd w:id="8"/>
      <w:r>
        <w:rPr>
          <w:rFonts w:hint="eastAsia" w:ascii="仿宋_GB2312" w:hAnsi="宋体" w:eastAsia="仿宋_GB2312" w:cs="宋体"/>
          <w:sz w:val="32"/>
          <w:szCs w:val="32"/>
        </w:rPr>
        <w:t>万元的</w:t>
      </w:r>
      <w:bookmarkStart w:id="9" w:name="PO_part3A3B1C1qzPercent2"/>
      <w:r>
        <w:rPr>
          <w:rFonts w:hint="eastAsia" w:ascii="仿宋_GB2312" w:hAnsi="宋体" w:eastAsia="仿宋_GB2312" w:cs="宋体"/>
          <w:sz w:val="32"/>
          <w:szCs w:val="32"/>
          <w:lang w:val="en-US" w:eastAsia="zh-CN"/>
        </w:rPr>
        <w:t>80.08</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9"/>
      <w:r>
        <w:rPr>
          <w:rFonts w:hint="eastAsia" w:ascii="仿宋_GB2312" w:hAnsi="宋体" w:eastAsia="仿宋_GB2312" w:cs="宋体"/>
          <w:sz w:val="32"/>
          <w:szCs w:val="32"/>
        </w:rPr>
        <w:t>（其中：公务用车购置支出决算为</w:t>
      </w:r>
      <w:bookmarkStart w:id="10" w:name="PO_part3A3B1C1qzAmount4"/>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0"/>
      <w:r>
        <w:rPr>
          <w:rFonts w:hint="eastAsia" w:ascii="仿宋_GB2312" w:hAnsi="宋体" w:eastAsia="仿宋_GB2312" w:cs="宋体"/>
          <w:sz w:val="32"/>
          <w:szCs w:val="32"/>
        </w:rPr>
        <w:t>万元，完成预算</w:t>
      </w:r>
      <w:bookmarkStart w:id="11" w:name="PO_part3A3B1C1qzysAmount4"/>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1"/>
      <w:r>
        <w:rPr>
          <w:rFonts w:hint="eastAsia" w:ascii="仿宋_GB2312" w:hAnsi="宋体" w:eastAsia="仿宋_GB2312" w:cs="宋体"/>
          <w:sz w:val="32"/>
          <w:szCs w:val="32"/>
        </w:rPr>
        <w:t>万元的</w:t>
      </w:r>
      <w:bookmarkStart w:id="12" w:name="PO_part3A3B1C1qzPercent4"/>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2"/>
      <w:r>
        <w:rPr>
          <w:rFonts w:hint="eastAsia" w:ascii="仿宋_GB2312" w:hAnsi="宋体" w:eastAsia="仿宋_GB2312" w:cs="宋体"/>
          <w:sz w:val="32"/>
          <w:szCs w:val="32"/>
        </w:rPr>
        <w:t>；公务用车运行费支出决算为</w:t>
      </w:r>
      <w:bookmarkStart w:id="13" w:name="PO_part3A3B1C1qzAmount5"/>
      <w:r>
        <w:rPr>
          <w:rFonts w:ascii="仿宋_GB2312" w:hAnsi="宋体" w:eastAsia="仿宋_GB2312" w:cs="宋体"/>
          <w:sz w:val="32"/>
          <w:szCs w:val="32"/>
        </w:rPr>
        <w:t>1.93</w:t>
      </w:r>
      <w:r>
        <w:rPr>
          <w:rFonts w:hint="eastAsia" w:ascii="仿宋_GB2312" w:hAnsi="宋体" w:eastAsia="仿宋_GB2312" w:cs="宋体"/>
          <w:sz w:val="11"/>
          <w:szCs w:val="11"/>
        </w:rPr>
        <w:t xml:space="preserve"> </w:t>
      </w:r>
      <w:bookmarkEnd w:id="13"/>
      <w:r>
        <w:rPr>
          <w:rFonts w:hint="eastAsia" w:ascii="仿宋_GB2312" w:hAnsi="宋体" w:eastAsia="仿宋_GB2312" w:cs="宋体"/>
          <w:sz w:val="32"/>
          <w:szCs w:val="32"/>
        </w:rPr>
        <w:t>万元，完成预算</w:t>
      </w:r>
      <w:bookmarkStart w:id="14" w:name="PO_part3A3B1C1qzysAmount5"/>
      <w:r>
        <w:rPr>
          <w:rFonts w:hint="eastAsia" w:ascii="仿宋_GB2312" w:hAnsi="宋体" w:eastAsia="仿宋_GB2312" w:cs="宋体"/>
          <w:sz w:val="32"/>
          <w:szCs w:val="32"/>
          <w:lang w:val="en-US" w:eastAsia="zh-CN"/>
        </w:rPr>
        <w:t>2.41</w:t>
      </w:r>
      <w:r>
        <w:rPr>
          <w:rFonts w:hint="eastAsia" w:ascii="仿宋_GB2312" w:hAnsi="宋体" w:eastAsia="仿宋_GB2312" w:cs="宋体"/>
          <w:sz w:val="11"/>
          <w:szCs w:val="11"/>
        </w:rPr>
        <w:t xml:space="preserve"> </w:t>
      </w:r>
      <w:bookmarkEnd w:id="14"/>
      <w:r>
        <w:rPr>
          <w:rFonts w:hint="eastAsia" w:ascii="仿宋_GB2312" w:hAnsi="宋体" w:eastAsia="仿宋_GB2312" w:cs="宋体"/>
          <w:sz w:val="32"/>
          <w:szCs w:val="32"/>
        </w:rPr>
        <w:t>万元的</w:t>
      </w:r>
      <w:bookmarkStart w:id="15" w:name="PO_part3A3B1C1qzPercent5"/>
      <w:r>
        <w:rPr>
          <w:rFonts w:hint="eastAsia" w:ascii="仿宋_GB2312" w:hAnsi="宋体" w:eastAsia="仿宋_GB2312" w:cs="宋体"/>
          <w:sz w:val="32"/>
          <w:szCs w:val="32"/>
          <w:lang w:val="en-US" w:eastAsia="zh-CN"/>
        </w:rPr>
        <w:t>80.08</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5"/>
      <w:r>
        <w:rPr>
          <w:rFonts w:hint="eastAsia" w:ascii="仿宋_GB2312" w:hAnsi="宋体" w:eastAsia="仿宋_GB2312" w:cs="宋体"/>
          <w:sz w:val="32"/>
          <w:szCs w:val="32"/>
        </w:rPr>
        <w:t>）；公务接待费支出决算为</w:t>
      </w:r>
      <w:bookmarkStart w:id="16" w:name="PO_part3A3B1C1qzAmount3"/>
      <w:r>
        <w:rPr>
          <w:rFonts w:ascii="仿宋_GB2312" w:hAnsi="宋体" w:eastAsia="仿宋_GB2312" w:cs="宋体"/>
          <w:sz w:val="32"/>
          <w:szCs w:val="32"/>
        </w:rPr>
        <w:t>0.24</w:t>
      </w:r>
      <w:r>
        <w:rPr>
          <w:rFonts w:hint="eastAsia" w:ascii="仿宋_GB2312" w:hAnsi="宋体" w:eastAsia="仿宋_GB2312" w:cs="宋体"/>
          <w:sz w:val="11"/>
          <w:szCs w:val="11"/>
        </w:rPr>
        <w:t xml:space="preserve"> </w:t>
      </w:r>
      <w:bookmarkEnd w:id="16"/>
      <w:r>
        <w:rPr>
          <w:rFonts w:hint="eastAsia" w:ascii="仿宋_GB2312" w:hAnsi="宋体" w:eastAsia="仿宋_GB2312" w:cs="宋体"/>
          <w:sz w:val="32"/>
          <w:szCs w:val="32"/>
        </w:rPr>
        <w:t>万元，完成预算</w:t>
      </w:r>
      <w:bookmarkStart w:id="17" w:name="PO_part3A3B1C1qzysAmount3"/>
      <w:r>
        <w:rPr>
          <w:rFonts w:hint="eastAsia" w:ascii="仿宋_GB2312" w:hAnsi="宋体" w:eastAsia="仿宋_GB2312" w:cs="宋体"/>
          <w:sz w:val="32"/>
          <w:szCs w:val="32"/>
          <w:lang w:val="en-US" w:eastAsia="zh-CN"/>
        </w:rPr>
        <w:t>1.8</w:t>
      </w:r>
      <w:r>
        <w:rPr>
          <w:rFonts w:hint="eastAsia" w:ascii="仿宋_GB2312" w:hAnsi="宋体" w:eastAsia="仿宋_GB2312" w:cs="宋体"/>
          <w:sz w:val="11"/>
          <w:szCs w:val="11"/>
        </w:rPr>
        <w:t xml:space="preserve"> </w:t>
      </w:r>
      <w:bookmarkEnd w:id="17"/>
      <w:r>
        <w:rPr>
          <w:rFonts w:hint="eastAsia" w:ascii="仿宋_GB2312" w:hAnsi="宋体" w:eastAsia="仿宋_GB2312" w:cs="宋体"/>
          <w:sz w:val="32"/>
          <w:szCs w:val="32"/>
        </w:rPr>
        <w:t>万元的</w:t>
      </w:r>
      <w:bookmarkStart w:id="18" w:name="PO_part3A3B1C1qzPercent3"/>
      <w:r>
        <w:rPr>
          <w:rFonts w:hint="eastAsia" w:ascii="仿宋_GB2312" w:hAnsi="宋体" w:eastAsia="仿宋_GB2312" w:cs="宋体"/>
          <w:sz w:val="32"/>
          <w:szCs w:val="32"/>
          <w:lang w:val="en-US" w:eastAsia="zh-CN"/>
        </w:rPr>
        <w:t>13.33</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8"/>
      <w:r>
        <w:rPr>
          <w:rFonts w:hint="eastAsia" w:ascii="仿宋_GB2312" w:hAnsi="宋体" w:eastAsia="仿宋_GB2312" w:cs="宋体"/>
          <w:sz w:val="32"/>
          <w:szCs w:val="32"/>
        </w:rPr>
        <w:t>。</w:t>
      </w:r>
    </w:p>
    <w:p>
      <w:pPr>
        <w:ind w:firstLine="640" w:firstLineChars="200"/>
        <w:jc w:val="left"/>
        <w:rPr>
          <w:rFonts w:ascii="仿宋_GB2312" w:hAnsi="宋体" w:eastAsia="仿宋_GB2312" w:cs="宋体"/>
          <w:sz w:val="32"/>
          <w:szCs w:val="32"/>
        </w:rPr>
      </w:pPr>
      <w:bookmarkStart w:id="19" w:name="PO_part3A3B1C1Year1"/>
      <w:r>
        <w:rPr>
          <w:rFonts w:hint="eastAsia" w:ascii="仿宋_GB2312" w:hAnsi="宋体" w:eastAsia="仿宋_GB2312" w:cs="宋体"/>
          <w:sz w:val="32"/>
          <w:szCs w:val="32"/>
        </w:rPr>
        <w:t xml:space="preserve"> </w:t>
      </w:r>
      <w:r>
        <w:rPr>
          <w:rFonts w:ascii="仿宋_GB2312" w:hAnsi="宋体" w:eastAsia="仿宋_GB2312" w:cs="宋体"/>
          <w:sz w:val="32"/>
          <w:szCs w:val="32"/>
        </w:rPr>
        <w:t>2020</w:t>
      </w:r>
      <w:r>
        <w:rPr>
          <w:rFonts w:hint="eastAsia" w:ascii="仿宋_GB2312" w:hAnsi="宋体" w:eastAsia="仿宋_GB2312" w:cs="宋体"/>
          <w:sz w:val="11"/>
          <w:szCs w:val="11"/>
        </w:rPr>
        <w:t xml:space="preserve"> </w:t>
      </w:r>
      <w:bookmarkEnd w:id="19"/>
      <w:r>
        <w:rPr>
          <w:rFonts w:hint="eastAsia" w:ascii="仿宋_GB2312" w:hAnsi="宋体" w:eastAsia="仿宋_GB2312" w:cs="宋体"/>
          <w:sz w:val="32"/>
          <w:szCs w:val="32"/>
        </w:rPr>
        <w:t>年度“三公”经费支出决算</w:t>
      </w:r>
      <w:bookmarkStart w:id="20" w:name="PO_part3A3B1C1Diff1"/>
      <w:r>
        <w:rPr>
          <w:rFonts w:hint="eastAsia" w:ascii="仿宋_GB2312" w:hAnsi="宋体" w:eastAsia="仿宋_GB2312" w:cs="宋体"/>
          <w:sz w:val="32"/>
          <w:szCs w:val="32"/>
        </w:rPr>
        <w:t>小于</w:t>
      </w:r>
      <w:r>
        <w:rPr>
          <w:rFonts w:hint="eastAsia" w:ascii="仿宋_GB2312" w:hAnsi="宋体" w:eastAsia="仿宋_GB2312" w:cs="宋体"/>
          <w:sz w:val="11"/>
          <w:szCs w:val="11"/>
        </w:rPr>
        <w:t xml:space="preserve"> </w:t>
      </w:r>
      <w:bookmarkEnd w:id="20"/>
      <w:r>
        <w:rPr>
          <w:rFonts w:hint="eastAsia" w:ascii="仿宋_GB2312" w:hAnsi="宋体" w:eastAsia="仿宋_GB2312" w:cs="宋体"/>
          <w:sz w:val="32"/>
          <w:szCs w:val="32"/>
        </w:rPr>
        <w:t>预算数的主要情况：认真贯彻落实中央八项规定精神和厉行节约的要求，从严控制“三公”经费开支，全年实际支出比预算有所节约</w:t>
      </w:r>
      <w:r>
        <w:rPr>
          <w:rFonts w:hint="eastAsia" w:ascii="仿宋_GB2312" w:hAnsi="宋体" w:eastAsia="仿宋_GB2312" w:cs="宋体"/>
          <w:sz w:val="32"/>
          <w:szCs w:val="32"/>
          <w:lang w:eastAsia="zh-CN"/>
        </w:rPr>
        <w:t>。</w:t>
      </w:r>
    </w:p>
    <w:p>
      <w:pPr>
        <w:jc w:val="left"/>
        <w:rPr>
          <w:rFonts w:hint="eastAsia" w:ascii="仿宋_GB2312" w:hAnsi="宋体" w:eastAsia="仿宋_GB2312"/>
          <w:b/>
          <w:sz w:val="36"/>
          <w:szCs w:val="36"/>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40647"/>
    <w:rsid w:val="06F90AAF"/>
    <w:rsid w:val="106A5DC0"/>
    <w:rsid w:val="201B01D6"/>
    <w:rsid w:val="23696A0B"/>
    <w:rsid w:val="286560F6"/>
    <w:rsid w:val="2BDE4CDD"/>
    <w:rsid w:val="356E4CCF"/>
    <w:rsid w:val="399B3B27"/>
    <w:rsid w:val="3B2E3073"/>
    <w:rsid w:val="3F640647"/>
    <w:rsid w:val="402968E2"/>
    <w:rsid w:val="47575BF8"/>
    <w:rsid w:val="52ED29C7"/>
    <w:rsid w:val="60C012A3"/>
    <w:rsid w:val="664A06E0"/>
    <w:rsid w:val="6D535020"/>
    <w:rsid w:val="75366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2018-09-20T01:42:00Z</dcterms:created>
  <dc:creator>萍瓶</dc:creator>
  <cp:lastModifiedBy>萍瓶</cp:lastModifiedBy>
  <cp:lastPrinted>2020-10-19T01:02:00Z</cp:lastPrinted>
  <dcterms:modified xsi:type="dcterms:W3CDTF">2021-09-09T09:00:06Z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23200B24075B48D1944FE4F9D8E05C50</vt:lpwstr>
  </property>
</Properties>
</file>