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textAlignment w:val="auto"/>
        <w:rPr>
          <w:rFonts w:hint="eastAsia" w:ascii="黑体" w:hAnsi="黑体" w:eastAsia="黑体" w:cs="黑体"/>
          <w:snapToGrid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napToGrid w:val="0"/>
          <w:sz w:val="32"/>
          <w:szCs w:val="32"/>
          <w:lang w:val="en-US" w:eastAsia="zh-CN"/>
        </w:rPr>
        <w:t>附件2：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稳岗补贴系统申请常见问题</w:t>
      </w:r>
    </w:p>
    <w:p>
      <w:pPr>
        <w:jc w:val="left"/>
        <w:rPr>
          <w:rFonts w:hint="eastAsia"/>
          <w:sz w:val="48"/>
          <w:szCs w:val="48"/>
          <w:lang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问题1：稳岗补贴系统个人或单位账号怎么注册、认证及授权？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账号注册、认证及授权的相关问题请详细阅读登录界面下方的指引：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center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3479800" cy="3659505"/>
            <wp:effectExtent l="0" t="0" r="6350" b="17145"/>
            <wp:docPr id="15" name="图片 9" descr="360截图1794061773117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360截图17940617731171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如企业在注册过程中发现用户已存在，请通过“账号找回”功能找回账号。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问题2：企业基本信息如何填写？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625465" cy="2826385"/>
            <wp:effectExtent l="0" t="0" r="13335" b="1206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center"/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“是否符合国家及所在区域产业结构调整政策”和 “是否符合国家及所在区域环保政策”意思是指企业近年来在发改和环保方面有没有违法违规行为，有没有收到相关的处罚等。我们将采取承诺制，要求企业按真实情况填写。</w:t>
      </w:r>
      <w:r>
        <w:drawing>
          <wp:inline distT="0" distB="0" distL="114300" distR="114300">
            <wp:extent cx="5272405" cy="2292350"/>
            <wp:effectExtent l="0" t="0" r="4445" b="1270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若企业没有违法违规行为、符合稳岗补贴申请条件，则按照下图填写：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1770" cy="1370965"/>
            <wp:effectExtent l="0" t="0" r="5080" b="635"/>
            <wp:docPr id="1" name="图片 12" descr="QQ图片20200706164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QQ图片202007061648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 xml:space="preserve">    注意：非僵尸企业或劳务派遣公司的企业，下面两项不必填写。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9865" cy="1574800"/>
            <wp:effectExtent l="0" t="0" r="6985" b="6350"/>
            <wp:docPr id="2" name="图片 13" descr="45446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454465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问题3：工商登记信息和单位社保信息如何填写？</w:t>
      </w:r>
    </w:p>
    <w:p>
      <w:pPr>
        <w:numPr>
          <w:ilvl w:val="0"/>
          <w:numId w:val="0"/>
        </w:numPr>
        <w:jc w:val="left"/>
      </w:pPr>
      <w:r>
        <w:rPr>
          <w:rFonts w:hint="eastAsia"/>
          <w:color w:val="auto"/>
          <w:sz w:val="36"/>
          <w:szCs w:val="36"/>
          <w:lang w:val="en-US" w:eastAsia="zh-CN"/>
        </w:rPr>
        <w:t xml:space="preserve">  </w:t>
      </w:r>
      <w:r>
        <w:drawing>
          <wp:inline distT="0" distB="0" distL="114300" distR="114300">
            <wp:extent cx="5273675" cy="2135505"/>
            <wp:effectExtent l="0" t="0" r="3175" b="17145"/>
            <wp:docPr id="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</w:rPr>
      </w:pP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问题4：提示“您输入的单位社会保险编号为旧号，对应的新号为***”怎么处理？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点击获取单位社保编号信息会自动显示一个新的社保编号，该编号由我们社保系统自动生成，在该系统复制填写到“社会保险编号”一栏即可，不影响企业用旧社保编号缴费。</w:t>
      </w:r>
    </w:p>
    <w:p>
      <w:pPr>
        <w:numPr>
          <w:ilvl w:val="0"/>
          <w:numId w:val="0"/>
        </w:num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问题5：我们公司有多个社保编号，如何申请？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一个企业拥有多个社保编号的，可以分开社保号申请，重复操作即可，无论哪个先申请后申请都没有影响。</w:t>
      </w:r>
    </w:p>
    <w:p>
      <w:pPr>
        <w:numPr>
          <w:ilvl w:val="0"/>
          <w:numId w:val="0"/>
        </w:num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问题6：提交成功后如何查询办理进度？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企业可在https://ggfw.gdhrss.gov.cn/WGSQ#/网址首页及时查看公示结果和进度。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7325" cy="2447290"/>
            <wp:effectExtent l="0" t="0" r="9525" b="10160"/>
            <wp:docPr id="4" name="图片 15" descr="360截图17481216806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360截图174812168065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问题7：在该系统提交申请完成后，无需提交任何纸质资料。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问题8：提示单位注册信息中不存在统一信用代码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单位注册的时候，选择用“组织机构代码”注册，这个注册后就改不了了，要用统一信用代码重新注册一个。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4310" cy="3044190"/>
            <wp:effectExtent l="0" t="0" r="2540" b="3810"/>
            <wp:docPr id="5" name="图片 16" descr="HGJD12)UO(LF8R9II9L%U1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HGJD12)UO(LF8R9II9L%U1Y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问题9：单位名称不一致（工商、社保）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系统核验要求，单位注册信息的单位名称、社保系统的单位名称、工商接口单位名称，必须一致，方可通过核验。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问题10：单位注册信息的单位名称有误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使用单位账号登录“广东省人力资源和社会保障厅网上服务平台”（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"https://ggfw.gdhrss.gov.cn/gdggfw/index.shtml"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https://ggfw.gdhrss.gov.cn/gdggfw/index.shtml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）修改。</w:t>
      </w:r>
    </w:p>
    <w:p>
      <w:pPr>
        <w:jc w:val="center"/>
      </w:pPr>
      <w:r>
        <w:drawing>
          <wp:inline distT="0" distB="0" distL="114300" distR="114300">
            <wp:extent cx="5274310" cy="2706370"/>
            <wp:effectExtent l="0" t="0" r="2540" b="17780"/>
            <wp:docPr id="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1335405"/>
            <wp:effectExtent l="0" t="0" r="6350" b="17145"/>
            <wp:docPr id="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0500" cy="2725420"/>
            <wp:effectExtent l="0" t="0" r="6350" b="17780"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注意：</w:t>
      </w:r>
    </w:p>
    <w:p>
      <w:pPr>
        <w:ind w:firstLine="643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社保单位信息有误：请联系社保业务部门进行修改。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-20"/>
          <w:sz w:val="32"/>
          <w:szCs w:val="32"/>
          <w:lang w:val="en-US" w:eastAsia="zh-CN"/>
        </w:rPr>
        <w:t>工商单位信息有误：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请网上核实一下企业信息（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instrText xml:space="preserve"> HYPERLINK "https://ss.cods.org.cn/" </w:instrTex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https://ss.cods.org.cn/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），全角、半角；中英文括号；空格等，都会导致核验不通过。若发现网上查询的信息与系统提示的单位名称不一致，请联系工商局修正（工商修正后，一般需要一周才会更新政数局提供的接口信息）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问题11：单位应缴与实际缴费不符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单位应缴：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系统获取的单位应缴为2021年4月税务离线导出的失业保险应收数据，仅作为参考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单位实缴：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根据单位参保号获取单位失业保险缴费信息，不含滞纳金、利息、退费，含2021年补缴2020年的缴费；企业若存在这些业务，会导致不一致。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单位应缴与实际缴费核验，仅作为企业是否足额缴纳社会保险费的辅助核验，不一致的情况，企业可以上传材料继续提交。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680" w:hanging="68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问题1</w:t>
      </w:r>
      <w:r>
        <w:rPr>
          <w:rFonts w:hint="eastAsia" w:ascii="黑体" w:hAnsi="黑体" w:cs="黑体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：单位银行账号为总公司（或上级单位），系统默认为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680" w:hanging="68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申报企业的单位名称不允许修改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为避免存在企业冒领补贴的风险，系统限制补贴只能发放到申报企业单位账号，若存在需要修改单位账号的，企业可按默认的银行信息提交后，联系审核部门，由审核部门通过“银行账号信息修改”功能进行修改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注：银行账号信息修改，只可修改审批通过前的业务。</w:t>
      </w:r>
    </w:p>
    <w:p/>
    <w:sectPr>
      <w:footerReference r:id="rId3" w:type="default"/>
      <w:pgSz w:w="11905" w:h="16850"/>
      <w:pgMar w:top="1587" w:right="1587" w:bottom="1587" w:left="1587" w:header="720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450129"/>
    <w:rsid w:val="11052288"/>
    <w:rsid w:val="3D792D74"/>
    <w:rsid w:val="64450129"/>
    <w:rsid w:val="71A8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numPr>
        <w:ilvl w:val="2"/>
        <w:numId w:val="0"/>
      </w:numPr>
      <w:snapToGrid w:val="0"/>
      <w:spacing w:line="480" w:lineRule="auto"/>
      <w:ind w:left="680" w:hanging="680"/>
      <w:outlineLvl w:val="2"/>
    </w:pPr>
    <w:rPr>
      <w:rFonts w:ascii="Times New Roman" w:hAnsi="Times New Roman" w:eastAsia="黑体"/>
      <w:b/>
      <w:bCs/>
      <w:kern w:val="0"/>
      <w:sz w:val="30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河源市人力资源社会保障局</Company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2021-07-05T01:41:00Z</dcterms:created>
  <dc:creator>张善炜</dc:creator>
  <cp:lastModifiedBy>尹邦贵</cp:lastModifiedBy>
  <cp:lastPrinted>2021-07-13T09:44:08Z</cp:lastPrinted>
  <dcterms:modified xsi:type="dcterms:W3CDTF">2021-07-13T09:44:46Z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KSOSaveFontToCloudKey">
    <vt:lpwstr>703026900_btnclosed</vt:lpwstr>
  </property>
  <property fmtid="{D5CDD505-2E9C-101B-9397-08002B2CF9AE}" pid="4" name="ICV">
    <vt:lpwstr>96A63A4EF6A04D958A1BE2768C24B722</vt:lpwstr>
  </property>
</Properties>
</file>