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李某光（</w:t>
            </w:r>
            <w:r>
              <w:rPr>
                <w:rFonts w:hint="eastAsia" w:asciiTheme="minorEastAsia" w:hAnsiTheme="minorEastAsia"/>
                <w:szCs w:val="21"/>
              </w:rPr>
              <w:t>湛江市顺大砂浆有限公司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公民身份号码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440882************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《建设项目环境保护管理条例》第十九条第一款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《建设项目环境保护管理条例》第二十三条第一款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5F5F08E6"/>
    <w:rsid w:val="F1FD84E5"/>
    <w:rsid w:val="FA9F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0</TotalTime>
  <ScaleCrop>false</ScaleCrop>
  <LinksUpToDate>false</LinksUpToDate>
  <CharactersWithSpaces>237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2021-07-24T02:15:00Z</dcterms:created>
  <dc:creator>微软用户</dc:creator>
  <cp:lastModifiedBy>ht706</cp:lastModifiedBy>
  <cp:lastPrinted>2020-04-23T05:56:00Z</cp:lastPrinted>
  <dcterms:modified xsi:type="dcterms:W3CDTF">2021-07-23T17:24:20Z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