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简标宋" w:hAnsi="微软简标宋" w:eastAsia="微软简标宋" w:cs="微软简标宋"/>
          <w:spacing w:val="5"/>
          <w:sz w:val="44"/>
          <w:szCs w:val="44"/>
        </w:rPr>
      </w:pPr>
      <w:r>
        <w:rPr>
          <w:rFonts w:hint="eastAsia" w:ascii="微软简标宋" w:hAnsi="微软简标宋" w:eastAsia="微软简标宋" w:cs="微软简标宋"/>
          <w:spacing w:val="5"/>
          <w:sz w:val="44"/>
          <w:szCs w:val="44"/>
        </w:rPr>
        <w:t>环北部湾广东水资源配置工程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sz w:val="44"/>
          <w:szCs w:val="44"/>
        </w:rPr>
      </w:pPr>
      <w:r>
        <w:rPr>
          <w:rFonts w:hint="eastAsia" w:ascii="微软简标宋" w:hAnsi="微软简标宋" w:eastAsia="微软简标宋" w:cs="微软简标宋"/>
          <w:spacing w:val="5"/>
          <w:sz w:val="44"/>
          <w:szCs w:val="44"/>
        </w:rPr>
        <w:t>环境影响评价第二次信息公示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环北部湾广东水资源配置工程是国务院批准的《全国水资源综合规划》《珠江流域综合规划（2012-2030年）》等规划确定的珠江流域重大水资源配置工程之一。工程拟从西江干流云浮段取水，沿途输水至阳江、湛江、茂名、云浮</w:t>
      </w:r>
      <w:bookmarkStart w:id="0" w:name="_GoBack"/>
      <w:bookmarkEnd w:id="0"/>
      <w:r>
        <w:rPr>
          <w:rFonts w:hint="eastAsia" w:ascii="仿宋_GB2312" w:hAnsi="仿宋_GB2312" w:eastAsia="仿宋_GB2312" w:cs="仿宋_GB2312"/>
          <w:sz w:val="32"/>
          <w:szCs w:val="32"/>
          <w:lang w:val="en-US" w:eastAsia="zh-CN"/>
        </w:rPr>
        <w:t>等地，满足沿线城乡生活、生产与生态用水需求。工程正在开展环境影响评价工作，根据《中华人民共和国环境影响评价法》《环境影响评价公众参与办法》等要求，现向公众进行第二次环评信息公示。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一、环境影响报告书征求意见稿全文的网络链接及查阅纸质报告书的方式和途径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《环北部湾广东水资源配置工程环境影响报告书（征求意见稿）》详见附件，或联系建设单位查阅纸质版。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二、征求意见的公众范围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征求工程环境影响评价范围内公众对工程环境影响方面的意见和建议。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三、公众意见表的网络链接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《建设项目环境影响评价公众意见表》详见附件。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四、公众提出意见的方式和途径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公众可通过信函、传真、电子邮件、传真等方式，在征求意见时间内将填写的公众意见表等提交至建设单位。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五、公众提出意见的起止时间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公众提出意见的起止时间为2021年7月9日至2021年7月22日。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六、建设单位名称和联系方式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建设单位：广东省西江流域管理局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人：吴  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电子邮箱：slt_hjlywwh@gd.gov.cn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电    话：0756-7225022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传    真：0756-7225000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址：广东省珠海市斗门区白藤街道鹤洲北一路9号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七、环评单位名称和联系方式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环评单位：珠江水资源保护科学研究所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 系 人：邵  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电子邮箱：1670207358@qq.com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电    话：020-87117764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传    真：020-87117647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址：广东省广州市天河区天寿路80号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p>
    <w:p>
      <w:pPr>
        <w:spacing w:line="360" w:lineRule="auto"/>
        <w:jc w:val="both"/>
        <w:rPr>
          <w:rFonts w:ascii="Times New Roman" w:hAnsi="Times New Roman"/>
          <w:bCs/>
          <w:sz w:val="24"/>
          <w:szCs w:val="24"/>
          <w:highlight w:val="yellow"/>
        </w:rPr>
      </w:pPr>
    </w:p>
    <w:p>
      <w:pPr>
        <w:snapToGrid w:val="0"/>
        <w:spacing w:line="360" w:lineRule="auto"/>
        <w:jc w:val="left"/>
        <w:rPr>
          <w:rFonts w:hint="eastAsia" w:ascii="仿宋" w:hAnsi="仿宋" w:eastAsia="仿宋" w:cs="仿宋"/>
          <w:sz w:val="24"/>
          <w:szCs w:val="24"/>
          <w:highlight w:val="none"/>
        </w:rPr>
        <w:sectPr>
          <w:pgSz w:w="11906" w:h="16838"/>
          <w:pgMar w:top="1440" w:right="1689" w:bottom="1440" w:left="1689" w:header="851" w:footer="992" w:gutter="0"/>
          <w:cols w:space="0" w:num="1"/>
          <w:rtlGutter w:val="0"/>
          <w:docGrid w:type="lines" w:linePitch="312" w:charSpace="0"/>
        </w:sectPr>
      </w:pPr>
    </w:p>
    <w:p>
      <w:pPr>
        <w:adjustRightInd w:val="0"/>
        <w:snapToGrid w:val="0"/>
        <w:jc w:val="center"/>
        <w:outlineLvl w:val="0"/>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outlineLvl w:val="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环北部湾广东水资源配置工程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pPr>
        <w:snapToGrid w:val="0"/>
        <w:jc w:val="left"/>
        <w:rPr>
          <w:rFonts w:hint="eastAsia" w:ascii="仿宋" w:hAnsi="仿宋" w:eastAsia="仿宋" w:cs="仿宋"/>
          <w:sz w:val="28"/>
          <w:szCs w:val="28"/>
          <w:highlight w:val="none"/>
        </w:rPr>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方正隶书_GBK">
    <w:altName w:val="宋体"/>
    <w:panose1 w:val="02000000000000000000"/>
    <w:charset w:val="86"/>
    <w:family w:val="auto"/>
    <w:pitch w:val="default"/>
    <w:sig w:usb0="00000000" w:usb1="00000000" w:usb2="00000000" w:usb3="00000000" w:csb0="00040000" w:csb1="00000000"/>
  </w:font>
  <w:font w:name="Noto Sans CJK SC DemiLight">
    <w:altName w:val="宋体"/>
    <w:panose1 w:val="020B0400000000000000"/>
    <w:charset w:val="86"/>
    <w:family w:val="auto"/>
    <w:pitch w:val="default"/>
    <w:sig w:usb0="00000000" w:usb1="00000000" w:usb2="00000016" w:usb3="00000000" w:csb0="602E0107" w:csb1="00000000"/>
  </w:font>
  <w:font w:name="URW Gothic L">
    <w:altName w:val="Segoe Print"/>
    <w:panose1 w:val="00000000000000000000"/>
    <w:charset w:val="00"/>
    <w:family w:val="auto"/>
    <w:pitch w:val="default"/>
    <w:sig w:usb0="00000000" w:usb1="00000000" w:usb2="00000000" w:usb3="00000000" w:csb0="00000000" w:csb1="00000000"/>
  </w:font>
  <w:font w:name="Ubuntu">
    <w:altName w:val="Segoe Print"/>
    <w:panose1 w:val="020B0604030602030204"/>
    <w:charset w:val="00"/>
    <w:family w:val="auto"/>
    <w:pitch w:val="default"/>
    <w:sig w:usb0="00000000" w:usb1="00000000" w:usb2="00000000" w:usb3="00000000" w:csb0="2000009F" w:csb1="56010000"/>
  </w:font>
  <w:font w:name="Noto Serif Tamil">
    <w:altName w:val="Yu Gothic UI"/>
    <w:panose1 w:val="020B0502040504020204"/>
    <w:charset w:val="00"/>
    <w:family w:val="auto"/>
    <w:pitch w:val="default"/>
    <w:sig w:usb0="00000000" w:usb1="00000000" w:usb2="00000000" w:usb3="00000000" w:csb0="00000001" w:csb1="00000000"/>
  </w:font>
  <w:font w:name="方正宋体S-超大字符集">
    <w:altName w:val="宋体"/>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850649"/>
    <w:rsid w:val="14697E4D"/>
    <w:rsid w:val="49534FD4"/>
    <w:rsid w:val="564FE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50" w:beforeLines="50" w:beforeAutospacing="0" w:after="50" w:afterLines="50" w:afterAutospacing="0" w:line="413" w:lineRule="auto"/>
      <w:outlineLvl w:val="2"/>
    </w:pPr>
    <w:rPr>
      <w:rFonts w:ascii="新宋体" w:hAnsi="新宋体" w:eastAsia="新宋体"/>
      <w:b/>
      <w:sz w:val="24"/>
      <w:szCs w:val="2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2021-07-06T14:34:00Z</dcterms:created>
  <dc:creator>Administrator</dc:creator>
  <cp:lastModifiedBy>oopp</cp:lastModifiedBy>
  <dcterms:modified xsi:type="dcterms:W3CDTF">2021-07-08T03:25:57Z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