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B5C84" w:rsidRPr="00934CDC" w:rsidRDefault="008F0BD8" w:rsidP="00D647FA">
      <w:pPr>
        <w:adjustRightInd w:val="0"/>
        <w:snapToGrid w:val="0"/>
        <w:spacing w:line="600" w:lineRule="exact"/>
        <w:rPr>
          <w:rFonts w:ascii="仿宋" w:eastAsia="仿宋" w:hAnsi="仿宋" w:cs="Times New Roman"/>
          <w:sz w:val="32"/>
          <w:szCs w:val="32"/>
        </w:rPr>
      </w:pPr>
      <w:r w:rsidRPr="00934CDC">
        <w:rPr>
          <w:rFonts w:ascii="仿宋" w:eastAsia="仿宋" w:hAnsi="仿宋" w:cs="Times New Roman"/>
          <w:sz w:val="32"/>
          <w:szCs w:val="32"/>
        </w:rPr>
        <w:t>附件</w:t>
      </w:r>
      <w:r w:rsidR="00C04ECB" w:rsidRPr="00934CDC">
        <w:rPr>
          <w:rFonts w:ascii="仿宋" w:eastAsia="仿宋" w:hAnsi="仿宋" w:cs="Times New Roman" w:hint="eastAsia"/>
          <w:sz w:val="32"/>
          <w:szCs w:val="32"/>
        </w:rPr>
        <w:t>3</w:t>
      </w:r>
      <w:r w:rsidR="002866A3" w:rsidRPr="00934CDC">
        <w:rPr>
          <w:rFonts w:ascii="仿宋" w:eastAsia="仿宋" w:hAnsi="仿宋" w:cs="Times New Roman"/>
          <w:sz w:val="32"/>
          <w:szCs w:val="32"/>
        </w:rPr>
        <w:t>0</w:t>
      </w:r>
    </w:p>
    <w:p w:rsidR="00CB5C84" w:rsidRDefault="008F0BD8" w:rsidP="00D647FA">
      <w:pPr>
        <w:adjustRightInd w:val="0"/>
        <w:snapToGrid w:val="0"/>
        <w:spacing w:line="600" w:lineRule="exact"/>
        <w:jc w:val="center"/>
        <w:rPr>
          <w:rFonts w:ascii="Times New Roman" w:eastAsia="方正小标宋简体" w:hAnsi="Times New Roman" w:cs="Times New Roman"/>
          <w:spacing w:val="-12"/>
          <w:sz w:val="44"/>
          <w:szCs w:val="44"/>
        </w:rPr>
      </w:pPr>
      <w:r>
        <w:rPr>
          <w:rFonts w:ascii="Times New Roman" w:eastAsia="方正小标宋简体" w:hAnsi="Times New Roman" w:cs="Times New Roman"/>
          <w:spacing w:val="-12"/>
          <w:sz w:val="44"/>
          <w:szCs w:val="44"/>
        </w:rPr>
        <w:t>不合格项目的小知识</w:t>
      </w:r>
    </w:p>
    <w:p w:rsidR="00CB5C84" w:rsidRPr="00E859FE" w:rsidRDefault="00CB5C84" w:rsidP="00D647FA">
      <w:pPr>
        <w:adjustRightInd w:val="0"/>
        <w:snapToGrid w:val="0"/>
        <w:spacing w:line="600" w:lineRule="exact"/>
        <w:jc w:val="center"/>
        <w:rPr>
          <w:rFonts w:ascii="Times New Roman" w:eastAsia="方正小标宋简体" w:hAnsi="Times New Roman" w:cs="Times New Roman"/>
          <w:spacing w:val="-12"/>
          <w:sz w:val="32"/>
          <w:szCs w:val="32"/>
        </w:rPr>
      </w:pPr>
    </w:p>
    <w:p w:rsidR="00281770" w:rsidRPr="007D01E7" w:rsidRDefault="00281770" w:rsidP="00D647FA">
      <w:pPr>
        <w:adjustRightInd w:val="0"/>
        <w:snapToGrid w:val="0"/>
        <w:spacing w:line="600" w:lineRule="exact"/>
        <w:ind w:firstLineChars="200" w:firstLine="640"/>
        <w:rPr>
          <w:rFonts w:ascii="黑体" w:eastAsia="黑体" w:hAnsi="黑体" w:cs="Arial"/>
          <w:kern w:val="0"/>
          <w:sz w:val="32"/>
          <w:szCs w:val="32"/>
        </w:rPr>
      </w:pPr>
      <w:r w:rsidRPr="007D01E7">
        <w:rPr>
          <w:rFonts w:ascii="黑体" w:eastAsia="黑体" w:hAnsi="黑体" w:cs="Arial" w:hint="eastAsia"/>
          <w:kern w:val="0"/>
          <w:sz w:val="32"/>
          <w:szCs w:val="32"/>
        </w:rPr>
        <w:t>一、黄曲霉毒素B</w:t>
      </w:r>
      <w:r w:rsidRPr="00980FFA">
        <w:rPr>
          <w:rFonts w:ascii="黑体" w:eastAsia="黑体" w:hAnsi="黑体" w:cs="Arial" w:hint="eastAsia"/>
          <w:kern w:val="0"/>
          <w:sz w:val="32"/>
          <w:szCs w:val="32"/>
          <w:vertAlign w:val="subscript"/>
        </w:rPr>
        <w:t>1</w:t>
      </w:r>
    </w:p>
    <w:p w:rsidR="00281770" w:rsidRPr="007D01E7" w:rsidRDefault="00281770" w:rsidP="00D647FA">
      <w:pPr>
        <w:adjustRightInd w:val="0"/>
        <w:snapToGrid w:val="0"/>
        <w:spacing w:line="600" w:lineRule="exact"/>
        <w:ind w:firstLineChars="200" w:firstLine="640"/>
        <w:rPr>
          <w:rFonts w:ascii="仿宋_GB2312" w:eastAsia="仿宋_GB2312" w:hAnsi="Times New Roman" w:cs="Times New Roman"/>
          <w:sz w:val="32"/>
          <w:szCs w:val="32"/>
        </w:rPr>
      </w:pPr>
      <w:r w:rsidRPr="007D01E7">
        <w:rPr>
          <w:rFonts w:ascii="仿宋_GB2312" w:eastAsia="仿宋_GB2312" w:hAnsi="Times New Roman" w:cs="Times New Roman" w:hint="eastAsia"/>
          <w:sz w:val="32"/>
          <w:szCs w:val="32"/>
        </w:rPr>
        <w:t>黄曲霉毒素B</w:t>
      </w:r>
      <w:r w:rsidRPr="00980FFA">
        <w:rPr>
          <w:rFonts w:ascii="仿宋_GB2312" w:eastAsia="仿宋_GB2312" w:hAnsi="Times New Roman" w:cs="Times New Roman" w:hint="eastAsia"/>
          <w:sz w:val="32"/>
          <w:szCs w:val="32"/>
          <w:vertAlign w:val="subscript"/>
        </w:rPr>
        <w:t>1</w:t>
      </w:r>
      <w:r w:rsidRPr="007D01E7">
        <w:rPr>
          <w:rFonts w:ascii="仿宋_GB2312" w:eastAsia="仿宋_GB2312" w:hAnsi="Times New Roman" w:cs="Times New Roman" w:hint="eastAsia"/>
          <w:sz w:val="32"/>
          <w:szCs w:val="32"/>
        </w:rPr>
        <w:t>是一种强致癌性的化学物质，其毒性作用主要是对肝脏的损害。《食品安全国家标准食品中真菌毒素限量》（GB2761—2017）中规定，黄曲霉毒素B</w:t>
      </w:r>
      <w:r w:rsidRPr="00980FFA">
        <w:rPr>
          <w:rFonts w:ascii="仿宋_GB2312" w:eastAsia="仿宋_GB2312" w:hAnsi="Times New Roman" w:cs="Times New Roman" w:hint="eastAsia"/>
          <w:sz w:val="32"/>
          <w:szCs w:val="32"/>
          <w:vertAlign w:val="subscript"/>
        </w:rPr>
        <w:t>1</w:t>
      </w:r>
      <w:r w:rsidRPr="007D01E7">
        <w:rPr>
          <w:rFonts w:ascii="仿宋_GB2312" w:eastAsia="仿宋_GB2312" w:hAnsi="Times New Roman" w:cs="Times New Roman" w:hint="eastAsia"/>
          <w:sz w:val="32"/>
          <w:szCs w:val="32"/>
        </w:rPr>
        <w:t>在花生油中的最大限量为20μg/kg。花生油中黄曲霉毒素B</w:t>
      </w:r>
      <w:r w:rsidRPr="00980FFA">
        <w:rPr>
          <w:rFonts w:ascii="仿宋_GB2312" w:eastAsia="仿宋_GB2312" w:hAnsi="Times New Roman" w:cs="Times New Roman" w:hint="eastAsia"/>
          <w:sz w:val="32"/>
          <w:szCs w:val="32"/>
          <w:vertAlign w:val="subscript"/>
        </w:rPr>
        <w:t>1</w:t>
      </w:r>
      <w:r w:rsidRPr="007D01E7">
        <w:rPr>
          <w:rFonts w:ascii="仿宋_GB2312" w:eastAsia="仿宋_GB2312" w:hAnsi="Times New Roman" w:cs="Times New Roman" w:hint="eastAsia"/>
          <w:sz w:val="32"/>
          <w:szCs w:val="32"/>
        </w:rPr>
        <w:t>超标的原因，可能是花生原料在储存过程中温度、湿度等条件控制不当；生产前对原料把关不严；精炼工艺不达标或工艺控制不当等。</w:t>
      </w:r>
    </w:p>
    <w:p w:rsidR="0020371B" w:rsidRPr="0020371B" w:rsidRDefault="0020371B" w:rsidP="00D647FA">
      <w:pPr>
        <w:widowControl/>
        <w:shd w:val="clear" w:color="auto" w:fill="FFFFFF"/>
        <w:adjustRightInd w:val="0"/>
        <w:snapToGrid w:val="0"/>
        <w:spacing w:line="600" w:lineRule="exact"/>
        <w:ind w:firstLineChars="200" w:firstLine="640"/>
        <w:rPr>
          <w:rFonts w:ascii="黑体" w:eastAsia="黑体" w:hAnsi="黑体" w:cs="Arial"/>
          <w:kern w:val="0"/>
          <w:sz w:val="32"/>
          <w:szCs w:val="32"/>
        </w:rPr>
      </w:pPr>
      <w:r w:rsidRPr="007D01E7">
        <w:rPr>
          <w:rFonts w:ascii="黑体" w:eastAsia="黑体" w:hAnsi="黑体" w:cs="Arial" w:hint="eastAsia"/>
          <w:bCs/>
          <w:kern w:val="0"/>
          <w:sz w:val="32"/>
          <w:szCs w:val="32"/>
        </w:rPr>
        <w:t>二、</w:t>
      </w:r>
      <w:r w:rsidR="004A38BB" w:rsidRPr="004A38BB">
        <w:rPr>
          <w:rFonts w:ascii="黑体" w:eastAsia="黑体" w:hAnsi="黑体" w:cs="Arial" w:hint="eastAsia"/>
          <w:bCs/>
          <w:kern w:val="0"/>
          <w:sz w:val="32"/>
          <w:szCs w:val="32"/>
        </w:rPr>
        <w:t>大肠菌群</w:t>
      </w:r>
    </w:p>
    <w:p w:rsidR="00741161" w:rsidRDefault="00741161" w:rsidP="00D647FA">
      <w:pPr>
        <w:adjustRightInd w:val="0"/>
        <w:snapToGrid w:val="0"/>
        <w:spacing w:line="600" w:lineRule="exact"/>
        <w:ind w:firstLineChars="200" w:firstLine="640"/>
        <w:rPr>
          <w:rFonts w:ascii="仿宋_GB2312" w:eastAsia="仿宋_GB2312" w:hAnsi="Arial" w:cs="Arial"/>
          <w:kern w:val="0"/>
          <w:sz w:val="32"/>
          <w:szCs w:val="32"/>
        </w:rPr>
      </w:pPr>
      <w:r w:rsidRPr="00741161">
        <w:rPr>
          <w:rFonts w:ascii="仿宋_GB2312" w:eastAsia="仿宋_GB2312" w:hAnsi="Arial" w:cs="Arial" w:hint="eastAsia"/>
          <w:kern w:val="0"/>
          <w:sz w:val="32"/>
          <w:szCs w:val="32"/>
        </w:rPr>
        <w:t>大肠菌群是国内外通用的食品污染常用指示菌之一。食品中大肠菌群不合格，说明食品存在卫生质量缺陷，提示该食品中存在被肠道致病菌污染的可能，对人体健康具有潜在危害，尤其对老人、小孩的危害更大。造成大肠菌群超标的原因，可能是产品的加工原料、包装材料受污染，或在生产过程中产品受到人员、工具器具等生产设备、环境污染、有灭菌工艺的产品灭菌不彻底等。</w:t>
      </w:r>
    </w:p>
    <w:p w:rsidR="00DE55D1" w:rsidRPr="007D01E7" w:rsidRDefault="00281770" w:rsidP="00D647FA">
      <w:pPr>
        <w:adjustRightInd w:val="0"/>
        <w:snapToGrid w:val="0"/>
        <w:spacing w:line="600" w:lineRule="exact"/>
        <w:ind w:firstLineChars="200" w:firstLine="640"/>
        <w:rPr>
          <w:rFonts w:ascii="黑体" w:eastAsia="黑体" w:hAnsi="黑体" w:cs="Arial"/>
          <w:kern w:val="0"/>
          <w:sz w:val="32"/>
          <w:szCs w:val="32"/>
        </w:rPr>
      </w:pPr>
      <w:r w:rsidRPr="007D01E7">
        <w:rPr>
          <w:rFonts w:ascii="黑体" w:eastAsia="黑体" w:hAnsi="黑体" w:cs="Arial" w:hint="eastAsia"/>
          <w:kern w:val="0"/>
          <w:sz w:val="32"/>
          <w:szCs w:val="32"/>
        </w:rPr>
        <w:t>三</w:t>
      </w:r>
      <w:r w:rsidR="00150B97" w:rsidRPr="007D01E7">
        <w:rPr>
          <w:rFonts w:ascii="黑体" w:eastAsia="黑体" w:hAnsi="黑体" w:cs="Arial" w:hint="eastAsia"/>
          <w:kern w:val="0"/>
          <w:sz w:val="32"/>
          <w:szCs w:val="32"/>
        </w:rPr>
        <w:t>、</w:t>
      </w:r>
      <w:r w:rsidR="004A38BB" w:rsidRPr="004A38BB">
        <w:rPr>
          <w:rFonts w:ascii="黑体" w:eastAsia="黑体" w:hAnsi="黑体" w:cs="Arial" w:hint="eastAsia"/>
          <w:kern w:val="0"/>
          <w:sz w:val="32"/>
          <w:szCs w:val="32"/>
        </w:rPr>
        <w:t>脱氢乙酸及其钠盐</w:t>
      </w:r>
    </w:p>
    <w:p w:rsidR="0083153E" w:rsidRPr="007D01E7" w:rsidRDefault="009C3FCE" w:rsidP="00D647FA">
      <w:pPr>
        <w:adjustRightInd w:val="0"/>
        <w:snapToGrid w:val="0"/>
        <w:spacing w:line="600" w:lineRule="exact"/>
        <w:ind w:firstLineChars="200" w:firstLine="640"/>
        <w:rPr>
          <w:rFonts w:ascii="仿宋_GB2312" w:eastAsia="仿宋_GB2312" w:hAnsi="Times New Roman" w:cs="Times New Roman"/>
          <w:sz w:val="32"/>
          <w:szCs w:val="32"/>
        </w:rPr>
      </w:pPr>
      <w:r w:rsidRPr="009C3FCE">
        <w:rPr>
          <w:rFonts w:ascii="仿宋_GB2312" w:eastAsia="仿宋_GB2312" w:hAnsi="Times New Roman" w:cs="Times New Roman" w:hint="eastAsia"/>
          <w:sz w:val="32"/>
          <w:szCs w:val="32"/>
        </w:rPr>
        <w:t>脱氢乙酸是一种低毒高效防腐、防霉剂。在酸、碱条件下均有一定的抗菌作用，尤其对霉菌的抑制作用最强，对人体毒害较</w:t>
      </w:r>
      <w:r w:rsidRPr="009C3FCE">
        <w:rPr>
          <w:rFonts w:ascii="仿宋_GB2312" w:eastAsia="仿宋_GB2312" w:hAnsi="Times New Roman" w:cs="Times New Roman" w:hint="eastAsia"/>
          <w:sz w:val="32"/>
          <w:szCs w:val="32"/>
        </w:rPr>
        <w:lastRenderedPageBreak/>
        <w:t>小。《食品安全国家标准 食品添加剂使用标准》（GB 2760—2014）中对于食品中的脱氢乙酸及其钠盐的使用有着严格的规定。脱氢乙酸及其钠盐项目不合格的原因可能是原料带入、违规使用或过程控制不严。</w:t>
      </w:r>
    </w:p>
    <w:p w:rsidR="000547DA" w:rsidRPr="007D01E7" w:rsidRDefault="00281770" w:rsidP="00D647FA">
      <w:pPr>
        <w:adjustRightInd w:val="0"/>
        <w:snapToGrid w:val="0"/>
        <w:spacing w:line="600" w:lineRule="exact"/>
        <w:ind w:firstLineChars="200" w:firstLine="640"/>
        <w:rPr>
          <w:rFonts w:ascii="黑体" w:eastAsia="黑体" w:hAnsi="黑体" w:cs="Arial"/>
          <w:kern w:val="0"/>
          <w:sz w:val="32"/>
          <w:szCs w:val="32"/>
        </w:rPr>
      </w:pPr>
      <w:r w:rsidRPr="007D01E7">
        <w:rPr>
          <w:rFonts w:ascii="黑体" w:eastAsia="黑体" w:hAnsi="黑体" w:cs="Arial" w:hint="eastAsia"/>
          <w:kern w:val="0"/>
          <w:sz w:val="32"/>
          <w:szCs w:val="32"/>
        </w:rPr>
        <w:t>四</w:t>
      </w:r>
      <w:r w:rsidR="000547DA" w:rsidRPr="007D01E7">
        <w:rPr>
          <w:rFonts w:ascii="黑体" w:eastAsia="黑体" w:hAnsi="黑体" w:cs="Arial" w:hint="eastAsia"/>
          <w:kern w:val="0"/>
          <w:sz w:val="32"/>
          <w:szCs w:val="32"/>
        </w:rPr>
        <w:t>、</w:t>
      </w:r>
      <w:r w:rsidR="009022F1" w:rsidRPr="009022F1">
        <w:rPr>
          <w:rFonts w:ascii="黑体" w:eastAsia="黑体" w:hAnsi="黑体" w:cs="Arial" w:hint="eastAsia"/>
          <w:kern w:val="0"/>
          <w:sz w:val="32"/>
          <w:szCs w:val="32"/>
        </w:rPr>
        <w:t>三氯蔗糖</w:t>
      </w:r>
    </w:p>
    <w:p w:rsidR="000547DA" w:rsidRPr="00006A34" w:rsidRDefault="00DE4E9A" w:rsidP="00DE4E9A">
      <w:pPr>
        <w:adjustRightInd w:val="0"/>
        <w:snapToGrid w:val="0"/>
        <w:spacing w:line="600" w:lineRule="exact"/>
        <w:ind w:firstLineChars="200" w:firstLine="640"/>
        <w:rPr>
          <w:rFonts w:ascii="仿宋_GB2312" w:eastAsia="仿宋_GB2312" w:hAnsi="Times New Roman" w:cs="Times New Roman"/>
          <w:sz w:val="32"/>
          <w:szCs w:val="32"/>
        </w:rPr>
      </w:pPr>
      <w:r w:rsidRPr="00006A34">
        <w:rPr>
          <w:rFonts w:ascii="仿宋_GB2312" w:eastAsia="仿宋_GB2312" w:hAnsi="Times New Roman" w:cs="Times New Roman" w:hint="eastAsia"/>
          <w:sz w:val="32"/>
          <w:szCs w:val="32"/>
        </w:rPr>
        <w:t>三氯蔗糖又名蔗糖素，是食品生产中常用的甜味剂之一，也是最接近蔗糖的一种甜味剂。大部分研究认为三氯蔗糖是相对安全的食品添加剂，但近年来也有研究发现三氯蔗糖及其水解产物具有一定毒性，因此其安全性还需进一步研究。</w:t>
      </w:r>
    </w:p>
    <w:p w:rsidR="00611F59" w:rsidRPr="00934CDC" w:rsidRDefault="006F5784" w:rsidP="00934CDC">
      <w:pPr>
        <w:adjustRightInd w:val="0"/>
        <w:snapToGrid w:val="0"/>
        <w:spacing w:line="600" w:lineRule="exact"/>
        <w:ind w:firstLineChars="200" w:firstLine="640"/>
        <w:rPr>
          <w:rFonts w:ascii="黑体" w:eastAsia="黑体" w:hAnsi="黑体" w:cs="Arial"/>
          <w:kern w:val="0"/>
          <w:sz w:val="32"/>
          <w:szCs w:val="32"/>
        </w:rPr>
      </w:pPr>
      <w:r w:rsidRPr="00934CDC">
        <w:rPr>
          <w:rFonts w:ascii="黑体" w:eastAsia="黑体" w:hAnsi="黑体" w:cs="Arial" w:hint="eastAsia"/>
          <w:kern w:val="0"/>
          <w:sz w:val="32"/>
          <w:szCs w:val="32"/>
        </w:rPr>
        <w:t>五</w:t>
      </w:r>
      <w:r w:rsidRPr="00934CDC">
        <w:rPr>
          <w:rFonts w:ascii="黑体" w:eastAsia="黑体" w:hAnsi="黑体" w:cs="Arial"/>
          <w:kern w:val="0"/>
          <w:sz w:val="32"/>
          <w:szCs w:val="32"/>
        </w:rPr>
        <w:t>、</w:t>
      </w:r>
      <w:r w:rsidRPr="00934CDC">
        <w:rPr>
          <w:rFonts w:ascii="黑体" w:eastAsia="黑体" w:hAnsi="黑体" w:cs="Arial" w:hint="eastAsia"/>
          <w:kern w:val="0"/>
          <w:sz w:val="32"/>
          <w:szCs w:val="32"/>
        </w:rPr>
        <w:t>铜绿假单胞菌</w:t>
      </w:r>
    </w:p>
    <w:p w:rsidR="006F5784" w:rsidRDefault="006F5784" w:rsidP="00934CDC">
      <w:pPr>
        <w:adjustRightInd w:val="0"/>
        <w:snapToGrid w:val="0"/>
        <w:spacing w:line="600" w:lineRule="exact"/>
        <w:ind w:firstLineChars="200" w:firstLine="640"/>
        <w:rPr>
          <w:rFonts w:ascii="仿宋_GB2312" w:eastAsia="仿宋_GB2312" w:hAnsi="Times New Roman" w:cs="Times New Roman"/>
          <w:sz w:val="32"/>
          <w:szCs w:val="32"/>
        </w:rPr>
      </w:pPr>
      <w:r w:rsidRPr="006F5784">
        <w:rPr>
          <w:rFonts w:ascii="仿宋_GB2312" w:eastAsia="仿宋_GB2312" w:hAnsi="Times New Roman" w:cs="Times New Roman" w:hint="eastAsia"/>
          <w:sz w:val="32"/>
          <w:szCs w:val="32"/>
        </w:rPr>
        <w:t>铜绿假单胞菌是一种条件致病菌, 广泛分布于各种水、空气、正常人的皮肤、呼吸道和肠道等，易在潮湿的环境存活。如果桶装水的消费周期较长，营养要求较低的铜绿假单胞菌可生长繁殖，可能会引起味道、气味和浊度的改变。《饮用天然矿泉水》（GB 8537-2018）中有相关规定，明确了铜绿假单胞菌在该类饮用水中的最大允许限。产品不合格的主要原因是水源带入，生产过程中工艺控制不严或者包装材料清洗消毒有缺陷。</w:t>
      </w:r>
    </w:p>
    <w:p w:rsidR="006F5784" w:rsidRPr="00934CDC" w:rsidRDefault="006F5784" w:rsidP="00934CDC">
      <w:pPr>
        <w:adjustRightInd w:val="0"/>
        <w:snapToGrid w:val="0"/>
        <w:spacing w:line="600" w:lineRule="exact"/>
        <w:ind w:firstLineChars="200" w:firstLine="640"/>
        <w:rPr>
          <w:rFonts w:ascii="黑体" w:eastAsia="黑体" w:hAnsi="黑体" w:cs="Arial"/>
          <w:kern w:val="0"/>
          <w:sz w:val="32"/>
          <w:szCs w:val="32"/>
        </w:rPr>
      </w:pPr>
      <w:r w:rsidRPr="00934CDC">
        <w:rPr>
          <w:rFonts w:ascii="黑体" w:eastAsia="黑体" w:hAnsi="黑体" w:cs="Arial" w:hint="eastAsia"/>
          <w:kern w:val="0"/>
          <w:sz w:val="32"/>
          <w:szCs w:val="32"/>
        </w:rPr>
        <w:t>六</w:t>
      </w:r>
      <w:r w:rsidRPr="00934CDC">
        <w:rPr>
          <w:rFonts w:ascii="黑体" w:eastAsia="黑体" w:hAnsi="黑体" w:cs="Arial"/>
          <w:kern w:val="0"/>
          <w:sz w:val="32"/>
          <w:szCs w:val="32"/>
        </w:rPr>
        <w:t>、</w:t>
      </w:r>
      <w:r w:rsidR="009022F1" w:rsidRPr="009022F1">
        <w:rPr>
          <w:rFonts w:ascii="黑体" w:eastAsia="黑体" w:hAnsi="黑体" w:cs="Arial" w:hint="eastAsia"/>
          <w:kern w:val="0"/>
          <w:sz w:val="32"/>
          <w:szCs w:val="32"/>
        </w:rPr>
        <w:t>菌落总数</w:t>
      </w:r>
    </w:p>
    <w:p w:rsidR="006F5784" w:rsidRDefault="009022F1" w:rsidP="007D01E7">
      <w:pPr>
        <w:spacing w:line="360" w:lineRule="auto"/>
        <w:ind w:firstLineChars="200" w:firstLine="640"/>
        <w:rPr>
          <w:rFonts w:ascii="仿宋_GB2312" w:eastAsia="仿宋_GB2312" w:hAnsi="Times New Roman" w:cs="Times New Roman"/>
          <w:sz w:val="32"/>
          <w:szCs w:val="32"/>
        </w:rPr>
      </w:pPr>
      <w:r w:rsidRPr="009022F1">
        <w:rPr>
          <w:rFonts w:ascii="仿宋_GB2312" w:eastAsia="仿宋_GB2312" w:hAnsi="Times New Roman" w:cs="Times New Roman" w:hint="eastAsia"/>
          <w:sz w:val="32"/>
          <w:szCs w:val="32"/>
        </w:rPr>
        <w:t>菌落总数是指示性微生物指标，不是致病菌指标，反映食品在生产过程中的卫生状况。如果食品的菌落总数严重超标，将会破坏食品的营养成分，使食品失去食用价值；还会加速食品腐败</w:t>
      </w:r>
      <w:r w:rsidRPr="009022F1">
        <w:rPr>
          <w:rFonts w:ascii="仿宋_GB2312" w:eastAsia="仿宋_GB2312" w:hAnsi="Times New Roman" w:cs="Times New Roman" w:hint="eastAsia"/>
          <w:sz w:val="32"/>
          <w:szCs w:val="32"/>
        </w:rPr>
        <w:lastRenderedPageBreak/>
        <w:t>变质，可能危害人体健康。菌落总数超标的原因，可能是企业未按要求严格控制生产加工过程的卫生条件，或者包装容器清洗不到位；也可能与产品包装密封不严，储运条件控制不当等有关。</w:t>
      </w:r>
    </w:p>
    <w:p w:rsidR="009C3FCE" w:rsidRPr="009C3FCE" w:rsidRDefault="00B17B6C" w:rsidP="009C3FCE">
      <w:pPr>
        <w:adjustRightInd w:val="0"/>
        <w:snapToGrid w:val="0"/>
        <w:spacing w:line="600" w:lineRule="exact"/>
        <w:ind w:firstLineChars="200" w:firstLine="640"/>
        <w:rPr>
          <w:rFonts w:ascii="黑体" w:eastAsia="黑体" w:hAnsi="黑体" w:cs="Arial"/>
          <w:kern w:val="0"/>
          <w:sz w:val="32"/>
          <w:szCs w:val="32"/>
        </w:rPr>
      </w:pPr>
      <w:r>
        <w:rPr>
          <w:rFonts w:ascii="黑体" w:eastAsia="黑体" w:hAnsi="黑体" w:cs="Arial" w:hint="eastAsia"/>
          <w:kern w:val="0"/>
          <w:sz w:val="32"/>
          <w:szCs w:val="32"/>
        </w:rPr>
        <w:t>七</w:t>
      </w:r>
      <w:r w:rsidR="009C3FCE" w:rsidRPr="009C3FCE">
        <w:rPr>
          <w:rFonts w:ascii="黑体" w:eastAsia="黑体" w:hAnsi="黑体" w:cs="Arial"/>
          <w:kern w:val="0"/>
          <w:sz w:val="32"/>
          <w:szCs w:val="32"/>
        </w:rPr>
        <w:t>、酒精度</w:t>
      </w:r>
    </w:p>
    <w:p w:rsidR="00741161" w:rsidRPr="00741161" w:rsidRDefault="00B17B6C" w:rsidP="009C3FCE">
      <w:pPr>
        <w:adjustRightInd w:val="0"/>
        <w:snapToGrid w:val="0"/>
        <w:spacing w:line="600" w:lineRule="exact"/>
        <w:ind w:firstLineChars="200" w:firstLine="640"/>
        <w:rPr>
          <w:rFonts w:ascii="仿宋_GB2312" w:eastAsia="仿宋_GB2312" w:hAnsi="Times New Roman" w:cs="Times New Roman"/>
          <w:sz w:val="32"/>
          <w:szCs w:val="32"/>
        </w:rPr>
      </w:pPr>
      <w:r w:rsidRPr="00B17B6C">
        <w:rPr>
          <w:rFonts w:ascii="仿宋_GB2312" w:eastAsia="仿宋_GB2312" w:hAnsi="Times New Roman" w:cs="Times New Roman" w:hint="eastAsia"/>
          <w:sz w:val="32"/>
          <w:szCs w:val="32"/>
        </w:rPr>
        <w:t>酒精度又叫酒度，是指在20℃时，100毫升酒中含有乙醇（酒精）的毫升数，即体积（容量）的百分数。酒精度是酒类产品的一个重要理化指标，含量不达标主要影响产品的品质。酒精度实测值与标签标示值允许差为±1.0%vol。酒精度未达到产品标签明示要求的原因，可能是企业生产工艺控制不严格或生产工艺水平较低，无法准确控制酒精度；也可能是个别企业为降低成本，用低度酒冒充高度酒；还可能是生产企业检验器具未检定或检验过程不规范，造成检验结果偏差。</w:t>
      </w:r>
    </w:p>
    <w:p w:rsidR="009C3FCE" w:rsidRPr="009C3FCE" w:rsidRDefault="00B17B6C" w:rsidP="009C3FCE">
      <w:pPr>
        <w:adjustRightInd w:val="0"/>
        <w:snapToGrid w:val="0"/>
        <w:spacing w:line="600" w:lineRule="exact"/>
        <w:ind w:firstLineChars="200" w:firstLine="640"/>
        <w:rPr>
          <w:rFonts w:ascii="黑体" w:eastAsia="黑体" w:hAnsi="黑体" w:cs="Arial"/>
          <w:kern w:val="0"/>
          <w:sz w:val="32"/>
          <w:szCs w:val="32"/>
        </w:rPr>
      </w:pPr>
      <w:r>
        <w:rPr>
          <w:rFonts w:ascii="黑体" w:eastAsia="黑体" w:hAnsi="黑体" w:cs="Arial" w:hint="eastAsia"/>
          <w:kern w:val="0"/>
          <w:sz w:val="32"/>
          <w:szCs w:val="32"/>
        </w:rPr>
        <w:t>八</w:t>
      </w:r>
      <w:r w:rsidR="009C3FCE" w:rsidRPr="009C3FCE">
        <w:rPr>
          <w:rFonts w:ascii="黑体" w:eastAsia="黑体" w:hAnsi="黑体" w:cs="Arial"/>
          <w:kern w:val="0"/>
          <w:sz w:val="32"/>
          <w:szCs w:val="32"/>
        </w:rPr>
        <w:t>、</w:t>
      </w:r>
      <w:r w:rsidR="009C3FCE" w:rsidRPr="009C3FCE">
        <w:rPr>
          <w:rFonts w:ascii="黑体" w:eastAsia="黑体" w:hAnsi="黑体" w:cs="Arial" w:hint="eastAsia"/>
          <w:kern w:val="0"/>
          <w:sz w:val="32"/>
          <w:szCs w:val="32"/>
        </w:rPr>
        <w:t>溴酸盐</w:t>
      </w:r>
    </w:p>
    <w:p w:rsidR="009C3FCE" w:rsidRPr="009C3FCE" w:rsidRDefault="00741161" w:rsidP="007D01E7">
      <w:pPr>
        <w:spacing w:line="360" w:lineRule="auto"/>
        <w:ind w:firstLineChars="200" w:firstLine="640"/>
        <w:rPr>
          <w:rFonts w:ascii="仿宋_GB2312" w:eastAsia="仿宋_GB2312" w:hAnsi="Times New Roman" w:cs="Times New Roman"/>
          <w:sz w:val="32"/>
          <w:szCs w:val="32"/>
        </w:rPr>
      </w:pPr>
      <w:r w:rsidRPr="00741161">
        <w:rPr>
          <w:rFonts w:ascii="仿宋_GB2312" w:eastAsia="仿宋_GB2312" w:hAnsi="Times New Roman" w:cs="Times New Roman" w:hint="eastAsia"/>
          <w:sz w:val="32"/>
          <w:szCs w:val="32"/>
        </w:rPr>
        <w:t>溴酸盐是矿泉水以及山泉水等多种天然水源在经过臭氧消毒后所生成的副产物。长期饮用溴酸盐超标的水，可能对人体造成一定伤害。</w:t>
      </w:r>
      <w:bookmarkStart w:id="0" w:name="_GoBack"/>
      <w:bookmarkEnd w:id="0"/>
      <w:r w:rsidRPr="00741161">
        <w:rPr>
          <w:rFonts w:ascii="仿宋_GB2312" w:eastAsia="仿宋_GB2312" w:hAnsi="Times New Roman" w:cs="Times New Roman" w:hint="eastAsia"/>
          <w:sz w:val="32"/>
          <w:szCs w:val="32"/>
        </w:rPr>
        <w:t>《饮用天然矿泉水》（GB 8537—2008）中规定，饮用天然矿泉水中溴酸盐的检出值应小于0.01mg/L。正常情况下，水中不含溴酸盐，但普遍含有溴化物。溴酸盐超标的原因，可能是由于臭氧消毒时，水中溴化物被氧化生成溴酸盐。</w:t>
      </w:r>
    </w:p>
    <w:sectPr w:rsidR="009C3FCE" w:rsidRPr="009C3FCE" w:rsidSect="00CB5C84">
      <w:footerReference w:type="default" r:id="rId8"/>
      <w:pgSz w:w="11906" w:h="16838"/>
      <w:pgMar w:top="1928"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BE1" w:rsidRDefault="00F87BE1" w:rsidP="00CB5C84">
      <w:r>
        <w:separator/>
      </w:r>
    </w:p>
  </w:endnote>
  <w:endnote w:type="continuationSeparator" w:id="0">
    <w:p w:rsidR="00F87BE1" w:rsidRDefault="00F87BE1" w:rsidP="00CB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087551"/>
    </w:sdtPr>
    <w:sdtEndPr/>
    <w:sdtContent>
      <w:p w:rsidR="00CB5C84" w:rsidRDefault="002354ED">
        <w:pPr>
          <w:pStyle w:val="a9"/>
          <w:jc w:val="center"/>
        </w:pPr>
        <w:r>
          <w:fldChar w:fldCharType="begin"/>
        </w:r>
        <w:r w:rsidR="008F0BD8">
          <w:instrText>PAGE   \* MERGEFORMAT</w:instrText>
        </w:r>
        <w:r>
          <w:fldChar w:fldCharType="separate"/>
        </w:r>
        <w:r w:rsidR="00B17B6C" w:rsidRPr="00B17B6C">
          <w:rPr>
            <w:noProof/>
            <w:lang w:val="zh-CN"/>
          </w:rPr>
          <w:t>3</w:t>
        </w:r>
        <w:r>
          <w:fldChar w:fldCharType="end"/>
        </w:r>
      </w:p>
    </w:sdtContent>
  </w:sdt>
  <w:p w:rsidR="00CB5C84" w:rsidRDefault="00CB5C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BE1" w:rsidRDefault="00F87BE1" w:rsidP="00CB5C84">
      <w:r>
        <w:separator/>
      </w:r>
    </w:p>
  </w:footnote>
  <w:footnote w:type="continuationSeparator" w:id="0">
    <w:p w:rsidR="00F87BE1" w:rsidRDefault="00F87BE1" w:rsidP="00CB5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F03"/>
    <w:rsid w:val="0000231D"/>
    <w:rsid w:val="0000397C"/>
    <w:rsid w:val="00006A34"/>
    <w:rsid w:val="00011AFA"/>
    <w:rsid w:val="00013D39"/>
    <w:rsid w:val="000169B4"/>
    <w:rsid w:val="00042AA1"/>
    <w:rsid w:val="00044E73"/>
    <w:rsid w:val="000506C6"/>
    <w:rsid w:val="000547DA"/>
    <w:rsid w:val="00057C9D"/>
    <w:rsid w:val="0006147E"/>
    <w:rsid w:val="00064BEB"/>
    <w:rsid w:val="0007233C"/>
    <w:rsid w:val="00072CFF"/>
    <w:rsid w:val="00073F8A"/>
    <w:rsid w:val="00075B95"/>
    <w:rsid w:val="000800AE"/>
    <w:rsid w:val="000815A2"/>
    <w:rsid w:val="00082CA4"/>
    <w:rsid w:val="0008412D"/>
    <w:rsid w:val="00086749"/>
    <w:rsid w:val="00087163"/>
    <w:rsid w:val="00093BC3"/>
    <w:rsid w:val="00093BFF"/>
    <w:rsid w:val="00097E5A"/>
    <w:rsid w:val="000A0DB2"/>
    <w:rsid w:val="000A1CA7"/>
    <w:rsid w:val="000C15AC"/>
    <w:rsid w:val="000C5E78"/>
    <w:rsid w:val="000C6E54"/>
    <w:rsid w:val="000D0E4F"/>
    <w:rsid w:val="000D352B"/>
    <w:rsid w:val="000D5CF4"/>
    <w:rsid w:val="000D7DB8"/>
    <w:rsid w:val="000E50D5"/>
    <w:rsid w:val="000F33F4"/>
    <w:rsid w:val="000F4B86"/>
    <w:rsid w:val="0010108B"/>
    <w:rsid w:val="00102897"/>
    <w:rsid w:val="00113712"/>
    <w:rsid w:val="00120CFE"/>
    <w:rsid w:val="00123ED7"/>
    <w:rsid w:val="00124BDE"/>
    <w:rsid w:val="00126A34"/>
    <w:rsid w:val="00131F1B"/>
    <w:rsid w:val="00137D5F"/>
    <w:rsid w:val="00143CEB"/>
    <w:rsid w:val="00144760"/>
    <w:rsid w:val="001469CF"/>
    <w:rsid w:val="00146D70"/>
    <w:rsid w:val="00150B97"/>
    <w:rsid w:val="00150D3C"/>
    <w:rsid w:val="00152450"/>
    <w:rsid w:val="0015289F"/>
    <w:rsid w:val="00156C2C"/>
    <w:rsid w:val="00165889"/>
    <w:rsid w:val="0016724E"/>
    <w:rsid w:val="00171267"/>
    <w:rsid w:val="00172D9B"/>
    <w:rsid w:val="001901F9"/>
    <w:rsid w:val="001A4EB4"/>
    <w:rsid w:val="001A6ADF"/>
    <w:rsid w:val="001B7097"/>
    <w:rsid w:val="001B7FF9"/>
    <w:rsid w:val="001C4310"/>
    <w:rsid w:val="001D1E3F"/>
    <w:rsid w:val="001D5FAE"/>
    <w:rsid w:val="001E7C5C"/>
    <w:rsid w:val="001F5AD9"/>
    <w:rsid w:val="002000FC"/>
    <w:rsid w:val="00200A29"/>
    <w:rsid w:val="0020371B"/>
    <w:rsid w:val="0020480C"/>
    <w:rsid w:val="00204EEB"/>
    <w:rsid w:val="00205580"/>
    <w:rsid w:val="0021156F"/>
    <w:rsid w:val="00226B10"/>
    <w:rsid w:val="002354ED"/>
    <w:rsid w:val="002372CC"/>
    <w:rsid w:val="00245BEA"/>
    <w:rsid w:val="00250273"/>
    <w:rsid w:val="00252D10"/>
    <w:rsid w:val="00260FFE"/>
    <w:rsid w:val="00261C11"/>
    <w:rsid w:val="00261D54"/>
    <w:rsid w:val="00262621"/>
    <w:rsid w:val="00281770"/>
    <w:rsid w:val="002866A3"/>
    <w:rsid w:val="0029364F"/>
    <w:rsid w:val="00296D09"/>
    <w:rsid w:val="002A5BF1"/>
    <w:rsid w:val="002C19A9"/>
    <w:rsid w:val="002C2BBF"/>
    <w:rsid w:val="002D1607"/>
    <w:rsid w:val="002D2547"/>
    <w:rsid w:val="002D490C"/>
    <w:rsid w:val="002F1A53"/>
    <w:rsid w:val="002F4A5C"/>
    <w:rsid w:val="00300325"/>
    <w:rsid w:val="003022CD"/>
    <w:rsid w:val="00304B34"/>
    <w:rsid w:val="00306096"/>
    <w:rsid w:val="00324480"/>
    <w:rsid w:val="0034206F"/>
    <w:rsid w:val="003437FE"/>
    <w:rsid w:val="0034436D"/>
    <w:rsid w:val="00344C27"/>
    <w:rsid w:val="003455E6"/>
    <w:rsid w:val="0035112B"/>
    <w:rsid w:val="00357F27"/>
    <w:rsid w:val="00362896"/>
    <w:rsid w:val="003703FD"/>
    <w:rsid w:val="003742E8"/>
    <w:rsid w:val="00382112"/>
    <w:rsid w:val="00383988"/>
    <w:rsid w:val="0038633A"/>
    <w:rsid w:val="00395FB8"/>
    <w:rsid w:val="003A243B"/>
    <w:rsid w:val="003D279A"/>
    <w:rsid w:val="003D473C"/>
    <w:rsid w:val="003E4E18"/>
    <w:rsid w:val="003F7276"/>
    <w:rsid w:val="00404249"/>
    <w:rsid w:val="00407670"/>
    <w:rsid w:val="00412DAF"/>
    <w:rsid w:val="0041319F"/>
    <w:rsid w:val="0041724F"/>
    <w:rsid w:val="00417336"/>
    <w:rsid w:val="0042077A"/>
    <w:rsid w:val="004364F8"/>
    <w:rsid w:val="0043783B"/>
    <w:rsid w:val="00437E56"/>
    <w:rsid w:val="004405E2"/>
    <w:rsid w:val="00443684"/>
    <w:rsid w:val="004457A1"/>
    <w:rsid w:val="004478FC"/>
    <w:rsid w:val="0045394C"/>
    <w:rsid w:val="00471090"/>
    <w:rsid w:val="00485881"/>
    <w:rsid w:val="00492DE1"/>
    <w:rsid w:val="0049418F"/>
    <w:rsid w:val="00494BF9"/>
    <w:rsid w:val="004A00F9"/>
    <w:rsid w:val="004A38BB"/>
    <w:rsid w:val="004A5216"/>
    <w:rsid w:val="004A654B"/>
    <w:rsid w:val="004A73D7"/>
    <w:rsid w:val="004C2EFF"/>
    <w:rsid w:val="004C6392"/>
    <w:rsid w:val="004D2A8A"/>
    <w:rsid w:val="004D5A54"/>
    <w:rsid w:val="004D64B2"/>
    <w:rsid w:val="004D7117"/>
    <w:rsid w:val="004D734A"/>
    <w:rsid w:val="004E1DBB"/>
    <w:rsid w:val="004E3A22"/>
    <w:rsid w:val="004E7183"/>
    <w:rsid w:val="004F3D58"/>
    <w:rsid w:val="005201F1"/>
    <w:rsid w:val="00520B43"/>
    <w:rsid w:val="00523582"/>
    <w:rsid w:val="00526FCB"/>
    <w:rsid w:val="00530EAC"/>
    <w:rsid w:val="005317AB"/>
    <w:rsid w:val="00534A48"/>
    <w:rsid w:val="00540E76"/>
    <w:rsid w:val="005450FF"/>
    <w:rsid w:val="00546FD2"/>
    <w:rsid w:val="0055475A"/>
    <w:rsid w:val="0057056D"/>
    <w:rsid w:val="0057524F"/>
    <w:rsid w:val="005771A5"/>
    <w:rsid w:val="00580A09"/>
    <w:rsid w:val="0058530C"/>
    <w:rsid w:val="00585511"/>
    <w:rsid w:val="005918CF"/>
    <w:rsid w:val="00593DD9"/>
    <w:rsid w:val="005A66B8"/>
    <w:rsid w:val="005B48CA"/>
    <w:rsid w:val="005B58B4"/>
    <w:rsid w:val="005C0266"/>
    <w:rsid w:val="005C1007"/>
    <w:rsid w:val="005D7D45"/>
    <w:rsid w:val="005E72CB"/>
    <w:rsid w:val="005F1D40"/>
    <w:rsid w:val="005F459B"/>
    <w:rsid w:val="00606413"/>
    <w:rsid w:val="00610E10"/>
    <w:rsid w:val="00610E8C"/>
    <w:rsid w:val="00611F59"/>
    <w:rsid w:val="00613BF8"/>
    <w:rsid w:val="00615A03"/>
    <w:rsid w:val="00617A48"/>
    <w:rsid w:val="006216B6"/>
    <w:rsid w:val="006256E1"/>
    <w:rsid w:val="00645068"/>
    <w:rsid w:val="00654FF5"/>
    <w:rsid w:val="00662754"/>
    <w:rsid w:val="006704A7"/>
    <w:rsid w:val="00674ABF"/>
    <w:rsid w:val="00676F32"/>
    <w:rsid w:val="006807AC"/>
    <w:rsid w:val="00682100"/>
    <w:rsid w:val="00687316"/>
    <w:rsid w:val="00690EEB"/>
    <w:rsid w:val="00692F28"/>
    <w:rsid w:val="0069714E"/>
    <w:rsid w:val="006A5576"/>
    <w:rsid w:val="006B1F35"/>
    <w:rsid w:val="006B47F9"/>
    <w:rsid w:val="006C110B"/>
    <w:rsid w:val="006C3D93"/>
    <w:rsid w:val="006F32DE"/>
    <w:rsid w:val="006F490A"/>
    <w:rsid w:val="006F5784"/>
    <w:rsid w:val="006F7339"/>
    <w:rsid w:val="00700879"/>
    <w:rsid w:val="007011B5"/>
    <w:rsid w:val="00702140"/>
    <w:rsid w:val="00703864"/>
    <w:rsid w:val="007158BD"/>
    <w:rsid w:val="00715E6B"/>
    <w:rsid w:val="00717745"/>
    <w:rsid w:val="00724AE7"/>
    <w:rsid w:val="007304AC"/>
    <w:rsid w:val="0074019B"/>
    <w:rsid w:val="00741161"/>
    <w:rsid w:val="00742115"/>
    <w:rsid w:val="00743A76"/>
    <w:rsid w:val="00746804"/>
    <w:rsid w:val="007505B0"/>
    <w:rsid w:val="00752908"/>
    <w:rsid w:val="0076293B"/>
    <w:rsid w:val="00764D39"/>
    <w:rsid w:val="0077350A"/>
    <w:rsid w:val="0077575E"/>
    <w:rsid w:val="0077710D"/>
    <w:rsid w:val="00783A82"/>
    <w:rsid w:val="00790785"/>
    <w:rsid w:val="00795910"/>
    <w:rsid w:val="007B517E"/>
    <w:rsid w:val="007D01E7"/>
    <w:rsid w:val="007D4D65"/>
    <w:rsid w:val="007E1C27"/>
    <w:rsid w:val="007E4548"/>
    <w:rsid w:val="007E552E"/>
    <w:rsid w:val="007E6B41"/>
    <w:rsid w:val="007F415D"/>
    <w:rsid w:val="00800621"/>
    <w:rsid w:val="00803013"/>
    <w:rsid w:val="00804CA1"/>
    <w:rsid w:val="008117B8"/>
    <w:rsid w:val="008165F3"/>
    <w:rsid w:val="00821CE5"/>
    <w:rsid w:val="0083153E"/>
    <w:rsid w:val="008416D9"/>
    <w:rsid w:val="00844135"/>
    <w:rsid w:val="00855D39"/>
    <w:rsid w:val="00855F7D"/>
    <w:rsid w:val="008568C2"/>
    <w:rsid w:val="008624BB"/>
    <w:rsid w:val="008753EA"/>
    <w:rsid w:val="00880F04"/>
    <w:rsid w:val="00882843"/>
    <w:rsid w:val="00893B31"/>
    <w:rsid w:val="00895177"/>
    <w:rsid w:val="008A53B1"/>
    <w:rsid w:val="008A7CC2"/>
    <w:rsid w:val="008B6EE2"/>
    <w:rsid w:val="008C0D2A"/>
    <w:rsid w:val="008D236C"/>
    <w:rsid w:val="008D7ECA"/>
    <w:rsid w:val="008F0BD8"/>
    <w:rsid w:val="009022F1"/>
    <w:rsid w:val="00910EB2"/>
    <w:rsid w:val="00912EC7"/>
    <w:rsid w:val="00915B5C"/>
    <w:rsid w:val="009171D7"/>
    <w:rsid w:val="00934CDC"/>
    <w:rsid w:val="009479E7"/>
    <w:rsid w:val="0095022D"/>
    <w:rsid w:val="009637D6"/>
    <w:rsid w:val="009756BD"/>
    <w:rsid w:val="00975A60"/>
    <w:rsid w:val="0097634B"/>
    <w:rsid w:val="00980FFA"/>
    <w:rsid w:val="009A0DC6"/>
    <w:rsid w:val="009B1598"/>
    <w:rsid w:val="009B17D9"/>
    <w:rsid w:val="009B1CE0"/>
    <w:rsid w:val="009B760F"/>
    <w:rsid w:val="009C2713"/>
    <w:rsid w:val="009C3FCE"/>
    <w:rsid w:val="009C454A"/>
    <w:rsid w:val="009C78F5"/>
    <w:rsid w:val="009D1565"/>
    <w:rsid w:val="009D26A6"/>
    <w:rsid w:val="009D324F"/>
    <w:rsid w:val="009E0C03"/>
    <w:rsid w:val="009E252B"/>
    <w:rsid w:val="009F3FF4"/>
    <w:rsid w:val="009F4B8A"/>
    <w:rsid w:val="009F7A51"/>
    <w:rsid w:val="00A00833"/>
    <w:rsid w:val="00A03527"/>
    <w:rsid w:val="00A05808"/>
    <w:rsid w:val="00A07ED9"/>
    <w:rsid w:val="00A1575B"/>
    <w:rsid w:val="00A173B8"/>
    <w:rsid w:val="00A20A5E"/>
    <w:rsid w:val="00A23CDD"/>
    <w:rsid w:val="00A318CE"/>
    <w:rsid w:val="00A339B7"/>
    <w:rsid w:val="00A370EE"/>
    <w:rsid w:val="00A3799C"/>
    <w:rsid w:val="00A43251"/>
    <w:rsid w:val="00A513EE"/>
    <w:rsid w:val="00A63D56"/>
    <w:rsid w:val="00A650D0"/>
    <w:rsid w:val="00A90D24"/>
    <w:rsid w:val="00A90FD3"/>
    <w:rsid w:val="00AA29E0"/>
    <w:rsid w:val="00AB0288"/>
    <w:rsid w:val="00AB1112"/>
    <w:rsid w:val="00AB3E33"/>
    <w:rsid w:val="00AB7501"/>
    <w:rsid w:val="00AC0185"/>
    <w:rsid w:val="00AC6997"/>
    <w:rsid w:val="00AC6FED"/>
    <w:rsid w:val="00AC79C1"/>
    <w:rsid w:val="00AD214B"/>
    <w:rsid w:val="00AD4B26"/>
    <w:rsid w:val="00AE23AC"/>
    <w:rsid w:val="00AE38B9"/>
    <w:rsid w:val="00AF09AE"/>
    <w:rsid w:val="00B00F0B"/>
    <w:rsid w:val="00B042F7"/>
    <w:rsid w:val="00B047DB"/>
    <w:rsid w:val="00B04913"/>
    <w:rsid w:val="00B1264A"/>
    <w:rsid w:val="00B12994"/>
    <w:rsid w:val="00B147BF"/>
    <w:rsid w:val="00B17B6C"/>
    <w:rsid w:val="00B2770C"/>
    <w:rsid w:val="00B316B0"/>
    <w:rsid w:val="00B500F9"/>
    <w:rsid w:val="00B50D80"/>
    <w:rsid w:val="00B51A2E"/>
    <w:rsid w:val="00B5579D"/>
    <w:rsid w:val="00B60BFA"/>
    <w:rsid w:val="00B61D2F"/>
    <w:rsid w:val="00B7205D"/>
    <w:rsid w:val="00B80A9D"/>
    <w:rsid w:val="00B81E79"/>
    <w:rsid w:val="00B87BDE"/>
    <w:rsid w:val="00B946CF"/>
    <w:rsid w:val="00BA54E8"/>
    <w:rsid w:val="00BC143C"/>
    <w:rsid w:val="00BC3555"/>
    <w:rsid w:val="00BC5A14"/>
    <w:rsid w:val="00BC6C29"/>
    <w:rsid w:val="00BD663C"/>
    <w:rsid w:val="00BE115B"/>
    <w:rsid w:val="00BE24B5"/>
    <w:rsid w:val="00BE7704"/>
    <w:rsid w:val="00BF3BE6"/>
    <w:rsid w:val="00C0122E"/>
    <w:rsid w:val="00C04023"/>
    <w:rsid w:val="00C04ECB"/>
    <w:rsid w:val="00C15B9F"/>
    <w:rsid w:val="00C24969"/>
    <w:rsid w:val="00C25798"/>
    <w:rsid w:val="00C312A3"/>
    <w:rsid w:val="00C32795"/>
    <w:rsid w:val="00C3300F"/>
    <w:rsid w:val="00C536B9"/>
    <w:rsid w:val="00C5597C"/>
    <w:rsid w:val="00C57661"/>
    <w:rsid w:val="00C57CAF"/>
    <w:rsid w:val="00C62893"/>
    <w:rsid w:val="00C656A1"/>
    <w:rsid w:val="00C717B1"/>
    <w:rsid w:val="00C866ED"/>
    <w:rsid w:val="00C903D2"/>
    <w:rsid w:val="00C915EB"/>
    <w:rsid w:val="00C97876"/>
    <w:rsid w:val="00CA2437"/>
    <w:rsid w:val="00CB5C84"/>
    <w:rsid w:val="00CB7609"/>
    <w:rsid w:val="00CC4441"/>
    <w:rsid w:val="00CC5731"/>
    <w:rsid w:val="00CD571D"/>
    <w:rsid w:val="00CE0330"/>
    <w:rsid w:val="00CE13D2"/>
    <w:rsid w:val="00CE57CB"/>
    <w:rsid w:val="00CE7DAB"/>
    <w:rsid w:val="00CF0D96"/>
    <w:rsid w:val="00D04883"/>
    <w:rsid w:val="00D055A4"/>
    <w:rsid w:val="00D11774"/>
    <w:rsid w:val="00D13AD7"/>
    <w:rsid w:val="00D13C60"/>
    <w:rsid w:val="00D16C55"/>
    <w:rsid w:val="00D2271C"/>
    <w:rsid w:val="00D27D5C"/>
    <w:rsid w:val="00D36974"/>
    <w:rsid w:val="00D413F8"/>
    <w:rsid w:val="00D42D53"/>
    <w:rsid w:val="00D457D8"/>
    <w:rsid w:val="00D60EB7"/>
    <w:rsid w:val="00D61881"/>
    <w:rsid w:val="00D647FA"/>
    <w:rsid w:val="00D74FAD"/>
    <w:rsid w:val="00D762A4"/>
    <w:rsid w:val="00D81195"/>
    <w:rsid w:val="00D855AD"/>
    <w:rsid w:val="00D948CC"/>
    <w:rsid w:val="00D97A82"/>
    <w:rsid w:val="00DA0ECE"/>
    <w:rsid w:val="00DB0017"/>
    <w:rsid w:val="00DB7FF5"/>
    <w:rsid w:val="00DC1630"/>
    <w:rsid w:val="00DC6F34"/>
    <w:rsid w:val="00DD6236"/>
    <w:rsid w:val="00DD7850"/>
    <w:rsid w:val="00DE4E9A"/>
    <w:rsid w:val="00DE507B"/>
    <w:rsid w:val="00DE52CB"/>
    <w:rsid w:val="00DE55D1"/>
    <w:rsid w:val="00DF017C"/>
    <w:rsid w:val="00DF273E"/>
    <w:rsid w:val="00DF7938"/>
    <w:rsid w:val="00E05787"/>
    <w:rsid w:val="00E12672"/>
    <w:rsid w:val="00E202AF"/>
    <w:rsid w:val="00E2219C"/>
    <w:rsid w:val="00E265F4"/>
    <w:rsid w:val="00E266F9"/>
    <w:rsid w:val="00E45F03"/>
    <w:rsid w:val="00E46996"/>
    <w:rsid w:val="00E54F0B"/>
    <w:rsid w:val="00E5659E"/>
    <w:rsid w:val="00E5769E"/>
    <w:rsid w:val="00E610CF"/>
    <w:rsid w:val="00E6449A"/>
    <w:rsid w:val="00E764E7"/>
    <w:rsid w:val="00E822B4"/>
    <w:rsid w:val="00E859FE"/>
    <w:rsid w:val="00E86B5A"/>
    <w:rsid w:val="00EA78DD"/>
    <w:rsid w:val="00EB0390"/>
    <w:rsid w:val="00EB5D9A"/>
    <w:rsid w:val="00EC009A"/>
    <w:rsid w:val="00EC1451"/>
    <w:rsid w:val="00EF2FC7"/>
    <w:rsid w:val="00EF73EB"/>
    <w:rsid w:val="00F01BFD"/>
    <w:rsid w:val="00F02EE0"/>
    <w:rsid w:val="00F04BE5"/>
    <w:rsid w:val="00F17545"/>
    <w:rsid w:val="00F21160"/>
    <w:rsid w:val="00F23181"/>
    <w:rsid w:val="00F31A8B"/>
    <w:rsid w:val="00F341F6"/>
    <w:rsid w:val="00F36268"/>
    <w:rsid w:val="00F372B7"/>
    <w:rsid w:val="00F5002F"/>
    <w:rsid w:val="00F52D19"/>
    <w:rsid w:val="00F56DA2"/>
    <w:rsid w:val="00F600E1"/>
    <w:rsid w:val="00F6422E"/>
    <w:rsid w:val="00F64B8F"/>
    <w:rsid w:val="00F675A5"/>
    <w:rsid w:val="00F87BE1"/>
    <w:rsid w:val="00FB4D20"/>
    <w:rsid w:val="00FC246E"/>
    <w:rsid w:val="00FD2444"/>
    <w:rsid w:val="00FD4F68"/>
    <w:rsid w:val="00FE1AF9"/>
    <w:rsid w:val="00FF11E9"/>
    <w:rsid w:val="00FF4420"/>
    <w:rsid w:val="00FF6877"/>
    <w:rsid w:val="01595964"/>
    <w:rsid w:val="025465A1"/>
    <w:rsid w:val="03534868"/>
    <w:rsid w:val="04F630C9"/>
    <w:rsid w:val="05726918"/>
    <w:rsid w:val="05C85979"/>
    <w:rsid w:val="0AA0268A"/>
    <w:rsid w:val="0B402AC3"/>
    <w:rsid w:val="0C984DD1"/>
    <w:rsid w:val="0F290E91"/>
    <w:rsid w:val="0F846BD5"/>
    <w:rsid w:val="12B22FF0"/>
    <w:rsid w:val="1A486935"/>
    <w:rsid w:val="1C105E54"/>
    <w:rsid w:val="1DC41A5D"/>
    <w:rsid w:val="1EAD7DE2"/>
    <w:rsid w:val="21096865"/>
    <w:rsid w:val="283A1239"/>
    <w:rsid w:val="2AA859FB"/>
    <w:rsid w:val="2CE028C5"/>
    <w:rsid w:val="30005BF5"/>
    <w:rsid w:val="316A1A88"/>
    <w:rsid w:val="326F6543"/>
    <w:rsid w:val="35F9591B"/>
    <w:rsid w:val="3611094A"/>
    <w:rsid w:val="39EE0357"/>
    <w:rsid w:val="3DB20471"/>
    <w:rsid w:val="3E987B67"/>
    <w:rsid w:val="3EC51F80"/>
    <w:rsid w:val="41A001D5"/>
    <w:rsid w:val="433D3D36"/>
    <w:rsid w:val="4A897A08"/>
    <w:rsid w:val="51791E56"/>
    <w:rsid w:val="5237433C"/>
    <w:rsid w:val="52F7190B"/>
    <w:rsid w:val="52FB414E"/>
    <w:rsid w:val="54BF758A"/>
    <w:rsid w:val="54DE207A"/>
    <w:rsid w:val="55D200BA"/>
    <w:rsid w:val="58122010"/>
    <w:rsid w:val="5C9334ED"/>
    <w:rsid w:val="5F42181C"/>
    <w:rsid w:val="6012121A"/>
    <w:rsid w:val="669748B3"/>
    <w:rsid w:val="67944B8F"/>
    <w:rsid w:val="6BA673F5"/>
    <w:rsid w:val="6BD35DB0"/>
    <w:rsid w:val="75B87A49"/>
    <w:rsid w:val="775D079B"/>
    <w:rsid w:val="792A4F07"/>
    <w:rsid w:val="79AD4283"/>
    <w:rsid w:val="7CB156B1"/>
    <w:rsid w:val="7E5C5B7D"/>
    <w:rsid w:val="7F9076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CAB58"/>
  <w15:docId w15:val="{AE24DF1F-0790-4997-A6ED-90993704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C8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CB5C84"/>
    <w:rPr>
      <w:b/>
      <w:bCs/>
    </w:rPr>
  </w:style>
  <w:style w:type="paragraph" w:styleId="a4">
    <w:name w:val="annotation text"/>
    <w:basedOn w:val="a"/>
    <w:link w:val="a6"/>
    <w:uiPriority w:val="99"/>
    <w:unhideWhenUsed/>
    <w:qFormat/>
    <w:rsid w:val="00CB5C84"/>
    <w:pPr>
      <w:jc w:val="left"/>
    </w:pPr>
  </w:style>
  <w:style w:type="paragraph" w:styleId="a7">
    <w:name w:val="Balloon Text"/>
    <w:basedOn w:val="a"/>
    <w:link w:val="a8"/>
    <w:uiPriority w:val="99"/>
    <w:unhideWhenUsed/>
    <w:qFormat/>
    <w:rsid w:val="00CB5C84"/>
    <w:rPr>
      <w:sz w:val="18"/>
      <w:szCs w:val="18"/>
    </w:rPr>
  </w:style>
  <w:style w:type="paragraph" w:styleId="a9">
    <w:name w:val="footer"/>
    <w:basedOn w:val="a"/>
    <w:link w:val="aa"/>
    <w:uiPriority w:val="99"/>
    <w:unhideWhenUsed/>
    <w:qFormat/>
    <w:rsid w:val="00CB5C84"/>
    <w:pPr>
      <w:tabs>
        <w:tab w:val="center" w:pos="4153"/>
        <w:tab w:val="right" w:pos="8306"/>
      </w:tabs>
      <w:snapToGrid w:val="0"/>
      <w:jc w:val="left"/>
    </w:pPr>
    <w:rPr>
      <w:sz w:val="18"/>
      <w:szCs w:val="18"/>
    </w:rPr>
  </w:style>
  <w:style w:type="paragraph" w:styleId="ab">
    <w:name w:val="header"/>
    <w:basedOn w:val="a"/>
    <w:link w:val="ac"/>
    <w:uiPriority w:val="99"/>
    <w:unhideWhenUsed/>
    <w:qFormat/>
    <w:rsid w:val="00CB5C84"/>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qFormat/>
    <w:rsid w:val="00CB5C84"/>
    <w:pPr>
      <w:spacing w:beforeAutospacing="1" w:afterAutospacing="1"/>
      <w:jc w:val="left"/>
    </w:pPr>
    <w:rPr>
      <w:rFonts w:cs="Times New Roman"/>
      <w:kern w:val="0"/>
      <w:sz w:val="24"/>
    </w:rPr>
  </w:style>
  <w:style w:type="character" w:styleId="ae">
    <w:name w:val="annotation reference"/>
    <w:basedOn w:val="a0"/>
    <w:uiPriority w:val="99"/>
    <w:unhideWhenUsed/>
    <w:qFormat/>
    <w:rsid w:val="00CB5C84"/>
    <w:rPr>
      <w:sz w:val="21"/>
      <w:szCs w:val="21"/>
    </w:rPr>
  </w:style>
  <w:style w:type="character" w:customStyle="1" w:styleId="ac">
    <w:name w:val="页眉 字符"/>
    <w:basedOn w:val="a0"/>
    <w:link w:val="ab"/>
    <w:uiPriority w:val="99"/>
    <w:qFormat/>
    <w:rsid w:val="00CB5C84"/>
    <w:rPr>
      <w:sz w:val="18"/>
      <w:szCs w:val="18"/>
    </w:rPr>
  </w:style>
  <w:style w:type="character" w:customStyle="1" w:styleId="aa">
    <w:name w:val="页脚 字符"/>
    <w:basedOn w:val="a0"/>
    <w:link w:val="a9"/>
    <w:uiPriority w:val="99"/>
    <w:qFormat/>
    <w:rsid w:val="00CB5C84"/>
    <w:rPr>
      <w:sz w:val="18"/>
      <w:szCs w:val="18"/>
    </w:rPr>
  </w:style>
  <w:style w:type="paragraph" w:customStyle="1" w:styleId="1">
    <w:name w:val="列出段落1"/>
    <w:basedOn w:val="a"/>
    <w:uiPriority w:val="34"/>
    <w:qFormat/>
    <w:rsid w:val="00CB5C84"/>
    <w:pPr>
      <w:ind w:firstLineChars="200" w:firstLine="420"/>
    </w:pPr>
  </w:style>
  <w:style w:type="character" w:customStyle="1" w:styleId="a8">
    <w:name w:val="批注框文本 字符"/>
    <w:basedOn w:val="a0"/>
    <w:link w:val="a7"/>
    <w:uiPriority w:val="99"/>
    <w:semiHidden/>
    <w:qFormat/>
    <w:rsid w:val="00CB5C84"/>
    <w:rPr>
      <w:sz w:val="18"/>
      <w:szCs w:val="18"/>
    </w:rPr>
  </w:style>
  <w:style w:type="character" w:customStyle="1" w:styleId="a6">
    <w:name w:val="批注文字 字符"/>
    <w:basedOn w:val="a0"/>
    <w:link w:val="a4"/>
    <w:uiPriority w:val="99"/>
    <w:semiHidden/>
    <w:qFormat/>
    <w:rsid w:val="00CB5C84"/>
  </w:style>
  <w:style w:type="character" w:customStyle="1" w:styleId="a5">
    <w:name w:val="批注主题 字符"/>
    <w:basedOn w:val="a6"/>
    <w:link w:val="a3"/>
    <w:uiPriority w:val="99"/>
    <w:semiHidden/>
    <w:qFormat/>
    <w:rsid w:val="00CB5C84"/>
    <w:rPr>
      <w:b/>
      <w:bCs/>
    </w:rPr>
  </w:style>
  <w:style w:type="paragraph" w:customStyle="1" w:styleId="10">
    <w:name w:val="修订1"/>
    <w:hidden/>
    <w:uiPriority w:val="99"/>
    <w:semiHidden/>
    <w:qFormat/>
    <w:rsid w:val="00CB5C84"/>
    <w:rPr>
      <w:rFonts w:asciiTheme="minorHAnsi" w:eastAsiaTheme="minorEastAsia" w:hAnsiTheme="minorHAnsi" w:cstheme="minorBidi"/>
      <w:kern w:val="2"/>
      <w:sz w:val="21"/>
      <w:szCs w:val="22"/>
    </w:rPr>
  </w:style>
  <w:style w:type="paragraph" w:customStyle="1" w:styleId="Default">
    <w:name w:val="Default"/>
    <w:qFormat/>
    <w:rsid w:val="00CB5C84"/>
    <w:pPr>
      <w:widowControl w:val="0"/>
      <w:autoSpaceDE w:val="0"/>
      <w:autoSpaceDN w:val="0"/>
      <w:adjustRightInd w:val="0"/>
    </w:pPr>
    <w:rPr>
      <w:rFonts w:ascii="宋体" w:hAnsiTheme="minorHAnsi" w:cs="宋体"/>
      <w:color w:val="000000"/>
      <w:sz w:val="24"/>
      <w:szCs w:val="24"/>
    </w:rPr>
  </w:style>
  <w:style w:type="character" w:customStyle="1" w:styleId="bjh-p">
    <w:name w:val="bjh-p"/>
    <w:basedOn w:val="a0"/>
    <w:rsid w:val="00D81195"/>
  </w:style>
  <w:style w:type="character" w:customStyle="1" w:styleId="bjh-strong">
    <w:name w:val="bjh-strong"/>
    <w:basedOn w:val="a0"/>
    <w:rsid w:val="00D81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32147">
      <w:bodyDiv w:val="1"/>
      <w:marLeft w:val="0"/>
      <w:marRight w:val="0"/>
      <w:marTop w:val="0"/>
      <w:marBottom w:val="0"/>
      <w:divBdr>
        <w:top w:val="none" w:sz="0" w:space="0" w:color="auto"/>
        <w:left w:val="none" w:sz="0" w:space="0" w:color="auto"/>
        <w:bottom w:val="none" w:sz="0" w:space="0" w:color="auto"/>
        <w:right w:val="none" w:sz="0" w:space="0" w:color="auto"/>
      </w:divBdr>
    </w:div>
    <w:div w:id="286931960">
      <w:bodyDiv w:val="1"/>
      <w:marLeft w:val="0"/>
      <w:marRight w:val="0"/>
      <w:marTop w:val="0"/>
      <w:marBottom w:val="0"/>
      <w:divBdr>
        <w:top w:val="none" w:sz="0" w:space="0" w:color="auto"/>
        <w:left w:val="none" w:sz="0" w:space="0" w:color="auto"/>
        <w:bottom w:val="none" w:sz="0" w:space="0" w:color="auto"/>
        <w:right w:val="none" w:sz="0" w:space="0" w:color="auto"/>
      </w:divBdr>
    </w:div>
    <w:div w:id="494421838">
      <w:bodyDiv w:val="1"/>
      <w:marLeft w:val="0"/>
      <w:marRight w:val="0"/>
      <w:marTop w:val="0"/>
      <w:marBottom w:val="0"/>
      <w:divBdr>
        <w:top w:val="none" w:sz="0" w:space="0" w:color="auto"/>
        <w:left w:val="none" w:sz="0" w:space="0" w:color="auto"/>
        <w:bottom w:val="none" w:sz="0" w:space="0" w:color="auto"/>
        <w:right w:val="none" w:sz="0" w:space="0" w:color="auto"/>
      </w:divBdr>
    </w:div>
    <w:div w:id="524052173">
      <w:bodyDiv w:val="1"/>
      <w:marLeft w:val="0"/>
      <w:marRight w:val="0"/>
      <w:marTop w:val="0"/>
      <w:marBottom w:val="0"/>
      <w:divBdr>
        <w:top w:val="none" w:sz="0" w:space="0" w:color="auto"/>
        <w:left w:val="none" w:sz="0" w:space="0" w:color="auto"/>
        <w:bottom w:val="none" w:sz="0" w:space="0" w:color="auto"/>
        <w:right w:val="none" w:sz="0" w:space="0" w:color="auto"/>
      </w:divBdr>
    </w:div>
    <w:div w:id="644310523">
      <w:bodyDiv w:val="1"/>
      <w:marLeft w:val="0"/>
      <w:marRight w:val="0"/>
      <w:marTop w:val="0"/>
      <w:marBottom w:val="0"/>
      <w:divBdr>
        <w:top w:val="none" w:sz="0" w:space="0" w:color="auto"/>
        <w:left w:val="none" w:sz="0" w:space="0" w:color="auto"/>
        <w:bottom w:val="none" w:sz="0" w:space="0" w:color="auto"/>
        <w:right w:val="none" w:sz="0" w:space="0" w:color="auto"/>
      </w:divBdr>
    </w:div>
    <w:div w:id="833690820">
      <w:bodyDiv w:val="1"/>
      <w:marLeft w:val="0"/>
      <w:marRight w:val="0"/>
      <w:marTop w:val="0"/>
      <w:marBottom w:val="0"/>
      <w:divBdr>
        <w:top w:val="none" w:sz="0" w:space="0" w:color="auto"/>
        <w:left w:val="none" w:sz="0" w:space="0" w:color="auto"/>
        <w:bottom w:val="none" w:sz="0" w:space="0" w:color="auto"/>
        <w:right w:val="none" w:sz="0" w:space="0" w:color="auto"/>
      </w:divBdr>
    </w:div>
    <w:div w:id="889730040">
      <w:bodyDiv w:val="1"/>
      <w:marLeft w:val="0"/>
      <w:marRight w:val="0"/>
      <w:marTop w:val="0"/>
      <w:marBottom w:val="0"/>
      <w:divBdr>
        <w:top w:val="none" w:sz="0" w:space="0" w:color="auto"/>
        <w:left w:val="none" w:sz="0" w:space="0" w:color="auto"/>
        <w:bottom w:val="none" w:sz="0" w:space="0" w:color="auto"/>
        <w:right w:val="none" w:sz="0" w:space="0" w:color="auto"/>
      </w:divBdr>
    </w:div>
    <w:div w:id="1863855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02914D-28F1-4E1C-9B61-ADBB373F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2257</TotalTime>
  <Pages>1</Pages>
  <Words>212</Words>
  <Characters>1212</Characters>
  <Application>Microsoft Office Word</Application>
  <DocSecurity>0</DocSecurity>
  <Lines>10</Lines>
  <Paragraphs>2</Paragraphs>
  <ScaleCrop>false</ScaleCrop>
  <Company>http://sdwm.org</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SDWM</dc:creator>
  <cp:lastModifiedBy>王元元</cp:lastModifiedBy>
  <cp:revision>218</cp:revision>
  <cp:lastPrinted>2019-09-03T01:36:00Z</cp:lastPrinted>
  <dcterms:created xsi:type="dcterms:W3CDTF">2019-06-12T06:07:00Z</dcterms:created>
  <dcterms:modified xsi:type="dcterms:W3CDTF">2021-06-16T01:47:00Z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