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jc w:val="left"/>
        <w:rPr>
          <w:rFonts w:hint="default" w:asciiTheme="majorEastAsia" w:hAnsiTheme="majorEastAsia" w:eastAsiaTheme="majorEastAsia"/>
          <w:b w:val="0"/>
          <w:bCs w:val="0"/>
          <w:sz w:val="32"/>
          <w:szCs w:val="32"/>
          <w:highlight w:val="none"/>
          <w:lang w:val="en-US" w:eastAsia="zh-CN"/>
        </w:rPr>
      </w:pPr>
      <w:r>
        <w:rPr>
          <w:rFonts w:hint="eastAsia" w:asciiTheme="majorEastAsia" w:hAnsiTheme="majorEastAsia" w:eastAsiaTheme="majorEastAsia"/>
          <w:b w:val="0"/>
          <w:bCs w:val="0"/>
          <w:sz w:val="32"/>
          <w:szCs w:val="32"/>
          <w:highlight w:val="none"/>
          <w:lang w:eastAsia="zh-CN"/>
        </w:rPr>
        <w:t>附件</w:t>
      </w:r>
      <w:r>
        <w:rPr>
          <w:rFonts w:hint="eastAsia" w:asciiTheme="majorEastAsia" w:hAnsiTheme="majorEastAsia" w:eastAsiaTheme="majorEastAsia"/>
          <w:b w:val="0"/>
          <w:bCs w:val="0"/>
          <w:sz w:val="32"/>
          <w:szCs w:val="32"/>
          <w:highlight w:val="none"/>
          <w:lang w:val="en-US" w:eastAsia="zh-CN"/>
        </w:rPr>
        <w:t>1</w:t>
      </w:r>
    </w:p>
    <w:p>
      <w:pPr>
        <w:adjustRightInd w:val="0"/>
        <w:snapToGrid w:val="0"/>
        <w:spacing w:line="580" w:lineRule="exact"/>
        <w:jc w:val="center"/>
        <w:rPr>
          <w:rFonts w:hint="eastAsia" w:asciiTheme="majorEastAsia" w:hAnsiTheme="majorEastAsia" w:eastAsiaTheme="majorEastAsia"/>
          <w:b/>
          <w:bCs/>
          <w:sz w:val="44"/>
          <w:szCs w:val="44"/>
          <w:highlight w:val="none"/>
        </w:rPr>
      </w:pPr>
    </w:p>
    <w:p>
      <w:pPr>
        <w:adjustRightInd w:val="0"/>
        <w:snapToGrid w:val="0"/>
        <w:spacing w:line="580" w:lineRule="exact"/>
        <w:jc w:val="center"/>
        <w:rPr>
          <w:rFonts w:hint="eastAsia" w:asciiTheme="majorEastAsia" w:hAnsiTheme="majorEastAsia" w:eastAsiaTheme="majorEastAsia"/>
          <w:b/>
          <w:bCs/>
          <w:sz w:val="44"/>
          <w:szCs w:val="44"/>
          <w:highlight w:val="none"/>
        </w:rPr>
      </w:pPr>
      <w:r>
        <w:rPr>
          <w:rFonts w:hint="eastAsia" w:asciiTheme="majorEastAsia" w:hAnsiTheme="majorEastAsia" w:eastAsiaTheme="majorEastAsia"/>
          <w:b/>
          <w:bCs/>
          <w:sz w:val="44"/>
          <w:szCs w:val="44"/>
          <w:highlight w:val="none"/>
        </w:rPr>
        <w:t>湛江市粮食流通产业发展资金补贴办法</w:t>
      </w:r>
    </w:p>
    <w:p>
      <w:pPr>
        <w:adjustRightInd w:val="0"/>
        <w:snapToGrid w:val="0"/>
        <w:spacing w:line="580" w:lineRule="exact"/>
        <w:jc w:val="center"/>
        <w:rPr>
          <w:rFonts w:hint="eastAsia" w:ascii="仿宋" w:hAnsi="仿宋" w:eastAsia="仿宋"/>
          <w:b w:val="0"/>
          <w:bCs w:val="0"/>
          <w:sz w:val="32"/>
          <w:szCs w:val="32"/>
          <w:highlight w:val="none"/>
        </w:rPr>
      </w:pPr>
      <w:r>
        <w:rPr>
          <w:rFonts w:hint="eastAsia" w:asciiTheme="majorEastAsia" w:hAnsiTheme="majorEastAsia" w:eastAsiaTheme="majorEastAsia"/>
          <w:b w:val="0"/>
          <w:bCs w:val="0"/>
          <w:sz w:val="32"/>
          <w:szCs w:val="32"/>
          <w:highlight w:val="none"/>
          <w:lang w:eastAsia="zh-CN"/>
        </w:rPr>
        <w:t>（第二次征求意见稿）</w:t>
      </w:r>
      <w:r>
        <w:rPr>
          <w:rFonts w:hint="eastAsia" w:ascii="仿宋" w:hAnsi="仿宋" w:eastAsia="仿宋"/>
          <w:b w:val="0"/>
          <w:bCs w:val="0"/>
          <w:sz w:val="32"/>
          <w:szCs w:val="32"/>
          <w:highlight w:val="none"/>
        </w:rPr>
        <w:t xml:space="preserve"> </w:t>
      </w:r>
    </w:p>
    <w:p>
      <w:pPr>
        <w:adjustRightInd w:val="0"/>
        <w:snapToGrid w:val="0"/>
        <w:spacing w:line="580" w:lineRule="exact"/>
        <w:jc w:val="center"/>
        <w:rPr>
          <w:rFonts w:hint="eastAsia" w:ascii="仿宋" w:hAnsi="仿宋" w:eastAsia="仿宋"/>
          <w:b w:val="0"/>
          <w:bCs w:val="0"/>
          <w:sz w:val="32"/>
          <w:szCs w:val="32"/>
          <w:highlight w:val="none"/>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hint="eastAsia" w:ascii="仿宋" w:hAnsi="仿宋" w:eastAsia="仿宋"/>
          <w:sz w:val="32"/>
          <w:szCs w:val="32"/>
          <w:highlight w:val="none"/>
        </w:rPr>
      </w:pPr>
      <w:r>
        <w:rPr>
          <w:rFonts w:ascii="仿宋" w:hAnsi="仿宋" w:eastAsia="仿宋"/>
          <w:sz w:val="32"/>
          <w:szCs w:val="32"/>
          <w:highlight w:val="none"/>
        </w:rPr>
        <w:t xml:space="preserve">    </w:t>
      </w:r>
      <w:r>
        <w:rPr>
          <w:rFonts w:ascii="仿宋" w:hAnsi="仿宋" w:eastAsia="仿宋"/>
          <w:b/>
          <w:bCs/>
          <w:sz w:val="32"/>
          <w:szCs w:val="32"/>
          <w:highlight w:val="none"/>
        </w:rPr>
        <w:t>第一条</w:t>
      </w:r>
      <w:r>
        <w:rPr>
          <w:rFonts w:ascii="仿宋" w:hAnsi="仿宋" w:eastAsia="仿宋"/>
          <w:sz w:val="32"/>
          <w:szCs w:val="32"/>
          <w:highlight w:val="none"/>
        </w:rPr>
        <w:t xml:space="preserve"> 为扶持我市粮食流通产业发展，提高我市粮食经营水平和应急保障能力，</w:t>
      </w:r>
      <w:r>
        <w:rPr>
          <w:rFonts w:hint="eastAsia" w:ascii="仿宋" w:hAnsi="仿宋" w:eastAsia="仿宋"/>
          <w:sz w:val="32"/>
          <w:szCs w:val="32"/>
          <w:highlight w:val="none"/>
          <w:u w:val="none"/>
          <w:lang w:eastAsia="zh-CN"/>
        </w:rPr>
        <w:t>加强我市粮油品牌建设，</w:t>
      </w:r>
      <w:r>
        <w:rPr>
          <w:rFonts w:ascii="仿宋" w:hAnsi="仿宋" w:eastAsia="仿宋"/>
          <w:sz w:val="32"/>
          <w:szCs w:val="32"/>
          <w:highlight w:val="none"/>
        </w:rPr>
        <w:t>推动粮食经济发展，确保粮食安全。根据《粮食流通管理条例》、《国务院关于完善粮食流通体制改革政策措施的意见》（国发〔2006〕16号）、《广东省粮食安全保障条例》</w:t>
      </w:r>
      <w:r>
        <w:rPr>
          <w:rFonts w:hint="eastAsia" w:ascii="仿宋" w:hAnsi="仿宋" w:eastAsia="仿宋"/>
          <w:sz w:val="32"/>
          <w:szCs w:val="32"/>
          <w:highlight w:val="none"/>
          <w:lang w:eastAsia="zh-CN"/>
        </w:rPr>
        <w:t>、</w:t>
      </w:r>
      <w:r>
        <w:rPr>
          <w:rFonts w:ascii="仿宋" w:hAnsi="仿宋" w:eastAsia="仿宋"/>
          <w:sz w:val="32"/>
          <w:szCs w:val="32"/>
          <w:highlight w:val="none"/>
        </w:rPr>
        <w:t>《广东省粮食安全责任考核办法》</w:t>
      </w:r>
      <w:r>
        <w:rPr>
          <w:rFonts w:hint="eastAsia" w:ascii="仿宋" w:hAnsi="仿宋" w:eastAsia="仿宋"/>
          <w:sz w:val="32"/>
          <w:szCs w:val="32"/>
          <w:highlight w:val="none"/>
          <w:u w:val="none"/>
          <w:lang w:eastAsia="zh-CN"/>
        </w:rPr>
        <w:t>和《广东好粮油产品遴选实施办法》</w:t>
      </w:r>
      <w:r>
        <w:rPr>
          <w:rFonts w:ascii="仿宋" w:hAnsi="仿宋" w:eastAsia="仿宋"/>
          <w:sz w:val="32"/>
          <w:szCs w:val="32"/>
          <w:highlight w:val="none"/>
        </w:rPr>
        <w:t>有关规定，结合我市实际，制定本办法。</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仿宋" w:hAnsi="仿宋" w:eastAsia="仿宋"/>
          <w:sz w:val="32"/>
          <w:szCs w:val="32"/>
          <w:highlight w:val="none"/>
        </w:rPr>
      </w:pPr>
      <w:r>
        <w:rPr>
          <w:rFonts w:ascii="仿宋" w:hAnsi="仿宋" w:eastAsia="仿宋"/>
          <w:sz w:val="32"/>
          <w:szCs w:val="32"/>
          <w:highlight w:val="none"/>
        </w:rPr>
        <w:t xml:space="preserve">    </w:t>
      </w:r>
      <w:r>
        <w:rPr>
          <w:rFonts w:ascii="仿宋" w:hAnsi="仿宋" w:eastAsia="仿宋"/>
          <w:b/>
          <w:bCs/>
          <w:sz w:val="32"/>
          <w:szCs w:val="32"/>
          <w:highlight w:val="none"/>
        </w:rPr>
        <w:t>第二条</w:t>
      </w:r>
      <w:r>
        <w:rPr>
          <w:rFonts w:ascii="仿宋" w:hAnsi="仿宋" w:eastAsia="仿宋"/>
          <w:sz w:val="32"/>
          <w:szCs w:val="32"/>
          <w:highlight w:val="none"/>
        </w:rPr>
        <w:t xml:space="preserve"> 本办法所称粮食是指稻谷、玉米、小麦、杂粮、成品粮以及食用植物油。</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仿宋" w:hAnsi="仿宋" w:eastAsia="仿宋"/>
          <w:sz w:val="32"/>
          <w:szCs w:val="32"/>
          <w:highlight w:val="none"/>
        </w:rPr>
      </w:pPr>
      <w:r>
        <w:rPr>
          <w:rFonts w:ascii="仿宋" w:hAnsi="仿宋" w:eastAsia="仿宋"/>
          <w:sz w:val="32"/>
          <w:szCs w:val="32"/>
          <w:highlight w:val="none"/>
        </w:rPr>
        <w:t xml:space="preserve">    本办法所称粮食经营者是指在我市行政区域内从事粮食收购、加工、储存、销售等经营活动的企业法人、其他经济组织和个体工商户。</w:t>
      </w:r>
    </w:p>
    <w:p>
      <w:pPr>
        <w:keepNext w:val="0"/>
        <w:keepLines w:val="0"/>
        <w:pageBreakBefore w:val="0"/>
        <w:widowControl w:val="0"/>
        <w:kinsoku/>
        <w:wordWrap/>
        <w:overflowPunct/>
        <w:topLinePunct w:val="0"/>
        <w:autoSpaceDE/>
        <w:autoSpaceDN/>
        <w:bidi w:val="0"/>
        <w:adjustRightInd w:val="0"/>
        <w:snapToGrid w:val="0"/>
        <w:spacing w:line="580" w:lineRule="exact"/>
        <w:textAlignment w:val="auto"/>
        <w:rPr>
          <w:rFonts w:ascii="仿宋" w:hAnsi="仿宋" w:eastAsia="仿宋"/>
          <w:sz w:val="32"/>
          <w:szCs w:val="32"/>
          <w:highlight w:val="none"/>
        </w:rPr>
      </w:pPr>
      <w:r>
        <w:rPr>
          <w:rFonts w:ascii="仿宋" w:hAnsi="仿宋" w:eastAsia="仿宋"/>
          <w:sz w:val="32"/>
          <w:szCs w:val="32"/>
          <w:highlight w:val="none"/>
        </w:rPr>
        <w:t xml:space="preserve">    </w:t>
      </w:r>
      <w:r>
        <w:rPr>
          <w:rFonts w:ascii="仿宋" w:hAnsi="仿宋" w:eastAsia="仿宋"/>
          <w:b/>
          <w:bCs/>
          <w:sz w:val="32"/>
          <w:szCs w:val="32"/>
          <w:highlight w:val="none"/>
        </w:rPr>
        <w:t>第三条</w:t>
      </w:r>
      <w:r>
        <w:rPr>
          <w:rFonts w:ascii="仿宋" w:hAnsi="仿宋" w:eastAsia="仿宋"/>
          <w:sz w:val="32"/>
          <w:szCs w:val="32"/>
          <w:highlight w:val="none"/>
        </w:rPr>
        <w:t xml:space="preserve"> 市粮食流通产业发展资金主要补贴以下</w:t>
      </w:r>
      <w:r>
        <w:rPr>
          <w:rFonts w:hint="eastAsia" w:ascii="仿宋" w:hAnsi="仿宋" w:eastAsia="仿宋"/>
          <w:sz w:val="32"/>
          <w:szCs w:val="32"/>
          <w:highlight w:val="none"/>
          <w:lang w:eastAsia="zh-CN"/>
        </w:rPr>
        <w:t>三</w:t>
      </w:r>
      <w:r>
        <w:rPr>
          <w:rFonts w:ascii="仿宋" w:hAnsi="仿宋" w:eastAsia="仿宋"/>
          <w:sz w:val="32"/>
          <w:szCs w:val="32"/>
          <w:highlight w:val="none"/>
        </w:rPr>
        <w:t>类企业：</w:t>
      </w:r>
    </w:p>
    <w:p>
      <w:pPr>
        <w:adjustRightInd w:val="0"/>
        <w:snapToGrid w:val="0"/>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（一）粮食经营企业；</w:t>
      </w:r>
    </w:p>
    <w:p>
      <w:pPr>
        <w:adjustRightInd w:val="0"/>
        <w:snapToGrid w:val="0"/>
        <w:spacing w:line="580" w:lineRule="exact"/>
        <w:ind w:firstLine="640" w:firstLineChars="200"/>
        <w:rPr>
          <w:rFonts w:hint="eastAsia" w:ascii="仿宋" w:hAnsi="仿宋" w:eastAsia="仿宋"/>
          <w:sz w:val="32"/>
          <w:szCs w:val="32"/>
          <w:highlight w:val="none"/>
          <w:lang w:eastAsia="zh-CN"/>
        </w:rPr>
      </w:pPr>
      <w:r>
        <w:rPr>
          <w:rFonts w:ascii="仿宋" w:hAnsi="仿宋" w:eastAsia="仿宋"/>
          <w:sz w:val="32"/>
          <w:szCs w:val="32"/>
          <w:highlight w:val="none"/>
        </w:rPr>
        <w:t>（二）粮食应急保障企业</w:t>
      </w:r>
      <w:r>
        <w:rPr>
          <w:rFonts w:hint="eastAsia" w:ascii="仿宋" w:hAnsi="仿宋" w:eastAsia="仿宋"/>
          <w:sz w:val="32"/>
          <w:szCs w:val="32"/>
          <w:highlight w:val="none"/>
          <w:lang w:eastAsia="zh-CN"/>
        </w:rPr>
        <w:t>（包括粮食应急供应企业、粮食应急加工企业、粮食应急运输企业）。</w:t>
      </w:r>
    </w:p>
    <w:p>
      <w:pPr>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sz w:val="32"/>
          <w:szCs w:val="32"/>
          <w:highlight w:val="none"/>
          <w:u w:val="none"/>
          <w:lang w:val="en-US" w:eastAsia="zh-CN"/>
        </w:rPr>
      </w:pPr>
      <w:r>
        <w:rPr>
          <w:rFonts w:hint="eastAsia" w:ascii="仿宋" w:hAnsi="仿宋" w:eastAsia="仿宋"/>
          <w:sz w:val="32"/>
          <w:szCs w:val="32"/>
          <w:highlight w:val="none"/>
          <w:u w:val="none"/>
          <w:lang w:val="en-US" w:eastAsia="zh-CN"/>
        </w:rPr>
        <w:t>（三）“好粮油”产品生产企业（包括“中国好粮油”产品生产企业、“广东好粮油”产品生产企业）。</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eastAsia" w:ascii="仿宋" w:hAnsi="仿宋" w:eastAsia="仿宋" w:cs="黑体"/>
          <w:b w:val="0"/>
          <w:kern w:val="2"/>
          <w:sz w:val="32"/>
          <w:szCs w:val="32"/>
          <w:highlight w:val="none"/>
          <w:u w:val="none"/>
          <w:lang w:val="en-US" w:eastAsia="zh-CN" w:bidi="ar-SA"/>
        </w:rPr>
      </w:pPr>
      <w:r>
        <w:rPr>
          <w:rFonts w:hint="eastAsia" w:ascii="仿宋" w:hAnsi="仿宋" w:eastAsia="仿宋" w:cs="黑体"/>
          <w:b w:val="0"/>
          <w:kern w:val="2"/>
          <w:sz w:val="32"/>
          <w:szCs w:val="32"/>
          <w:highlight w:val="none"/>
          <w:u w:val="none"/>
          <w:lang w:val="en-US" w:eastAsia="zh-CN" w:bidi="ar-SA"/>
        </w:rPr>
        <w:t>市粮食流通产业发展资金总金额为100万元:“好粮油”</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both"/>
        <w:textAlignment w:val="auto"/>
        <w:rPr>
          <w:rFonts w:hint="eastAsia" w:ascii="仿宋" w:hAnsi="仿宋" w:eastAsia="仿宋" w:cs="黑体"/>
          <w:b w:val="0"/>
          <w:kern w:val="2"/>
          <w:sz w:val="32"/>
          <w:szCs w:val="32"/>
          <w:highlight w:val="none"/>
          <w:u w:val="none"/>
          <w:lang w:val="en-US" w:eastAsia="zh-CN" w:bidi="ar-SA"/>
        </w:rPr>
      </w:pPr>
      <w:r>
        <w:rPr>
          <w:rFonts w:hint="eastAsia" w:ascii="仿宋" w:hAnsi="仿宋" w:eastAsia="仿宋" w:cs="黑体"/>
          <w:b w:val="0"/>
          <w:kern w:val="2"/>
          <w:sz w:val="32"/>
          <w:szCs w:val="32"/>
          <w:highlight w:val="none"/>
          <w:u w:val="none"/>
          <w:lang w:val="en-US" w:eastAsia="zh-CN" w:bidi="ar-SA"/>
        </w:rPr>
        <w:t>生产企业补贴资金定为每年每个企业5万元；剩余补贴资金由当年度符合补贴申请条件的粮油经营企业和粮食应急保障企业均分。同一企业同一年度内只能申请一项补贴。</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jc w:val="both"/>
        <w:textAlignment w:val="auto"/>
        <w:rPr>
          <w:rFonts w:ascii="仿宋" w:hAnsi="仿宋" w:eastAsia="仿宋"/>
          <w:sz w:val="32"/>
          <w:szCs w:val="32"/>
          <w:highlight w:val="none"/>
        </w:rPr>
      </w:pPr>
      <w:r>
        <w:rPr>
          <w:rFonts w:hint="eastAsia" w:ascii="仿宋" w:hAnsi="仿宋" w:eastAsia="仿宋" w:cs="黑体"/>
          <w:b w:val="0"/>
          <w:kern w:val="2"/>
          <w:sz w:val="32"/>
          <w:szCs w:val="32"/>
          <w:highlight w:val="none"/>
          <w:u w:val="none"/>
          <w:lang w:val="en-US" w:eastAsia="zh-CN" w:bidi="ar-SA"/>
        </w:rPr>
        <w:t>第四条 粮食经营企业在上一年度的经</w:t>
      </w:r>
      <w:r>
        <w:rPr>
          <w:rFonts w:ascii="仿宋" w:hAnsi="仿宋" w:eastAsia="仿宋"/>
          <w:sz w:val="32"/>
          <w:szCs w:val="32"/>
          <w:highlight w:val="none"/>
        </w:rPr>
        <w:t>营状况符合下列条件的，可申报粮食经营</w:t>
      </w:r>
      <w:r>
        <w:rPr>
          <w:rFonts w:hint="eastAsia" w:ascii="仿宋" w:hAnsi="仿宋" w:eastAsia="仿宋"/>
          <w:sz w:val="32"/>
          <w:szCs w:val="32"/>
          <w:highlight w:val="none"/>
          <w:lang w:eastAsia="zh-CN"/>
        </w:rPr>
        <w:t>企业</w:t>
      </w:r>
      <w:r>
        <w:rPr>
          <w:rFonts w:ascii="仿宋" w:hAnsi="仿宋" w:eastAsia="仿宋"/>
          <w:sz w:val="32"/>
          <w:szCs w:val="32"/>
          <w:highlight w:val="none"/>
        </w:rPr>
        <w:t>补贴</w:t>
      </w:r>
      <w:r>
        <w:rPr>
          <w:rFonts w:hint="eastAsia" w:ascii="仿宋" w:hAnsi="仿宋" w:eastAsia="仿宋"/>
          <w:sz w:val="32"/>
          <w:szCs w:val="32"/>
          <w:highlight w:val="none"/>
          <w:lang w:eastAsia="zh-CN"/>
        </w:rPr>
        <w:t>资金</w:t>
      </w:r>
      <w:r>
        <w:rPr>
          <w:rFonts w:ascii="仿宋" w:hAnsi="仿宋" w:eastAsia="仿宋"/>
          <w:sz w:val="32"/>
          <w:szCs w:val="32"/>
          <w:highlight w:val="none"/>
        </w:rPr>
        <w:t>：</w:t>
      </w:r>
    </w:p>
    <w:p>
      <w:pPr>
        <w:pageBreakBefore w:val="0"/>
        <w:widowControl w:val="0"/>
        <w:kinsoku/>
        <w:wordWrap/>
        <w:overflowPunct/>
        <w:topLinePunct w:val="0"/>
        <w:autoSpaceDE/>
        <w:autoSpaceDN/>
        <w:bidi w:val="0"/>
        <w:adjustRightInd w:val="0"/>
        <w:snapToGrid w:val="0"/>
        <w:spacing w:line="580" w:lineRule="exact"/>
        <w:textAlignment w:val="auto"/>
        <w:rPr>
          <w:rFonts w:ascii="仿宋" w:hAnsi="仿宋" w:eastAsia="仿宋"/>
          <w:sz w:val="32"/>
          <w:szCs w:val="32"/>
          <w:highlight w:val="none"/>
        </w:rPr>
      </w:pPr>
      <w:r>
        <w:rPr>
          <w:rFonts w:ascii="仿宋" w:hAnsi="仿宋" w:eastAsia="仿宋"/>
          <w:sz w:val="32"/>
          <w:szCs w:val="32"/>
          <w:highlight w:val="none"/>
        </w:rPr>
        <w:t xml:space="preserve">  （一）企业管理：</w:t>
      </w:r>
    </w:p>
    <w:p>
      <w:pPr>
        <w:adjustRightInd w:val="0"/>
        <w:snapToGrid w:val="0"/>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1.企业诚信经营，依法纳税。</w:t>
      </w:r>
    </w:p>
    <w:p>
      <w:pPr>
        <w:adjustRightInd w:val="0"/>
        <w:snapToGrid w:val="0"/>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2.粮食经营企业采购粮食，应当</w:t>
      </w:r>
      <w:r>
        <w:rPr>
          <w:rFonts w:hint="eastAsia" w:ascii="仿宋" w:hAnsi="仿宋" w:eastAsia="仿宋"/>
          <w:sz w:val="32"/>
          <w:szCs w:val="32"/>
          <w:highlight w:val="none"/>
          <w:lang w:eastAsia="zh-CN"/>
        </w:rPr>
        <w:t>索取、查验和保存销售方提供的检验报告，并对采购的粮食进行验收检验</w:t>
      </w:r>
      <w:r>
        <w:rPr>
          <w:rFonts w:ascii="仿宋" w:hAnsi="仿宋" w:eastAsia="仿宋"/>
          <w:sz w:val="32"/>
          <w:szCs w:val="32"/>
          <w:highlight w:val="none"/>
        </w:rPr>
        <w:t>。粮食经营企业应当建立</w:t>
      </w:r>
      <w:r>
        <w:rPr>
          <w:rFonts w:hint="eastAsia" w:ascii="仿宋" w:hAnsi="仿宋" w:eastAsia="仿宋"/>
          <w:sz w:val="32"/>
          <w:szCs w:val="32"/>
          <w:highlight w:val="none"/>
          <w:lang w:eastAsia="zh-CN"/>
        </w:rPr>
        <w:t>粮食</w:t>
      </w:r>
      <w:r>
        <w:rPr>
          <w:rFonts w:ascii="仿宋" w:hAnsi="仿宋" w:eastAsia="仿宋"/>
          <w:sz w:val="32"/>
          <w:szCs w:val="32"/>
          <w:highlight w:val="none"/>
        </w:rPr>
        <w:t>进货查验记录制度，如实记录</w:t>
      </w:r>
      <w:r>
        <w:rPr>
          <w:rFonts w:hint="eastAsia" w:ascii="仿宋" w:hAnsi="仿宋" w:eastAsia="仿宋"/>
          <w:sz w:val="32"/>
          <w:szCs w:val="32"/>
          <w:highlight w:val="none"/>
          <w:lang w:eastAsia="zh-CN"/>
        </w:rPr>
        <w:t>粮</w:t>
      </w:r>
      <w:r>
        <w:rPr>
          <w:rFonts w:ascii="仿宋" w:hAnsi="仿宋" w:eastAsia="仿宋"/>
          <w:sz w:val="32"/>
          <w:szCs w:val="32"/>
          <w:highlight w:val="none"/>
        </w:rPr>
        <w:t>食的名称、规格、数量、生产批号、保质期、供货者名称及联系方式、进货日期等内容。</w:t>
      </w:r>
      <w:r>
        <w:rPr>
          <w:rFonts w:hint="eastAsia" w:ascii="仿宋" w:hAnsi="仿宋" w:eastAsia="仿宋"/>
          <w:sz w:val="32"/>
          <w:szCs w:val="32"/>
          <w:highlight w:val="none"/>
          <w:lang w:eastAsia="zh-CN"/>
        </w:rPr>
        <w:t>粮</w:t>
      </w:r>
      <w:r>
        <w:rPr>
          <w:rFonts w:ascii="仿宋" w:hAnsi="仿宋" w:eastAsia="仿宋"/>
          <w:sz w:val="32"/>
          <w:szCs w:val="32"/>
          <w:highlight w:val="none"/>
        </w:rPr>
        <w:t>食进货查验记录应当真实，保存期限不得少于二年。</w:t>
      </w:r>
    </w:p>
    <w:p>
      <w:pPr>
        <w:adjustRightInd w:val="0"/>
        <w:snapToGrid w:val="0"/>
        <w:spacing w:line="580" w:lineRule="exact"/>
        <w:ind w:firstLine="640" w:firstLineChars="200"/>
        <w:rPr>
          <w:rFonts w:hint="eastAsia" w:ascii="仿宋" w:hAnsi="仿宋" w:eastAsia="仿宋"/>
          <w:sz w:val="32"/>
          <w:szCs w:val="32"/>
          <w:highlight w:val="none"/>
          <w:lang w:eastAsia="zh-CN"/>
        </w:rPr>
      </w:pPr>
      <w:r>
        <w:rPr>
          <w:rFonts w:ascii="仿宋" w:hAnsi="仿宋" w:eastAsia="仿宋"/>
          <w:sz w:val="32"/>
          <w:szCs w:val="32"/>
          <w:highlight w:val="none"/>
        </w:rPr>
        <w:t>3.上一年度未发生因食品安全问题被</w:t>
      </w:r>
      <w:r>
        <w:rPr>
          <w:rFonts w:hint="eastAsia" w:ascii="仿宋" w:hAnsi="仿宋" w:eastAsia="仿宋"/>
          <w:sz w:val="32"/>
          <w:szCs w:val="32"/>
          <w:highlight w:val="none"/>
          <w:lang w:eastAsia="zh-CN"/>
        </w:rPr>
        <w:t>市场监督管理</w:t>
      </w:r>
      <w:r>
        <w:rPr>
          <w:rFonts w:ascii="仿宋" w:hAnsi="仿宋" w:eastAsia="仿宋"/>
          <w:sz w:val="32"/>
          <w:szCs w:val="32"/>
          <w:highlight w:val="none"/>
        </w:rPr>
        <w:t>部门查处；粮食经营者按时向当地粮食行政主管部门报送粮食流通统计报表，保留粮食台账的期限不少于三年，执行国家的财经制度和粮食最高最低库存量的规定，且库存粮（油）</w:t>
      </w:r>
      <w:r>
        <w:rPr>
          <w:rFonts w:hint="eastAsia" w:ascii="仿宋" w:hAnsi="仿宋" w:eastAsia="仿宋"/>
          <w:sz w:val="32"/>
          <w:szCs w:val="32"/>
          <w:highlight w:val="none"/>
          <w:lang w:eastAsia="zh-CN"/>
        </w:rPr>
        <w:t>应当符合国家、省粮食仓储相关规定。</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（二）经营规模：有稳定的粮食供给渠道；全年粮食购销10000吨（折原粮，下同）以上，或食用植物油1000吨以上（含购进油料加工的成品油）。</w:t>
      </w:r>
    </w:p>
    <w:p>
      <w:pPr>
        <w:adjustRightInd w:val="0"/>
        <w:snapToGrid w:val="0"/>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（三）粮食质量：购进的粮食质量符合国家质量标准，并经检验抽验合格，销售的成品粮油包装标识必须标示有全国工业产品生产许可证（QS标志）。</w:t>
      </w:r>
    </w:p>
    <w:p>
      <w:pPr>
        <w:adjustRightInd w:val="0"/>
        <w:snapToGrid w:val="0"/>
        <w:spacing w:line="580" w:lineRule="exact"/>
        <w:ind w:firstLine="643" w:firstLineChars="200"/>
        <w:rPr>
          <w:rFonts w:ascii="仿宋" w:hAnsi="仿宋" w:eastAsia="仿宋"/>
          <w:sz w:val="32"/>
          <w:szCs w:val="32"/>
          <w:highlight w:val="none"/>
        </w:rPr>
      </w:pPr>
      <w:r>
        <w:rPr>
          <w:rFonts w:ascii="仿宋" w:hAnsi="仿宋" w:eastAsia="仿宋"/>
          <w:b/>
          <w:bCs/>
          <w:sz w:val="32"/>
          <w:szCs w:val="32"/>
          <w:highlight w:val="none"/>
        </w:rPr>
        <w:t>第五条</w:t>
      </w:r>
      <w:r>
        <w:rPr>
          <w:rFonts w:ascii="仿宋" w:hAnsi="仿宋" w:eastAsia="仿宋"/>
          <w:sz w:val="32"/>
          <w:szCs w:val="32"/>
          <w:highlight w:val="none"/>
        </w:rPr>
        <w:t xml:space="preserve"> 市粮食应急指挥部办公室定点的粮食应急供应、应急加工、应急运输企业，上一年度的经营管理状况符合下列相应条件的，可申报粮食应急保障</w:t>
      </w:r>
      <w:r>
        <w:rPr>
          <w:rFonts w:hint="eastAsia" w:ascii="仿宋" w:hAnsi="仿宋" w:eastAsia="仿宋"/>
          <w:sz w:val="32"/>
          <w:szCs w:val="32"/>
          <w:highlight w:val="none"/>
          <w:lang w:eastAsia="zh-CN"/>
        </w:rPr>
        <w:t>企业</w:t>
      </w:r>
      <w:r>
        <w:rPr>
          <w:rFonts w:ascii="仿宋" w:hAnsi="仿宋" w:eastAsia="仿宋"/>
          <w:sz w:val="32"/>
          <w:szCs w:val="32"/>
          <w:highlight w:val="none"/>
        </w:rPr>
        <w:t>补贴。</w:t>
      </w:r>
    </w:p>
    <w:p>
      <w:pPr>
        <w:adjustRightInd w:val="0"/>
        <w:snapToGrid w:val="0"/>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（一）</w:t>
      </w:r>
      <w:r>
        <w:rPr>
          <w:rFonts w:hint="eastAsia" w:ascii="仿宋" w:hAnsi="仿宋" w:eastAsia="仿宋"/>
          <w:sz w:val="32"/>
          <w:szCs w:val="32"/>
          <w:highlight w:val="none"/>
          <w:lang w:eastAsia="zh-CN"/>
        </w:rPr>
        <w:t>粮食</w:t>
      </w:r>
      <w:r>
        <w:rPr>
          <w:rFonts w:ascii="仿宋" w:hAnsi="仿宋" w:eastAsia="仿宋"/>
          <w:sz w:val="32"/>
          <w:szCs w:val="32"/>
          <w:highlight w:val="none"/>
        </w:rPr>
        <w:t>应急供应企业条件：</w:t>
      </w:r>
    </w:p>
    <w:p>
      <w:pPr>
        <w:adjustRightInd w:val="0"/>
        <w:snapToGrid w:val="0"/>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1.供应网点完善，供应</w:t>
      </w:r>
      <w:r>
        <w:rPr>
          <w:rFonts w:hint="eastAsia" w:ascii="仿宋" w:hAnsi="仿宋" w:eastAsia="仿宋"/>
          <w:sz w:val="32"/>
          <w:szCs w:val="32"/>
          <w:highlight w:val="none"/>
          <w:lang w:eastAsia="zh-CN"/>
        </w:rPr>
        <w:t>主要</w:t>
      </w:r>
      <w:r>
        <w:rPr>
          <w:rFonts w:ascii="仿宋" w:hAnsi="仿宋" w:eastAsia="仿宋"/>
          <w:sz w:val="32"/>
          <w:szCs w:val="32"/>
          <w:highlight w:val="none"/>
        </w:rPr>
        <w:t>品种齐全，年购销成品粮5000吨以上，或食用植物油500吨以上，且营业额250万元以上，并做到不停供，不断供；</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2.诚信经营，依法纳税；建有完善的粮食相关台帐；按时向当地粮食行政管理部门报送粮食相关统计报表；遵守国家财经制度。</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（二）</w:t>
      </w:r>
      <w:r>
        <w:rPr>
          <w:rFonts w:hint="eastAsia" w:ascii="仿宋" w:hAnsi="仿宋" w:eastAsia="仿宋"/>
          <w:sz w:val="32"/>
          <w:szCs w:val="32"/>
          <w:highlight w:val="none"/>
          <w:lang w:eastAsia="zh-CN"/>
        </w:rPr>
        <w:t>粮食</w:t>
      </w:r>
      <w:r>
        <w:rPr>
          <w:rFonts w:ascii="仿宋" w:hAnsi="仿宋" w:eastAsia="仿宋"/>
          <w:sz w:val="32"/>
          <w:szCs w:val="32"/>
          <w:highlight w:val="none"/>
        </w:rPr>
        <w:t>应急加工企业条件：</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1.加工设备维护良好，生产人员队伍稳定，企业能随时开工生产，日加工能力100吨以上</w:t>
      </w:r>
      <w:r>
        <w:rPr>
          <w:rFonts w:hint="eastAsia" w:ascii="仿宋" w:hAnsi="仿宋" w:eastAsia="仿宋"/>
          <w:sz w:val="32"/>
          <w:szCs w:val="32"/>
          <w:highlight w:val="none"/>
          <w:lang w:eastAsia="zh-CN"/>
        </w:rPr>
        <w:t>的</w:t>
      </w:r>
      <w:r>
        <w:rPr>
          <w:rFonts w:ascii="仿宋" w:hAnsi="仿宋" w:eastAsia="仿宋"/>
          <w:sz w:val="32"/>
          <w:szCs w:val="32"/>
          <w:highlight w:val="none"/>
        </w:rPr>
        <w:t>；</w:t>
      </w:r>
    </w:p>
    <w:p>
      <w:pPr>
        <w:numPr>
          <w:ilvl w:val="0"/>
          <w:numId w:val="1"/>
        </w:numPr>
        <w:adjustRightInd w:val="0"/>
        <w:snapToGrid w:val="0"/>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加工企业加工纳入《食品生产许可证目录》的产品</w:t>
      </w:r>
      <w:r>
        <w:rPr>
          <w:rFonts w:hint="eastAsia" w:ascii="仿宋" w:hAnsi="仿宋" w:eastAsia="仿宋"/>
          <w:sz w:val="32"/>
          <w:szCs w:val="32"/>
          <w:highlight w:val="none"/>
          <w:lang w:eastAsia="zh-CN"/>
        </w:rPr>
        <w:t>应当</w:t>
      </w:r>
      <w:r>
        <w:rPr>
          <w:rFonts w:ascii="仿宋" w:hAnsi="仿宋" w:eastAsia="仿宋"/>
          <w:sz w:val="32"/>
          <w:szCs w:val="32"/>
          <w:highlight w:val="none"/>
        </w:rPr>
        <w:t>取得食品生产许可证，设有检验人员和必要的质量检测设备或委托具有资质的品质检测机构提供常年服务；具有完整的检验记录和自行检验报告，</w:t>
      </w:r>
      <w:r>
        <w:rPr>
          <w:rFonts w:hint="eastAsia" w:ascii="仿宋" w:hAnsi="仿宋" w:eastAsia="仿宋"/>
          <w:sz w:val="32"/>
          <w:szCs w:val="32"/>
          <w:highlight w:val="none"/>
          <w:lang w:eastAsia="zh-CN"/>
        </w:rPr>
        <w:t>所加工的成品粮油有关质量符合标准</w:t>
      </w:r>
      <w:r>
        <w:rPr>
          <w:rFonts w:ascii="仿宋" w:hAnsi="仿宋" w:eastAsia="仿宋"/>
          <w:sz w:val="32"/>
          <w:szCs w:val="32"/>
          <w:highlight w:val="none"/>
        </w:rPr>
        <w:t>；</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3.诚信经营，依法纳税；建有完善的粮食相关台帐；按时向当地粮食行政管理部门报送粮食相关统计报表；遵守国家财经制度。</w:t>
      </w:r>
    </w:p>
    <w:p>
      <w:pPr>
        <w:adjustRightInd w:val="0"/>
        <w:snapToGrid w:val="0"/>
        <w:spacing w:line="580" w:lineRule="exact"/>
        <w:ind w:firstLine="640" w:firstLineChars="200"/>
        <w:rPr>
          <w:rFonts w:ascii="仿宋" w:hAnsi="仿宋" w:eastAsia="仿宋"/>
          <w:sz w:val="32"/>
          <w:szCs w:val="32"/>
          <w:highlight w:val="none"/>
        </w:rPr>
      </w:pPr>
      <w:r>
        <w:rPr>
          <w:rFonts w:ascii="仿宋" w:hAnsi="仿宋" w:eastAsia="仿宋"/>
          <w:sz w:val="32"/>
          <w:szCs w:val="32"/>
          <w:highlight w:val="none"/>
        </w:rPr>
        <w:t>（三）</w:t>
      </w:r>
      <w:r>
        <w:rPr>
          <w:rFonts w:hint="eastAsia" w:ascii="仿宋" w:hAnsi="仿宋" w:eastAsia="仿宋"/>
          <w:sz w:val="32"/>
          <w:szCs w:val="32"/>
          <w:highlight w:val="none"/>
          <w:lang w:eastAsia="zh-CN"/>
        </w:rPr>
        <w:t>粮食</w:t>
      </w:r>
      <w:r>
        <w:rPr>
          <w:rFonts w:ascii="仿宋" w:hAnsi="仿宋" w:eastAsia="仿宋"/>
          <w:sz w:val="32"/>
          <w:szCs w:val="32"/>
          <w:highlight w:val="none"/>
        </w:rPr>
        <w:t>应急运输企业条件：</w:t>
      </w:r>
    </w:p>
    <w:p>
      <w:pPr>
        <w:adjustRightInd w:val="0"/>
        <w:snapToGrid w:val="0"/>
        <w:spacing w:line="580" w:lineRule="exact"/>
        <w:ind w:firstLine="640" w:firstLineChars="200"/>
        <w:rPr>
          <w:rFonts w:hint="eastAsia" w:ascii="仿宋" w:hAnsi="仿宋" w:eastAsia="仿宋"/>
          <w:sz w:val="32"/>
          <w:szCs w:val="32"/>
          <w:highlight w:val="none"/>
          <w:lang w:eastAsia="zh-CN"/>
        </w:rPr>
      </w:pPr>
      <w:r>
        <w:rPr>
          <w:rFonts w:ascii="仿宋" w:hAnsi="仿宋" w:eastAsia="仿宋"/>
          <w:sz w:val="32"/>
          <w:szCs w:val="32"/>
          <w:highlight w:val="none"/>
        </w:rPr>
        <w:t>1.运输车辆保持良好状态，运输能力达到每次100吨以上</w:t>
      </w:r>
      <w:r>
        <w:rPr>
          <w:rFonts w:hint="eastAsia" w:ascii="仿宋" w:hAnsi="仿宋" w:eastAsia="仿宋"/>
          <w:sz w:val="32"/>
          <w:szCs w:val="32"/>
          <w:highlight w:val="none"/>
          <w:lang w:eastAsia="zh-CN"/>
        </w:rPr>
        <w:t>；</w:t>
      </w:r>
    </w:p>
    <w:p>
      <w:pPr>
        <w:adjustRightInd w:val="0"/>
        <w:snapToGrid w:val="0"/>
        <w:spacing w:line="580" w:lineRule="exact"/>
        <w:ind w:firstLine="640"/>
        <w:rPr>
          <w:rFonts w:ascii="仿宋" w:hAnsi="仿宋" w:eastAsia="仿宋"/>
          <w:sz w:val="32"/>
          <w:szCs w:val="32"/>
          <w:highlight w:val="none"/>
        </w:rPr>
      </w:pPr>
      <w:r>
        <w:rPr>
          <w:rFonts w:ascii="仿宋" w:hAnsi="仿宋" w:eastAsia="仿宋"/>
          <w:sz w:val="32"/>
          <w:szCs w:val="32"/>
          <w:highlight w:val="none"/>
        </w:rPr>
        <w:t>2.诚信经营，依法纳税；建有完善的粮食相关台帐；按时向当地粮食行政管理部门报送粮食相关统计报表；遵守国家财经制度。</w:t>
      </w:r>
    </w:p>
    <w:p>
      <w:pPr>
        <w:adjustRightInd w:val="0"/>
        <w:snapToGrid w:val="0"/>
        <w:spacing w:line="580" w:lineRule="exact"/>
        <w:ind w:firstLine="640"/>
        <w:rPr>
          <w:rFonts w:ascii="仿宋" w:hAnsi="仿宋" w:eastAsia="仿宋"/>
          <w:sz w:val="32"/>
          <w:szCs w:val="32"/>
          <w:highlight w:val="none"/>
        </w:rPr>
      </w:pPr>
      <w:r>
        <w:rPr>
          <w:rFonts w:ascii="仿宋" w:hAnsi="仿宋" w:eastAsia="仿宋"/>
          <w:sz w:val="32"/>
          <w:szCs w:val="32"/>
          <w:highlight w:val="none"/>
        </w:rPr>
        <w:t xml:space="preserve"> </w:t>
      </w:r>
      <w:r>
        <w:rPr>
          <w:rFonts w:ascii="仿宋" w:hAnsi="仿宋" w:eastAsia="仿宋"/>
          <w:b/>
          <w:bCs/>
          <w:sz w:val="32"/>
          <w:szCs w:val="32"/>
          <w:highlight w:val="none"/>
        </w:rPr>
        <w:t>第六条</w:t>
      </w:r>
      <w:r>
        <w:rPr>
          <w:rFonts w:hint="eastAsia" w:ascii="仿宋" w:hAnsi="仿宋" w:eastAsia="仿宋"/>
          <w:sz w:val="32"/>
          <w:szCs w:val="32"/>
          <w:highlight w:val="none"/>
          <w:lang w:eastAsia="zh-CN"/>
        </w:rPr>
        <w:t>“好粮油”产品生产</w:t>
      </w:r>
      <w:r>
        <w:rPr>
          <w:rFonts w:ascii="仿宋" w:hAnsi="仿宋" w:eastAsia="仿宋"/>
          <w:sz w:val="32"/>
          <w:szCs w:val="32"/>
          <w:highlight w:val="none"/>
        </w:rPr>
        <w:t>企业在上一年度的经营状况符合下列条件的，可申报</w:t>
      </w:r>
      <w:r>
        <w:rPr>
          <w:rFonts w:hint="eastAsia" w:ascii="仿宋" w:hAnsi="仿宋" w:eastAsia="仿宋"/>
          <w:sz w:val="32"/>
          <w:szCs w:val="32"/>
          <w:highlight w:val="none"/>
          <w:lang w:eastAsia="zh-CN"/>
        </w:rPr>
        <w:t>“好粮油”企业</w:t>
      </w:r>
      <w:r>
        <w:rPr>
          <w:rFonts w:ascii="仿宋" w:hAnsi="仿宋" w:eastAsia="仿宋"/>
          <w:sz w:val="32"/>
          <w:szCs w:val="32"/>
          <w:highlight w:val="none"/>
        </w:rPr>
        <w:t>补贴</w:t>
      </w:r>
      <w:r>
        <w:rPr>
          <w:rFonts w:hint="eastAsia" w:ascii="仿宋" w:hAnsi="仿宋" w:eastAsia="仿宋"/>
          <w:sz w:val="32"/>
          <w:szCs w:val="32"/>
          <w:highlight w:val="none"/>
          <w:lang w:eastAsia="zh-CN"/>
        </w:rPr>
        <w:t>资金</w:t>
      </w:r>
      <w:r>
        <w:rPr>
          <w:rFonts w:ascii="仿宋" w:hAnsi="仿宋" w:eastAsia="仿宋"/>
          <w:sz w:val="32"/>
          <w:szCs w:val="32"/>
          <w:highlight w:val="none"/>
        </w:rPr>
        <w:t>：</w:t>
      </w:r>
    </w:p>
    <w:p>
      <w:pPr>
        <w:numPr>
          <w:ilvl w:val="0"/>
          <w:numId w:val="0"/>
        </w:numPr>
        <w:adjustRightInd w:val="0"/>
        <w:snapToGrid w:val="0"/>
        <w:spacing w:line="58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1.通过粮食行政管理部门组织的“好粮油”遴选工作专家评审，并获得“好粮油”产品称号的；</w:t>
      </w:r>
    </w:p>
    <w:p>
      <w:pPr>
        <w:numPr>
          <w:ilvl w:val="0"/>
          <w:numId w:val="0"/>
        </w:numPr>
        <w:adjustRightInd w:val="0"/>
        <w:snapToGrid w:val="0"/>
        <w:spacing w:line="580" w:lineRule="exact"/>
        <w:ind w:firstLine="640" w:firstLineChars="2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2.</w:t>
      </w:r>
      <w:r>
        <w:rPr>
          <w:rFonts w:ascii="仿宋" w:hAnsi="仿宋" w:eastAsia="仿宋"/>
          <w:sz w:val="32"/>
          <w:szCs w:val="32"/>
          <w:highlight w:val="none"/>
        </w:rPr>
        <w:t>诚信经营，依法纳税；建有完善的粮食相关台帐；按时向当地粮食行政管理部门报送粮食相关统计报表；遵守国家财经制度。</w:t>
      </w:r>
    </w:p>
    <w:p>
      <w:pPr>
        <w:adjustRightInd w:val="0"/>
        <w:snapToGrid w:val="0"/>
        <w:spacing w:line="580" w:lineRule="exact"/>
        <w:ind w:firstLine="643" w:firstLineChars="200"/>
        <w:rPr>
          <w:rFonts w:ascii="仿宋" w:hAnsi="仿宋" w:eastAsia="仿宋"/>
          <w:sz w:val="32"/>
          <w:szCs w:val="32"/>
          <w:highlight w:val="none"/>
        </w:rPr>
      </w:pPr>
      <w:r>
        <w:rPr>
          <w:rFonts w:ascii="仿宋" w:hAnsi="仿宋" w:eastAsia="仿宋"/>
          <w:b/>
          <w:bCs/>
          <w:sz w:val="32"/>
          <w:szCs w:val="32"/>
          <w:highlight w:val="none"/>
        </w:rPr>
        <w:t>第</w:t>
      </w:r>
      <w:r>
        <w:rPr>
          <w:rFonts w:hint="eastAsia" w:ascii="仿宋" w:hAnsi="仿宋" w:eastAsia="仿宋"/>
          <w:b/>
          <w:bCs/>
          <w:sz w:val="32"/>
          <w:szCs w:val="32"/>
          <w:highlight w:val="none"/>
          <w:lang w:eastAsia="zh-CN"/>
        </w:rPr>
        <w:t>七</w:t>
      </w:r>
      <w:r>
        <w:rPr>
          <w:rFonts w:ascii="仿宋" w:hAnsi="仿宋" w:eastAsia="仿宋"/>
          <w:b/>
          <w:bCs/>
          <w:sz w:val="32"/>
          <w:szCs w:val="32"/>
          <w:highlight w:val="none"/>
        </w:rPr>
        <w:t>条</w:t>
      </w:r>
      <w:r>
        <w:rPr>
          <w:rFonts w:ascii="仿宋" w:hAnsi="仿宋" w:eastAsia="仿宋"/>
          <w:sz w:val="32"/>
          <w:szCs w:val="32"/>
          <w:highlight w:val="none"/>
        </w:rPr>
        <w:t xml:space="preserve"> 申报粮食流通产业发展资金补贴</w:t>
      </w:r>
      <w:r>
        <w:rPr>
          <w:rFonts w:hint="eastAsia" w:ascii="仿宋" w:hAnsi="仿宋" w:eastAsia="仿宋"/>
          <w:sz w:val="32"/>
          <w:szCs w:val="32"/>
          <w:highlight w:val="none"/>
          <w:lang w:eastAsia="zh-CN"/>
        </w:rPr>
        <w:t>的粮食经营企业和粮食应急保障企业</w:t>
      </w:r>
      <w:r>
        <w:rPr>
          <w:rFonts w:ascii="仿宋" w:hAnsi="仿宋" w:eastAsia="仿宋"/>
          <w:sz w:val="32"/>
          <w:szCs w:val="32"/>
          <w:highlight w:val="none"/>
        </w:rPr>
        <w:t>须提交以下材料：</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（一）填写《湛江市粮食流通产业发展资金补贴申报表》；</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（二）工商营业执照副本及其复印件；</w:t>
      </w:r>
    </w:p>
    <w:p>
      <w:pPr>
        <w:adjustRightInd w:val="0"/>
        <w:snapToGrid w:val="0"/>
        <w:spacing w:line="580" w:lineRule="exact"/>
        <w:ind w:firstLine="645"/>
        <w:rPr>
          <w:rFonts w:ascii="仿宋" w:hAnsi="仿宋" w:eastAsia="仿宋"/>
          <w:sz w:val="32"/>
          <w:szCs w:val="32"/>
          <w:highlight w:val="none"/>
        </w:rPr>
      </w:pPr>
      <w:r>
        <w:rPr>
          <w:rFonts w:ascii="仿宋" w:hAnsi="仿宋" w:eastAsia="仿宋"/>
          <w:sz w:val="32"/>
          <w:szCs w:val="32"/>
          <w:highlight w:val="none"/>
        </w:rPr>
        <w:t>（三）食品流通许可证副本及其复印件；</w:t>
      </w:r>
    </w:p>
    <w:p>
      <w:pPr>
        <w:adjustRightInd w:val="0"/>
        <w:snapToGrid w:val="0"/>
        <w:spacing w:line="580" w:lineRule="exact"/>
        <w:ind w:firstLine="645"/>
        <w:rPr>
          <w:rFonts w:ascii="仿宋" w:hAnsi="仿宋" w:eastAsia="仿宋"/>
          <w:sz w:val="32"/>
          <w:szCs w:val="32"/>
          <w:highlight w:val="none"/>
        </w:rPr>
      </w:pPr>
      <w:r>
        <w:rPr>
          <w:rFonts w:ascii="仿宋" w:hAnsi="仿宋" w:eastAsia="仿宋"/>
          <w:sz w:val="32"/>
          <w:szCs w:val="32"/>
          <w:highlight w:val="none"/>
        </w:rPr>
        <w:t>（四）上年度企业纳税凭证；</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（五）粮食仓储设施产权证明或租赁合同及其复印件；</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（六）加工业务的粮食经营企业需提供全国工业产品生产许可证（QS）副本及其复印件；</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（七）上一年度有资质的检验机构</w:t>
      </w:r>
      <w:r>
        <w:rPr>
          <w:rFonts w:hint="eastAsia" w:ascii="仿宋" w:hAnsi="仿宋" w:eastAsia="仿宋"/>
          <w:sz w:val="32"/>
          <w:szCs w:val="32"/>
          <w:highlight w:val="none"/>
          <w:lang w:eastAsia="zh-CN"/>
        </w:rPr>
        <w:t>出具的</w:t>
      </w:r>
      <w:r>
        <w:rPr>
          <w:rFonts w:ascii="仿宋" w:hAnsi="仿宋" w:eastAsia="仿宋"/>
          <w:sz w:val="32"/>
          <w:szCs w:val="32"/>
          <w:highlight w:val="none"/>
        </w:rPr>
        <w:t>成品粮食</w:t>
      </w:r>
      <w:r>
        <w:rPr>
          <w:rFonts w:hint="eastAsia" w:ascii="仿宋" w:hAnsi="仿宋" w:eastAsia="仿宋"/>
          <w:sz w:val="32"/>
          <w:szCs w:val="32"/>
          <w:highlight w:val="none"/>
          <w:lang w:eastAsia="zh-CN"/>
        </w:rPr>
        <w:t>质量检验报告</w:t>
      </w:r>
      <w:r>
        <w:rPr>
          <w:rFonts w:ascii="仿宋" w:hAnsi="仿宋" w:eastAsia="仿宋"/>
          <w:sz w:val="32"/>
          <w:szCs w:val="32"/>
          <w:highlight w:val="none"/>
        </w:rPr>
        <w:t>；</w:t>
      </w:r>
    </w:p>
    <w:p>
      <w:pPr>
        <w:adjustRightInd w:val="0"/>
        <w:snapToGrid w:val="0"/>
        <w:spacing w:line="580" w:lineRule="exact"/>
        <w:ind w:firstLine="640"/>
        <w:rPr>
          <w:rFonts w:ascii="仿宋" w:hAnsi="仿宋" w:eastAsia="仿宋"/>
          <w:sz w:val="32"/>
          <w:szCs w:val="32"/>
          <w:highlight w:val="none"/>
        </w:rPr>
      </w:pPr>
      <w:r>
        <w:rPr>
          <w:rFonts w:ascii="仿宋" w:hAnsi="仿宋" w:eastAsia="仿宋"/>
          <w:sz w:val="32"/>
          <w:szCs w:val="32"/>
          <w:highlight w:val="none"/>
        </w:rPr>
        <w:t>（八）上一年度粮食经营台帐、粮食（油脂）流通统计报表、广东省粮食经营者最高和最低库存核定表，粮食收购凭证复印件，市外购（调）进粮食发票或运输凭证复印件，或品牌建设荣誉证书及其复印件；</w:t>
      </w:r>
    </w:p>
    <w:p>
      <w:pPr>
        <w:adjustRightInd w:val="0"/>
        <w:snapToGrid w:val="0"/>
        <w:spacing w:line="580" w:lineRule="exact"/>
        <w:ind w:firstLine="640"/>
        <w:rPr>
          <w:rFonts w:ascii="仿宋" w:hAnsi="仿宋" w:eastAsia="仿宋"/>
          <w:sz w:val="32"/>
          <w:szCs w:val="32"/>
          <w:highlight w:val="none"/>
        </w:rPr>
      </w:pPr>
      <w:r>
        <w:rPr>
          <w:rFonts w:ascii="仿宋" w:hAnsi="仿宋" w:eastAsia="仿宋"/>
          <w:sz w:val="32"/>
          <w:szCs w:val="32"/>
          <w:highlight w:val="none"/>
        </w:rPr>
        <w:t>（</w:t>
      </w:r>
      <w:r>
        <w:rPr>
          <w:rFonts w:hint="eastAsia" w:ascii="仿宋" w:hAnsi="仿宋" w:eastAsia="仿宋"/>
          <w:sz w:val="32"/>
          <w:szCs w:val="32"/>
          <w:highlight w:val="none"/>
          <w:lang w:eastAsia="zh-CN"/>
        </w:rPr>
        <w:t>九</w:t>
      </w:r>
      <w:r>
        <w:rPr>
          <w:rFonts w:ascii="仿宋" w:hAnsi="仿宋" w:eastAsia="仿宋"/>
          <w:sz w:val="32"/>
          <w:szCs w:val="32"/>
          <w:highlight w:val="none"/>
        </w:rPr>
        <w:t>）其他必要的相关材料。</w:t>
      </w:r>
    </w:p>
    <w:p>
      <w:pPr>
        <w:adjustRightInd w:val="0"/>
        <w:snapToGrid w:val="0"/>
        <w:spacing w:line="580" w:lineRule="exact"/>
        <w:ind w:firstLine="643" w:firstLineChars="200"/>
        <w:rPr>
          <w:rFonts w:ascii="仿宋" w:hAnsi="仿宋" w:eastAsia="仿宋"/>
          <w:sz w:val="32"/>
          <w:szCs w:val="32"/>
          <w:highlight w:val="none"/>
        </w:rPr>
      </w:pPr>
      <w:r>
        <w:rPr>
          <w:rFonts w:ascii="仿宋" w:hAnsi="仿宋" w:eastAsia="仿宋"/>
          <w:b/>
          <w:bCs/>
          <w:sz w:val="32"/>
          <w:szCs w:val="32"/>
          <w:highlight w:val="none"/>
        </w:rPr>
        <w:t>第</w:t>
      </w:r>
      <w:r>
        <w:rPr>
          <w:rFonts w:hint="eastAsia" w:ascii="仿宋" w:hAnsi="仿宋" w:eastAsia="仿宋"/>
          <w:b/>
          <w:bCs/>
          <w:sz w:val="32"/>
          <w:szCs w:val="32"/>
          <w:highlight w:val="none"/>
          <w:lang w:eastAsia="zh-CN"/>
        </w:rPr>
        <w:t>八</w:t>
      </w:r>
      <w:r>
        <w:rPr>
          <w:rFonts w:ascii="仿宋" w:hAnsi="仿宋" w:eastAsia="仿宋"/>
          <w:b/>
          <w:bCs/>
          <w:sz w:val="32"/>
          <w:szCs w:val="32"/>
          <w:highlight w:val="none"/>
        </w:rPr>
        <w:t>条</w:t>
      </w:r>
      <w:r>
        <w:rPr>
          <w:rFonts w:ascii="仿宋" w:hAnsi="仿宋" w:eastAsia="仿宋"/>
          <w:sz w:val="32"/>
          <w:szCs w:val="32"/>
          <w:highlight w:val="none"/>
        </w:rPr>
        <w:t xml:space="preserve"> 申报粮食流通产业发展资金补贴</w:t>
      </w:r>
      <w:r>
        <w:rPr>
          <w:rFonts w:hint="eastAsia" w:ascii="仿宋" w:hAnsi="仿宋" w:eastAsia="仿宋"/>
          <w:sz w:val="32"/>
          <w:szCs w:val="32"/>
          <w:highlight w:val="none"/>
          <w:lang w:eastAsia="zh-CN"/>
        </w:rPr>
        <w:t>的“好粮油”产品生产企业</w:t>
      </w:r>
      <w:r>
        <w:rPr>
          <w:rFonts w:ascii="仿宋" w:hAnsi="仿宋" w:eastAsia="仿宋"/>
          <w:sz w:val="32"/>
          <w:szCs w:val="32"/>
          <w:highlight w:val="none"/>
        </w:rPr>
        <w:t>须提交以下材料：</w:t>
      </w:r>
    </w:p>
    <w:p>
      <w:pPr>
        <w:adjustRightInd w:val="0"/>
        <w:snapToGrid w:val="0"/>
        <w:spacing w:line="58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（一）填写《湛江市粮食流通产业资金补贴申请表》；</w:t>
      </w:r>
    </w:p>
    <w:p>
      <w:pPr>
        <w:adjustRightInd w:val="0"/>
        <w:snapToGrid w:val="0"/>
        <w:spacing w:line="58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（二）“好粮油”产品申报书及其复印件；</w:t>
      </w:r>
    </w:p>
    <w:p>
      <w:pPr>
        <w:adjustRightInd w:val="0"/>
        <w:snapToGrid w:val="0"/>
        <w:spacing w:line="580"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lang w:eastAsia="zh-CN"/>
        </w:rPr>
        <w:t>（三）“好粮油”产品信息汇总表及其复印件；</w:t>
      </w:r>
    </w:p>
    <w:p>
      <w:pPr>
        <w:adjustRightInd w:val="0"/>
        <w:snapToGrid w:val="0"/>
        <w:spacing w:line="58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eastAsia="zh-CN"/>
        </w:rPr>
        <w:t>（四</w:t>
      </w:r>
      <w:r>
        <w:rPr>
          <w:rFonts w:hint="eastAsia" w:ascii="仿宋" w:hAnsi="仿宋" w:eastAsia="仿宋"/>
          <w:sz w:val="32"/>
          <w:szCs w:val="32"/>
          <w:highlight w:val="none"/>
          <w:lang w:val="en-US" w:eastAsia="zh-CN"/>
        </w:rPr>
        <w:t>)省级以上粮食行业协会发布的“好粮油”文件和产品名单及其复印件。</w:t>
      </w:r>
    </w:p>
    <w:p>
      <w:pPr>
        <w:adjustRightInd w:val="0"/>
        <w:snapToGrid w:val="0"/>
        <w:spacing w:line="580" w:lineRule="exact"/>
        <w:ind w:firstLine="320" w:firstLineChars="100"/>
        <w:rPr>
          <w:rFonts w:ascii="仿宋" w:hAnsi="仿宋" w:eastAsia="仿宋"/>
          <w:sz w:val="32"/>
          <w:szCs w:val="32"/>
          <w:highlight w:val="none"/>
        </w:rPr>
      </w:pPr>
      <w:r>
        <w:rPr>
          <w:rFonts w:ascii="仿宋" w:hAnsi="仿宋" w:eastAsia="仿宋"/>
          <w:sz w:val="32"/>
          <w:szCs w:val="32"/>
          <w:highlight w:val="none"/>
        </w:rPr>
        <w:t xml:space="preserve"> </w:t>
      </w:r>
      <w:r>
        <w:rPr>
          <w:rFonts w:ascii="仿宋" w:hAnsi="仿宋" w:eastAsia="仿宋"/>
          <w:b/>
          <w:bCs/>
          <w:sz w:val="32"/>
          <w:szCs w:val="32"/>
          <w:highlight w:val="none"/>
        </w:rPr>
        <w:t>第</w:t>
      </w:r>
      <w:r>
        <w:rPr>
          <w:rFonts w:hint="eastAsia" w:ascii="仿宋" w:hAnsi="仿宋" w:eastAsia="仿宋"/>
          <w:b/>
          <w:bCs/>
          <w:sz w:val="32"/>
          <w:szCs w:val="32"/>
          <w:highlight w:val="none"/>
          <w:lang w:eastAsia="zh-CN"/>
        </w:rPr>
        <w:t>九</w:t>
      </w:r>
      <w:r>
        <w:rPr>
          <w:rFonts w:ascii="仿宋" w:hAnsi="仿宋" w:eastAsia="仿宋"/>
          <w:b/>
          <w:bCs/>
          <w:sz w:val="32"/>
          <w:szCs w:val="32"/>
          <w:highlight w:val="none"/>
        </w:rPr>
        <w:t>条</w:t>
      </w:r>
      <w:r>
        <w:rPr>
          <w:rFonts w:ascii="仿宋" w:hAnsi="仿宋" w:eastAsia="仿宋"/>
          <w:sz w:val="32"/>
          <w:szCs w:val="32"/>
          <w:highlight w:val="none"/>
        </w:rPr>
        <w:t xml:space="preserve"> 申报粮食流通产业发展资金补贴程序：</w:t>
      </w:r>
    </w:p>
    <w:p>
      <w:pPr>
        <w:adjustRightInd w:val="0"/>
        <w:snapToGrid w:val="0"/>
        <w:spacing w:line="580" w:lineRule="exact"/>
        <w:rPr>
          <w:rFonts w:ascii="仿宋" w:hAnsi="仿宋" w:eastAsia="仿宋"/>
          <w:color w:val="auto"/>
          <w:sz w:val="32"/>
          <w:szCs w:val="32"/>
          <w:highlight w:val="none"/>
        </w:rPr>
      </w:pPr>
      <w:r>
        <w:rPr>
          <w:rFonts w:ascii="仿宋" w:hAnsi="仿宋" w:eastAsia="仿宋"/>
          <w:sz w:val="32"/>
          <w:szCs w:val="32"/>
          <w:highlight w:val="none"/>
        </w:rPr>
        <w:t xml:space="preserve">    （一）申请：符合本办法规定的粮食流通产业发展资金补贴条件的粮食经营企业</w:t>
      </w:r>
      <w:r>
        <w:rPr>
          <w:rFonts w:hint="eastAsia" w:ascii="仿宋" w:hAnsi="仿宋" w:eastAsia="仿宋"/>
          <w:sz w:val="32"/>
          <w:szCs w:val="32"/>
          <w:highlight w:val="none"/>
          <w:lang w:eastAsia="zh-CN"/>
        </w:rPr>
        <w:t>、</w:t>
      </w:r>
      <w:r>
        <w:rPr>
          <w:rFonts w:ascii="仿宋" w:hAnsi="仿宋" w:eastAsia="仿宋"/>
          <w:sz w:val="32"/>
          <w:szCs w:val="32"/>
          <w:highlight w:val="none"/>
        </w:rPr>
        <w:t>粮食应急保障企业</w:t>
      </w:r>
      <w:r>
        <w:rPr>
          <w:rFonts w:hint="eastAsia" w:ascii="仿宋" w:hAnsi="仿宋" w:eastAsia="仿宋"/>
          <w:sz w:val="32"/>
          <w:szCs w:val="32"/>
          <w:highlight w:val="none"/>
          <w:lang w:eastAsia="zh-CN"/>
        </w:rPr>
        <w:t>和“好粮油”产品生产企业</w:t>
      </w:r>
      <w:r>
        <w:rPr>
          <w:rFonts w:ascii="仿宋" w:hAnsi="仿宋" w:eastAsia="仿宋"/>
          <w:sz w:val="32"/>
          <w:szCs w:val="32"/>
          <w:highlight w:val="none"/>
        </w:rPr>
        <w:t>，可于每年</w:t>
      </w:r>
      <w:r>
        <w:rPr>
          <w:rFonts w:hint="eastAsia" w:ascii="仿宋" w:hAnsi="仿宋" w:eastAsia="仿宋"/>
          <w:sz w:val="32"/>
          <w:szCs w:val="32"/>
          <w:highlight w:val="none"/>
          <w:lang w:val="en-US" w:eastAsia="zh-CN"/>
        </w:rPr>
        <w:t>4</w:t>
      </w:r>
      <w:r>
        <w:rPr>
          <w:rFonts w:ascii="仿宋" w:hAnsi="仿宋" w:eastAsia="仿宋"/>
          <w:sz w:val="32"/>
          <w:szCs w:val="32"/>
          <w:highlight w:val="none"/>
        </w:rPr>
        <w:t>月</w:t>
      </w:r>
      <w:r>
        <w:rPr>
          <w:rFonts w:hint="eastAsia" w:ascii="仿宋" w:hAnsi="仿宋" w:eastAsia="仿宋"/>
          <w:sz w:val="32"/>
          <w:szCs w:val="32"/>
          <w:highlight w:val="none"/>
          <w:lang w:val="en-US" w:eastAsia="zh-CN"/>
        </w:rPr>
        <w:t>1</w:t>
      </w:r>
      <w:r>
        <w:rPr>
          <w:rFonts w:ascii="仿宋" w:hAnsi="仿宋" w:eastAsia="仿宋"/>
          <w:sz w:val="32"/>
          <w:szCs w:val="32"/>
          <w:highlight w:val="none"/>
        </w:rPr>
        <w:t>日前向当地县</w:t>
      </w:r>
      <w:r>
        <w:rPr>
          <w:rFonts w:hint="eastAsia" w:ascii="仿宋" w:hAnsi="仿宋" w:eastAsia="仿宋"/>
          <w:sz w:val="32"/>
          <w:szCs w:val="32"/>
          <w:highlight w:val="none"/>
          <w:lang w:eastAsia="zh-CN"/>
        </w:rPr>
        <w:t>（区）</w:t>
      </w:r>
      <w:r>
        <w:rPr>
          <w:rFonts w:ascii="仿宋" w:hAnsi="仿宋" w:eastAsia="仿宋"/>
          <w:sz w:val="32"/>
          <w:szCs w:val="32"/>
          <w:highlight w:val="none"/>
        </w:rPr>
        <w:t>级粮食</w:t>
      </w:r>
      <w:r>
        <w:rPr>
          <w:rFonts w:hint="eastAsia" w:ascii="仿宋" w:hAnsi="仿宋" w:eastAsia="仿宋"/>
          <w:sz w:val="32"/>
          <w:szCs w:val="32"/>
          <w:highlight w:val="none"/>
          <w:lang w:eastAsia="zh-CN"/>
        </w:rPr>
        <w:t>行政管理</w:t>
      </w:r>
      <w:r>
        <w:rPr>
          <w:rFonts w:ascii="仿宋" w:hAnsi="仿宋" w:eastAsia="仿宋"/>
          <w:sz w:val="32"/>
          <w:szCs w:val="32"/>
          <w:highlight w:val="none"/>
        </w:rPr>
        <w:t>部门申报，当地县</w:t>
      </w:r>
      <w:r>
        <w:rPr>
          <w:rFonts w:hint="eastAsia" w:ascii="仿宋" w:hAnsi="仿宋" w:eastAsia="仿宋"/>
          <w:sz w:val="32"/>
          <w:szCs w:val="32"/>
          <w:highlight w:val="none"/>
          <w:lang w:eastAsia="zh-CN"/>
        </w:rPr>
        <w:t>（区）</w:t>
      </w:r>
      <w:r>
        <w:rPr>
          <w:rFonts w:ascii="仿宋" w:hAnsi="仿宋" w:eastAsia="仿宋"/>
          <w:sz w:val="32"/>
          <w:szCs w:val="32"/>
          <w:highlight w:val="none"/>
        </w:rPr>
        <w:t>级粮食</w:t>
      </w:r>
      <w:r>
        <w:rPr>
          <w:rFonts w:hint="eastAsia" w:ascii="仿宋" w:hAnsi="仿宋" w:eastAsia="仿宋"/>
          <w:sz w:val="32"/>
          <w:szCs w:val="32"/>
          <w:highlight w:val="none"/>
          <w:lang w:eastAsia="zh-CN"/>
        </w:rPr>
        <w:t>行政管理</w:t>
      </w:r>
      <w:r>
        <w:rPr>
          <w:rFonts w:ascii="仿宋" w:hAnsi="仿宋" w:eastAsia="仿宋"/>
          <w:sz w:val="32"/>
          <w:szCs w:val="32"/>
          <w:highlight w:val="none"/>
        </w:rPr>
        <w:t>部门会同</w:t>
      </w:r>
      <w:r>
        <w:rPr>
          <w:rFonts w:hint="eastAsia" w:ascii="仿宋" w:hAnsi="仿宋" w:eastAsia="仿宋"/>
          <w:sz w:val="32"/>
          <w:szCs w:val="32"/>
          <w:highlight w:val="none"/>
          <w:lang w:eastAsia="zh-CN"/>
        </w:rPr>
        <w:t>市场监督管理</w:t>
      </w:r>
      <w:r>
        <w:rPr>
          <w:rFonts w:ascii="仿宋" w:hAnsi="仿宋" w:eastAsia="仿宋"/>
          <w:sz w:val="32"/>
          <w:szCs w:val="32"/>
          <w:highlight w:val="none"/>
        </w:rPr>
        <w:t>部门对申报企业进行初审。县</w:t>
      </w:r>
      <w:r>
        <w:rPr>
          <w:rFonts w:hint="eastAsia" w:ascii="仿宋" w:hAnsi="仿宋" w:eastAsia="仿宋"/>
          <w:sz w:val="32"/>
          <w:szCs w:val="32"/>
          <w:highlight w:val="none"/>
          <w:lang w:eastAsia="zh-CN"/>
        </w:rPr>
        <w:t>（区）</w:t>
      </w:r>
      <w:r>
        <w:rPr>
          <w:rFonts w:ascii="仿宋" w:hAnsi="仿宋" w:eastAsia="仿宋"/>
          <w:sz w:val="32"/>
          <w:szCs w:val="32"/>
          <w:highlight w:val="none"/>
        </w:rPr>
        <w:t>级粮食</w:t>
      </w:r>
      <w:r>
        <w:rPr>
          <w:rFonts w:hint="eastAsia" w:ascii="仿宋" w:hAnsi="仿宋" w:eastAsia="仿宋"/>
          <w:sz w:val="32"/>
          <w:szCs w:val="32"/>
          <w:highlight w:val="none"/>
          <w:lang w:eastAsia="zh-CN"/>
        </w:rPr>
        <w:t>行政管理</w:t>
      </w:r>
      <w:r>
        <w:rPr>
          <w:rFonts w:ascii="仿宋" w:hAnsi="仿宋" w:eastAsia="仿宋"/>
          <w:sz w:val="32"/>
          <w:szCs w:val="32"/>
          <w:highlight w:val="none"/>
        </w:rPr>
        <w:t>部门在每年</w:t>
      </w:r>
      <w:r>
        <w:rPr>
          <w:rFonts w:hint="eastAsia" w:ascii="仿宋" w:hAnsi="仿宋" w:eastAsia="仿宋"/>
          <w:sz w:val="32"/>
          <w:szCs w:val="32"/>
          <w:highlight w:val="none"/>
          <w:lang w:val="en-US" w:eastAsia="zh-CN"/>
        </w:rPr>
        <w:t>4</w:t>
      </w:r>
      <w:r>
        <w:rPr>
          <w:rFonts w:ascii="仿宋" w:hAnsi="仿宋" w:eastAsia="仿宋"/>
          <w:sz w:val="32"/>
          <w:szCs w:val="32"/>
          <w:highlight w:val="none"/>
        </w:rPr>
        <w:t>月30日前将当地通过初审的粮食经营企业汇总（一式</w:t>
      </w:r>
      <w:r>
        <w:rPr>
          <w:rFonts w:hint="eastAsia" w:ascii="仿宋" w:hAnsi="仿宋" w:eastAsia="仿宋"/>
          <w:sz w:val="32"/>
          <w:szCs w:val="32"/>
          <w:highlight w:val="none"/>
          <w:lang w:eastAsia="zh-CN"/>
        </w:rPr>
        <w:t>两</w:t>
      </w:r>
      <w:r>
        <w:rPr>
          <w:rFonts w:ascii="仿宋" w:hAnsi="仿宋" w:eastAsia="仿宋"/>
          <w:sz w:val="32"/>
          <w:szCs w:val="32"/>
          <w:highlight w:val="none"/>
        </w:rPr>
        <w:t>份）报</w:t>
      </w:r>
      <w:r>
        <w:rPr>
          <w:rFonts w:hint="eastAsia" w:ascii="仿宋" w:hAnsi="仿宋" w:eastAsia="仿宋"/>
          <w:sz w:val="32"/>
          <w:szCs w:val="32"/>
          <w:highlight w:val="none"/>
          <w:lang w:eastAsia="zh-CN"/>
        </w:rPr>
        <w:t>市</w:t>
      </w:r>
      <w:r>
        <w:rPr>
          <w:rFonts w:ascii="仿宋" w:hAnsi="仿宋" w:eastAsia="仿宋"/>
          <w:sz w:val="32"/>
          <w:szCs w:val="32"/>
          <w:highlight w:val="none"/>
        </w:rPr>
        <w:t>级</w:t>
      </w:r>
      <w:r>
        <w:rPr>
          <w:rFonts w:ascii="仿宋" w:hAnsi="仿宋" w:eastAsia="仿宋"/>
          <w:color w:val="000000" w:themeColor="text1"/>
          <w:sz w:val="32"/>
          <w:szCs w:val="32"/>
          <w:highlight w:val="none"/>
        </w:rPr>
        <w:t>粮食</w:t>
      </w:r>
      <w:r>
        <w:rPr>
          <w:rFonts w:hint="eastAsia" w:ascii="仿宋" w:hAnsi="仿宋" w:eastAsia="仿宋"/>
          <w:color w:val="000000" w:themeColor="text1"/>
          <w:sz w:val="32"/>
          <w:szCs w:val="32"/>
          <w:highlight w:val="none"/>
          <w:lang w:eastAsia="zh-CN"/>
        </w:rPr>
        <w:t>行政主管部门</w:t>
      </w:r>
      <w:r>
        <w:rPr>
          <w:rFonts w:ascii="仿宋" w:hAnsi="仿宋" w:eastAsia="仿宋"/>
          <w:color w:val="000000" w:themeColor="text1"/>
          <w:sz w:val="32"/>
          <w:szCs w:val="32"/>
          <w:highlight w:val="none"/>
        </w:rPr>
        <w:t>。</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（二）审核：</w:t>
      </w:r>
      <w:r>
        <w:rPr>
          <w:rFonts w:hint="eastAsia" w:ascii="仿宋" w:hAnsi="仿宋" w:eastAsia="仿宋"/>
          <w:sz w:val="32"/>
          <w:szCs w:val="32"/>
          <w:highlight w:val="none"/>
          <w:lang w:eastAsia="zh-CN"/>
        </w:rPr>
        <w:t>市</w:t>
      </w:r>
      <w:r>
        <w:rPr>
          <w:rFonts w:ascii="仿宋" w:hAnsi="仿宋" w:eastAsia="仿宋"/>
          <w:sz w:val="32"/>
          <w:szCs w:val="32"/>
          <w:highlight w:val="none"/>
        </w:rPr>
        <w:t>级</w:t>
      </w:r>
      <w:r>
        <w:rPr>
          <w:rFonts w:ascii="仿宋" w:hAnsi="仿宋" w:eastAsia="仿宋"/>
          <w:color w:val="000000" w:themeColor="text1"/>
          <w:sz w:val="32"/>
          <w:szCs w:val="32"/>
          <w:highlight w:val="none"/>
        </w:rPr>
        <w:t>粮食</w:t>
      </w:r>
      <w:r>
        <w:rPr>
          <w:rFonts w:hint="eastAsia" w:ascii="仿宋" w:hAnsi="仿宋" w:eastAsia="仿宋"/>
          <w:color w:val="000000" w:themeColor="text1"/>
          <w:sz w:val="32"/>
          <w:szCs w:val="32"/>
          <w:highlight w:val="none"/>
          <w:lang w:eastAsia="zh-CN"/>
        </w:rPr>
        <w:t>行政主管部门</w:t>
      </w:r>
      <w:r>
        <w:rPr>
          <w:rFonts w:ascii="仿宋" w:hAnsi="仿宋" w:eastAsia="仿宋"/>
          <w:sz w:val="32"/>
          <w:szCs w:val="32"/>
          <w:highlight w:val="none"/>
        </w:rPr>
        <w:t>会同市</w:t>
      </w:r>
      <w:r>
        <w:rPr>
          <w:rFonts w:hint="eastAsia" w:ascii="仿宋" w:hAnsi="仿宋" w:eastAsia="仿宋"/>
          <w:sz w:val="32"/>
          <w:szCs w:val="32"/>
          <w:highlight w:val="none"/>
          <w:lang w:eastAsia="zh-CN"/>
        </w:rPr>
        <w:t>市场监督</w:t>
      </w:r>
      <w:r>
        <w:rPr>
          <w:rFonts w:ascii="仿宋" w:hAnsi="仿宋" w:eastAsia="仿宋"/>
          <w:sz w:val="32"/>
          <w:szCs w:val="32"/>
          <w:highlight w:val="none"/>
        </w:rPr>
        <w:t>部门对申报粮食流通产业发展资金补贴的粮食经营企业</w:t>
      </w:r>
      <w:r>
        <w:rPr>
          <w:rFonts w:hint="eastAsia" w:ascii="仿宋" w:hAnsi="仿宋" w:eastAsia="仿宋"/>
          <w:sz w:val="32"/>
          <w:szCs w:val="32"/>
          <w:highlight w:val="none"/>
          <w:lang w:eastAsia="zh-CN"/>
        </w:rPr>
        <w:t>、</w:t>
      </w:r>
      <w:r>
        <w:rPr>
          <w:rFonts w:ascii="仿宋" w:hAnsi="仿宋" w:eastAsia="仿宋"/>
          <w:sz w:val="32"/>
          <w:szCs w:val="32"/>
          <w:highlight w:val="none"/>
        </w:rPr>
        <w:t>粮食应急保障企业</w:t>
      </w:r>
      <w:r>
        <w:rPr>
          <w:rFonts w:hint="eastAsia" w:ascii="仿宋" w:hAnsi="仿宋" w:eastAsia="仿宋"/>
          <w:sz w:val="32"/>
          <w:szCs w:val="32"/>
          <w:highlight w:val="none"/>
          <w:lang w:eastAsia="zh-CN"/>
        </w:rPr>
        <w:t>和“好粮油”产品生产企业</w:t>
      </w:r>
      <w:r>
        <w:rPr>
          <w:rFonts w:ascii="仿宋" w:hAnsi="仿宋" w:eastAsia="仿宋"/>
          <w:sz w:val="32"/>
          <w:szCs w:val="32"/>
          <w:highlight w:val="none"/>
        </w:rPr>
        <w:t>进行审核，视情况实地调查或抽查。根据审核结果评定拟补贴对象，并在市粮食</w:t>
      </w:r>
      <w:r>
        <w:rPr>
          <w:rFonts w:hint="eastAsia" w:ascii="仿宋" w:hAnsi="仿宋" w:eastAsia="仿宋"/>
          <w:sz w:val="32"/>
          <w:szCs w:val="32"/>
          <w:highlight w:val="none"/>
          <w:lang w:eastAsia="zh-CN"/>
        </w:rPr>
        <w:t>和物资储备</w:t>
      </w:r>
      <w:r>
        <w:rPr>
          <w:rFonts w:ascii="仿宋" w:hAnsi="仿宋" w:eastAsia="仿宋"/>
          <w:sz w:val="32"/>
          <w:szCs w:val="32"/>
          <w:highlight w:val="none"/>
        </w:rPr>
        <w:t>局门户网站公示，公示时间为5个工作日。公示期间未收到异议或者异议经查证不属实的，报市政府审批。审批后，将获得补贴企业名单在市粮食</w:t>
      </w:r>
      <w:r>
        <w:rPr>
          <w:rFonts w:hint="eastAsia" w:ascii="仿宋" w:hAnsi="仿宋" w:eastAsia="仿宋"/>
          <w:sz w:val="32"/>
          <w:szCs w:val="32"/>
          <w:highlight w:val="none"/>
          <w:lang w:eastAsia="zh-CN"/>
        </w:rPr>
        <w:t>和物资储备</w:t>
      </w:r>
      <w:r>
        <w:rPr>
          <w:rFonts w:ascii="仿宋" w:hAnsi="仿宋" w:eastAsia="仿宋"/>
          <w:sz w:val="32"/>
          <w:szCs w:val="32"/>
          <w:highlight w:val="none"/>
        </w:rPr>
        <w:t>局网站公布，并通知相关企业。</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（三）拨付：市财政部门根据</w:t>
      </w:r>
      <w:r>
        <w:rPr>
          <w:rFonts w:hint="eastAsia" w:ascii="仿宋" w:hAnsi="仿宋" w:eastAsia="仿宋"/>
          <w:sz w:val="32"/>
          <w:szCs w:val="32"/>
          <w:highlight w:val="none"/>
          <w:lang w:eastAsia="zh-CN"/>
        </w:rPr>
        <w:t>市</w:t>
      </w:r>
      <w:r>
        <w:rPr>
          <w:rFonts w:ascii="仿宋" w:hAnsi="仿宋" w:eastAsia="仿宋"/>
          <w:sz w:val="32"/>
          <w:szCs w:val="32"/>
          <w:highlight w:val="none"/>
        </w:rPr>
        <w:t>级</w:t>
      </w:r>
      <w:r>
        <w:rPr>
          <w:rFonts w:hint="eastAsia" w:ascii="仿宋" w:hAnsi="仿宋" w:eastAsia="仿宋"/>
          <w:sz w:val="32"/>
          <w:szCs w:val="32"/>
          <w:highlight w:val="none"/>
          <w:lang w:eastAsia="zh-CN"/>
        </w:rPr>
        <w:t>粮食行政主管部门</w:t>
      </w:r>
      <w:r>
        <w:rPr>
          <w:rFonts w:ascii="仿宋" w:hAnsi="仿宋" w:eastAsia="仿宋"/>
          <w:sz w:val="32"/>
          <w:szCs w:val="32"/>
          <w:highlight w:val="none"/>
        </w:rPr>
        <w:t>公布的审核结果，</w:t>
      </w:r>
      <w:r>
        <w:rPr>
          <w:rFonts w:hint="eastAsia" w:ascii="仿宋" w:hAnsi="仿宋" w:eastAsia="仿宋"/>
          <w:sz w:val="32"/>
          <w:szCs w:val="32"/>
          <w:highlight w:val="none"/>
          <w:lang w:eastAsia="zh-CN"/>
        </w:rPr>
        <w:t>于公布之日起</w:t>
      </w:r>
      <w:r>
        <w:rPr>
          <w:rFonts w:hint="eastAsia" w:ascii="仿宋" w:hAnsi="仿宋" w:eastAsia="仿宋"/>
          <w:sz w:val="32"/>
          <w:szCs w:val="32"/>
          <w:highlight w:val="none"/>
          <w:lang w:val="en-US" w:eastAsia="zh-CN"/>
        </w:rPr>
        <w:t>20个工作日内</w:t>
      </w:r>
      <w:r>
        <w:rPr>
          <w:rFonts w:ascii="仿宋" w:hAnsi="仿宋" w:eastAsia="仿宋"/>
          <w:sz w:val="32"/>
          <w:szCs w:val="32"/>
          <w:highlight w:val="none"/>
        </w:rPr>
        <w:t>将补贴资金拨付给粮食经营企业</w:t>
      </w:r>
      <w:r>
        <w:rPr>
          <w:rFonts w:hint="eastAsia" w:ascii="仿宋" w:hAnsi="仿宋" w:eastAsia="仿宋"/>
          <w:sz w:val="32"/>
          <w:szCs w:val="32"/>
          <w:highlight w:val="none"/>
          <w:lang w:eastAsia="zh-CN"/>
        </w:rPr>
        <w:t>、</w:t>
      </w:r>
      <w:r>
        <w:rPr>
          <w:rFonts w:ascii="仿宋" w:hAnsi="仿宋" w:eastAsia="仿宋"/>
          <w:sz w:val="32"/>
          <w:szCs w:val="32"/>
          <w:highlight w:val="none"/>
        </w:rPr>
        <w:t>应急保障企业</w:t>
      </w:r>
      <w:r>
        <w:rPr>
          <w:rFonts w:hint="eastAsia" w:ascii="仿宋" w:hAnsi="仿宋" w:eastAsia="仿宋"/>
          <w:sz w:val="32"/>
          <w:szCs w:val="32"/>
          <w:highlight w:val="none"/>
          <w:lang w:eastAsia="zh-CN"/>
        </w:rPr>
        <w:t>或“好粮油”产品生产企业</w:t>
      </w:r>
      <w:r>
        <w:rPr>
          <w:rFonts w:ascii="仿宋" w:hAnsi="仿宋" w:eastAsia="仿宋"/>
          <w:sz w:val="32"/>
          <w:szCs w:val="32"/>
          <w:highlight w:val="none"/>
        </w:rPr>
        <w:t>。</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w:t>
      </w:r>
      <w:r>
        <w:rPr>
          <w:rFonts w:ascii="仿宋" w:hAnsi="仿宋" w:eastAsia="仿宋"/>
          <w:b/>
          <w:bCs/>
          <w:sz w:val="32"/>
          <w:szCs w:val="32"/>
          <w:highlight w:val="none"/>
        </w:rPr>
        <w:t>第</w:t>
      </w:r>
      <w:r>
        <w:rPr>
          <w:rFonts w:hint="eastAsia" w:ascii="仿宋" w:hAnsi="仿宋" w:eastAsia="仿宋"/>
          <w:b/>
          <w:bCs/>
          <w:sz w:val="32"/>
          <w:szCs w:val="32"/>
          <w:highlight w:val="none"/>
          <w:lang w:eastAsia="zh-CN"/>
        </w:rPr>
        <w:t>十</w:t>
      </w:r>
      <w:r>
        <w:rPr>
          <w:rFonts w:ascii="仿宋" w:hAnsi="仿宋" w:eastAsia="仿宋"/>
          <w:b/>
          <w:bCs/>
          <w:sz w:val="32"/>
          <w:szCs w:val="32"/>
          <w:highlight w:val="none"/>
        </w:rPr>
        <w:t>条</w:t>
      </w:r>
      <w:r>
        <w:rPr>
          <w:rFonts w:ascii="仿宋" w:hAnsi="仿宋" w:eastAsia="仿宋"/>
          <w:sz w:val="32"/>
          <w:szCs w:val="32"/>
          <w:highlight w:val="none"/>
        </w:rPr>
        <w:t xml:space="preserve"> 任何单位和个人不得以任何形式、任何理由截留和挪用粮食流通产业发展补贴资金。</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w:t>
      </w:r>
      <w:r>
        <w:rPr>
          <w:rFonts w:ascii="仿宋" w:hAnsi="仿宋" w:eastAsia="仿宋"/>
          <w:b/>
          <w:bCs/>
          <w:sz w:val="32"/>
          <w:szCs w:val="32"/>
          <w:highlight w:val="none"/>
        </w:rPr>
        <w:t>第</w:t>
      </w:r>
      <w:r>
        <w:rPr>
          <w:rFonts w:hint="eastAsia" w:ascii="仿宋" w:hAnsi="仿宋" w:eastAsia="仿宋"/>
          <w:b/>
          <w:bCs/>
          <w:sz w:val="32"/>
          <w:szCs w:val="32"/>
          <w:highlight w:val="none"/>
          <w:lang w:eastAsia="zh-CN"/>
        </w:rPr>
        <w:t>十一</w:t>
      </w:r>
      <w:r>
        <w:rPr>
          <w:rFonts w:ascii="仿宋" w:hAnsi="仿宋" w:eastAsia="仿宋"/>
          <w:b/>
          <w:bCs/>
          <w:sz w:val="32"/>
          <w:szCs w:val="32"/>
          <w:highlight w:val="none"/>
        </w:rPr>
        <w:t>条</w:t>
      </w:r>
      <w:r>
        <w:rPr>
          <w:rFonts w:ascii="仿宋" w:hAnsi="仿宋" w:eastAsia="仿宋"/>
          <w:sz w:val="32"/>
          <w:szCs w:val="32"/>
          <w:highlight w:val="none"/>
        </w:rPr>
        <w:t xml:space="preserve"> </w:t>
      </w:r>
      <w:r>
        <w:rPr>
          <w:rFonts w:hint="eastAsia" w:ascii="仿宋" w:hAnsi="仿宋" w:eastAsia="仿宋"/>
          <w:sz w:val="32"/>
          <w:szCs w:val="32"/>
          <w:highlight w:val="none"/>
          <w:lang w:eastAsia="zh-CN"/>
        </w:rPr>
        <w:t>粮食经营企业或粮食应急保障企业及“好粮油”产品生产</w:t>
      </w:r>
      <w:r>
        <w:rPr>
          <w:rFonts w:ascii="仿宋" w:hAnsi="仿宋" w:eastAsia="仿宋"/>
          <w:sz w:val="32"/>
          <w:szCs w:val="32"/>
          <w:highlight w:val="none"/>
        </w:rPr>
        <w:t>企业利用虚假申报材料骗取补贴的，由市粮食</w:t>
      </w:r>
      <w:r>
        <w:rPr>
          <w:rFonts w:hint="eastAsia" w:ascii="仿宋" w:hAnsi="仿宋" w:eastAsia="仿宋"/>
          <w:sz w:val="32"/>
          <w:szCs w:val="32"/>
          <w:highlight w:val="none"/>
          <w:lang w:eastAsia="zh-CN"/>
        </w:rPr>
        <w:t>和物资储备</w:t>
      </w:r>
      <w:r>
        <w:rPr>
          <w:rFonts w:ascii="仿宋" w:hAnsi="仿宋" w:eastAsia="仿宋"/>
          <w:sz w:val="32"/>
          <w:szCs w:val="32"/>
          <w:highlight w:val="none"/>
        </w:rPr>
        <w:t>局会同</w:t>
      </w:r>
      <w:r>
        <w:rPr>
          <w:rFonts w:hint="eastAsia" w:ascii="仿宋" w:hAnsi="仿宋" w:eastAsia="仿宋"/>
          <w:sz w:val="32"/>
          <w:szCs w:val="32"/>
          <w:highlight w:val="none"/>
          <w:lang w:eastAsia="zh-CN"/>
        </w:rPr>
        <w:t>市市场监督</w:t>
      </w:r>
      <w:r>
        <w:rPr>
          <w:rFonts w:ascii="仿宋" w:hAnsi="仿宋" w:eastAsia="仿宋"/>
          <w:sz w:val="32"/>
          <w:szCs w:val="32"/>
          <w:highlight w:val="none"/>
        </w:rPr>
        <w:t>部门取消其补贴资格，追回已拨付的补贴资金，并取消其今后</w:t>
      </w:r>
      <w:r>
        <w:rPr>
          <w:rFonts w:hint="eastAsia" w:ascii="仿宋" w:hAnsi="仿宋" w:eastAsia="仿宋"/>
          <w:sz w:val="32"/>
          <w:szCs w:val="32"/>
          <w:highlight w:val="none"/>
          <w:lang w:val="en-US" w:eastAsia="zh-CN"/>
        </w:rPr>
        <w:t>5年内</w:t>
      </w:r>
      <w:r>
        <w:rPr>
          <w:rFonts w:ascii="仿宋" w:hAnsi="仿宋" w:eastAsia="仿宋"/>
          <w:sz w:val="32"/>
          <w:szCs w:val="32"/>
          <w:highlight w:val="none"/>
        </w:rPr>
        <w:t>申报粮食流通产业发展资金补贴资格。</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企业拒绝、不配合有关部门对其跟踪考评的，取消其下一年度申报粮食流通产业发展资金补贴资格。</w:t>
      </w:r>
    </w:p>
    <w:p>
      <w:pPr>
        <w:adjustRightInd w:val="0"/>
        <w:snapToGrid w:val="0"/>
        <w:spacing w:line="580" w:lineRule="exact"/>
        <w:rPr>
          <w:rFonts w:ascii="仿宋" w:hAnsi="仿宋" w:eastAsia="仿宋"/>
          <w:sz w:val="32"/>
          <w:szCs w:val="32"/>
          <w:highlight w:val="none"/>
        </w:rPr>
      </w:pPr>
      <w:r>
        <w:rPr>
          <w:rFonts w:ascii="仿宋" w:hAnsi="仿宋" w:eastAsia="仿宋"/>
          <w:sz w:val="32"/>
          <w:szCs w:val="32"/>
          <w:highlight w:val="none"/>
        </w:rPr>
        <w:t xml:space="preserve">    </w:t>
      </w:r>
      <w:r>
        <w:rPr>
          <w:rFonts w:ascii="仿宋" w:hAnsi="仿宋" w:eastAsia="仿宋"/>
          <w:b/>
          <w:bCs/>
          <w:sz w:val="32"/>
          <w:szCs w:val="32"/>
          <w:highlight w:val="none"/>
        </w:rPr>
        <w:t>第十</w:t>
      </w:r>
      <w:r>
        <w:rPr>
          <w:rFonts w:hint="eastAsia" w:ascii="仿宋" w:hAnsi="仿宋" w:eastAsia="仿宋"/>
          <w:b/>
          <w:bCs/>
          <w:sz w:val="32"/>
          <w:szCs w:val="32"/>
          <w:highlight w:val="none"/>
          <w:lang w:eastAsia="zh-CN"/>
        </w:rPr>
        <w:t>二</w:t>
      </w:r>
      <w:r>
        <w:rPr>
          <w:rFonts w:ascii="仿宋" w:hAnsi="仿宋" w:eastAsia="仿宋"/>
          <w:b/>
          <w:bCs/>
          <w:sz w:val="32"/>
          <w:szCs w:val="32"/>
          <w:highlight w:val="none"/>
        </w:rPr>
        <w:t>条</w:t>
      </w:r>
      <w:r>
        <w:rPr>
          <w:rFonts w:ascii="仿宋" w:hAnsi="仿宋" w:eastAsia="仿宋"/>
          <w:sz w:val="32"/>
          <w:szCs w:val="32"/>
          <w:highlight w:val="none"/>
        </w:rPr>
        <w:t xml:space="preserve"> 本办法所称“以上”均含本数。</w:t>
      </w:r>
    </w:p>
    <w:p>
      <w:pPr>
        <w:adjustRightInd w:val="0"/>
        <w:snapToGrid w:val="0"/>
        <w:spacing w:line="580" w:lineRule="exact"/>
        <w:ind w:firstLine="640"/>
        <w:rPr>
          <w:rFonts w:ascii="仿宋" w:hAnsi="仿宋" w:eastAsia="仿宋"/>
          <w:sz w:val="32"/>
          <w:szCs w:val="32"/>
          <w:highlight w:val="none"/>
        </w:rPr>
      </w:pPr>
      <w:r>
        <w:rPr>
          <w:rFonts w:ascii="仿宋" w:hAnsi="仿宋" w:eastAsia="仿宋"/>
          <w:b/>
          <w:bCs/>
          <w:sz w:val="32"/>
          <w:szCs w:val="32"/>
          <w:highlight w:val="none"/>
        </w:rPr>
        <w:t>第十</w:t>
      </w:r>
      <w:r>
        <w:rPr>
          <w:rFonts w:hint="eastAsia" w:ascii="仿宋" w:hAnsi="仿宋" w:eastAsia="仿宋"/>
          <w:b/>
          <w:bCs/>
          <w:sz w:val="32"/>
          <w:szCs w:val="32"/>
          <w:highlight w:val="none"/>
          <w:lang w:eastAsia="zh-CN"/>
        </w:rPr>
        <w:t>三</w:t>
      </w:r>
      <w:r>
        <w:rPr>
          <w:rFonts w:ascii="仿宋" w:hAnsi="仿宋" w:eastAsia="仿宋"/>
          <w:b/>
          <w:bCs/>
          <w:sz w:val="32"/>
          <w:szCs w:val="32"/>
          <w:highlight w:val="none"/>
        </w:rPr>
        <w:t>条</w:t>
      </w:r>
      <w:r>
        <w:rPr>
          <w:rFonts w:ascii="仿宋" w:hAnsi="仿宋" w:eastAsia="仿宋"/>
          <w:sz w:val="32"/>
          <w:szCs w:val="32"/>
          <w:highlight w:val="none"/>
        </w:rPr>
        <w:t xml:space="preserve"> </w:t>
      </w:r>
      <w:r>
        <w:rPr>
          <w:rFonts w:hint="eastAsia" w:ascii="仿宋" w:hAnsi="仿宋" w:eastAsia="仿宋"/>
          <w:sz w:val="32"/>
          <w:szCs w:val="32"/>
          <w:highlight w:val="none"/>
          <w:lang w:eastAsia="zh-CN"/>
        </w:rPr>
        <w:t>本办法自公布之日起施行</w:t>
      </w:r>
      <w:r>
        <w:rPr>
          <w:rFonts w:ascii="仿宋" w:hAnsi="仿宋" w:eastAsia="仿宋"/>
          <w:sz w:val="32"/>
          <w:szCs w:val="32"/>
          <w:highlight w:val="none"/>
        </w:rPr>
        <w:t>，有效期5年。</w:t>
      </w:r>
    </w:p>
    <w:p>
      <w:pPr>
        <w:adjustRightInd w:val="0"/>
        <w:snapToGrid w:val="0"/>
        <w:spacing w:line="580" w:lineRule="exact"/>
        <w:ind w:firstLine="64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  </w:t>
      </w:r>
    </w:p>
    <w:p>
      <w:pPr>
        <w:adjustRightInd w:val="0"/>
        <w:snapToGrid w:val="0"/>
        <w:spacing w:line="580" w:lineRule="exact"/>
        <w:ind w:firstLine="640" w:firstLineChars="2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附件：1.湛江市粮食流通企业资金补贴申报表（粮食经  </w:t>
      </w:r>
    </w:p>
    <w:p>
      <w:pPr>
        <w:rPr>
          <w:rFonts w:hint="eastAsia" w:ascii="仿宋" w:hAnsi="仿宋" w:eastAsia="仿宋"/>
          <w:sz w:val="32"/>
          <w:szCs w:val="32"/>
          <w:highlight w:val="none"/>
          <w:lang w:val="en-US" w:eastAsia="zh-CN"/>
        </w:rPr>
      </w:pPr>
      <w:r>
        <w:rPr>
          <w:rFonts w:ascii="仿宋" w:hAnsi="仿宋" w:eastAsia="仿宋"/>
          <w:sz w:val="32"/>
          <w:szCs w:val="32"/>
          <w:highlight w:val="none"/>
        </w:rPr>
        <w:t xml:space="preserve"> </w:t>
      </w:r>
      <w:r>
        <w:rPr>
          <w:rFonts w:hint="eastAsia" w:ascii="仿宋" w:hAnsi="仿宋" w:eastAsia="仿宋"/>
          <w:sz w:val="32"/>
          <w:szCs w:val="32"/>
          <w:highlight w:val="none"/>
          <w:lang w:val="en-US" w:eastAsia="zh-CN"/>
        </w:rPr>
        <w:t xml:space="preserve">           营类）</w:t>
      </w:r>
    </w:p>
    <w:p>
      <w:pPr>
        <w:ind w:left="1920" w:hanging="1920" w:hangingChars="6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          2.湛江市粮食流通企业资金补贴申报表（应急保障供应类）</w:t>
      </w:r>
    </w:p>
    <w:p>
      <w:pPr>
        <w:ind w:left="1920" w:hanging="1920" w:hangingChars="6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          3.湛江市粮食流通企业资金补贴申报表（应急保障运输类）</w:t>
      </w:r>
    </w:p>
    <w:p>
      <w:pPr>
        <w:ind w:left="1920" w:hanging="1920" w:hangingChars="600"/>
        <w:rPr>
          <w:rFonts w:hint="eastAsia"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          4.湛江市粮食流通企业资金补贴申报表（应急保障加工类）</w:t>
      </w:r>
    </w:p>
    <w:p>
      <w:pPr>
        <w:ind w:left="1920" w:hanging="1920" w:hangingChars="6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         5.湛江市粮食流通企业资金补贴申报表（“好粮油产品类）</w:t>
      </w:r>
    </w:p>
    <w:p>
      <w:pPr>
        <w:ind w:left="1920" w:hanging="1920" w:hangingChars="600"/>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 xml:space="preserve">         </w:t>
      </w:r>
    </w:p>
    <w:p>
      <w:pPr>
        <w:jc w:val="center"/>
        <w:rPr>
          <w:rFonts w:ascii="仿宋" w:hAnsi="仿宋" w:eastAsia="仿宋"/>
          <w:b/>
          <w:bCs/>
          <w:sz w:val="32"/>
          <w:szCs w:val="32"/>
          <w:highlight w:val="none"/>
        </w:rPr>
      </w:pPr>
      <w:r>
        <w:rPr>
          <w:rFonts w:hint="eastAsia" w:ascii="仿宋" w:hAnsi="仿宋" w:eastAsia="仿宋"/>
          <w:b/>
          <w:bCs/>
          <w:sz w:val="32"/>
          <w:szCs w:val="32"/>
          <w:highlight w:val="none"/>
        </w:rPr>
        <w:t xml:space="preserve"> </w:t>
      </w:r>
    </w:p>
    <w:p>
      <w:pPr>
        <w:rPr>
          <w:rFonts w:hint="eastAsia" w:ascii="仿宋" w:hAnsi="仿宋" w:eastAsia="仿宋"/>
          <w:sz w:val="32"/>
          <w:szCs w:val="32"/>
          <w:highlight w:val="none"/>
        </w:rPr>
      </w:pPr>
      <w:r>
        <w:rPr>
          <w:rFonts w:ascii="仿宋" w:hAnsi="仿宋" w:eastAsia="仿宋"/>
          <w:sz w:val="32"/>
          <w:szCs w:val="32"/>
          <w:highlight w:val="none"/>
        </w:rPr>
        <w:t xml:space="preserve"> </w:t>
      </w:r>
    </w:p>
    <w:p>
      <w:pPr>
        <w:rPr>
          <w:rFonts w:ascii="仿宋" w:hAnsi="仿宋" w:eastAsia="仿宋"/>
          <w:sz w:val="32"/>
          <w:szCs w:val="32"/>
          <w:highlight w:val="none"/>
        </w:rPr>
      </w:pPr>
      <w:r>
        <w:rPr>
          <w:rFonts w:ascii="仿宋" w:hAnsi="仿宋" w:eastAsia="仿宋"/>
          <w:sz w:val="32"/>
          <w:szCs w:val="32"/>
          <w:highlight w:val="none"/>
        </w:rPr>
        <w:t xml:space="preserve"> </w:t>
      </w:r>
    </w:p>
    <w:p>
      <w:pPr>
        <w:rPr>
          <w:rFonts w:ascii="仿宋" w:hAnsi="仿宋" w:eastAsia="仿宋"/>
          <w:sz w:val="32"/>
          <w:szCs w:val="32"/>
          <w:highlight w:val="none"/>
        </w:rPr>
      </w:pPr>
      <w:r>
        <w:rPr>
          <w:rFonts w:ascii="仿宋" w:hAnsi="仿宋" w:eastAsia="仿宋"/>
          <w:sz w:val="32"/>
          <w:szCs w:val="32"/>
          <w:highlight w:val="none"/>
        </w:rPr>
        <w:t xml:space="preserve"> </w:t>
      </w: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p>
      <w:pPr>
        <w:rPr>
          <w:rFonts w:ascii="仿宋" w:hAnsi="仿宋" w:eastAsia="仿宋"/>
          <w:sz w:val="32"/>
          <w:szCs w:val="32"/>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lef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90749C"/>
    <w:multiLevelType w:val="multilevel"/>
    <w:tmpl w:val="2390749C"/>
    <w:lvl w:ilvl="0" w:tentative="0">
      <w:start w:val="2"/>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42B02"/>
    <w:rsid w:val="00A30879"/>
    <w:rsid w:val="00AC053B"/>
    <w:rsid w:val="00C42B02"/>
    <w:rsid w:val="027E4A3F"/>
    <w:rsid w:val="02FA3FD9"/>
    <w:rsid w:val="031E40AC"/>
    <w:rsid w:val="042336C4"/>
    <w:rsid w:val="043D6ED0"/>
    <w:rsid w:val="044E4F45"/>
    <w:rsid w:val="056E25E5"/>
    <w:rsid w:val="06BC5928"/>
    <w:rsid w:val="07C94FD7"/>
    <w:rsid w:val="09764985"/>
    <w:rsid w:val="09BB4A77"/>
    <w:rsid w:val="0AD14B3E"/>
    <w:rsid w:val="0C0437C4"/>
    <w:rsid w:val="0C542C64"/>
    <w:rsid w:val="0CC063D9"/>
    <w:rsid w:val="0CE41152"/>
    <w:rsid w:val="0D036432"/>
    <w:rsid w:val="0D7139C6"/>
    <w:rsid w:val="0D890F63"/>
    <w:rsid w:val="0F663416"/>
    <w:rsid w:val="10CF4C03"/>
    <w:rsid w:val="11210559"/>
    <w:rsid w:val="120616CA"/>
    <w:rsid w:val="123A72B1"/>
    <w:rsid w:val="14982608"/>
    <w:rsid w:val="14CE2961"/>
    <w:rsid w:val="152F0BE6"/>
    <w:rsid w:val="16454EB9"/>
    <w:rsid w:val="16566831"/>
    <w:rsid w:val="179104E7"/>
    <w:rsid w:val="18125D78"/>
    <w:rsid w:val="1814285A"/>
    <w:rsid w:val="184C541F"/>
    <w:rsid w:val="18690168"/>
    <w:rsid w:val="1990226C"/>
    <w:rsid w:val="19CF1567"/>
    <w:rsid w:val="1A45619A"/>
    <w:rsid w:val="1ADD7540"/>
    <w:rsid w:val="1C193D05"/>
    <w:rsid w:val="1C94389C"/>
    <w:rsid w:val="1E1A6EA3"/>
    <w:rsid w:val="1F1523BE"/>
    <w:rsid w:val="1FF41275"/>
    <w:rsid w:val="21A83B51"/>
    <w:rsid w:val="227E7B36"/>
    <w:rsid w:val="22D014E0"/>
    <w:rsid w:val="23483C3F"/>
    <w:rsid w:val="23B621C9"/>
    <w:rsid w:val="23C65C11"/>
    <w:rsid w:val="258163ED"/>
    <w:rsid w:val="25AB7BA9"/>
    <w:rsid w:val="25DA05AA"/>
    <w:rsid w:val="25E30E46"/>
    <w:rsid w:val="27FF70E5"/>
    <w:rsid w:val="28A16213"/>
    <w:rsid w:val="2AD70B19"/>
    <w:rsid w:val="2B774304"/>
    <w:rsid w:val="2BE83549"/>
    <w:rsid w:val="2C090970"/>
    <w:rsid w:val="2C53204A"/>
    <w:rsid w:val="2CF15557"/>
    <w:rsid w:val="2D357BE3"/>
    <w:rsid w:val="2D5330DD"/>
    <w:rsid w:val="2DA16C51"/>
    <w:rsid w:val="2E0E206A"/>
    <w:rsid w:val="2EEB3F78"/>
    <w:rsid w:val="2F557FC8"/>
    <w:rsid w:val="30CE3F52"/>
    <w:rsid w:val="321E6451"/>
    <w:rsid w:val="32740474"/>
    <w:rsid w:val="32B7612B"/>
    <w:rsid w:val="32E60AF1"/>
    <w:rsid w:val="33565566"/>
    <w:rsid w:val="33733F1D"/>
    <w:rsid w:val="338E7248"/>
    <w:rsid w:val="344558B2"/>
    <w:rsid w:val="34827111"/>
    <w:rsid w:val="35BE25EA"/>
    <w:rsid w:val="35CB4C32"/>
    <w:rsid w:val="36F5482D"/>
    <w:rsid w:val="36FF9E21"/>
    <w:rsid w:val="38732B34"/>
    <w:rsid w:val="38D01391"/>
    <w:rsid w:val="391F0875"/>
    <w:rsid w:val="39786D7E"/>
    <w:rsid w:val="3A5C6275"/>
    <w:rsid w:val="3AD943B3"/>
    <w:rsid w:val="3B451671"/>
    <w:rsid w:val="3BFA2456"/>
    <w:rsid w:val="3CEA028B"/>
    <w:rsid w:val="3D543267"/>
    <w:rsid w:val="3E682B2B"/>
    <w:rsid w:val="41251906"/>
    <w:rsid w:val="41A43549"/>
    <w:rsid w:val="42A95E21"/>
    <w:rsid w:val="447F5FF3"/>
    <w:rsid w:val="453F42FA"/>
    <w:rsid w:val="45594709"/>
    <w:rsid w:val="45D026EC"/>
    <w:rsid w:val="48506C99"/>
    <w:rsid w:val="48DA5C37"/>
    <w:rsid w:val="4A9959DD"/>
    <w:rsid w:val="4AA20161"/>
    <w:rsid w:val="4C0318DE"/>
    <w:rsid w:val="4DF21602"/>
    <w:rsid w:val="4F4A0904"/>
    <w:rsid w:val="50600D0E"/>
    <w:rsid w:val="507D5E54"/>
    <w:rsid w:val="50A40A50"/>
    <w:rsid w:val="513B3C30"/>
    <w:rsid w:val="5206664A"/>
    <w:rsid w:val="526E20C1"/>
    <w:rsid w:val="52871F2C"/>
    <w:rsid w:val="55EB7F28"/>
    <w:rsid w:val="563E6782"/>
    <w:rsid w:val="56670698"/>
    <w:rsid w:val="56E758B9"/>
    <w:rsid w:val="57E97FA4"/>
    <w:rsid w:val="586E468E"/>
    <w:rsid w:val="591218E3"/>
    <w:rsid w:val="59416B93"/>
    <w:rsid w:val="5A76783A"/>
    <w:rsid w:val="5B0D41D2"/>
    <w:rsid w:val="5BDD48CC"/>
    <w:rsid w:val="5D2E6B11"/>
    <w:rsid w:val="5F5579B5"/>
    <w:rsid w:val="5F9E01F9"/>
    <w:rsid w:val="60300B1D"/>
    <w:rsid w:val="60CF3E26"/>
    <w:rsid w:val="61550575"/>
    <w:rsid w:val="620D25EE"/>
    <w:rsid w:val="63B7431D"/>
    <w:rsid w:val="64C01220"/>
    <w:rsid w:val="673E3DA1"/>
    <w:rsid w:val="67510617"/>
    <w:rsid w:val="67D9D713"/>
    <w:rsid w:val="68267789"/>
    <w:rsid w:val="68C12901"/>
    <w:rsid w:val="68E75D9D"/>
    <w:rsid w:val="68F21E31"/>
    <w:rsid w:val="693C4CFD"/>
    <w:rsid w:val="694408DD"/>
    <w:rsid w:val="69614062"/>
    <w:rsid w:val="696F2407"/>
    <w:rsid w:val="6A852277"/>
    <w:rsid w:val="6BD45A31"/>
    <w:rsid w:val="6C2131CC"/>
    <w:rsid w:val="6D1E559E"/>
    <w:rsid w:val="6DFC250A"/>
    <w:rsid w:val="6EA85F4D"/>
    <w:rsid w:val="6FC5328D"/>
    <w:rsid w:val="70EA2628"/>
    <w:rsid w:val="715A7CBC"/>
    <w:rsid w:val="71CA766B"/>
    <w:rsid w:val="725D7661"/>
    <w:rsid w:val="743B3666"/>
    <w:rsid w:val="74FB2DA2"/>
    <w:rsid w:val="759B53F4"/>
    <w:rsid w:val="75E24858"/>
    <w:rsid w:val="75FC126F"/>
    <w:rsid w:val="761A2FE4"/>
    <w:rsid w:val="770E7C49"/>
    <w:rsid w:val="776FFD4A"/>
    <w:rsid w:val="77DF8B6C"/>
    <w:rsid w:val="785E202E"/>
    <w:rsid w:val="78BE0919"/>
    <w:rsid w:val="792C7FEE"/>
    <w:rsid w:val="79E80C37"/>
    <w:rsid w:val="79EF2AC3"/>
    <w:rsid w:val="7B030DFA"/>
    <w:rsid w:val="7B090753"/>
    <w:rsid w:val="7BB7333D"/>
    <w:rsid w:val="7BDB6B8E"/>
    <w:rsid w:val="7BDFFF14"/>
    <w:rsid w:val="7D63265B"/>
    <w:rsid w:val="7DB30D8A"/>
    <w:rsid w:val="7DFF553B"/>
    <w:rsid w:val="7E5F1F89"/>
    <w:rsid w:val="7E9E4182"/>
    <w:rsid w:val="9F9C37B5"/>
    <w:rsid w:val="BDE3D58A"/>
    <w:rsid w:val="BEFB2F38"/>
    <w:rsid w:val="BF38606D"/>
    <w:rsid w:val="BFFF57E7"/>
    <w:rsid w:val="CCF951B1"/>
    <w:rsid w:val="DCCD3C63"/>
    <w:rsid w:val="FD6DEA73"/>
    <w:rsid w:val="FEBBC9A3"/>
    <w:rsid w:val="FF6FCC5B"/>
    <w:rsid w:val="FFEBD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1"/>
      <w:lang w:val="en-US" w:eastAsia="zh-CN" w:bidi="ar-SA"/>
    </w:rPr>
  </w:style>
  <w:style w:type="paragraph" w:styleId="2">
    <w:name w:val="heading 7"/>
    <w:basedOn w:val="1"/>
    <w:next w:val="1"/>
    <w:unhideWhenUsed/>
    <w:qFormat/>
    <w:uiPriority w:val="9"/>
    <w:pPr>
      <w:keepNext/>
      <w:keepLines/>
      <w:spacing w:before="240" w:beforeLines="0" w:beforeAutospacing="0" w:after="64" w:afterLines="0" w:afterAutospacing="0" w:line="317" w:lineRule="auto"/>
      <w:outlineLvl w:val="6"/>
    </w:pPr>
    <w:rPr>
      <w:b/>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369</Words>
  <Characters>2109</Characters>
  <Lines>17</Lines>
  <Paragraphs>4</Paragraphs>
  <TotalTime>25</TotalTime>
  <ScaleCrop>false</ScaleCrop>
  <LinksUpToDate>false</LinksUpToDate>
  <CharactersWithSpaces>2474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2021-03-04T07:30:00Z</dcterms:created>
  <dc:creator>郑冬艳</dc:creator>
  <cp:lastModifiedBy>admin123</cp:lastModifiedBy>
  <cp:lastPrinted>2021-03-14T03:01:00Z</cp:lastPrinted>
  <dcterms:modified xsi:type="dcterms:W3CDTF">2021-06-02T14:57:39Z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64E4B1554876485588F0825AD33D29A6</vt:lpwstr>
  </property>
</Properties>
</file>