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384"/>
        <w:gridCol w:w="870"/>
        <w:gridCol w:w="866"/>
        <w:gridCol w:w="870"/>
        <w:gridCol w:w="810"/>
        <w:gridCol w:w="705"/>
        <w:gridCol w:w="118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6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  <w:t>湛江市商务局202</w:t>
            </w:r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b/>
                <w:color w:val="auto"/>
                <w:kern w:val="0"/>
                <w:sz w:val="44"/>
                <w:szCs w:val="44"/>
              </w:rPr>
              <w:t>年公开选调公务员及参照公务员法管理单位工作人员职位表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选调机关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湛江市商务局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一级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科员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学历及以上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外国语言文学（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0502）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英语专业八级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中国国际贸易促进委员会湛江市委员会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一级科员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学历及以上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学位及以上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汉语言文学（B050101）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大学英语四级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31A50"/>
    <w:rsid w:val="657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2021-03-09T01:00:00Z</dcterms:created>
  <dc:creator>ARK 程方舟</dc:creator>
  <cp:lastModifiedBy>ARK 程方舟</cp:lastModifiedBy>
  <dcterms:modified xsi:type="dcterms:W3CDTF">2021-03-09T01:00:38Z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