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righ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righ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righ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70" w:lineRule="exact"/>
        <w:jc w:val="right"/>
        <w:rPr>
          <w:rFonts w:hint="eastAsia" w:ascii="宋体" w:hAnsi="宋体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湛环建〔202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号</w:t>
      </w:r>
    </w:p>
    <w:p>
      <w:pPr>
        <w:spacing w:line="40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</w:rPr>
        <w:t>关于</w:t>
      </w:r>
      <w:r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  <w:t>110kV吴梅、吴博线N20-N24段架空线路迁改工程</w:t>
      </w:r>
      <w:r>
        <w:rPr>
          <w:rFonts w:hint="eastAsia" w:ascii="小标宋" w:hAnsi="小标宋" w:eastAsia="小标宋" w:cs="小标宋"/>
          <w:color w:val="auto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吴川市基础设施建设投资有限公司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你单位报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110kV吴梅、吴博线N20-N24段架空线路迁改工程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环境影响报告表》（以下简称“报告表”）及有关材料收悉。经研究，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批复如下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一、根据报告表的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评价结论、技术评估意见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以及湛江市生态环境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吴川分局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的初审意见，在认真落实报告表中提出的各项环境保护、生态恢复措施的前提下，我局原则同意报告表中所列建设项目的性质、规模、地点和拟采取的环境保护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和生态恢复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措施。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Hlk523072532"/>
      <w:bookmarkStart w:id="1" w:name="_Hlk23501665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该项目位于</w:t>
      </w:r>
      <w:bookmarkEnd w:id="0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湛江市吴川市境内，主要建设内容为：在110kV吴梅、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吴博线原N20钢管杆大号侧新建1基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电缆双回终端钢管杆（配终端场围墙），新建0.065km双回架空线路使原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N20与A02实现跳通，然后在A02钢管杆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将双回架空线路引下，新建1.05km双回电缆线路与原有电缆线路接通，最后在新立的N24钢管杆处引上与架空线路跳通，同时将原N20～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N24段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的杆塔（原N20杆塔保留）、架空线路及光缆拆除。项目总投资1921.56万元，其中环保投资20万元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二、在工程设计、建设和运营中还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19" w:firstLineChars="13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输电线路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设计和建设应严格执行国家有关技术规范和环保要求，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线路路径应符合当地规划，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并落实有效的电磁环境影响控制措施，满足《电磁环境控制限值》（GB8702-2014）中的限值要求。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19" w:firstLineChars="13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（二）施工过程中应妥善处理弃土、弃渣，不得随意堆放和丢弃，土石方开挖应注意防范水土流失，施工结束后应及时进行生态恢复工作。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施工期须对作废杆塔塔基基础进行拆除，恢复其原有土地功能。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该项目固体废物应按环评要求妥善处置，如实记录产生固体废物的种类、数量、利用、贮存、处置、流向等信息，并建立管理台账，存档备查。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70C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应做好施工扬尘、噪声的防治工作，防止施工作业和物料运输产生的扬尘、噪声对周围敏感点造成影响。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施工场界噪声排放执行《建筑施工场界环境噪声排放标准》（GB12523-2011）</w:t>
      </w:r>
      <w:r>
        <w:rPr>
          <w:rFonts w:hint="eastAsia" w:ascii="仿宋_GB2312" w:hAnsi="仿宋_GB2312" w:eastAsia="仿宋_GB2312" w:cs="仿宋_GB2312"/>
          <w:color w:val="0070C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项目须按有关规定取得其他相关部门同意后方可开工建设。项目建设必须严格执行配套的环境保护设施与主体工程同时设计、同时施工、同时投产使用的环境保护“三同时”制度，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项目竣工后，建设单位须按规定程序实施项目竣工环境保护验收，验收合格后方可正式投入使用。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四、若项目的性质、规模、地点或者拟采取的环境保护措施发生重大变动，应重新报批项目的环境影响评价文件。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你单位应在收到本批复后十个工作日内，将批准后的报告表送湛江市生态环境局综合执法科、吴川分局，按规定接受生态环境部门日常监督管理。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市生态环境局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840" w:hangingChars="300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抄送：湛江市生态环境局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吴川分局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，综合执法科（市生态环境综合执法支队），湛江市环境科学技术研究所，江西省核工业地质局测试研究中心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（由建设单位送达）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76DD5"/>
    <w:rsid w:val="2A016A5E"/>
    <w:rsid w:val="2EE16B86"/>
    <w:rsid w:val="32F41DE4"/>
    <w:rsid w:val="3B771445"/>
    <w:rsid w:val="5B276DD5"/>
    <w:rsid w:val="6340669E"/>
    <w:rsid w:val="64CF6120"/>
    <w:rsid w:val="6DF32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2021-02-18T07:08:00Z</dcterms:created>
  <dc:creator>杨丹宝</dc:creator>
  <cp:lastModifiedBy>杨丹宝</cp:lastModifiedBy>
  <cp:lastPrinted>2021-02-20T01:01:48Z</cp:lastPrinted>
  <dcterms:modified xsi:type="dcterms:W3CDTF">2021-02-20T01:04:12Z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