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highlight w:val="none"/>
        </w:rPr>
      </w:pPr>
      <w:r>
        <w:rPr>
          <w:rFonts w:hint="eastAsia"/>
          <w:b/>
          <w:sz w:val="44"/>
          <w:szCs w:val="44"/>
          <w:highlight w:val="none"/>
        </w:rPr>
        <w:t>工程建设许可阶段并联审批办事指南</w:t>
      </w:r>
    </w:p>
    <w:p>
      <w:pPr>
        <w:jc w:val="center"/>
        <w:rPr>
          <w:rFonts w:ascii="黑体" w:hAnsi="黑体" w:eastAsia="黑体" w:cs="黑体"/>
          <w:highlight w:val="none"/>
        </w:rPr>
      </w:pPr>
      <w:r>
        <w:rPr>
          <w:rFonts w:hint="eastAsia" w:asciiTheme="minorEastAsia" w:hAnsiTheme="minorEastAsia" w:cstheme="minorEastAsia"/>
          <w:sz w:val="24"/>
          <w:szCs w:val="24"/>
          <w:highlight w:val="none"/>
        </w:rPr>
        <w:t>(</w:t>
      </w:r>
      <w:r>
        <w:rPr>
          <w:rFonts w:hint="eastAsia" w:asciiTheme="minorEastAsia" w:hAnsiTheme="minorEastAsia" w:cstheme="minorEastAsia"/>
          <w:sz w:val="24"/>
          <w:szCs w:val="24"/>
          <w:highlight w:val="none"/>
          <w:lang w:eastAsia="zh-CN"/>
        </w:rPr>
        <w:t>送审</w:t>
      </w:r>
      <w:r>
        <w:rPr>
          <w:rFonts w:hint="eastAsia" w:asciiTheme="minorEastAsia" w:hAnsiTheme="minorEastAsia" w:cstheme="minorEastAsia"/>
          <w:sz w:val="24"/>
          <w:szCs w:val="24"/>
          <w:highlight w:val="none"/>
        </w:rPr>
        <w:t>稿)</w:t>
      </w:r>
    </w:p>
    <w:p>
      <w:pPr>
        <w:jc w:val="center"/>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一、事项目录</w:t>
      </w:r>
    </w:p>
    <w:tbl>
      <w:tblPr>
        <w:tblStyle w:val="20"/>
        <w:tblpPr w:vertAnchor="text" w:horzAnchor="margin" w:tblpY="153"/>
        <w:tblOverlap w:val="never"/>
        <w:tblW w:w="9043" w:type="dxa"/>
        <w:tblInd w:w="0" w:type="dxa"/>
        <w:tblLayout w:type="fixed"/>
        <w:tblCellMar>
          <w:top w:w="81" w:type="dxa"/>
          <w:left w:w="14" w:type="dxa"/>
          <w:bottom w:w="0" w:type="dxa"/>
          <w:right w:w="14" w:type="dxa"/>
        </w:tblCellMar>
      </w:tblPr>
      <w:tblGrid>
        <w:gridCol w:w="743"/>
        <w:gridCol w:w="1311"/>
        <w:gridCol w:w="3786"/>
        <w:gridCol w:w="1310"/>
        <w:gridCol w:w="1893"/>
      </w:tblGrid>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227"/>
              <w:jc w:val="center"/>
              <w:rPr>
                <w:sz w:val="24"/>
                <w:szCs w:val="24"/>
                <w:highlight w:val="none"/>
              </w:rPr>
            </w:pPr>
            <w:r>
              <w:rPr>
                <w:sz w:val="24"/>
                <w:szCs w:val="24"/>
                <w:highlight w:val="none"/>
              </w:rPr>
              <w:t>所属部门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rPr>
              <w:t>承诺时限</w:t>
            </w:r>
          </w:p>
          <w:p>
            <w:pPr>
              <w:spacing w:line="259" w:lineRule="auto"/>
              <w:ind w:left="3"/>
              <w:jc w:val="center"/>
              <w:rPr>
                <w:sz w:val="24"/>
                <w:szCs w:val="24"/>
                <w:highlight w:val="none"/>
              </w:rPr>
            </w:pPr>
            <w:r>
              <w:rPr>
                <w:rFonts w:hint="eastAsia"/>
                <w:sz w:val="24"/>
                <w:szCs w:val="24"/>
                <w:highlight w:val="none"/>
              </w:rPr>
              <w:t>（工作日）</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备注</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发改部门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政府投资项目审批（初步设计概算）</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2</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企业投资项目备案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3</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固定资产投资项目节能审查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4</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自然资源部门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5</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乡村建设规划许可证核发</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6</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国有建设用地供地审核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7</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住建部门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应建防空地下室的民用建筑项目许可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8</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易地修建防空地下室的民用建筑项目许可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9</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大中型建设工程初步设计审查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10</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超限高层建筑工程抗震设防审批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1311" w:type="dxa"/>
            <w:vMerge w:val="continue"/>
            <w:tcBorders>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1597"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13</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应急部门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金属冶炼建设项目安全设施设计审查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14</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危险化学品建设项目安全条件审查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22</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15</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危险化学品建设项目安全设施设计审查</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4"/>
                <w:szCs w:val="24"/>
                <w:highlight w:val="none"/>
                <w:lang w:val="en-US" w:eastAsia="zh-CN"/>
              </w:rPr>
            </w:pPr>
            <w:r>
              <w:rPr>
                <w:rFonts w:hint="eastAsia"/>
                <w:sz w:val="24"/>
                <w:szCs w:val="24"/>
                <w:highlight w:val="none"/>
                <w:lang w:val="en-US" w:eastAsia="zh-CN"/>
              </w:rPr>
              <w:t>16</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民政部门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市管权限的地名命名审核、审批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17</w:t>
            </w:r>
          </w:p>
        </w:tc>
        <w:tc>
          <w:tcPr>
            <w:tcW w:w="1311" w:type="dxa"/>
            <w:vMerge w:val="restart"/>
            <w:tcBorders>
              <w:top w:val="single" w:color="000000" w:sz="4" w:space="0"/>
              <w:left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水利部门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水利工程初步设计文件审批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18</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占用农业灌溉水源、灌排工程设施审批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19</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20</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洪水影响评价审批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14</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21</w:t>
            </w:r>
          </w:p>
        </w:tc>
        <w:tc>
          <w:tcPr>
            <w:tcW w:w="1311" w:type="dxa"/>
            <w:vMerge w:val="continue"/>
            <w:tcBorders>
              <w:left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取水许可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Cs w:val="21"/>
                <w:highlight w:val="none"/>
              </w:rPr>
            </w:pPr>
            <w:r>
              <w:rPr>
                <w:rFonts w:hint="eastAsia"/>
                <w:szCs w:val="21"/>
                <w:highlight w:val="none"/>
              </w:rPr>
              <w:t>22</w:t>
            </w:r>
          </w:p>
        </w:tc>
        <w:tc>
          <w:tcPr>
            <w:tcW w:w="1311" w:type="dxa"/>
            <w:vMerge w:val="continue"/>
            <w:tcBorders>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9</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23</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交通部门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24</w:t>
            </w:r>
          </w:p>
        </w:tc>
        <w:tc>
          <w:tcPr>
            <w:tcW w:w="131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生态环境部门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kern w:val="0"/>
                <w:szCs w:val="21"/>
                <w:highlight w:val="none"/>
                <w:lang w:bidi="ar"/>
              </w:rPr>
              <w:t>入河排污口设置审核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5"/>
              <w:jc w:val="center"/>
              <w:rPr>
                <w:szCs w:val="21"/>
                <w:highlight w:val="none"/>
              </w:rPr>
            </w:pPr>
            <w:r>
              <w:rPr>
                <w:rFonts w:hint="eastAsia"/>
                <w:szCs w:val="21"/>
                <w:highlight w:val="none"/>
              </w:rPr>
              <w:t>第二阶段</w:t>
            </w:r>
          </w:p>
          <w:p>
            <w:pPr>
              <w:spacing w:line="259" w:lineRule="auto"/>
              <w:ind w:right="15"/>
              <w:jc w:val="center"/>
              <w:rPr>
                <w:szCs w:val="21"/>
                <w:highlight w:val="none"/>
              </w:rPr>
            </w:pPr>
            <w:r>
              <w:rPr>
                <w:rFonts w:hint="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25</w:t>
            </w:r>
          </w:p>
        </w:tc>
        <w:tc>
          <w:tcPr>
            <w:tcW w:w="131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sz w:val="24"/>
                <w:szCs w:val="24"/>
                <w:highlight w:val="none"/>
              </w:rPr>
            </w:pPr>
            <w:r>
              <w:rPr>
                <w:rFonts w:hint="eastAsia" w:ascii="宋体" w:hAnsi="宋体" w:eastAsia="宋体" w:cs="宋体"/>
                <w:color w:val="000000"/>
                <w:kern w:val="0"/>
                <w:szCs w:val="21"/>
                <w:highlight w:val="none"/>
                <w:lang w:bidi="ar"/>
              </w:rPr>
              <w:t>建设项目环境影响评价文件审批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26</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文广旅体部门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27</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民宗部门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74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0"/>
                <w:highlight w:val="none"/>
                <w:lang w:val="en-US" w:eastAsia="zh-CN"/>
              </w:rPr>
            </w:pPr>
            <w:r>
              <w:rPr>
                <w:rFonts w:hint="eastAsia"/>
                <w:szCs w:val="21"/>
                <w:highlight w:val="none"/>
              </w:rPr>
              <w:t>28</w:t>
            </w:r>
          </w:p>
        </w:tc>
        <w:tc>
          <w:tcPr>
            <w:tcW w:w="1311"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0"/>
                <w:highlight w:val="none"/>
              </w:rPr>
            </w:pPr>
            <w:r>
              <w:rPr>
                <w:rFonts w:hint="eastAsia"/>
                <w:szCs w:val="21"/>
                <w:highlight w:val="none"/>
              </w:rPr>
              <w:t>国安部门</w:t>
            </w:r>
          </w:p>
        </w:tc>
        <w:tc>
          <w:tcPr>
            <w:tcW w:w="378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189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5"/>
              <w:jc w:val="center"/>
              <w:rPr>
                <w:szCs w:val="21"/>
                <w:highlight w:val="none"/>
              </w:rPr>
            </w:pPr>
            <w:r>
              <w:rPr>
                <w:rFonts w:hint="eastAsia" w:asciiTheme="minorEastAsia" w:hAnsiTheme="minorEastAsia" w:cstheme="minorEastAsia"/>
                <w:szCs w:val="21"/>
                <w:highlight w:val="none"/>
              </w:rPr>
              <w:t>按需办理</w:t>
            </w:r>
          </w:p>
        </w:tc>
      </w:tr>
    </w:tbl>
    <w:p>
      <w:pPr>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适用范围：湛江市内新建、改建、扩建的房屋建筑和市政基础设施工程项目。</w:t>
      </w:r>
    </w:p>
    <w:p>
      <w:pPr>
        <w:jc w:val="left"/>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二、</w:t>
      </w:r>
      <w:r>
        <w:rPr>
          <w:rFonts w:hint="eastAsia" w:ascii="黑体" w:hAnsi="黑体" w:eastAsia="黑体" w:cs="黑体"/>
          <w:sz w:val="28"/>
          <w:szCs w:val="28"/>
          <w:highlight w:val="none"/>
          <w:lang w:eastAsia="zh-CN"/>
        </w:rPr>
        <w:t>设立</w:t>
      </w:r>
      <w:r>
        <w:rPr>
          <w:rFonts w:hint="eastAsia" w:ascii="黑体" w:hAnsi="黑体" w:eastAsia="黑体" w:cs="黑体"/>
          <w:sz w:val="28"/>
          <w:szCs w:val="28"/>
          <w:highlight w:val="none"/>
        </w:rPr>
        <w:t>依据</w:t>
      </w:r>
    </w:p>
    <w:p>
      <w:pPr>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1.《国务院办公厅关于全面开展工程建设项目审批制度改革的实施意见》（国办发〔2019〕11号）</w:t>
      </w:r>
    </w:p>
    <w:p>
      <w:pPr>
        <w:ind w:firstLine="480" w:firstLineChars="200"/>
        <w:jc w:val="left"/>
        <w:rPr>
          <w:rFonts w:ascii="黑体" w:hAnsi="黑体" w:eastAsia="黑体" w:cs="黑体"/>
          <w:sz w:val="28"/>
          <w:szCs w:val="28"/>
          <w:highlight w:val="none"/>
        </w:rPr>
      </w:pPr>
      <w:r>
        <w:rPr>
          <w:rFonts w:hint="eastAsia" w:cs="黑体" w:asciiTheme="minorEastAsia" w:hAnsiTheme="minorEastAsia"/>
          <w:sz w:val="24"/>
          <w:szCs w:val="24"/>
          <w:highlight w:val="none"/>
        </w:rPr>
        <w:t>2.《广东省人民政府关于印发广东省全面开展工程建设项目审批制度改革实施方案的通知》（粤府〔2019〕49号）</w:t>
      </w:r>
    </w:p>
    <w:p>
      <w:pPr>
        <w:spacing w:line="440" w:lineRule="exact"/>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w:t>
      </w:r>
      <w:r>
        <w:rPr>
          <w:rFonts w:hint="eastAsia" w:cs="黑体" w:asciiTheme="minorEastAsia" w:hAnsiTheme="minorEastAsia"/>
          <w:bCs/>
          <w:sz w:val="24"/>
          <w:szCs w:val="24"/>
          <w:highlight w:val="none"/>
        </w:rPr>
        <w:t>湛江市人民政府关于印发湛江市工程建设项目审批制度改革实施方案的通知</w:t>
      </w:r>
      <w:r>
        <w:rPr>
          <w:rFonts w:hint="eastAsia" w:cs="黑体" w:asciiTheme="minorEastAsia" w:hAnsiTheme="minorEastAsia"/>
          <w:sz w:val="24"/>
          <w:szCs w:val="24"/>
          <w:highlight w:val="none"/>
        </w:rPr>
        <w:t>》（湛府〔2019〕50号）</w:t>
      </w:r>
    </w:p>
    <w:p>
      <w:pPr>
        <w:spacing w:line="440" w:lineRule="exact"/>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4.各审批事项</w:t>
      </w:r>
      <w:r>
        <w:rPr>
          <w:rFonts w:hint="eastAsia" w:cs="黑体" w:asciiTheme="minorEastAsia" w:hAnsiTheme="minorEastAsia"/>
          <w:sz w:val="24"/>
          <w:szCs w:val="24"/>
          <w:highlight w:val="none"/>
          <w:lang w:eastAsia="zh-CN"/>
        </w:rPr>
        <w:t>法律</w:t>
      </w:r>
      <w:r>
        <w:rPr>
          <w:rFonts w:hint="eastAsia" w:cs="黑体" w:asciiTheme="minorEastAsia" w:hAnsiTheme="minorEastAsia"/>
          <w:sz w:val="24"/>
          <w:szCs w:val="24"/>
          <w:highlight w:val="none"/>
        </w:rPr>
        <w:t>依据</w:t>
      </w:r>
    </w:p>
    <w:tbl>
      <w:tblPr>
        <w:tblStyle w:val="20"/>
        <w:tblpPr w:vertAnchor="text" w:horzAnchor="margin" w:tblpXSpec="center" w:tblpY="153"/>
        <w:tblOverlap w:val="never"/>
        <w:tblW w:w="9950" w:type="dxa"/>
        <w:jc w:val="center"/>
        <w:tblInd w:w="0" w:type="dxa"/>
        <w:tblLayout w:type="fixed"/>
        <w:tblCellMar>
          <w:top w:w="81" w:type="dxa"/>
          <w:left w:w="14" w:type="dxa"/>
          <w:bottom w:w="0" w:type="dxa"/>
          <w:right w:w="14" w:type="dxa"/>
        </w:tblCellMar>
      </w:tblPr>
      <w:tblGrid>
        <w:gridCol w:w="684"/>
        <w:gridCol w:w="3816"/>
        <w:gridCol w:w="5450"/>
      </w:tblGrid>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381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545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lang w:eastAsia="zh-CN"/>
              </w:rPr>
              <w:t>法律</w:t>
            </w:r>
            <w:r>
              <w:rPr>
                <w:rFonts w:hint="eastAsia"/>
                <w:sz w:val="24"/>
                <w:szCs w:val="24"/>
                <w:highlight w:val="none"/>
              </w:rPr>
              <w:t>依据</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政府投资项目审批（初步设计概算）</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1.《国务院关于投资体制改革的决定》（国发〔2004〕20号）第四条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2.《中共中央 国务院关于深化投融资体制改革的意见》第七条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3.《广东省省级财政性资金投资民用建筑项目管理暂行办法》第二、六条</w:t>
            </w:r>
          </w:p>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4.《政府投资条例》（国务院第712号令）第九条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企业投资项目备案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1.《企业投资项目核准和备案管理条例》（国务院令第673号）第三条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2.《广东省人民政府关于广东省企业投资项目实行清单管理的意见（试行）的通知》 粤府〔2015〕26号 全文</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3.《中共广东省委 广东省人民政府关于深化投融资体制改革的实施意见》粤发〔2018〕3号全文</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固定资产投资项目节能审查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1.《中华人民共和国节约能源法》第十五条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2.《固定资产投资项目节能审查办法》（国家发展改革委令第44号）第二条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3.《广东省节约能源条例》 第十七条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1.《中华人民共和国城乡规划法》第四十、四十四条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2.《历史文化名城名镇名村保护条例》第二十八条、二十九条、三十四条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3.《广东省城乡规划条例》第四十、四十八条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乡村建设规划许可证核发</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1.《中华人民共和国城乡规划法》第四十一条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2.《广东省城乡规划条例》第五十一、五十二条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国有建设用地供地审核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1.《中华人民共和国土地管理法》第五十六条</w:t>
            </w:r>
          </w:p>
          <w:p>
            <w:pPr>
              <w:widowControl/>
              <w:ind w:left="10" w:hanging="10"/>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2.《中华人民共和国城市房地产管理法》第十二条</w:t>
            </w:r>
          </w:p>
          <w:p>
            <w:pPr>
              <w:widowControl/>
              <w:textAlignment w:val="center"/>
              <w:rPr>
                <w:rFonts w:hint="eastAsia"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3.《中华人民共和国土地管理法》第四十三条、五十三条、五十四条</w:t>
            </w:r>
          </w:p>
          <w:p>
            <w:pPr>
              <w:widowControl/>
              <w:ind w:left="10" w:hanging="10"/>
              <w:textAlignment w:val="center"/>
              <w:rPr>
                <w:rFonts w:hint="eastAsia" w:ascii="宋体" w:hAnsi="宋体" w:eastAsia="宋体" w:cs="宋体"/>
                <w:kern w:val="0"/>
                <w:szCs w:val="21"/>
                <w:highlight w:val="none"/>
                <w:lang w:bidi="ar"/>
              </w:rPr>
            </w:pPr>
            <w:r>
              <w:rPr>
                <w:rFonts w:hint="eastAsia" w:asciiTheme="minorEastAsia" w:hAnsiTheme="minorEastAsia" w:cstheme="minorEastAsia"/>
                <w:kern w:val="0"/>
                <w:szCs w:val="21"/>
                <w:highlight w:val="none"/>
                <w:lang w:val="en-US" w:eastAsia="zh-CN" w:bidi="ar"/>
              </w:rPr>
              <w:t>4.《中华人民共和国土地管理法实施条例》第二十二条、二十九条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应建防空地下室的民用建筑项目许可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1.《中华人民共和国人民防空法》第二十二条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2.《人民防空工程建设管理规定》第四十五、四十六、四十七条”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8</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易地修建防空地下室的民用建筑项目许可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ind w:left="10" w:hanging="10"/>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《中华人民共和国人民防空法》第二十二条</w:t>
            </w:r>
          </w:p>
          <w:p>
            <w:pPr>
              <w:widowControl/>
              <w:numPr>
                <w:ilvl w:val="0"/>
                <w:numId w:val="1"/>
              </w:numPr>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《人民防空工程建设管理规定》第四十五、四十六、四十七、四十八条</w:t>
            </w:r>
          </w:p>
          <w:p>
            <w:pPr>
              <w:widowControl/>
              <w:numPr>
                <w:ilvl w:val="0"/>
                <w:numId w:val="1"/>
              </w:numPr>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《广东省实施〈中华人民共和国人民防空法〉办法》第九、十、十一条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9</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大中型建设工程初步设计审查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1.《广东省建设工程勘察设计管理条例》（2007年）第十九条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2.《广东省建设厅大中型建设工程初步设计审查管理办法》第三条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10</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超限高层建筑工程抗震设防审批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1、《中华人民共和国行政许可法》</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2、《国务院对确需保留的行政审批项目设定行政许可的决定》（国务院令第412号）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3、《超限高层建筑工程抗震设防管理规定》（建设部令第111号）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4、关于印发《超限高层建筑工程抗震设防专项审查技术要点》的通知（建质〔2010〕109号）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5、《关于做好委托实施行政许可工作的通知》（粤建法字〔2009〕34号）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6、 关于印发《广东省超限高层建筑工程抗震设防专项审查实施细则》的通知（粤建市函〔2011〕580号）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7、《广东省人民政府2012年行政审批制度改革事项目录（第一批）》（粤府令第169号）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8、《广东省住房和城乡建设厅关于贯彻落实省政府令第169号的实施意见》（粤建法函〔2012〕669号）</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9、《关于下放超限高层建筑工程抗震设防专项审查审批工作的通知》（粤建市函〔2012〕622号）</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1.《中华人民共和国招标投标法》 第四十七条</w:t>
            </w:r>
          </w:p>
          <w:p>
            <w:pPr>
              <w:widowControl/>
              <w:textAlignment w:val="center"/>
              <w:rPr>
                <w:szCs w:val="21"/>
                <w:highlight w:val="none"/>
              </w:rPr>
            </w:pPr>
            <w:r>
              <w:rPr>
                <w:rFonts w:hint="eastAsia"/>
                <w:szCs w:val="21"/>
                <w:highlight w:val="none"/>
              </w:rPr>
              <w:t>2.《工程建设项目施工招标投标办法》第六十五条</w:t>
            </w:r>
          </w:p>
          <w:p>
            <w:pPr>
              <w:widowControl/>
              <w:textAlignment w:val="center"/>
              <w:rPr>
                <w:rFonts w:ascii="宋体" w:hAnsi="宋体" w:eastAsia="宋体" w:cs="宋体"/>
                <w:kern w:val="0"/>
                <w:szCs w:val="21"/>
                <w:highlight w:val="none"/>
                <w:lang w:bidi="ar"/>
              </w:rPr>
            </w:pPr>
            <w:r>
              <w:rPr>
                <w:rFonts w:hint="eastAsia"/>
                <w:szCs w:val="21"/>
                <w:highlight w:val="none"/>
              </w:rPr>
              <w:t>3.《房屋建筑和市政基础设施工程施工招标投标管理办法》第四十五条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 xml:space="preserve">1.《房屋建筑和市政基础设施工程施工招标投标管理办法》（住房城乡建设部令89号）第十九条、第二十条 </w:t>
            </w:r>
          </w:p>
          <w:p>
            <w:pPr>
              <w:widowControl/>
              <w:textAlignment w:val="center"/>
              <w:rPr>
                <w:rFonts w:ascii="宋体" w:hAnsi="宋体" w:eastAsia="宋体" w:cs="宋体"/>
                <w:kern w:val="0"/>
                <w:szCs w:val="21"/>
                <w:highlight w:val="none"/>
                <w:lang w:bidi="ar"/>
              </w:rPr>
            </w:pPr>
            <w:r>
              <w:rPr>
                <w:rFonts w:hint="eastAsia"/>
                <w:szCs w:val="21"/>
                <w:highlight w:val="none"/>
              </w:rPr>
              <w:t>2.《广东省实施〈中华人民共和国招标投标法〉办法&gt;第十四条</w:t>
            </w:r>
          </w:p>
        </w:tc>
      </w:tr>
      <w:tr>
        <w:tblPrEx>
          <w:tblLayout w:type="fixed"/>
          <w:tblCellMar>
            <w:top w:w="81" w:type="dxa"/>
            <w:left w:w="14" w:type="dxa"/>
            <w:bottom w:w="0" w:type="dxa"/>
            <w:right w:w="14" w:type="dxa"/>
          </w:tblCellMar>
        </w:tblPrEx>
        <w:trPr>
          <w:trHeight w:val="1597"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金属冶炼建设项目安全设施设计审查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1.《中华人民共和国安全生产法》第二十九条、三十条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2.《建设项目安全设施“三同时”监督管理暂行办法》（国家安全监管总局令第36号）第七条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危险化学品建设项目安全条件审查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xml:space="preserve">1.《危险化学品安全管理条例》（国务院令第591号）第六条第（一）项、第十二条 </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2.《危险化学品建设项目安全监督管理办法》（国家安监总局令第45号、79号修正）第三条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rFonts w:hint="eastAsia"/>
                <w:szCs w:val="21"/>
                <w:highlight w:val="none"/>
              </w:rPr>
              <w:t>15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危险化学品建设项目安全设施设计审查</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1.《危险化学品安全管理条例》（国务院令第591号）第六条第（一）项  、第十二条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 2.《危险化学品建设项目安全监督管理办法》（国家安监总局令第45号、79号修正）第三条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rFonts w:hint="default" w:eastAsiaTheme="minorEastAsia"/>
                <w:sz w:val="24"/>
                <w:szCs w:val="24"/>
                <w:highlight w:val="none"/>
                <w:lang w:val="en-US" w:eastAsia="zh-CN"/>
              </w:rPr>
            </w:pPr>
            <w:r>
              <w:rPr>
                <w:rFonts w:hint="eastAsia"/>
                <w:sz w:val="24"/>
                <w:szCs w:val="24"/>
                <w:highlight w:val="none"/>
                <w:lang w:val="en-US" w:eastAsia="zh-CN"/>
              </w:rPr>
              <w:t>16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市管权限的地名命名审核、审批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水利工程初步设计文件审批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1.《水利工程建设项目管理规定（试行）》第十条、十三条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2.《水利工程建设程序管理暂行规定》第二条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 《企业投资项目核准和备案管理条例》 第三条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18</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占用农业灌溉水源、灌排工程设施审批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1.《国务院对确需保留的行政审批项目设定行政许可的决定》（国务院令第412号）第170项</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2.《占用农业灌溉水源、灌排工程设施补偿办法》 第六条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3.《广东省水利工程管理条例》 第二十四、二十五条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19</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1.《企业投资项目核准和备案管理条例》第三条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2.《广东省水利工程管理条例》 第二十一条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20</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洪水影响评价审批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1.《中华人民共和国防洪法》第三十三条第一款</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2.《中华人民共和国水法》第十九条、第三十八条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3.《中华人民共和国水文条例》第三十三条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4.《中华人民共和国河道管理条例》第十一条</w:t>
            </w:r>
          </w:p>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5.《广州市水务管理条例》 第二十三条</w:t>
            </w:r>
          </w:p>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szCs w:val="21"/>
                <w:highlight w:val="none"/>
                <w:shd w:val="clear" w:color="auto" w:fill="FFFFFF"/>
              </w:rPr>
              <w:t>6.《广东省河道堤防管理条例》第七、十二条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21</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取水许可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szCs w:val="21"/>
                <w:highlight w:val="none"/>
              </w:rPr>
            </w:pPr>
            <w:r>
              <w:rPr>
                <w:rFonts w:hint="eastAsia"/>
                <w:szCs w:val="21"/>
                <w:highlight w:val="none"/>
              </w:rPr>
              <w:t>1.《中华人民共和国水法》第七条、第四十八条</w:t>
            </w:r>
          </w:p>
          <w:p>
            <w:pPr>
              <w:widowControl/>
              <w:textAlignment w:val="center"/>
              <w:rPr>
                <w:szCs w:val="21"/>
                <w:highlight w:val="none"/>
              </w:rPr>
            </w:pPr>
            <w:r>
              <w:rPr>
                <w:rFonts w:hint="eastAsia"/>
                <w:szCs w:val="21"/>
                <w:highlight w:val="none"/>
              </w:rPr>
              <w:t>2.《取水许可和水资源费征收管理条例》第二条</w:t>
            </w:r>
          </w:p>
          <w:p>
            <w:pPr>
              <w:widowControl/>
              <w:textAlignment w:val="center"/>
              <w:rPr>
                <w:rFonts w:ascii="宋体" w:hAnsi="宋体" w:eastAsia="宋体" w:cs="宋体"/>
                <w:color w:val="000000"/>
                <w:kern w:val="0"/>
                <w:szCs w:val="21"/>
                <w:highlight w:val="none"/>
                <w:lang w:bidi="ar"/>
              </w:rPr>
            </w:pPr>
            <w:r>
              <w:rPr>
                <w:rFonts w:hint="eastAsia"/>
                <w:szCs w:val="21"/>
                <w:highlight w:val="none"/>
              </w:rPr>
              <w:t>3.《广东省实施&lt;中华人民共和国水法&gt;办法》 第二十一、二十二、二十三、二十四、二十八条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Cs w:val="21"/>
                <w:highlight w:val="none"/>
              </w:rPr>
            </w:pPr>
            <w:r>
              <w:rPr>
                <w:rFonts w:hint="eastAsia"/>
                <w:szCs w:val="21"/>
                <w:highlight w:val="none"/>
              </w:rPr>
              <w:t>22</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szCs w:val="21"/>
                <w:highlight w:val="none"/>
                <w:shd w:val="clear" w:color="auto" w:fill="FFFFFF"/>
              </w:rPr>
            </w:pPr>
            <w:r>
              <w:rPr>
                <w:rFonts w:hint="eastAsia" w:ascii="宋体" w:hAnsi="宋体" w:eastAsia="宋体" w:cs="宋体"/>
                <w:color w:val="000000"/>
                <w:szCs w:val="21"/>
                <w:highlight w:val="none"/>
                <w:shd w:val="clear" w:color="auto" w:fill="FFFFFF"/>
              </w:rPr>
              <w:t>1.《中华人民共和国水土保持法》第二十五条、第二十六条</w:t>
            </w:r>
          </w:p>
          <w:p>
            <w:pPr>
              <w:widowControl/>
              <w:textAlignment w:val="center"/>
              <w:rPr>
                <w:szCs w:val="21"/>
                <w:highlight w:val="none"/>
              </w:rPr>
            </w:pPr>
            <w:r>
              <w:rPr>
                <w:rFonts w:hint="eastAsia" w:ascii="宋体" w:hAnsi="宋体" w:eastAsia="宋体" w:cs="宋体"/>
                <w:color w:val="000000"/>
                <w:szCs w:val="21"/>
                <w:highlight w:val="none"/>
                <w:shd w:val="clear" w:color="auto" w:fill="FFFFFF"/>
              </w:rPr>
              <w:t>2.《广东省水土保持条例》第十八条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23</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highlight w:val="none"/>
              </w:rPr>
            </w:pPr>
            <w:r>
              <w:rPr>
                <w:rFonts w:hint="eastAsia" w:ascii="宋体" w:hAnsi="宋体" w:eastAsia="宋体" w:cs="宋体"/>
                <w:szCs w:val="21"/>
                <w:highlight w:val="none"/>
              </w:rPr>
              <w:t>1.《中华人民共和国港口法》第十三条</w:t>
            </w:r>
          </w:p>
          <w:p>
            <w:pPr>
              <w:widowControl/>
              <w:ind w:left="10" w:hanging="10"/>
              <w:textAlignment w:val="center"/>
              <w:rPr>
                <w:rStyle w:val="32"/>
                <w:rFonts w:hint="default"/>
                <w:color w:val="auto"/>
                <w:sz w:val="21"/>
                <w:szCs w:val="21"/>
                <w:highlight w:val="none"/>
                <w:lang w:bidi="ar"/>
              </w:rPr>
            </w:pPr>
            <w:r>
              <w:rPr>
                <w:rFonts w:hint="eastAsia" w:ascii="宋体" w:hAnsi="宋体" w:eastAsia="宋体" w:cs="宋体"/>
                <w:szCs w:val="21"/>
                <w:highlight w:val="none"/>
              </w:rPr>
              <w:t>2.《广东省港口管理条例》第九条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24</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kern w:val="0"/>
                <w:szCs w:val="21"/>
                <w:highlight w:val="none"/>
                <w:lang w:bidi="ar"/>
              </w:rPr>
              <w:t>入河排污口设置审核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依据《入河排污口监督管理办法》</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1.《水法》第三十四条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2.《河道管理条例》第三十四条</w:t>
            </w:r>
          </w:p>
          <w:p>
            <w:pPr>
              <w:widowControl/>
              <w:ind w:left="10" w:hanging="10"/>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3.《入河排污口监督管理办法》第六条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4"/>
                <w:szCs w:val="24"/>
                <w:highlight w:val="none"/>
              </w:rPr>
            </w:pPr>
            <w:r>
              <w:rPr>
                <w:rFonts w:hint="eastAsia"/>
                <w:szCs w:val="21"/>
                <w:highlight w:val="none"/>
              </w:rPr>
              <w:t>25</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sz w:val="24"/>
                <w:szCs w:val="24"/>
                <w:highlight w:val="none"/>
              </w:rPr>
            </w:pPr>
            <w:r>
              <w:rPr>
                <w:rFonts w:hint="eastAsia" w:ascii="宋体" w:hAnsi="宋体" w:eastAsia="宋体" w:cs="宋体"/>
                <w:color w:val="000000"/>
                <w:kern w:val="0"/>
                <w:szCs w:val="21"/>
                <w:highlight w:val="none"/>
                <w:lang w:bidi="ar"/>
              </w:rPr>
              <w:t>建设项目环境影响评价文件审批</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szCs w:val="21"/>
                <w:highlight w:val="none"/>
              </w:rPr>
            </w:pPr>
            <w:r>
              <w:rPr>
                <w:rFonts w:hint="eastAsia" w:ascii="宋体" w:hAnsi="宋体" w:eastAsia="宋体" w:cs="宋体"/>
                <w:szCs w:val="21"/>
                <w:highlight w:val="none"/>
              </w:rPr>
              <w:t>1.《中华人民共和国环境影响评价法》(中华人民共和国主席令第四十八号，2016年修改)第22、23、24条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2.《中华人民共和国放射性污染防治法》2003年第二十九条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3.《中华人民共和国环境保护法》2014年修订第十九条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4.《建设项目环境保护管理条例》（2017年修改）第6、9、10、11、12条</w:t>
            </w:r>
          </w:p>
          <w:p>
            <w:pPr>
              <w:widowControl/>
              <w:textAlignment w:val="center"/>
              <w:rPr>
                <w:rFonts w:ascii="宋体" w:hAnsi="宋体" w:eastAsia="宋体" w:cs="宋体"/>
                <w:szCs w:val="21"/>
                <w:highlight w:val="none"/>
              </w:rPr>
            </w:pPr>
            <w:r>
              <w:rPr>
                <w:rFonts w:hint="eastAsia" w:ascii="宋体" w:hAnsi="宋体" w:eastAsia="宋体" w:cs="宋体"/>
                <w:szCs w:val="21"/>
                <w:highlight w:val="none"/>
              </w:rPr>
              <w:t>5.《广东省人民政府关于印发广东省建设项目环境影响评价文件分级审批办法的通知（粤府〔2019〕6号）》</w:t>
            </w:r>
          </w:p>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szCs w:val="21"/>
                <w:highlight w:val="none"/>
              </w:rPr>
              <w:t>6.《广东省环境保护条例》2015年修订第二十九条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26</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1.《中华人民共和国文物保护法》第十七条、第二十条、第二十条第五款、第二十九条、第三十条</w:t>
            </w:r>
          </w:p>
        </w:tc>
      </w:tr>
      <w:tr>
        <w:tblPrEx>
          <w:tblLayout w:type="fixed"/>
          <w:tblCellMar>
            <w:top w:w="81" w:type="dxa"/>
            <w:left w:w="14" w:type="dxa"/>
            <w:bottom w:w="0" w:type="dxa"/>
            <w:right w:w="14" w:type="dxa"/>
          </w:tblCellMar>
        </w:tblPrEx>
        <w:trPr>
          <w:trHeight w:val="673" w:hRule="atLeast"/>
          <w:jc w:val="center"/>
        </w:trPr>
        <w:tc>
          <w:tcPr>
            <w:tcW w:w="68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leftChars="0" w:hanging="10" w:firstLineChars="0"/>
              <w:jc w:val="center"/>
              <w:rPr>
                <w:sz w:val="20"/>
                <w:highlight w:val="none"/>
              </w:rPr>
            </w:pPr>
            <w:r>
              <w:rPr>
                <w:rFonts w:hint="eastAsia"/>
                <w:szCs w:val="21"/>
                <w:highlight w:val="none"/>
              </w:rPr>
              <w:t>27</w:t>
            </w:r>
          </w:p>
        </w:tc>
        <w:tc>
          <w:tcPr>
            <w:tcW w:w="3816"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1.《宗教事务条例》第三十三条</w:t>
            </w:r>
          </w:p>
          <w:p>
            <w:pPr>
              <w:widowControl/>
              <w:ind w:left="10" w:hanging="10"/>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2.《广东省宗教事务条例》第二十二条</w:t>
            </w:r>
          </w:p>
        </w:tc>
      </w:tr>
      <w:tr>
        <w:tblPrEx>
          <w:tblLayout w:type="fixed"/>
          <w:tblCellMar>
            <w:top w:w="81" w:type="dxa"/>
            <w:left w:w="14" w:type="dxa"/>
            <w:bottom w:w="0" w:type="dxa"/>
            <w:right w:w="14" w:type="dxa"/>
          </w:tblCellMar>
        </w:tblPrEx>
        <w:trPr>
          <w:trHeight w:val="588" w:hRule="atLeast"/>
          <w:jc w:val="center"/>
        </w:trPr>
        <w:tc>
          <w:tcPr>
            <w:tcW w:w="684"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leftChars="0" w:hanging="10" w:firstLineChars="0"/>
              <w:jc w:val="center"/>
              <w:rPr>
                <w:rFonts w:hint="default" w:eastAsiaTheme="minorEastAsia"/>
                <w:sz w:val="20"/>
                <w:highlight w:val="none"/>
                <w:lang w:val="en-US" w:eastAsia="zh-CN"/>
              </w:rPr>
            </w:pPr>
            <w:r>
              <w:rPr>
                <w:rFonts w:hint="eastAsia"/>
                <w:szCs w:val="21"/>
                <w:highlight w:val="none"/>
              </w:rPr>
              <w:t>28</w:t>
            </w:r>
          </w:p>
        </w:tc>
        <w:tc>
          <w:tcPr>
            <w:tcW w:w="3816"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宋体" w:hAnsi="宋体" w:eastAsia="宋体" w:cs="宋体"/>
                <w:bCs/>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5450" w:type="dxa"/>
            <w:tcBorders>
              <w:top w:val="single" w:color="000000" w:sz="4" w:space="0"/>
              <w:left w:val="single" w:color="000000" w:sz="4" w:space="0"/>
              <w:bottom w:val="single" w:color="000000" w:sz="8" w:space="0"/>
              <w:right w:val="single" w:color="000000" w:sz="4" w:space="0"/>
            </w:tcBorders>
            <w:vAlign w:val="center"/>
          </w:tcPr>
          <w:p>
            <w:pPr>
              <w:widowControl/>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1.《中华人民共和国行政许可法》第十二条</w:t>
            </w:r>
          </w:p>
          <w:p>
            <w:pPr>
              <w:widowControl/>
              <w:textAlignment w:val="center"/>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2.《中华人民共和国国家安全法》第五十九条</w:t>
            </w:r>
          </w:p>
          <w:p>
            <w:pPr>
              <w:widowControl/>
              <w:textAlignment w:val="center"/>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3.《国务院对确需保留的行政审批项目设定行政许可的决定》第66项</w:t>
            </w:r>
          </w:p>
          <w:p>
            <w:pPr>
              <w:widowControl/>
              <w:textAlignment w:val="center"/>
              <w:rPr>
                <w:rFonts w:hint="default"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val="en-US" w:eastAsia="zh-CN" w:bidi="ar"/>
              </w:rPr>
              <w:t>4.《广东省涉及国家安全事项的建设项目管理规定》第五条</w:t>
            </w:r>
          </w:p>
        </w:tc>
      </w:tr>
    </w:tbl>
    <w:p>
      <w:pPr>
        <w:spacing w:line="440" w:lineRule="exact"/>
        <w:ind w:firstLine="480" w:firstLineChars="200"/>
        <w:jc w:val="left"/>
        <w:rPr>
          <w:rFonts w:cs="黑体" w:asciiTheme="minorEastAsia" w:hAnsiTheme="minorEastAsia"/>
          <w:sz w:val="24"/>
          <w:szCs w:val="24"/>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三、申报材料</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申请单位在“湛江市工程建设项目联合审批系统”进行网上申请，申请材料提交原件彩色扫描文件（PDF格式）上传至系统。</w:t>
      </w:r>
      <w:r>
        <w:rPr>
          <w:rFonts w:hint="eastAsia" w:cs="黑体" w:asciiTheme="minorEastAsia" w:hAnsiTheme="minorEastAsia"/>
          <w:kern w:val="0"/>
          <w:sz w:val="24"/>
          <w:szCs w:val="24"/>
          <w:highlight w:val="none"/>
        </w:rPr>
        <w:t>纸质材料复印件需加盖公章并提供原件核对。</w:t>
      </w:r>
      <w:r>
        <w:rPr>
          <w:rFonts w:hint="eastAsia" w:cs="黑体" w:asciiTheme="minorEastAsia" w:hAnsiTheme="minorEastAsia"/>
          <w:sz w:val="24"/>
          <w:szCs w:val="24"/>
          <w:highlight w:val="none"/>
        </w:rPr>
        <w:t>申请单位根据其所选择并联办理的审批事项，按需提供相应材料，不涉及的审批事项材料无需提供。湛江市工程建设项目联合审批系统</w:t>
      </w:r>
      <w:r>
        <w:rPr>
          <w:rFonts w:hint="eastAsia" w:cs="黑体" w:asciiTheme="minorEastAsia" w:hAnsiTheme="minorEastAsia"/>
          <w:sz w:val="24"/>
          <w:szCs w:val="24"/>
          <w:highlight w:val="none"/>
          <w:lang w:eastAsia="zh-CN"/>
        </w:rPr>
        <w:t>运行后，新建的建设项目，建设单位无需提交前序审批结果文书，不同审批阶段共享申报材料，已提交过的材料，无需重复提交。</w:t>
      </w: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1.各审批事项材料目录</w:t>
      </w:r>
    </w:p>
    <w:tbl>
      <w:tblPr>
        <w:tblStyle w:val="14"/>
        <w:tblW w:w="9975" w:type="dxa"/>
        <w:jc w:val="center"/>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5"/>
        <w:gridCol w:w="4170"/>
        <w:gridCol w:w="420"/>
        <w:gridCol w:w="42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115"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事项名称</w:t>
            </w:r>
          </w:p>
        </w:tc>
        <w:tc>
          <w:tcPr>
            <w:tcW w:w="4170" w:type="dxa"/>
            <w:vMerge w:val="restart"/>
            <w:vAlign w:val="center"/>
          </w:tcPr>
          <w:p>
            <w:pPr>
              <w:widowControl/>
              <w:jc w:val="center"/>
              <w:textAlignment w:val="center"/>
              <w:rPr>
                <w:rFonts w:asciiTheme="minorEastAsia" w:hAnsiTheme="minorEastAsia" w:cstheme="minorEastAsia"/>
                <w:kern w:val="0"/>
                <w:sz w:val="24"/>
                <w:szCs w:val="24"/>
                <w:highlight w:val="none"/>
                <w:lang w:bidi="ar"/>
              </w:rPr>
            </w:pPr>
            <w:r>
              <w:rPr>
                <w:rFonts w:hint="eastAsia" w:asciiTheme="minorEastAsia" w:hAnsiTheme="minorEastAsia" w:cstheme="minorEastAsia"/>
                <w:kern w:val="0"/>
                <w:sz w:val="24"/>
                <w:szCs w:val="24"/>
                <w:highlight w:val="none"/>
                <w:lang w:bidi="ar"/>
              </w:rPr>
              <w:t>材料名称</w:t>
            </w:r>
          </w:p>
        </w:tc>
        <w:tc>
          <w:tcPr>
            <w:tcW w:w="840" w:type="dxa"/>
            <w:gridSpan w:val="2"/>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材料形式</w:t>
            </w:r>
          </w:p>
        </w:tc>
        <w:tc>
          <w:tcPr>
            <w:tcW w:w="2145" w:type="dxa"/>
            <w:vMerge w:val="restart"/>
            <w:vAlign w:val="center"/>
          </w:tcPr>
          <w:p>
            <w:pPr>
              <w:jc w:val="center"/>
              <w:rPr>
                <w:highlight w:val="none"/>
              </w:rPr>
            </w:pPr>
            <w:r>
              <w:rPr>
                <w:rFonts w:hint="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jc w:val="center"/>
              <w:rPr>
                <w:rFonts w:asciiTheme="minorEastAsia" w:hAnsiTheme="minorEastAsia" w:cstheme="minorEastAsia"/>
                <w:sz w:val="24"/>
                <w:szCs w:val="24"/>
                <w:highlight w:val="none"/>
              </w:rPr>
            </w:pPr>
          </w:p>
        </w:tc>
        <w:tc>
          <w:tcPr>
            <w:tcW w:w="2115" w:type="dxa"/>
            <w:vMerge w:val="continue"/>
            <w:vAlign w:val="center"/>
          </w:tcPr>
          <w:p>
            <w:pPr>
              <w:jc w:val="center"/>
              <w:rPr>
                <w:rFonts w:asciiTheme="minorEastAsia" w:hAnsiTheme="minorEastAsia" w:cstheme="minorEastAsia"/>
                <w:sz w:val="24"/>
                <w:szCs w:val="24"/>
                <w:highlight w:val="none"/>
              </w:rPr>
            </w:pPr>
          </w:p>
        </w:tc>
        <w:tc>
          <w:tcPr>
            <w:tcW w:w="4170" w:type="dxa"/>
            <w:vMerge w:val="continue"/>
            <w:vAlign w:val="center"/>
          </w:tcPr>
          <w:p>
            <w:pPr>
              <w:widowControl/>
              <w:jc w:val="left"/>
              <w:textAlignment w:val="center"/>
              <w:rPr>
                <w:rFonts w:asciiTheme="minorEastAsia" w:hAnsiTheme="minorEastAsia" w:cstheme="minorEastAsia"/>
                <w:kern w:val="0"/>
                <w:sz w:val="24"/>
                <w:szCs w:val="24"/>
                <w:highlight w:val="none"/>
                <w:lang w:bidi="ar"/>
              </w:rPr>
            </w:pPr>
          </w:p>
        </w:tc>
        <w:tc>
          <w:tcPr>
            <w:tcW w:w="420"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电子版</w:t>
            </w:r>
          </w:p>
        </w:tc>
        <w:tc>
          <w:tcPr>
            <w:tcW w:w="420"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纸质版</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w:t>
            </w:r>
          </w:p>
        </w:tc>
        <w:tc>
          <w:tcPr>
            <w:tcW w:w="2115" w:type="dxa"/>
            <w:vMerge w:val="restart"/>
            <w:vAlign w:val="center"/>
          </w:tcPr>
          <w:p>
            <w:pPr>
              <w:jc w:val="center"/>
              <w:rPr>
                <w:highlight w:val="none"/>
              </w:rPr>
            </w:pPr>
            <w:r>
              <w:rPr>
                <w:rFonts w:hint="eastAsia"/>
                <w:highlight w:val="none"/>
              </w:rPr>
              <w:t>政府投资项目审批（初步设计概算）</w:t>
            </w: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可行性研究报告批复文件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highlight w:val="none"/>
              </w:rPr>
              <w:t>建设内容单一、技术方案简单，总投资1000 万元以下的项目无需提供。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初步设计概算审批申请文件、初步设计概算书、初步设计图纸、初步设计审查意见（仅指大中型建设工程项目）</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项目提出的支持材料（会议纪要、各类专项规划计划、政府投资年度计划、市政府批办意见、代建项目需市政府代建意见）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highlight w:val="none"/>
              </w:rPr>
              <w:t>建设内容单一、技术方案简单，总投资 1000 万元以下的项目需提供。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Align w:val="center"/>
          </w:tcPr>
          <w:p>
            <w:pPr>
              <w:jc w:val="center"/>
              <w:rPr>
                <w:rFonts w:eastAsia="宋体"/>
                <w:highlight w:val="none"/>
              </w:rPr>
            </w:pPr>
            <w:r>
              <w:rPr>
                <w:rFonts w:hint="eastAsia"/>
                <w:highlight w:val="none"/>
              </w:rPr>
              <w:t>2</w:t>
            </w:r>
          </w:p>
        </w:tc>
        <w:tc>
          <w:tcPr>
            <w:tcW w:w="2115" w:type="dxa"/>
            <w:vAlign w:val="center"/>
          </w:tcPr>
          <w:p>
            <w:pPr>
              <w:jc w:val="center"/>
              <w:rPr>
                <w:highlight w:val="none"/>
              </w:rPr>
            </w:pPr>
            <w:r>
              <w:rPr>
                <w:rFonts w:hint="eastAsia"/>
                <w:highlight w:val="none"/>
              </w:rPr>
              <w:t>企业投资项目备案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项目备案信息登记表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highlight w:val="none"/>
              </w:rPr>
            </w:pPr>
            <w:r>
              <w:rPr>
                <w:rFonts w:hint="eastAsia"/>
                <w:highlight w:val="none"/>
              </w:rPr>
              <w:t>3</w:t>
            </w:r>
          </w:p>
        </w:tc>
        <w:tc>
          <w:tcPr>
            <w:tcW w:w="2115" w:type="dxa"/>
            <w:vMerge w:val="restart"/>
            <w:vAlign w:val="center"/>
          </w:tcPr>
          <w:p>
            <w:pPr>
              <w:jc w:val="center"/>
              <w:rPr>
                <w:highlight w:val="none"/>
              </w:rPr>
            </w:pPr>
            <w:r>
              <w:rPr>
                <w:rFonts w:hint="eastAsia"/>
                <w:highlight w:val="none"/>
              </w:rPr>
              <w:t>固定资产投资项目节能审查</w:t>
            </w: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固定资产投资项目节能报告</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节能报告技术评审意见</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项目节能审查申请书</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项目单位节能承诺书</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hint="eastAsia" w:eastAsiaTheme="minorEastAsia"/>
                <w:highlight w:val="none"/>
                <w:lang w:val="en-US" w:eastAsia="zh-CN"/>
              </w:rPr>
            </w:pPr>
            <w:r>
              <w:rPr>
                <w:rFonts w:hint="eastAsia"/>
                <w:highlight w:val="none"/>
                <w:lang w:val="en-US" w:eastAsia="zh-CN"/>
              </w:rPr>
              <w:t>4</w:t>
            </w:r>
          </w:p>
        </w:tc>
        <w:tc>
          <w:tcPr>
            <w:tcW w:w="2115" w:type="dxa"/>
            <w:vMerge w:val="restart"/>
            <w:vAlign w:val="center"/>
          </w:tcPr>
          <w:p>
            <w:pPr>
              <w:jc w:val="center"/>
              <w:rPr>
                <w:highlight w:val="none"/>
              </w:rPr>
            </w:pPr>
            <w:r>
              <w:rPr>
                <w:rFonts w:hint="eastAsia"/>
                <w:highlight w:val="none"/>
              </w:rPr>
              <w:t>建设工程规划类许可证核发（建筑类）</w:t>
            </w:r>
          </w:p>
        </w:tc>
        <w:tc>
          <w:tcPr>
            <w:tcW w:w="4170" w:type="dxa"/>
          </w:tcPr>
          <w:p>
            <w:pPr>
              <w:rPr>
                <w:highlight w:val="none"/>
              </w:rPr>
            </w:pPr>
            <w:r>
              <w:rPr>
                <w:rFonts w:hint="eastAsia"/>
                <w:highlight w:val="none"/>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highlight w:val="none"/>
              </w:rPr>
            </w:pPr>
            <w:r>
              <w:rPr>
                <w:rFonts w:hint="eastAsia"/>
                <w:highlight w:val="none"/>
              </w:rPr>
              <w:t>商业居住项目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highlight w:val="none"/>
              </w:rPr>
            </w:pPr>
            <w:r>
              <w:rPr>
                <w:rFonts w:hint="eastAsia"/>
                <w:highlight w:val="none"/>
              </w:rPr>
              <w:t>单体建筑面积核对表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highlight w:val="none"/>
              </w:rPr>
            </w:pPr>
            <w:r>
              <w:rPr>
                <w:rFonts w:hint="eastAsia"/>
                <w:highlight w:val="none"/>
              </w:rPr>
              <w:t>按《湛江市规划电子报批技术指引规定》要求不需要进行技术审查的项目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highlight w:val="none"/>
              </w:rPr>
            </w:pPr>
            <w:r>
              <w:rPr>
                <w:rFonts w:hint="eastAsia"/>
                <w:highlight w:val="none"/>
              </w:rPr>
              <w:t xml:space="preserve">建筑工程设计方案图 </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4</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使用土地的证明文件（复印件）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项目建设地点1：500现状地形图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用地规划条件中要求取得的专业管理部门的意见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ascii="宋体" w:hAnsi="宋体" w:eastAsia="宋体" w:cs="宋体"/>
                <w:kern w:val="0"/>
                <w:szCs w:val="21"/>
                <w:highlight w:val="none"/>
                <w:lang w:bidi="ar"/>
              </w:rPr>
              <w:t>预放线图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hint="eastAsia"/>
                <w:szCs w:val="21"/>
                <w:highlight w:val="none"/>
              </w:rPr>
              <w:t>原房屋产权证明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restart"/>
            <w:vAlign w:val="center"/>
          </w:tcPr>
          <w:p>
            <w:pPr>
              <w:rPr>
                <w:highlight w:val="none"/>
              </w:rPr>
            </w:pPr>
            <w:r>
              <w:rPr>
                <w:rFonts w:hint="eastAsia" w:ascii="宋体" w:hAnsi="宋体" w:eastAsia="宋体" w:cs="宋体"/>
                <w:kern w:val="0"/>
                <w:szCs w:val="21"/>
                <w:highlight w:val="none"/>
                <w:lang w:bidi="ar"/>
              </w:rPr>
              <w:t>原有建筑物改建、扩建工程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szCs w:val="21"/>
                <w:highlight w:val="none"/>
              </w:rPr>
            </w:pPr>
            <w:r>
              <w:rPr>
                <w:rFonts w:ascii="宋体" w:hAnsi="宋体" w:cs="宋体"/>
                <w:color w:val="000000"/>
                <w:kern w:val="0"/>
                <w:szCs w:val="21"/>
                <w:highlight w:val="none"/>
              </w:rPr>
              <w:t>应当经专有部分占建筑物总面积三分之二以上的业主且占总人数三分之二以上的业主同意</w:t>
            </w:r>
            <w:r>
              <w:rPr>
                <w:rFonts w:hint="eastAsia" w:ascii="宋体" w:hAnsi="宋体" w:cs="宋体"/>
                <w:color w:val="000000"/>
                <w:kern w:val="0"/>
                <w:szCs w:val="21"/>
                <w:highlight w:val="none"/>
              </w:rPr>
              <w:t>的</w:t>
            </w:r>
            <w:r>
              <w:rPr>
                <w:rFonts w:hint="eastAsia" w:ascii="宋体" w:hAnsi="宋体"/>
                <w:color w:val="000000"/>
                <w:szCs w:val="21"/>
                <w:highlight w:val="none"/>
              </w:rPr>
              <w:t>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属危房改建工程提供房管部门出具的《危房鉴定书》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水厂、电厂、桥梁、污水厂、开关站、变电站、垃圾处理厂、调压站、气化站等项目须提供相关部门意见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批前公示文件（含附图、附件）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建设项目配套绿化工程设计方案图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3</w:t>
            </w:r>
          </w:p>
        </w:tc>
        <w:tc>
          <w:tcPr>
            <w:tcW w:w="2145" w:type="dxa"/>
            <w:vMerge w:val="restart"/>
            <w:vAlign w:val="center"/>
          </w:tcPr>
          <w:p>
            <w:pPr>
              <w:rPr>
                <w:highlight w:val="none"/>
              </w:rPr>
            </w:pPr>
            <w:r>
              <w:rPr>
                <w:rFonts w:hint="eastAsia" w:ascii="宋体" w:hAnsi="宋体"/>
                <w:bCs/>
                <w:color w:val="000000"/>
                <w:szCs w:val="21"/>
                <w:highlight w:val="none"/>
              </w:rPr>
              <w:t>配套绿化工程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绿化设计单位的绿化设计资质证书（复印件）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夜景照明构思和设计说明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restart"/>
            <w:vAlign w:val="center"/>
          </w:tcPr>
          <w:p>
            <w:pPr>
              <w:rPr>
                <w:highlight w:val="none"/>
              </w:rPr>
            </w:pPr>
            <w:r>
              <w:rPr>
                <w:rFonts w:hint="eastAsia"/>
                <w:highlight w:val="none"/>
              </w:rPr>
              <w:t>夜景照明工程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载体日景和平日、节日、重大节日等夜景效果图（A3尺寸）</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灯位布置图，照（亮）度、光色计算分布图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供配电系统图及控制原理图；控制眩光方法、节能措施等资料</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照明器材明细和技术资料，重点部位灯具安装方法、结构示意图及说明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Merge w:val="continue"/>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705" w:type="dxa"/>
            <w:vMerge w:val="continue"/>
          </w:tcPr>
          <w:p>
            <w:pPr>
              <w:rPr>
                <w:highlight w:val="none"/>
              </w:rPr>
            </w:pPr>
          </w:p>
        </w:tc>
        <w:tc>
          <w:tcPr>
            <w:tcW w:w="2115" w:type="dxa"/>
            <w:vMerge w:val="restart"/>
            <w:vAlign w:val="center"/>
          </w:tcPr>
          <w:p>
            <w:pPr>
              <w:jc w:val="center"/>
              <w:rPr>
                <w:highlight w:val="none"/>
              </w:rPr>
            </w:pPr>
            <w:r>
              <w:rPr>
                <w:rFonts w:hint="eastAsia"/>
                <w:highlight w:val="none"/>
              </w:rPr>
              <w:t>建设工程规划类许可证核发（市政类）</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建设工程设计说明及施工图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建设工程设计成果光盘1张</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p>
        </w:tc>
        <w:tc>
          <w:tcPr>
            <w:tcW w:w="2145" w:type="dxa"/>
            <w:vAlign w:val="center"/>
          </w:tcPr>
          <w:p>
            <w:pPr>
              <w:jc w:val="center"/>
              <w:rPr>
                <w:highlight w:val="none"/>
              </w:rPr>
            </w:pPr>
            <w:r>
              <w:rPr>
                <w:rFonts w:hint="eastAsia" w:ascii="宋体" w:hAnsi="宋体" w:eastAsia="宋体" w:cs="宋体"/>
                <w:kern w:val="0"/>
                <w:szCs w:val="21"/>
                <w:highlight w:val="none"/>
                <w:lang w:bidi="ar"/>
              </w:rPr>
              <w:t>文件格式要求：说明书为DOC文件，方案图为DWG文件，效果图为JPG文件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建设工程预算书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r>
              <w:rPr>
                <w:rFonts w:hint="eastAsia" w:ascii="宋体" w:hAnsi="宋体" w:eastAsia="宋体" w:cs="宋体"/>
                <w:kern w:val="0"/>
                <w:szCs w:val="21"/>
                <w:highlight w:val="none"/>
                <w:lang w:bidi="ar"/>
              </w:rPr>
              <w:t>须由具有相应资质的单位编写，加盖全国工程造价员专用章或国家注册造价工程师章及建设单位公章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szCs w:val="21"/>
                <w:highlight w:val="none"/>
              </w:rPr>
              <w:t>属小区、道路、桥梁工程及市政公共项目，须</w:t>
            </w:r>
            <w:r>
              <w:rPr>
                <w:rFonts w:hint="eastAsia" w:ascii="宋体" w:hAnsi="宋体"/>
                <w:color w:val="000000"/>
                <w:szCs w:val="21"/>
                <w:highlight w:val="none"/>
              </w:rPr>
              <w:t>提供土地使用证明文件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color w:val="000000"/>
                <w:highlight w:val="none"/>
              </w:rPr>
              <w:t>批前公示文件（含附图、附件）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hint="eastAsia" w:eastAsiaTheme="minorEastAsia"/>
                <w:highlight w:val="none"/>
                <w:lang w:val="en-US" w:eastAsia="zh-CN"/>
              </w:rPr>
            </w:pPr>
            <w:r>
              <w:rPr>
                <w:rFonts w:hint="eastAsia"/>
                <w:highlight w:val="none"/>
                <w:lang w:val="en-US" w:eastAsia="zh-CN"/>
              </w:rPr>
              <w:t>5</w:t>
            </w:r>
          </w:p>
        </w:tc>
        <w:tc>
          <w:tcPr>
            <w:tcW w:w="2115" w:type="dxa"/>
            <w:vMerge w:val="restart"/>
            <w:vAlign w:val="center"/>
          </w:tcPr>
          <w:p>
            <w:pPr>
              <w:jc w:val="center"/>
              <w:rPr>
                <w:highlight w:val="none"/>
              </w:rPr>
            </w:pPr>
            <w:r>
              <w:rPr>
                <w:rFonts w:hint="eastAsia"/>
                <w:highlight w:val="none"/>
              </w:rPr>
              <w:t>乡村建设规划许可证核发</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使用土地的证明文件（复印件）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default"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1：500现状测绘地形图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建筑设计方案图、设计文件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3</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经有关部门审批、核准或者备案的建设项目批准文件</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四邻关系图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镇人民政府审查意见</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6</w:t>
            </w:r>
          </w:p>
        </w:tc>
        <w:tc>
          <w:tcPr>
            <w:tcW w:w="2115" w:type="dxa"/>
            <w:vMerge w:val="restart"/>
            <w:vAlign w:val="center"/>
          </w:tcPr>
          <w:p>
            <w:pPr>
              <w:jc w:val="center"/>
              <w:rPr>
                <w:highlight w:val="none"/>
              </w:rPr>
            </w:pPr>
            <w:r>
              <w:rPr>
                <w:rFonts w:hint="eastAsia"/>
                <w:highlight w:val="none"/>
              </w:rPr>
              <w:t>国有建设用地供地审核</w:t>
            </w:r>
          </w:p>
        </w:tc>
        <w:tc>
          <w:tcPr>
            <w:tcW w:w="4170" w:type="dxa"/>
          </w:tcPr>
          <w:p>
            <w:pPr>
              <w:rPr>
                <w:rFonts w:ascii="宋体" w:hAnsi="宋体"/>
                <w:szCs w:val="21"/>
                <w:highlight w:val="none"/>
              </w:rPr>
            </w:pPr>
            <w:r>
              <w:rPr>
                <w:rFonts w:hint="eastAsia" w:ascii="宋体" w:hAnsi="宋体"/>
                <w:szCs w:val="21"/>
                <w:highlight w:val="none"/>
              </w:rPr>
              <w:t>拍卖宗地权属情况</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建设项目用地规划条件证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eastAsia="zh-CN" w:bidi="ar"/>
              </w:rPr>
              <w:t>供地</w:t>
            </w:r>
            <w:r>
              <w:rPr>
                <w:rFonts w:hint="eastAsia" w:ascii="宋体" w:hAnsi="宋体" w:eastAsia="宋体" w:cs="宋体"/>
                <w:kern w:val="0"/>
                <w:szCs w:val="21"/>
                <w:highlight w:val="none"/>
                <w:lang w:bidi="ar"/>
              </w:rPr>
              <w:t>申请书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政府同意供地的文件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供地红线图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规划蓝线图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国有土地使用证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土地评估报告（含技术报告）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安排留用地文件（划拨用地）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用地预审批复（划拨用地）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szCs w:val="21"/>
                <w:highlight w:val="none"/>
              </w:rPr>
            </w:pPr>
            <w:r>
              <w:rPr>
                <w:rFonts w:hint="eastAsia" w:ascii="宋体" w:hAnsi="宋体" w:eastAsia="宋体" w:cs="宋体"/>
                <w:kern w:val="0"/>
                <w:szCs w:val="21"/>
                <w:highlight w:val="none"/>
                <w:lang w:bidi="ar"/>
              </w:rPr>
              <w:t>项目立项批准文件或备案登记表（划拨用地）</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宗地TXT坐标文件</w:t>
            </w:r>
          </w:p>
        </w:tc>
        <w:tc>
          <w:tcPr>
            <w:tcW w:w="420" w:type="dxa"/>
            <w:vAlign w:val="center"/>
          </w:tcPr>
          <w:p>
            <w:pPr>
              <w:jc w:val="center"/>
              <w:rPr>
                <w:rFonts w:hint="eastAsia"/>
                <w:highlight w:val="none"/>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highlight w:val="none"/>
              </w:rPr>
            </w:pPr>
            <w:r>
              <w:rPr>
                <w:rFonts w:hint="eastAsia" w:asciiTheme="minorEastAsia" w:hAnsiTheme="minorEastAsia" w:cstheme="minorEastAsia"/>
                <w:szCs w:val="21"/>
                <w:highlight w:val="none"/>
                <w:lang w:val="en-US" w:eastAsia="zh-CN"/>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7</w:t>
            </w:r>
          </w:p>
        </w:tc>
        <w:tc>
          <w:tcPr>
            <w:tcW w:w="2115" w:type="dxa"/>
            <w:vMerge w:val="restart"/>
            <w:vAlign w:val="center"/>
          </w:tcPr>
          <w:p>
            <w:pPr>
              <w:jc w:val="center"/>
              <w:rPr>
                <w:highlight w:val="none"/>
              </w:rPr>
            </w:pPr>
            <w:r>
              <w:rPr>
                <w:rFonts w:hint="eastAsia"/>
                <w:highlight w:val="none"/>
              </w:rPr>
              <w:t>应建防空地下室的民用建筑项目许可</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工程建设项目人防行政审批申请表（应建防空地下室的民用建筑项目许可）</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建设项目基底红线图（或总平面图）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单体建筑面积核对表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建筑工程设计方案图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立项批文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8</w:t>
            </w:r>
          </w:p>
        </w:tc>
        <w:tc>
          <w:tcPr>
            <w:tcW w:w="2115" w:type="dxa"/>
            <w:vMerge w:val="restart"/>
            <w:vAlign w:val="center"/>
          </w:tcPr>
          <w:p>
            <w:pPr>
              <w:jc w:val="center"/>
              <w:rPr>
                <w:rFonts w:eastAsia="宋体"/>
                <w:highlight w:val="none"/>
              </w:rPr>
            </w:pPr>
            <w:r>
              <w:rPr>
                <w:rFonts w:hint="eastAsia"/>
                <w:highlight w:val="none"/>
              </w:rPr>
              <w:t>易地修建防空地下室的民用建筑项目许可</w:t>
            </w: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工程建设项目人防行政审批申请表（应建防空地下室的民用建筑项目许可）</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rPr>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防空地下室易地建设费减免申请书</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p>
        </w:tc>
        <w:tc>
          <w:tcPr>
            <w:tcW w:w="2145" w:type="dxa"/>
            <w:vAlign w:val="center"/>
          </w:tcPr>
          <w:p>
            <w:pPr>
              <w:jc w:val="center"/>
              <w:rPr>
                <w:highlight w:val="none"/>
              </w:rPr>
            </w:pPr>
            <w:r>
              <w:rPr>
                <w:rFonts w:hint="eastAsia"/>
                <w:highlight w:val="none"/>
              </w:rPr>
              <w:t>符合防空地下室易地建设费减免条件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建设项目基底红线图（或总平面图）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rFonts w:eastAsia="宋体"/>
                <w:highlight w:val="none"/>
              </w:rPr>
            </w:pPr>
          </w:p>
        </w:tc>
        <w:tc>
          <w:tcPr>
            <w:tcW w:w="2115" w:type="dxa"/>
            <w:vMerge w:val="continue"/>
            <w:vAlign w:val="center"/>
          </w:tcPr>
          <w:p>
            <w:pPr>
              <w:jc w:val="center"/>
              <w:rPr>
                <w:rFonts w:eastAsia="宋体"/>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《湛江市规划电子报批技术指引规定》进行规整的电子成果光盘</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单体建筑面积核对表</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建筑工程设计方案图</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工程地质勘察报告</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人防地下室建设适宜性分析报告</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hint="eastAsia" w:ascii="宋体" w:hAnsi="宋体" w:eastAsia="宋体" w:cs="宋体"/>
                <w:kern w:val="0"/>
                <w:szCs w:val="21"/>
                <w:highlight w:val="none"/>
                <w:lang w:bidi="ar"/>
              </w:rPr>
            </w:pPr>
            <w:r>
              <w:rPr>
                <w:rFonts w:hint="eastAsia" w:ascii="宋体" w:hAnsi="宋体" w:eastAsia="宋体" w:cs="宋体"/>
                <w:kern w:val="0"/>
                <w:szCs w:val="21"/>
                <w:highlight w:val="none"/>
                <w:lang w:bidi="ar"/>
              </w:rPr>
              <w:t>立项批文</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420" w:type="dxa"/>
            <w:vAlign w:val="center"/>
          </w:tcPr>
          <w:p>
            <w:pPr>
              <w:jc w:val="center"/>
              <w:rPr>
                <w:rFonts w:hint="eastAsia" w:asciiTheme="minorEastAsia" w:hAnsiTheme="minorEastAsia" w:cstheme="minorEastAsia"/>
                <w:b w:val="0"/>
                <w:bCs w:val="0"/>
                <w:szCs w:val="21"/>
                <w:highlight w:val="none"/>
                <w:lang w:val="en-US" w:eastAsia="zh-CN"/>
              </w:rPr>
            </w:pPr>
            <w:r>
              <w:rPr>
                <w:rFonts w:hint="eastAsia" w:asciiTheme="minorEastAsia" w:hAnsiTheme="minorEastAsia" w:cstheme="minorEastAsia"/>
                <w:b w:val="0"/>
                <w:bCs w:val="0"/>
                <w:szCs w:val="21"/>
                <w:highlight w:val="none"/>
                <w:lang w:val="en-US" w:eastAsia="zh-CN"/>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9</w:t>
            </w:r>
          </w:p>
        </w:tc>
        <w:tc>
          <w:tcPr>
            <w:tcW w:w="2115" w:type="dxa"/>
            <w:vMerge w:val="restart"/>
            <w:vAlign w:val="center"/>
          </w:tcPr>
          <w:p>
            <w:pPr>
              <w:jc w:val="center"/>
              <w:rPr>
                <w:highlight w:val="none"/>
              </w:rPr>
            </w:pPr>
            <w:r>
              <w:rPr>
                <w:rFonts w:hint="eastAsia"/>
                <w:highlight w:val="none"/>
              </w:rPr>
              <w:t>大中型建设工程初步设计审查</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项目立项批准文件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广东省大中型建设工程初步设计审查申请表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建设项目选址意见书或建设用地规划许可证；规划设计要点的批准文件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环保、人防等部门批准文件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拟建场地工程地质勘察报告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工程初步设计文件（含设计概算）</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地震安全性评价报告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705" w:type="dxa"/>
            <w:vMerge w:val="restart"/>
            <w:vAlign w:val="center"/>
          </w:tcPr>
          <w:p>
            <w:pPr>
              <w:jc w:val="center"/>
              <w:rPr>
                <w:rFonts w:ascii="宋体" w:hAnsi="宋体" w:eastAsia="宋体" w:cs="宋体"/>
                <w:kern w:val="0"/>
                <w:szCs w:val="21"/>
                <w:highlight w:val="none"/>
                <w:lang w:bidi="ar"/>
              </w:rPr>
            </w:pPr>
            <w:r>
              <w:rPr>
                <w:rFonts w:hint="eastAsia" w:ascii="宋体" w:hAnsi="宋体" w:cs="宋体"/>
                <w:kern w:val="0"/>
                <w:szCs w:val="21"/>
                <w:highlight w:val="none"/>
                <w:lang w:bidi="ar"/>
              </w:rPr>
              <w:t>10</w:t>
            </w:r>
          </w:p>
        </w:tc>
        <w:tc>
          <w:tcPr>
            <w:tcW w:w="2115" w:type="dxa"/>
            <w:vMerge w:val="restart"/>
            <w:vAlign w:val="center"/>
          </w:tcPr>
          <w:p>
            <w:pPr>
              <w:jc w:val="center"/>
              <w:rPr>
                <w:highlight w:val="none"/>
              </w:rPr>
            </w:pPr>
            <w:r>
              <w:rPr>
                <w:rFonts w:hint="eastAsia" w:ascii="宋体" w:hAnsi="宋体" w:eastAsia="宋体" w:cs="宋体"/>
                <w:kern w:val="0"/>
                <w:szCs w:val="21"/>
                <w:highlight w:val="none"/>
                <w:lang w:bidi="ar"/>
              </w:rPr>
              <w:t>超限高层建筑工程抗震设防审批</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超限高层建筑工程抗震设防专项审查申请表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rFonts w:eastAsia="宋体"/>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建筑结构工程超限设计的可行性论证报告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建设项目的岩土工程勘察报告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结构工程初步设计计算书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初步设计文件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r>
              <w:rPr>
                <w:rFonts w:hint="eastAsia" w:ascii="宋体" w:hAnsi="宋体" w:eastAsia="宋体" w:cs="宋体"/>
                <w:kern w:val="0"/>
                <w:szCs w:val="21"/>
                <w:highlight w:val="none"/>
                <w:lang w:bidi="ar"/>
              </w:rPr>
              <w:t>建筑和结构专业部分含勘察设计企业资质证书副本、出图专用章和执业专用章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相应的说明文件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涉及参考使用国外有关抗震设计标准、工程实例和震害资料及计算机程序的项目。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抗震试验研究报告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涉及需进行模型抗震性能试验研究的结构工程。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项目可研审批、核准或备案文件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规划（建筑）方案批准意见书或建设工程规划许可证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jc w:val="left"/>
              <w:rPr>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风洞试验报告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涉及进行风洞试验研究的结构工程。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地震安全性评价报告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vAlign w:val="center"/>
          </w:tcPr>
          <w:p>
            <w:pPr>
              <w:widowControl/>
              <w:jc w:val="left"/>
              <w:textAlignment w:val="center"/>
              <w:rPr>
                <w:szCs w:val="21"/>
                <w:highlight w:val="none"/>
              </w:rPr>
            </w:pPr>
            <w:r>
              <w:rPr>
                <w:rFonts w:hint="eastAsia" w:ascii="宋体" w:hAnsi="宋体" w:eastAsia="宋体" w:cs="宋体"/>
                <w:color w:val="000000"/>
                <w:kern w:val="0"/>
                <w:szCs w:val="21"/>
                <w:highlight w:val="none"/>
                <w:lang w:bidi="ar"/>
              </w:rPr>
              <w:t>对国家标准《建筑工程抗震设防分类标准》（GB50223）规定的特殊防范类（甲类）建筑工程。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widowControl/>
              <w:jc w:val="center"/>
              <w:textAlignment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widowControl/>
              <w:jc w:val="center"/>
              <w:textAlignment w:val="center"/>
              <w:rPr>
                <w:highlight w:val="none"/>
              </w:rPr>
            </w:pPr>
            <w:r>
              <w:rPr>
                <w:rFonts w:hint="eastAsia"/>
                <w:highlight w:val="none"/>
              </w:rPr>
              <w:t>11</w:t>
            </w:r>
          </w:p>
        </w:tc>
        <w:tc>
          <w:tcPr>
            <w:tcW w:w="2115" w:type="dxa"/>
            <w:vMerge w:val="restart"/>
            <w:vAlign w:val="center"/>
          </w:tcPr>
          <w:p>
            <w:pPr>
              <w:widowControl/>
              <w:jc w:val="center"/>
              <w:textAlignment w:val="center"/>
              <w:rPr>
                <w:highlight w:val="none"/>
              </w:rPr>
            </w:pPr>
            <w:r>
              <w:rPr>
                <w:rFonts w:hint="eastAsia" w:ascii="宋体" w:hAnsi="宋体" w:eastAsia="宋体" w:cs="宋体"/>
                <w:kern w:val="0"/>
                <w:szCs w:val="21"/>
                <w:highlight w:val="none"/>
                <w:lang w:bidi="ar"/>
              </w:rPr>
              <w:t>房屋建筑和市政基础设施工程招标投标情况报告备案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房屋建筑和市政基础设施工程招标投标情况报告备案表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招标公告或投标邀请书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发布招标公告的媒介</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招标文件（含资格预审文件、招标答疑、补充文件）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投标单位名单信息表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开标过程记录</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评标评比报告（包含但不限于确定中标人的方式及理由）</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评标委员会的组成信息表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中标通知书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中标人的投标文件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招标施工合同</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widowControl/>
              <w:jc w:val="center"/>
              <w:textAlignment w:val="center"/>
              <w:rPr>
                <w:highlight w:val="none"/>
              </w:rPr>
            </w:pPr>
            <w:r>
              <w:rPr>
                <w:rFonts w:hint="eastAsia"/>
                <w:highlight w:val="none"/>
              </w:rPr>
              <w:t>12</w:t>
            </w:r>
          </w:p>
        </w:tc>
        <w:tc>
          <w:tcPr>
            <w:tcW w:w="2115" w:type="dxa"/>
            <w:vMerge w:val="restart"/>
            <w:vAlign w:val="center"/>
          </w:tcPr>
          <w:p>
            <w:pPr>
              <w:widowControl/>
              <w:jc w:val="center"/>
              <w:textAlignment w:val="center"/>
              <w:rPr>
                <w:highlight w:val="none"/>
              </w:rPr>
            </w:pPr>
            <w:r>
              <w:rPr>
                <w:rFonts w:hint="eastAsia" w:ascii="宋体" w:hAnsi="宋体" w:eastAsia="宋体" w:cs="宋体"/>
                <w:kern w:val="0"/>
                <w:szCs w:val="21"/>
                <w:highlight w:val="none"/>
                <w:lang w:bidi="ar"/>
              </w:rPr>
              <w:t>建设工程招标文件备案</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项目审批文件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含招标核准意见表或备案证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建设资金落实证明文件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建设工程规划许可文件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室内改造、维修类工程除外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用地批准文件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Style w:val="36"/>
                <w:rFonts w:hint="default"/>
                <w:b w:val="0"/>
                <w:bCs/>
                <w:color w:val="auto"/>
                <w:sz w:val="21"/>
                <w:szCs w:val="21"/>
                <w:highlight w:val="none"/>
                <w:lang w:bidi="ar"/>
              </w:rPr>
              <w:t>使用原有土地的市政道路和管线类工程除外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设计施工图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招标控制价</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rPr>
                <w:rFonts w:ascii="宋体" w:hAnsi="宋体" w:eastAsia="宋体" w:cs="宋体"/>
                <w:kern w:val="0"/>
                <w:szCs w:val="21"/>
                <w:highlight w:val="none"/>
                <w:lang w:bidi="ar"/>
              </w:rPr>
            </w:pPr>
            <w:r>
              <w:rPr>
                <w:rFonts w:hint="eastAsia"/>
                <w:highlight w:val="none"/>
              </w:rPr>
              <w:t>工程预算评审报告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预算成果应在招标公告发布前两个月内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工程量清单</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招标代理合同书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招标代理机构营业执照</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招标代理机构法定代表人委托书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被委托人身份证及其劳动合同</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招标代理机构拟派3-5名开标员身份证及其近1个月社保缴纳证明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招标公告原件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邀请招标不需此项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招标文件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在封面及骑缝处同时加盖招标人、招标代理机构公章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vAlign w:val="center"/>
          </w:tcPr>
          <w:p>
            <w:pPr>
              <w:widowControl/>
              <w:jc w:val="center"/>
              <w:textAlignment w:val="center"/>
              <w:rPr>
                <w:highlight w:val="none"/>
              </w:rPr>
            </w:pPr>
          </w:p>
        </w:tc>
        <w:tc>
          <w:tcPr>
            <w:tcW w:w="2115" w:type="dxa"/>
            <w:vMerge w:val="continue"/>
            <w:vAlign w:val="center"/>
          </w:tcPr>
          <w:p>
            <w:pPr>
              <w:widowControl/>
              <w:jc w:val="center"/>
              <w:textAlignment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项目审批文件要求开展勘察、设计招标的，须提供勘察、设计中标通知书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widowControl/>
              <w:jc w:val="center"/>
              <w:textAlignment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13</w:t>
            </w:r>
          </w:p>
        </w:tc>
        <w:tc>
          <w:tcPr>
            <w:tcW w:w="2115" w:type="dxa"/>
            <w:vMerge w:val="restart"/>
            <w:vAlign w:val="center"/>
          </w:tcPr>
          <w:p>
            <w:pPr>
              <w:jc w:val="center"/>
              <w:rPr>
                <w:highlight w:val="none"/>
              </w:rPr>
            </w:pPr>
            <w:r>
              <w:rPr>
                <w:rFonts w:hint="eastAsia" w:ascii="宋体" w:hAnsi="宋体" w:eastAsia="宋体" w:cs="宋体"/>
                <w:kern w:val="0"/>
                <w:szCs w:val="21"/>
                <w:highlight w:val="none"/>
                <w:lang w:bidi="ar"/>
              </w:rPr>
              <w:t>金属冶炼建设项目安全设施设计审查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建设项目安全设施设计审查申请表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设计单位的设计资质证明文件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建设项目审批、核准或者备案的文件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建设项目安全预评价报告及文件资料</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建设项目安全设施设计专篇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14</w:t>
            </w:r>
          </w:p>
        </w:tc>
        <w:tc>
          <w:tcPr>
            <w:tcW w:w="2115" w:type="dxa"/>
            <w:vMerge w:val="restart"/>
            <w:vAlign w:val="center"/>
          </w:tcPr>
          <w:p>
            <w:pPr>
              <w:jc w:val="center"/>
              <w:rPr>
                <w:highlight w:val="none"/>
              </w:rPr>
            </w:pPr>
            <w:r>
              <w:rPr>
                <w:rFonts w:hint="eastAsia"/>
                <w:highlight w:val="none"/>
              </w:rPr>
              <w:t>危险化学品建设项目安全条件审查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建设项目安全条件审查申请书及申请报告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建设项目安全评价报告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建设项目批准、核准或者备案文件和规划相关文件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eastAsia="宋体" w:cs="宋体"/>
                <w:kern w:val="0"/>
                <w:szCs w:val="21"/>
                <w:highlight w:val="none"/>
                <w:lang w:bidi="ar"/>
              </w:rPr>
              <w:t>经向相关部门核实不需要建设项目批准、核准或者备案文件和规划相关文件的建设项目除外，复制件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工商行政管理部门颁发的企业营业执照或者企业名称预先核准通知书（复制件）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15</w:t>
            </w:r>
          </w:p>
        </w:tc>
        <w:tc>
          <w:tcPr>
            <w:tcW w:w="2115" w:type="dxa"/>
            <w:vMerge w:val="restart"/>
            <w:vAlign w:val="center"/>
          </w:tcPr>
          <w:p>
            <w:pPr>
              <w:jc w:val="center"/>
              <w:rPr>
                <w:highlight w:val="none"/>
              </w:rPr>
            </w:pPr>
            <w:r>
              <w:rPr>
                <w:rFonts w:hint="eastAsia"/>
                <w:highlight w:val="none"/>
              </w:rPr>
              <w:t>危险化学品建设项目安全设施设计审查</w:t>
            </w: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建设项目安全设施设计审查申请书及申请报告</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设计单位的设计资质证明文件</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建设项目安全设施设计专篇</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16</w:t>
            </w:r>
          </w:p>
        </w:tc>
        <w:tc>
          <w:tcPr>
            <w:tcW w:w="2115" w:type="dxa"/>
            <w:vMerge w:val="restart"/>
            <w:vAlign w:val="center"/>
          </w:tcPr>
          <w:p>
            <w:pPr>
              <w:jc w:val="center"/>
              <w:rPr>
                <w:highlight w:val="none"/>
              </w:rPr>
            </w:pPr>
            <w:r>
              <w:rPr>
                <w:rFonts w:hint="eastAsia"/>
                <w:highlight w:val="none"/>
              </w:rPr>
              <w:t>市管权限的地名命名审核、审批</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授权委托证明书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建筑物命名、更名审批表</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建设用地规划许可证及红线图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不动产权证书</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法人代表证明</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经规划部门批准的总平面图</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新建项目名称的申请</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b/>
                <w:kern w:val="0"/>
                <w:szCs w:val="21"/>
                <w:highlight w:val="none"/>
                <w:lang w:bidi="ar"/>
              </w:rPr>
            </w:pPr>
            <w:r>
              <w:rPr>
                <w:rFonts w:hint="eastAsia" w:ascii="宋体" w:hAnsi="宋体" w:eastAsia="宋体" w:cs="宋体"/>
                <w:kern w:val="0"/>
                <w:szCs w:val="21"/>
                <w:highlight w:val="none"/>
                <w:lang w:bidi="ar"/>
              </w:rPr>
              <w:t>项目属地派出所编订的门牌号码</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hint="eastAsia"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17</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水利工程管理和保护范围内新建、扩建、改建的工程建设项目方案审批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建设项目可行性研究阶段设计报告（批准前）</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安全影响分析报告</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防洪评价报告</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申请函</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水利工程管理单位出具的意见</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420" w:type="dxa"/>
            <w:vAlign w:val="center"/>
          </w:tcPr>
          <w:p>
            <w:pPr>
              <w:jc w:val="center"/>
              <w:rPr>
                <w:rFonts w:asciiTheme="minorEastAsia" w:hAnsiTheme="minorEastAsia" w:cstheme="minorEastAsia"/>
                <w:b w:val="0"/>
                <w:bCs w:val="0"/>
                <w:szCs w:val="21"/>
                <w:highlight w:val="none"/>
              </w:rPr>
            </w:pPr>
            <w:r>
              <w:rPr>
                <w:rFonts w:hint="eastAsia" w:asciiTheme="minorEastAsia" w:hAnsiTheme="minorEastAsia" w:cstheme="minorEastAsia"/>
                <w:b w:val="0"/>
                <w:bCs w:val="0"/>
                <w:szCs w:val="21"/>
                <w:highlight w:val="none"/>
              </w:rPr>
              <w:t>1</w:t>
            </w:r>
          </w:p>
        </w:tc>
        <w:tc>
          <w:tcPr>
            <w:tcW w:w="2145"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eastAsia="宋体"/>
                <w:highlight w:val="none"/>
              </w:rPr>
              <w:t>18</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占用农业灌溉水源、灌排工程设施审批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项目可研审批、核准或备案文件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占用灌排设施补偿项目申报文件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restart"/>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占用灌溉水源或灌排设施的。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占用灌排设施补偿项目设计文件</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占用灌排设施申请表</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与被占用灌排设施的工程管理单位以及利益相关方达成的具有法律效力的协议</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19</w:t>
            </w:r>
          </w:p>
        </w:tc>
        <w:tc>
          <w:tcPr>
            <w:tcW w:w="2115"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水利工程管理和保护范围内新建、扩建、改建的工程建设项目方案审批</w:t>
            </w: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建设项目可行性研究阶段设计报告（批准前）</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安全影响分析报告</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建设项目涉及水利工程安全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rFonts w:asciiTheme="minorEastAsia" w:hAnsiTheme="minorEastAsia" w:cstheme="minorEastAsia"/>
                <w:szCs w:val="21"/>
                <w:highlight w:val="none"/>
              </w:rPr>
            </w:pPr>
          </w:p>
        </w:tc>
        <w:tc>
          <w:tcPr>
            <w:tcW w:w="4170"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防洪评价报告</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建设项目涉及河道防洪的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申请函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水利工程管理单位出具的意见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left"/>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hint="eastAsia"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20</w:t>
            </w:r>
          </w:p>
        </w:tc>
        <w:tc>
          <w:tcPr>
            <w:tcW w:w="2115" w:type="dxa"/>
            <w:vMerge w:val="restart"/>
            <w:vAlign w:val="center"/>
          </w:tcPr>
          <w:p>
            <w:pPr>
              <w:jc w:val="center"/>
              <w:rPr>
                <w:highlight w:val="none"/>
              </w:rPr>
            </w:pPr>
            <w:r>
              <w:rPr>
                <w:rFonts w:hint="eastAsia"/>
                <w:highlight w:val="none"/>
              </w:rPr>
              <w:t>洪水影响评价审批</w:t>
            </w: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水工程建设规划同意书申请表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拟报批水工程的（预）可行性研究报告（项目申请报告、备案材料）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与第三者利害关系的相关说明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水工程建设规划同意书论证报告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河道管理范围内建设项目工程建设方案审批申请书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项目建设依据（项目建议书等批复文件、项目列入相关规划文件或相关产业政策文件）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建设项目所涉及河道与防洪部分的初步方案</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占用河道管理范围内土地情况及该建设项目防御洪涝的设防标准与措施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说明建设项目对河势变化、堤防安全、河道行洪、河水水质的影响以及拟采取的补救措施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防洪评价报告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非防洪建设项目洪水影响评价报告审批申请表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洪水影响评价报告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建设项目可行性研究报告或初步设计报告（项目申请报告、备案材料）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与第三者达成的协议或有关文件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国家基本水文测站上下游建设影响水文监测工程的审批申请书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建设工程对水文监测影响程度的分析评价报告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eastAsia="宋体" w:cs="宋体"/>
                <w:kern w:val="0"/>
                <w:szCs w:val="21"/>
                <w:highlight w:val="none"/>
                <w:lang w:bidi="ar"/>
              </w:rPr>
            </w:pPr>
            <w:r>
              <w:rPr>
                <w:rFonts w:hint="eastAsia" w:ascii="宋体" w:hAnsi="宋体"/>
                <w:szCs w:val="21"/>
                <w:highlight w:val="none"/>
              </w:rPr>
              <w:t>项目实施进度计划</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21</w:t>
            </w:r>
          </w:p>
        </w:tc>
        <w:tc>
          <w:tcPr>
            <w:tcW w:w="2115" w:type="dxa"/>
            <w:vMerge w:val="restart"/>
            <w:vAlign w:val="center"/>
          </w:tcPr>
          <w:p>
            <w:pPr>
              <w:jc w:val="center"/>
              <w:rPr>
                <w:highlight w:val="none"/>
              </w:rPr>
            </w:pPr>
            <w:r>
              <w:rPr>
                <w:rFonts w:hint="eastAsia"/>
                <w:highlight w:val="none"/>
              </w:rPr>
              <w:t>取水许可</w:t>
            </w:r>
          </w:p>
        </w:tc>
        <w:tc>
          <w:tcPr>
            <w:tcW w:w="4170" w:type="dxa"/>
          </w:tcPr>
          <w:p>
            <w:pPr>
              <w:rPr>
                <w:rFonts w:ascii="宋体" w:hAnsi="宋体"/>
                <w:szCs w:val="21"/>
                <w:highlight w:val="none"/>
              </w:rPr>
            </w:pPr>
            <w:r>
              <w:rPr>
                <w:rFonts w:hint="eastAsia" w:ascii="宋体" w:hAnsi="宋体"/>
                <w:szCs w:val="21"/>
                <w:highlight w:val="none"/>
              </w:rPr>
              <w:t>取水许可申请书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与第三者利害关系的相关说明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宋体" w:hAnsi="宋体"/>
                <w:szCs w:val="21"/>
                <w:highlight w:val="none"/>
              </w:rPr>
              <w:t>属备案类的项目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项目备案证明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有利害关系第三者的承诺书或其他文件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建设项目水资源论证报告书（表）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初审文件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highlight w:val="none"/>
              </w:rPr>
            </w:pPr>
            <w:r>
              <w:rPr>
                <w:rFonts w:hint="eastAsia"/>
                <w:highlight w:val="none"/>
              </w:rPr>
              <w:t>22</w:t>
            </w:r>
          </w:p>
        </w:tc>
        <w:tc>
          <w:tcPr>
            <w:tcW w:w="2115" w:type="dxa"/>
            <w:vMerge w:val="restart"/>
            <w:vAlign w:val="center"/>
          </w:tcPr>
          <w:p>
            <w:pPr>
              <w:jc w:val="center"/>
              <w:rPr>
                <w:highlight w:val="none"/>
              </w:rPr>
            </w:pPr>
            <w:r>
              <w:rPr>
                <w:rFonts w:hint="eastAsia"/>
                <w:highlight w:val="none"/>
              </w:rPr>
              <w:t>生产建设项目水土保持方案审批</w:t>
            </w:r>
          </w:p>
        </w:tc>
        <w:tc>
          <w:tcPr>
            <w:tcW w:w="4170" w:type="dxa"/>
          </w:tcPr>
          <w:p>
            <w:pPr>
              <w:rPr>
                <w:rFonts w:ascii="宋体" w:hAnsi="宋体"/>
                <w:szCs w:val="21"/>
                <w:highlight w:val="none"/>
              </w:rPr>
            </w:pPr>
            <w:r>
              <w:rPr>
                <w:rFonts w:hint="eastAsia" w:ascii="宋体" w:hAnsi="宋体"/>
                <w:szCs w:val="21"/>
                <w:highlight w:val="none"/>
              </w:rPr>
              <w:t>生产建设项目水土保持方案审批申请</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生产建设项目水土保持方案</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23</w:t>
            </w:r>
          </w:p>
        </w:tc>
        <w:tc>
          <w:tcPr>
            <w:tcW w:w="2115" w:type="dxa"/>
            <w:vMerge w:val="restart"/>
            <w:vAlign w:val="center"/>
          </w:tcPr>
          <w:p>
            <w:pPr>
              <w:jc w:val="center"/>
              <w:rPr>
                <w:highlight w:val="none"/>
              </w:rPr>
            </w:pPr>
            <w:r>
              <w:rPr>
                <w:rFonts w:hint="eastAsia"/>
                <w:highlight w:val="none"/>
              </w:rPr>
              <w:t>港口（非深水）岸线使用审批</w:t>
            </w:r>
          </w:p>
        </w:tc>
        <w:tc>
          <w:tcPr>
            <w:tcW w:w="4170" w:type="dxa"/>
          </w:tcPr>
          <w:p>
            <w:pPr>
              <w:rPr>
                <w:rFonts w:ascii="宋体" w:hAnsi="宋体"/>
                <w:szCs w:val="21"/>
                <w:highlight w:val="none"/>
              </w:rPr>
            </w:pPr>
            <w:r>
              <w:rPr>
                <w:rFonts w:hint="eastAsia" w:ascii="宋体" w:hAnsi="宋体"/>
                <w:szCs w:val="21"/>
                <w:highlight w:val="none"/>
              </w:rPr>
              <w:t>港口岸线使用申请表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海事、航道部门关于建设项目的意见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建设项目工程可行性研究报告或项目申请报告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5" w:type="dxa"/>
            <w:gridSpan w:val="6"/>
            <w:vAlign w:val="center"/>
          </w:tcPr>
          <w:p>
            <w:pPr>
              <w:jc w:val="center"/>
              <w:rPr>
                <w:rFonts w:ascii="宋体" w:hAnsi="宋体" w:eastAsia="宋体" w:cs="宋体"/>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restart"/>
            <w:vAlign w:val="center"/>
          </w:tcPr>
          <w:p>
            <w:pPr>
              <w:jc w:val="center"/>
              <w:rPr>
                <w:rFonts w:eastAsia="宋体"/>
                <w:highlight w:val="none"/>
              </w:rPr>
            </w:pPr>
            <w:r>
              <w:rPr>
                <w:rFonts w:hint="eastAsia"/>
                <w:highlight w:val="none"/>
              </w:rPr>
              <w:t>24</w:t>
            </w:r>
          </w:p>
        </w:tc>
        <w:tc>
          <w:tcPr>
            <w:tcW w:w="2115" w:type="dxa"/>
            <w:vMerge w:val="restart"/>
            <w:vAlign w:val="center"/>
          </w:tcPr>
          <w:p>
            <w:pPr>
              <w:jc w:val="center"/>
              <w:rPr>
                <w:highlight w:val="none"/>
              </w:rPr>
            </w:pPr>
            <w:r>
              <w:rPr>
                <w:rFonts w:hint="eastAsia"/>
                <w:highlight w:val="none"/>
              </w:rPr>
              <w:t>入河排污口设置审核</w:t>
            </w: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排污口设置申请书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项目可研审批、核准或备案文件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排污口设置论证报告（包括排污口选址方案、建设方案、排污口设置环境影响预测分析、水环境保护及风险防范措施）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vAlign w:val="center"/>
          </w:tcPr>
          <w:p>
            <w:pPr>
              <w:widowControl/>
              <w:jc w:val="left"/>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其他应当提交的有关文件（如与排污口设置有利害关系第三方的承诺书或达成的协议）</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05" w:type="dxa"/>
          </w:tcPr>
          <w:p>
            <w:pPr>
              <w:jc w:val="center"/>
              <w:rPr>
                <w:highlight w:val="none"/>
              </w:rPr>
            </w:pPr>
          </w:p>
        </w:tc>
        <w:tc>
          <w:tcPr>
            <w:tcW w:w="9270" w:type="dxa"/>
            <w:gridSpan w:val="5"/>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05" w:type="dxa"/>
            <w:vMerge w:val="restart"/>
            <w:vAlign w:val="center"/>
          </w:tcPr>
          <w:p>
            <w:pPr>
              <w:jc w:val="center"/>
              <w:rPr>
                <w:rFonts w:eastAsia="宋体"/>
                <w:highlight w:val="none"/>
              </w:rPr>
            </w:pPr>
            <w:r>
              <w:rPr>
                <w:rFonts w:hint="eastAsia"/>
                <w:highlight w:val="none"/>
              </w:rPr>
              <w:t>25</w:t>
            </w:r>
          </w:p>
        </w:tc>
        <w:tc>
          <w:tcPr>
            <w:tcW w:w="2115" w:type="dxa"/>
            <w:vMerge w:val="restart"/>
            <w:vAlign w:val="center"/>
          </w:tcPr>
          <w:p>
            <w:pPr>
              <w:jc w:val="center"/>
              <w:rPr>
                <w:highlight w:val="none"/>
              </w:rPr>
            </w:pPr>
            <w:r>
              <w:rPr>
                <w:rFonts w:hint="eastAsia"/>
                <w:highlight w:val="none"/>
              </w:rPr>
              <w:t>建设项目环境影响评价文件审批</w:t>
            </w:r>
          </w:p>
        </w:tc>
        <w:tc>
          <w:tcPr>
            <w:tcW w:w="4170" w:type="dxa"/>
          </w:tcPr>
          <w:p>
            <w:pPr>
              <w:rPr>
                <w:rFonts w:ascii="宋体" w:hAnsi="宋体"/>
                <w:szCs w:val="21"/>
                <w:highlight w:val="none"/>
              </w:rPr>
            </w:pPr>
            <w:r>
              <w:rPr>
                <w:rFonts w:hint="eastAsia" w:ascii="宋体" w:hAnsi="宋体"/>
                <w:szCs w:val="21"/>
                <w:highlight w:val="none"/>
              </w:rPr>
              <w:t>建设项目环境影响评价文件报批申请书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建设项目环境影响报告书（表）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关于建设项目环境影响评价文件中删除不宜公开信息的说明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公众参与说明（环境影响报告书项目）</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705" w:type="dxa"/>
            <w:vMerge w:val="restart"/>
            <w:vAlign w:val="center"/>
          </w:tcPr>
          <w:p>
            <w:pPr>
              <w:jc w:val="center"/>
              <w:rPr>
                <w:rFonts w:eastAsia="宋体"/>
                <w:highlight w:val="none"/>
              </w:rPr>
            </w:pPr>
            <w:r>
              <w:rPr>
                <w:rFonts w:hint="eastAsia"/>
                <w:highlight w:val="none"/>
              </w:rPr>
              <w:t>26</w:t>
            </w:r>
          </w:p>
        </w:tc>
        <w:tc>
          <w:tcPr>
            <w:tcW w:w="2115" w:type="dxa"/>
            <w:vMerge w:val="restart"/>
            <w:vAlign w:val="center"/>
          </w:tcPr>
          <w:p>
            <w:pPr>
              <w:jc w:val="center"/>
              <w:rPr>
                <w:highlight w:val="none"/>
              </w:rPr>
            </w:pPr>
            <w:r>
              <w:rPr>
                <w:rFonts w:hint="eastAsia"/>
                <w:highlight w:val="none"/>
              </w:rPr>
              <w:t>文物保护单位文物保护工程许可</w:t>
            </w:r>
          </w:p>
        </w:tc>
        <w:tc>
          <w:tcPr>
            <w:tcW w:w="4170" w:type="dxa"/>
          </w:tcPr>
          <w:p>
            <w:pPr>
              <w:rPr>
                <w:rFonts w:ascii="宋体" w:hAnsi="宋体"/>
                <w:szCs w:val="21"/>
                <w:highlight w:val="none"/>
              </w:rPr>
            </w:pPr>
            <w:r>
              <w:rPr>
                <w:rFonts w:hint="eastAsia" w:ascii="宋体" w:hAnsi="宋体"/>
                <w:szCs w:val="21"/>
                <w:highlight w:val="none"/>
              </w:rPr>
              <w:t>建设单位申请函</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eastAsia="宋体"/>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建设工程的规划、设计方案（内容包括：1/500或1/2000现状地形图（标出涉及的文物保护单位），建设工程设计方案还需上报相关建筑的总平面图、平面、立面、剖面图）</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在文物保护单位保护范围内建设其他工程，或涉及爆破、钻探、挖掘等作业的建设项目（原文物保护单位保护范围内其他建设工程或爆破、钻探、挖掘等作业审批）。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申请书（包括：建设单位名称及法人登记证明；文物名称；工程名称、地点、规模）</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文物保护单位建设控制地带内的建设项目（原文物保护单位建设控制地带内建设工程设计方案审批）。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文物行政主管部门意见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highlight w:val="none"/>
              </w:rPr>
            </w:pPr>
            <w:r>
              <w:rPr>
                <w:rFonts w:hint="eastAsia" w:ascii="宋体" w:hAnsi="宋体"/>
                <w:szCs w:val="21"/>
                <w:highlight w:val="none"/>
              </w:rPr>
              <w:t>（一）文物保护单位建设控制地带内的建设项目（原文物保护单位建设控制地带内建设工程设计方案审批）；（二）涉及全国重点文物保护单位或省级文物保护单位建设控制地带的建设工程。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5" w:type="dxa"/>
            <w:gridSpan w:val="6"/>
            <w:vAlign w:val="center"/>
          </w:tcPr>
          <w:p>
            <w:pPr>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eastAsia="宋体"/>
                <w:highlight w:val="none"/>
              </w:rPr>
            </w:pPr>
            <w:r>
              <w:rPr>
                <w:rFonts w:hint="eastAsia"/>
                <w:highlight w:val="none"/>
              </w:rPr>
              <w:t>27</w:t>
            </w:r>
          </w:p>
        </w:tc>
        <w:tc>
          <w:tcPr>
            <w:tcW w:w="2115" w:type="dxa"/>
            <w:vMerge w:val="restart"/>
            <w:vAlign w:val="center"/>
          </w:tcPr>
          <w:p>
            <w:pPr>
              <w:jc w:val="center"/>
              <w:rPr>
                <w:highlight w:val="none"/>
              </w:rPr>
            </w:pPr>
            <w:r>
              <w:rPr>
                <w:rFonts w:hint="eastAsia"/>
                <w:highlight w:val="none"/>
              </w:rPr>
              <w:t>在宗教活动场所内拟改建或者新建的建筑物改变现有布局和功能的审核</w:t>
            </w:r>
          </w:p>
        </w:tc>
        <w:tc>
          <w:tcPr>
            <w:tcW w:w="4170" w:type="dxa"/>
          </w:tcPr>
          <w:p>
            <w:pPr>
              <w:rPr>
                <w:rFonts w:ascii="宋体" w:hAnsi="宋体"/>
                <w:szCs w:val="21"/>
                <w:highlight w:val="none"/>
              </w:rPr>
            </w:pPr>
            <w:r>
              <w:rPr>
                <w:rFonts w:hint="eastAsia" w:ascii="宋体" w:hAnsi="宋体"/>
                <w:szCs w:val="21"/>
                <w:highlight w:val="none"/>
              </w:rPr>
              <w:t>拟改建或者新建建筑物的设计草图、位置图、效果图及可行性报告</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有权改建或者新建建筑物的证明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建设资金证明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宗教活动场所管理组织集体研究同意的书面材料</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规划、文物、建设、消防、环保等部门的审核意见</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宗教活动场所内改建或新建建筑物申请书</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保证宗教活动正常开展的情况说明</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tcPr>
          <w:p>
            <w:pPr>
              <w:rPr>
                <w:rFonts w:ascii="宋体" w:hAnsi="宋体"/>
                <w:szCs w:val="21"/>
                <w:highlight w:val="none"/>
              </w:rPr>
            </w:pPr>
          </w:p>
        </w:tc>
        <w:tc>
          <w:tcPr>
            <w:tcW w:w="9270" w:type="dxa"/>
            <w:gridSpan w:val="5"/>
            <w:vAlign w:val="center"/>
          </w:tcPr>
          <w:p>
            <w:pPr>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restart"/>
            <w:vAlign w:val="center"/>
          </w:tcPr>
          <w:p>
            <w:pPr>
              <w:jc w:val="center"/>
              <w:rPr>
                <w:rFonts w:eastAsia="宋体"/>
                <w:highlight w:val="none"/>
              </w:rPr>
            </w:pPr>
            <w:r>
              <w:rPr>
                <w:rFonts w:hint="eastAsia"/>
                <w:highlight w:val="none"/>
              </w:rPr>
              <w:t>28</w:t>
            </w:r>
          </w:p>
        </w:tc>
        <w:tc>
          <w:tcPr>
            <w:tcW w:w="2115" w:type="dxa"/>
            <w:vMerge w:val="restart"/>
            <w:vAlign w:val="center"/>
          </w:tcPr>
          <w:p>
            <w:pPr>
              <w:jc w:val="center"/>
              <w:rPr>
                <w:highlight w:val="none"/>
              </w:rPr>
            </w:pPr>
            <w:r>
              <w:rPr>
                <w:rFonts w:hint="eastAsia"/>
                <w:highlight w:val="none"/>
              </w:rPr>
              <w:t>涉及国家安全事项的建设项目审批</w:t>
            </w:r>
          </w:p>
        </w:tc>
        <w:tc>
          <w:tcPr>
            <w:tcW w:w="4170" w:type="dxa"/>
          </w:tcPr>
          <w:p>
            <w:pPr>
              <w:rPr>
                <w:rFonts w:hint="eastAsia" w:ascii="宋体" w:hAnsi="宋体" w:eastAsiaTheme="minorEastAsia"/>
                <w:szCs w:val="21"/>
                <w:highlight w:val="none"/>
                <w:lang w:eastAsia="zh-CN"/>
              </w:rPr>
            </w:pPr>
            <w:r>
              <w:rPr>
                <w:rFonts w:hint="eastAsia" w:ascii="宋体" w:hAnsi="宋体"/>
                <w:szCs w:val="21"/>
                <w:highlight w:val="none"/>
              </w:rPr>
              <w:t>建设项目涉及国家安全事项</w:t>
            </w:r>
            <w:r>
              <w:rPr>
                <w:rFonts w:hint="eastAsia" w:ascii="宋体" w:hAnsi="宋体"/>
                <w:szCs w:val="21"/>
                <w:highlight w:val="none"/>
                <w:lang w:eastAsia="zh-CN"/>
              </w:rPr>
              <w:t>审批申报表</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tcPr>
          <w:p>
            <w:pPr>
              <w:rPr>
                <w:rFonts w:ascii="宋体" w:hAnsi="宋体" w:eastAsia="宋体"/>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包含于湛江市工程建设项目审批申请表（工程建设许可阶段）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建设项目投资性质、使用功能、周边环境说明文件</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restart"/>
          </w:tcPr>
          <w:p>
            <w:pPr>
              <w:rPr>
                <w:rFonts w:ascii="宋体" w:hAnsi="宋体"/>
                <w:szCs w:val="21"/>
                <w:highlight w:val="none"/>
              </w:rPr>
            </w:pPr>
            <w:r>
              <w:rPr>
                <w:rFonts w:hint="eastAsia"/>
                <w:highlight w:val="none"/>
              </w:rPr>
              <w:t>报建用地在国家安控区的范围内的项目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rPr>
              <w:t>建设红线</w:t>
            </w:r>
            <w:r>
              <w:rPr>
                <w:rFonts w:hint="eastAsia" w:ascii="宋体" w:hAnsi="宋体"/>
                <w:szCs w:val="21"/>
                <w:highlight w:val="none"/>
                <w:lang w:eastAsia="zh-CN"/>
              </w:rPr>
              <w:t>外半径</w:t>
            </w:r>
            <w:r>
              <w:rPr>
                <w:rFonts w:hint="eastAsia" w:ascii="宋体" w:hAnsi="宋体"/>
                <w:szCs w:val="21"/>
                <w:highlight w:val="none"/>
                <w:lang w:val="en-US" w:eastAsia="zh-CN"/>
              </w:rPr>
              <w:t>500米</w:t>
            </w:r>
            <w:r>
              <w:rPr>
                <w:rFonts w:hint="eastAsia" w:ascii="宋体" w:hAnsi="宋体"/>
                <w:szCs w:val="21"/>
                <w:highlight w:val="none"/>
              </w:rPr>
              <w:t>1:2000地形图或1:500总平面图</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hint="eastAsia" w:ascii="宋体" w:hAnsi="宋体"/>
                <w:szCs w:val="21"/>
                <w:highlight w:val="none"/>
              </w:rPr>
            </w:pPr>
            <w:r>
              <w:rPr>
                <w:rFonts w:hint="eastAsia" w:ascii="宋体" w:hAnsi="宋体"/>
                <w:szCs w:val="21"/>
                <w:highlight w:val="none"/>
              </w:rPr>
              <w:t>建设单位营业执照或者组织注册登记证书复印件</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bookmarkStart w:id="0" w:name="_GoBack"/>
            <w:bookmarkEnd w:id="0"/>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hint="eastAsia" w:ascii="宋体" w:hAnsi="宋体"/>
                <w:szCs w:val="21"/>
                <w:highlight w:val="none"/>
              </w:rPr>
            </w:pPr>
            <w:r>
              <w:rPr>
                <w:rFonts w:hint="eastAsia" w:ascii="宋体" w:hAnsi="宋体"/>
                <w:szCs w:val="21"/>
                <w:highlight w:val="none"/>
              </w:rPr>
              <w:t>工程规划设计方案</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145" w:type="dxa"/>
            <w:vMerge w:val="continue"/>
          </w:tcPr>
          <w:p>
            <w:pP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5" w:type="dxa"/>
            <w:vMerge w:val="continue"/>
          </w:tcPr>
          <w:p>
            <w:pPr>
              <w:rPr>
                <w:highlight w:val="none"/>
              </w:rPr>
            </w:pPr>
          </w:p>
        </w:tc>
        <w:tc>
          <w:tcPr>
            <w:tcW w:w="2115" w:type="dxa"/>
            <w:vMerge w:val="continue"/>
            <w:vAlign w:val="center"/>
          </w:tcPr>
          <w:p>
            <w:pPr>
              <w:jc w:val="center"/>
              <w:rPr>
                <w:highlight w:val="none"/>
              </w:rPr>
            </w:pPr>
          </w:p>
        </w:tc>
        <w:tc>
          <w:tcPr>
            <w:tcW w:w="4170" w:type="dxa"/>
          </w:tcPr>
          <w:p>
            <w:pPr>
              <w:rPr>
                <w:rFonts w:ascii="宋体" w:hAnsi="宋体"/>
                <w:szCs w:val="21"/>
                <w:highlight w:val="none"/>
              </w:rPr>
            </w:pPr>
            <w:r>
              <w:rPr>
                <w:rFonts w:hint="eastAsia" w:ascii="宋体" w:hAnsi="宋体"/>
                <w:szCs w:val="21"/>
                <w:highlight w:val="none"/>
                <w:lang w:val="en-US" w:eastAsia="zh-CN"/>
              </w:rPr>
              <w:t>其他需要提交的材料（如《国家安全防范措施整改方案》</w:t>
            </w:r>
          </w:p>
        </w:tc>
        <w:tc>
          <w:tcPr>
            <w:tcW w:w="420" w:type="dxa"/>
            <w:vAlign w:val="center"/>
          </w:tcPr>
          <w:p>
            <w:pPr>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0" w:type="dxa"/>
            <w:vAlign w:val="center"/>
          </w:tcPr>
          <w:p>
            <w:pPr>
              <w:jc w:val="cente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145" w:type="dxa"/>
            <w:vMerge w:val="continue"/>
          </w:tcPr>
          <w:p>
            <w:pPr>
              <w:rPr>
                <w:rFonts w:ascii="宋体" w:hAnsi="宋体"/>
                <w:szCs w:val="21"/>
                <w:highlight w:val="none"/>
              </w:rPr>
            </w:pPr>
          </w:p>
        </w:tc>
      </w:tr>
    </w:tbl>
    <w:p>
      <w:pPr>
        <w:spacing w:line="500" w:lineRule="exact"/>
        <w:jc w:val="left"/>
        <w:rPr>
          <w:rFonts w:ascii="黑体" w:hAnsi="黑体" w:eastAsia="黑体" w:cs="黑体"/>
          <w:sz w:val="24"/>
          <w:szCs w:val="24"/>
          <w:highlight w:val="none"/>
        </w:rPr>
      </w:pP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2.通用材料目录</w:t>
      </w:r>
    </w:p>
    <w:tbl>
      <w:tblPr>
        <w:tblStyle w:val="14"/>
        <w:tblW w:w="9981" w:type="dxa"/>
        <w:tblInd w:w="-72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2"/>
        <w:gridCol w:w="4861"/>
        <w:gridCol w:w="43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6" w:hRule="atLeast"/>
        </w:trPr>
        <w:tc>
          <w:tcPr>
            <w:tcW w:w="722"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序号</w:t>
            </w:r>
          </w:p>
        </w:tc>
        <w:tc>
          <w:tcPr>
            <w:tcW w:w="4861"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通用材料名称</w:t>
            </w:r>
          </w:p>
        </w:tc>
        <w:tc>
          <w:tcPr>
            <w:tcW w:w="4398"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szCs w:val="21"/>
                <w:highlight w:val="none"/>
              </w:rPr>
              <w:t>1</w:t>
            </w:r>
          </w:p>
        </w:tc>
        <w:tc>
          <w:tcPr>
            <w:tcW w:w="4861"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cstheme="minorEastAsia"/>
                <w:color w:val="000000"/>
                <w:kern w:val="0"/>
                <w:szCs w:val="21"/>
                <w:highlight w:val="none"/>
                <w:lang w:eastAsia="zh-CN" w:bidi="ar"/>
              </w:rPr>
              <w:t>湛江市工程建设项目审批申请表（工程建设许可阶段）</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2</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建设单位工商营业执照</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3</w:t>
            </w:r>
          </w:p>
        </w:tc>
        <w:tc>
          <w:tcPr>
            <w:tcW w:w="4861" w:type="dxa"/>
            <w:vAlign w:val="center"/>
          </w:tcPr>
          <w:p>
            <w:pPr>
              <w:spacing w:line="360" w:lineRule="exact"/>
              <w:jc w:val="center"/>
              <w:rPr>
                <w:rFonts w:asciiTheme="minorEastAsia" w:hAnsiTheme="minorEastAsia"/>
                <w:szCs w:val="21"/>
                <w:highlight w:val="none"/>
              </w:rPr>
            </w:pPr>
            <w:r>
              <w:rPr>
                <w:rFonts w:cs="Times New Roman" w:asciiTheme="minorEastAsia" w:hAnsiTheme="minorEastAsia"/>
                <w:szCs w:val="21"/>
                <w:highlight w:val="none"/>
              </w:rPr>
              <w:t>设计单位资质证</w:t>
            </w:r>
            <w:r>
              <w:rPr>
                <w:rFonts w:hint="eastAsia" w:cs="Times New Roman" w:asciiTheme="minorEastAsia" w:hAnsiTheme="minorEastAsia"/>
                <w:szCs w:val="21"/>
                <w:highlight w:val="none"/>
              </w:rPr>
              <w:t>书</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4</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授权委托书</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lang w:val="en-US" w:eastAsia="zh-CN"/>
              </w:rPr>
              <w:t>5</w:t>
            </w:r>
          </w:p>
        </w:tc>
        <w:tc>
          <w:tcPr>
            <w:tcW w:w="4861"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业务办理人员的</w:t>
            </w:r>
            <w:r>
              <w:rPr>
                <w:rFonts w:asciiTheme="minorEastAsia" w:hAnsiTheme="minorEastAsia"/>
                <w:szCs w:val="21"/>
                <w:highlight w:val="none"/>
              </w:rPr>
              <w:t>身份证明</w:t>
            </w:r>
          </w:p>
        </w:tc>
        <w:tc>
          <w:tcPr>
            <w:tcW w:w="4398"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22" w:type="dxa"/>
            <w:vAlign w:val="center"/>
          </w:tcPr>
          <w:p>
            <w:pPr>
              <w:spacing w:line="360" w:lineRule="exact"/>
              <w:jc w:val="center"/>
              <w:rPr>
                <w:rFonts w:hint="eastAsia"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6</w:t>
            </w:r>
          </w:p>
        </w:tc>
        <w:tc>
          <w:tcPr>
            <w:tcW w:w="4861" w:type="dxa"/>
            <w:vAlign w:val="center"/>
          </w:tcPr>
          <w:p>
            <w:pPr>
              <w:spacing w:line="360" w:lineRule="exact"/>
              <w:jc w:val="center"/>
              <w:rPr>
                <w:rFonts w:hint="eastAsia" w:asciiTheme="minorEastAsia" w:hAnsiTheme="minorEastAsia"/>
                <w:szCs w:val="21"/>
                <w:highlight w:val="none"/>
              </w:rPr>
            </w:pPr>
            <w:r>
              <w:rPr>
                <w:rFonts w:hint="eastAsia" w:asciiTheme="minorEastAsia" w:hAnsiTheme="minorEastAsia"/>
                <w:szCs w:val="21"/>
                <w:highlight w:val="none"/>
                <w:lang w:eastAsia="zh-CN"/>
              </w:rPr>
              <w:t>法人代表身份证</w:t>
            </w:r>
          </w:p>
        </w:tc>
        <w:tc>
          <w:tcPr>
            <w:tcW w:w="4398" w:type="dxa"/>
            <w:vAlign w:val="center"/>
          </w:tcPr>
          <w:p>
            <w:pPr>
              <w:spacing w:line="360" w:lineRule="exact"/>
              <w:jc w:val="center"/>
              <w:rPr>
                <w:rFonts w:asciiTheme="minorEastAsia" w:hAnsiTheme="minorEastAsia"/>
                <w:szCs w:val="21"/>
                <w:highlight w:val="none"/>
              </w:rPr>
            </w:pPr>
          </w:p>
        </w:tc>
      </w:tr>
    </w:tbl>
    <w:p>
      <w:pPr>
        <w:spacing w:line="500" w:lineRule="exact"/>
        <w:jc w:val="left"/>
        <w:rPr>
          <w:rFonts w:ascii="黑体" w:hAnsi="黑体" w:eastAsia="黑体" w:cs="黑体"/>
          <w:sz w:val="28"/>
          <w:szCs w:val="28"/>
          <w:highlight w:val="none"/>
        </w:rPr>
      </w:pPr>
    </w:p>
    <w:p>
      <w:pPr>
        <w:spacing w:line="500" w:lineRule="exact"/>
        <w:ind w:firstLine="840" w:firstLineChars="300"/>
        <w:jc w:val="left"/>
        <w:rPr>
          <w:rFonts w:ascii="黑体" w:hAnsi="黑体" w:eastAsia="黑体" w:cs="黑体"/>
          <w:sz w:val="28"/>
          <w:szCs w:val="28"/>
          <w:highlight w:val="none"/>
        </w:rPr>
      </w:pPr>
      <w:r>
        <w:rPr>
          <w:rFonts w:hint="eastAsia" w:ascii="黑体" w:hAnsi="黑体" w:eastAsia="黑体" w:cs="黑体"/>
          <w:sz w:val="28"/>
          <w:szCs w:val="28"/>
          <w:highlight w:val="none"/>
        </w:rPr>
        <w:t>四、办事结果</w:t>
      </w:r>
    </w:p>
    <w:tbl>
      <w:tblPr>
        <w:tblStyle w:val="20"/>
        <w:tblpPr w:vertAnchor="text" w:horzAnchor="page" w:tblpX="911" w:tblpY="-22"/>
        <w:tblOverlap w:val="never"/>
        <w:tblW w:w="9895" w:type="dxa"/>
        <w:tblInd w:w="0" w:type="dxa"/>
        <w:tblLayout w:type="fixed"/>
        <w:tblCellMar>
          <w:top w:w="0" w:type="dxa"/>
          <w:left w:w="0" w:type="dxa"/>
          <w:bottom w:w="0" w:type="dxa"/>
          <w:right w:w="0" w:type="dxa"/>
        </w:tblCellMar>
      </w:tblPr>
      <w:tblGrid>
        <w:gridCol w:w="554"/>
        <w:gridCol w:w="3753"/>
        <w:gridCol w:w="5588"/>
      </w:tblGrid>
      <w:tr>
        <w:tblPrEx>
          <w:tblLayout w:type="fixed"/>
          <w:tblCellMar>
            <w:top w:w="0" w:type="dxa"/>
            <w:left w:w="0" w:type="dxa"/>
            <w:bottom w:w="0" w:type="dxa"/>
            <w:right w:w="0" w:type="dxa"/>
          </w:tblCellMar>
        </w:tblPrEx>
        <w:trPr>
          <w:trHeight w:val="472"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 w:val="24"/>
                <w:szCs w:val="24"/>
                <w:highlight w:val="none"/>
              </w:rPr>
            </w:pPr>
            <w:r>
              <w:rPr>
                <w:sz w:val="24"/>
                <w:szCs w:val="24"/>
                <w:highlight w:val="none"/>
              </w:rPr>
              <w:t>序号</w:t>
            </w:r>
          </w:p>
        </w:tc>
        <w:tc>
          <w:tcPr>
            <w:tcW w:w="3753"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3"/>
              <w:jc w:val="center"/>
              <w:rPr>
                <w:sz w:val="24"/>
                <w:szCs w:val="24"/>
                <w:highlight w:val="none"/>
              </w:rPr>
            </w:pPr>
            <w:r>
              <w:rPr>
                <w:sz w:val="24"/>
                <w:szCs w:val="24"/>
                <w:highlight w:val="none"/>
              </w:rPr>
              <w:t>申办事项名称</w:t>
            </w:r>
          </w:p>
        </w:tc>
        <w:tc>
          <w:tcPr>
            <w:tcW w:w="5588"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3"/>
              <w:jc w:val="center"/>
              <w:rPr>
                <w:rFonts w:eastAsia="宋体"/>
                <w:sz w:val="24"/>
                <w:szCs w:val="24"/>
                <w:highlight w:val="none"/>
              </w:rPr>
            </w:pPr>
            <w:r>
              <w:rPr>
                <w:rFonts w:hint="eastAsia"/>
                <w:sz w:val="24"/>
                <w:szCs w:val="24"/>
                <w:highlight w:val="none"/>
              </w:rPr>
              <w:t>办事结果</w:t>
            </w:r>
          </w:p>
        </w:tc>
      </w:tr>
      <w:tr>
        <w:tblPrEx>
          <w:tblLayout w:type="fixed"/>
          <w:tblCellMar>
            <w:top w:w="0" w:type="dxa"/>
            <w:left w:w="0" w:type="dxa"/>
            <w:bottom w:w="0" w:type="dxa"/>
            <w:right w:w="0" w:type="dxa"/>
          </w:tblCellMar>
        </w:tblPrEx>
        <w:trPr>
          <w:trHeight w:val="366"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政府投资项目审批（初步设计概算）</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asciiTheme="minorEastAsia" w:hAnsiTheme="minorEastAsia"/>
                <w:szCs w:val="21"/>
                <w:highlight w:val="none"/>
              </w:rPr>
              <w:t>初步设计概算的复函</w:t>
            </w:r>
            <w:r>
              <w:rPr>
                <w:rFonts w:asciiTheme="minorEastAsia" w:hAnsiTheme="minorEastAsia"/>
                <w:szCs w:val="21"/>
                <w:highlight w:val="none"/>
              </w:rPr>
              <w:fldChar w:fldCharType="end"/>
            </w:r>
          </w:p>
        </w:tc>
      </w:tr>
      <w:tr>
        <w:tblPrEx>
          <w:tblLayout w:type="fixed"/>
          <w:tblCellMar>
            <w:top w:w="0" w:type="dxa"/>
            <w:left w:w="0" w:type="dxa"/>
            <w:bottom w:w="0" w:type="dxa"/>
            <w:right w:w="0" w:type="dxa"/>
          </w:tblCellMar>
        </w:tblPrEx>
        <w:trPr>
          <w:trHeight w:val="34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16365C"/>
                <w:kern w:val="0"/>
                <w:szCs w:val="21"/>
                <w:highlight w:val="none"/>
                <w:lang w:bidi="ar"/>
              </w:rPr>
              <w:t>企业投资项目备案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广东省企业投资项目备案证</w:t>
            </w:r>
          </w:p>
        </w:tc>
      </w:tr>
      <w:tr>
        <w:tblPrEx>
          <w:tblLayout w:type="fixed"/>
          <w:tblCellMar>
            <w:top w:w="0" w:type="dxa"/>
            <w:left w:w="0" w:type="dxa"/>
            <w:bottom w:w="0" w:type="dxa"/>
            <w:right w:w="0" w:type="dxa"/>
          </w:tblCellMar>
        </w:tblPrEx>
        <w:trPr>
          <w:trHeight w:val="34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3</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固定资产投资项目节能审查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16365C"/>
                <w:kern w:val="0"/>
                <w:szCs w:val="21"/>
                <w:highlight w:val="none"/>
                <w:lang w:bidi="ar"/>
              </w:rPr>
            </w:pPr>
            <w:r>
              <w:rPr>
                <w:rFonts w:hint="eastAsia" w:ascii="宋体" w:hAnsi="宋体" w:eastAsia="宋体" w:cs="宋体"/>
                <w:color w:val="16365C"/>
                <w:kern w:val="0"/>
                <w:szCs w:val="21"/>
                <w:highlight w:val="none"/>
                <w:lang w:bidi="ar"/>
              </w:rPr>
              <w:t>项目节能审查意见</w:t>
            </w:r>
          </w:p>
        </w:tc>
      </w:tr>
      <w:tr>
        <w:tblPrEx>
          <w:tblLayout w:type="fixed"/>
          <w:tblCellMar>
            <w:top w:w="0" w:type="dxa"/>
            <w:left w:w="0" w:type="dxa"/>
            <w:bottom w:w="0" w:type="dxa"/>
            <w:right w:w="0" w:type="dxa"/>
          </w:tblCellMar>
        </w:tblPrEx>
        <w:trPr>
          <w:trHeight w:val="6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建设工程规划类许可证核发（建筑类）、建设工程规划类许可证核发（市政类）</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建设工程规划类许可证</w:t>
            </w:r>
          </w:p>
        </w:tc>
      </w:tr>
      <w:tr>
        <w:tblPrEx>
          <w:tblLayout w:type="fixed"/>
          <w:tblCellMar>
            <w:top w:w="0" w:type="dxa"/>
            <w:left w:w="0" w:type="dxa"/>
            <w:bottom w:w="0" w:type="dxa"/>
            <w:right w:w="0" w:type="dxa"/>
          </w:tblCellMar>
        </w:tblPrEx>
        <w:trPr>
          <w:trHeight w:val="3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乡村建设规划许可证核发</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乡村建设规划许可证</w:t>
            </w:r>
          </w:p>
        </w:tc>
      </w:tr>
      <w:tr>
        <w:tblPrEx>
          <w:tblLayout w:type="fixed"/>
          <w:tblCellMar>
            <w:top w:w="0" w:type="dxa"/>
            <w:left w:w="0" w:type="dxa"/>
            <w:bottom w:w="0" w:type="dxa"/>
            <w:right w:w="0" w:type="dxa"/>
          </w:tblCellMar>
        </w:tblPrEx>
        <w:trPr>
          <w:trHeight w:val="576"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6</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国有建设用地供地审核</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国有建设用地使用权出让工作的通知</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7</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应建防空地下室的民用建筑项目许可</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leftChars="0" w:hanging="10" w:firstLineChars="0"/>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民用建筑项目结建防空地下室许可意见书</w:t>
            </w:r>
          </w:p>
        </w:tc>
      </w:tr>
      <w:tr>
        <w:tblPrEx>
          <w:tblLayout w:type="fixed"/>
          <w:tblCellMar>
            <w:top w:w="0" w:type="dxa"/>
            <w:left w:w="0" w:type="dxa"/>
            <w:bottom w:w="0" w:type="dxa"/>
            <w:right w:w="0" w:type="dxa"/>
          </w:tblCellMar>
        </w:tblPrEx>
        <w:trPr>
          <w:trHeight w:val="36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8</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易地修建防空地下室的民用建筑项目许可</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leftChars="0" w:hanging="10" w:firstLineChars="0"/>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民用建筑项目易地修建防空地下室许可意见书</w:t>
            </w:r>
          </w:p>
        </w:tc>
      </w:tr>
      <w:tr>
        <w:tblPrEx>
          <w:tblLayout w:type="fixed"/>
          <w:tblCellMar>
            <w:top w:w="0" w:type="dxa"/>
            <w:left w:w="0" w:type="dxa"/>
            <w:bottom w:w="0" w:type="dxa"/>
            <w:right w:w="0" w:type="dxa"/>
          </w:tblCellMar>
        </w:tblPrEx>
        <w:trPr>
          <w:trHeight w:val="36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9</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大中型建设工程初步设计审查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工程初步设计的批复</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10</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超限高层建筑工程抗震设防审批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超限高层建筑抗震设防审查批复</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11</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无</w:t>
            </w:r>
          </w:p>
        </w:tc>
      </w:tr>
      <w:tr>
        <w:tblPrEx>
          <w:tblLayout w:type="fixed"/>
          <w:tblCellMar>
            <w:top w:w="0" w:type="dxa"/>
            <w:left w:w="0" w:type="dxa"/>
            <w:bottom w:w="0" w:type="dxa"/>
            <w:right w:w="0" w:type="dxa"/>
          </w:tblCellMar>
        </w:tblPrEx>
        <w:trPr>
          <w:trHeight w:val="37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12</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无</w:t>
            </w:r>
          </w:p>
        </w:tc>
      </w:tr>
      <w:tr>
        <w:tblPrEx>
          <w:tblLayout w:type="fixed"/>
          <w:tblCellMar>
            <w:top w:w="0" w:type="dxa"/>
            <w:left w:w="0" w:type="dxa"/>
            <w:bottom w:w="0" w:type="dxa"/>
            <w:right w:w="0" w:type="dxa"/>
          </w:tblCellMar>
        </w:tblPrEx>
        <w:trPr>
          <w:trHeight w:val="36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13</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金属冶炼建设项目安全设施设计审查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安全设施设计审查意见书</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危险化学品建设项目安全条件审查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安全条件审查意见书或安全审查告知性备案回执</w:t>
            </w:r>
          </w:p>
        </w:tc>
      </w:tr>
      <w:tr>
        <w:tblPrEx>
          <w:tblLayout w:type="fixed"/>
          <w:tblCellMar>
            <w:top w:w="0" w:type="dxa"/>
            <w:left w:w="0" w:type="dxa"/>
            <w:bottom w:w="0" w:type="dxa"/>
            <w:right w:w="0" w:type="dxa"/>
          </w:tblCellMar>
        </w:tblPrEx>
        <w:trPr>
          <w:trHeight w:val="57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危险化学品建设项目安全设施设计审查</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kern w:val="0"/>
                <w:szCs w:val="21"/>
                <w:highlight w:val="none"/>
                <w:lang w:bidi="ar"/>
              </w:rPr>
            </w:pPr>
            <w:r>
              <w:rPr>
                <w:rFonts w:ascii="Helvetica" w:hAnsi="Helvetica" w:eastAsia="Helvetica" w:cs="Helvetica"/>
                <w:color w:val="000000"/>
                <w:sz w:val="19"/>
                <w:szCs w:val="19"/>
                <w:highlight w:val="none"/>
                <w:shd w:val="clear" w:color="auto" w:fill="FFFFFF"/>
              </w:rPr>
              <w:t>危险化学品建设项目安全设施设计审查意见书或告知性备案回执</w:t>
            </w:r>
          </w:p>
        </w:tc>
      </w:tr>
      <w:tr>
        <w:tblPrEx>
          <w:tblLayout w:type="fixed"/>
          <w:tblCellMar>
            <w:top w:w="0" w:type="dxa"/>
            <w:left w:w="0" w:type="dxa"/>
            <w:bottom w:w="0" w:type="dxa"/>
            <w:right w:w="0" w:type="dxa"/>
          </w:tblCellMar>
        </w:tblPrEx>
        <w:trPr>
          <w:trHeight w:val="3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16</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市管权限的地名命名审核、审批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命名通知</w:t>
            </w:r>
          </w:p>
        </w:tc>
      </w:tr>
      <w:tr>
        <w:tblPrEx>
          <w:tblLayout w:type="fixed"/>
          <w:tblCellMar>
            <w:top w:w="0" w:type="dxa"/>
            <w:left w:w="0" w:type="dxa"/>
            <w:bottom w:w="0" w:type="dxa"/>
            <w:right w:w="0" w:type="dxa"/>
          </w:tblCellMar>
        </w:tblPrEx>
        <w:trPr>
          <w:trHeight w:val="36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17</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水利工程初步设计文件审批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工程初步设计的批复</w:t>
            </w:r>
          </w:p>
        </w:tc>
      </w:tr>
      <w:tr>
        <w:tblPrEx>
          <w:tblLayout w:type="fixed"/>
          <w:tblCellMar>
            <w:top w:w="0" w:type="dxa"/>
            <w:left w:w="0" w:type="dxa"/>
            <w:bottom w:w="0" w:type="dxa"/>
            <w:right w:w="0" w:type="dxa"/>
          </w:tblCellMar>
        </w:tblPrEx>
        <w:trPr>
          <w:trHeight w:val="3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18</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占用农业灌溉水源、灌排工程设施审批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kern w:val="0"/>
                <w:szCs w:val="21"/>
                <w:highlight w:val="none"/>
                <w:lang w:bidi="ar"/>
              </w:rPr>
              <w:t>占用农业灌溉水源、灌排工程设施审批事项的批复</w:t>
            </w:r>
          </w:p>
        </w:tc>
      </w:tr>
      <w:tr>
        <w:tblPrEx>
          <w:tblLayout w:type="fixed"/>
          <w:tblCellMar>
            <w:top w:w="0" w:type="dxa"/>
            <w:left w:w="0" w:type="dxa"/>
            <w:bottom w:w="0" w:type="dxa"/>
            <w:right w:w="0" w:type="dxa"/>
          </w:tblCellMar>
        </w:tblPrEx>
        <w:trPr>
          <w:trHeight w:val="89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19</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水利工程管理和保护范围内新建、扩建、改建的工程建设项目方案审批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jc w:val="center"/>
              <w:textAlignment w:val="center"/>
              <w:rPr>
                <w:rFonts w:ascii="宋体" w:hAnsi="宋体" w:eastAsia="宋体" w:cs="宋体"/>
                <w:kern w:val="0"/>
                <w:szCs w:val="21"/>
                <w:highlight w:val="none"/>
                <w:lang w:bidi="ar"/>
              </w:rPr>
            </w:pPr>
            <w:r>
              <w:rPr>
                <w:rFonts w:hint="eastAsia" w:asciiTheme="minorEastAsia" w:hAnsiTheme="minorEastAsia" w:cstheme="minorEastAsia"/>
                <w:color w:val="000000"/>
                <w:szCs w:val="21"/>
                <w:highlight w:val="none"/>
                <w:shd w:val="clear" w:color="auto" w:fill="FFFFFF"/>
              </w:rPr>
              <w:t>市管权限的水利工程管理和保护范围内新建、扩建、改建的工程建设项目方案审批—市权限内项目审核意见告知书</w:t>
            </w:r>
          </w:p>
        </w:tc>
      </w:tr>
      <w:tr>
        <w:tblPrEx>
          <w:tblLayout w:type="fixed"/>
          <w:tblCellMar>
            <w:top w:w="0" w:type="dxa"/>
            <w:left w:w="0" w:type="dxa"/>
            <w:bottom w:w="0" w:type="dxa"/>
            <w:right w:w="0" w:type="dxa"/>
          </w:tblCellMar>
        </w:tblPrEx>
        <w:trPr>
          <w:trHeight w:val="34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20</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洪水影响评价审批</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Theme="minorEastAsia" w:hAnsiTheme="minorEastAsia" w:cstheme="minorEastAsia"/>
                <w:color w:val="000000"/>
                <w:szCs w:val="21"/>
                <w:highlight w:val="none"/>
                <w:shd w:val="clear" w:color="auto" w:fill="FFFFFF"/>
              </w:rPr>
              <w:t>洪水影响评价批复</w:t>
            </w:r>
          </w:p>
        </w:tc>
      </w:tr>
      <w:tr>
        <w:tblPrEx>
          <w:tblLayout w:type="fixed"/>
          <w:tblCellMar>
            <w:top w:w="0" w:type="dxa"/>
            <w:left w:w="0" w:type="dxa"/>
            <w:bottom w:w="0" w:type="dxa"/>
            <w:right w:w="0" w:type="dxa"/>
          </w:tblCellMar>
        </w:tblPrEx>
        <w:trPr>
          <w:trHeight w:val="3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21</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取水许可</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取水许可证</w:t>
            </w:r>
          </w:p>
        </w:tc>
      </w:tr>
      <w:tr>
        <w:tblPrEx>
          <w:tblLayout w:type="fixed"/>
          <w:tblCellMar>
            <w:top w:w="0" w:type="dxa"/>
            <w:left w:w="0" w:type="dxa"/>
            <w:bottom w:w="0" w:type="dxa"/>
            <w:right w:w="0" w:type="dxa"/>
          </w:tblCellMar>
        </w:tblPrEx>
        <w:trPr>
          <w:trHeight w:val="389"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22</w:t>
            </w:r>
          </w:p>
        </w:tc>
        <w:tc>
          <w:tcPr>
            <w:tcW w:w="375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生产建设项目水土保持方案审批</w:t>
            </w:r>
          </w:p>
        </w:tc>
        <w:tc>
          <w:tcPr>
            <w:tcW w:w="5588"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Theme="minorEastAsia" w:hAnsiTheme="minorEastAsia" w:cstheme="minorEastAsia"/>
                <w:color w:val="000000"/>
                <w:szCs w:val="21"/>
                <w:highlight w:val="none"/>
                <w:shd w:val="clear" w:color="auto" w:fill="FFFFFF"/>
              </w:rPr>
              <w:t>水土保持方案批复</w:t>
            </w:r>
          </w:p>
        </w:tc>
      </w:tr>
      <w:tr>
        <w:tblPrEx>
          <w:tblLayout w:type="fixed"/>
          <w:tblCellMar>
            <w:top w:w="0" w:type="dxa"/>
            <w:left w:w="0" w:type="dxa"/>
            <w:bottom w:w="0" w:type="dxa"/>
            <w:right w:w="0" w:type="dxa"/>
          </w:tblCellMar>
        </w:tblPrEx>
        <w:trPr>
          <w:trHeight w:val="71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23</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Style w:val="32"/>
                <w:rFonts w:hint="default"/>
                <w:b w:val="0"/>
                <w:bCs/>
                <w:color w:val="auto"/>
                <w:sz w:val="21"/>
                <w:szCs w:val="21"/>
                <w:highlight w:val="none"/>
                <w:lang w:bidi="ar"/>
              </w:rPr>
              <w:t>港口岸线使用审批</w:t>
            </w:r>
            <w:r>
              <w:rPr>
                <w:rFonts w:hint="eastAsia" w:ascii="宋体" w:hAnsi="宋体" w:eastAsia="宋体" w:cs="宋体"/>
                <w:kern w:val="0"/>
                <w:szCs w:val="21"/>
                <w:highlight w:val="none"/>
                <w:lang w:bidi="ar"/>
              </w:rPr>
              <w:br w:type="textWrapping"/>
            </w:r>
            <w:r>
              <w:rPr>
                <w:rFonts w:hint="eastAsia" w:ascii="宋体" w:hAnsi="宋体" w:eastAsia="宋体" w:cs="宋体"/>
                <w:kern w:val="0"/>
                <w:szCs w:val="21"/>
                <w:highlight w:val="none"/>
                <w:lang w:bidi="ar"/>
              </w:rPr>
              <w:t>（港口非深水岸线使用审批）</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Style w:val="32"/>
                <w:rFonts w:hint="default"/>
                <w:color w:val="auto"/>
                <w:sz w:val="21"/>
                <w:szCs w:val="21"/>
                <w:highlight w:val="none"/>
                <w:lang w:bidi="ar"/>
              </w:rPr>
            </w:pPr>
            <w:r>
              <w:rPr>
                <w:rFonts w:hint="eastAsia" w:asciiTheme="minorEastAsia" w:hAnsiTheme="minorEastAsia" w:cstheme="minorEastAsia"/>
                <w:color w:val="000000"/>
                <w:szCs w:val="21"/>
                <w:highlight w:val="none"/>
                <w:shd w:val="clear" w:color="auto" w:fill="FFFFFF"/>
              </w:rPr>
              <w:t>港口岸线使用申请书批复</w:t>
            </w:r>
          </w:p>
        </w:tc>
      </w:tr>
      <w:tr>
        <w:tblPrEx>
          <w:tblLayout w:type="fixed"/>
          <w:tblCellMar>
            <w:top w:w="0" w:type="dxa"/>
            <w:left w:w="0" w:type="dxa"/>
            <w:bottom w:w="0" w:type="dxa"/>
            <w:right w:w="0" w:type="dxa"/>
          </w:tblCellMar>
        </w:tblPrEx>
        <w:trPr>
          <w:trHeight w:val="4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rFonts w:eastAsia="宋体"/>
                <w:szCs w:val="21"/>
                <w:highlight w:val="none"/>
              </w:rPr>
            </w:pPr>
            <w:r>
              <w:rPr>
                <w:rFonts w:hint="eastAsia"/>
                <w:szCs w:val="21"/>
                <w:highlight w:val="none"/>
              </w:rPr>
              <w:t>24</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szCs w:val="21"/>
                <w:highlight w:val="none"/>
              </w:rPr>
            </w:pPr>
            <w:r>
              <w:rPr>
                <w:rFonts w:hint="eastAsia" w:ascii="宋体" w:hAnsi="宋体" w:eastAsia="宋体" w:cs="宋体"/>
                <w:kern w:val="0"/>
                <w:szCs w:val="21"/>
                <w:highlight w:val="none"/>
                <w:lang w:bidi="ar"/>
              </w:rPr>
              <w:t>入河排污口设置审核</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宋体" w:hAnsi="宋体" w:eastAsia="宋体" w:cs="宋体"/>
                <w:kern w:val="0"/>
                <w:szCs w:val="21"/>
                <w:highlight w:val="none"/>
                <w:lang w:bidi="ar"/>
              </w:rPr>
              <w:t>入河排污口设置论证报告书审查意见 </w:t>
            </w:r>
            <w:r>
              <w:rPr>
                <w:rFonts w:hint="eastAsia" w:ascii="宋体" w:hAnsi="宋体" w:eastAsia="宋体" w:cs="宋体"/>
                <w:kern w:val="0"/>
                <w:szCs w:val="21"/>
                <w:highlight w:val="none"/>
                <w:lang w:bidi="ar"/>
              </w:rPr>
              <w:fldChar w:fldCharType="end"/>
            </w:r>
          </w:p>
        </w:tc>
      </w:tr>
      <w:tr>
        <w:tblPrEx>
          <w:tblLayout w:type="fixed"/>
          <w:tblCellMar>
            <w:top w:w="0" w:type="dxa"/>
            <w:left w:w="0" w:type="dxa"/>
            <w:bottom w:w="0" w:type="dxa"/>
            <w:right w:w="0" w:type="dxa"/>
          </w:tblCellMar>
        </w:tblPrEx>
        <w:trPr>
          <w:trHeight w:val="454" w:hRule="exact"/>
        </w:trPr>
        <w:tc>
          <w:tcPr>
            <w:tcW w:w="55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hanging="10"/>
              <w:jc w:val="center"/>
              <w:rPr>
                <w:szCs w:val="21"/>
                <w:highlight w:val="none"/>
              </w:rPr>
            </w:pPr>
            <w:r>
              <w:rPr>
                <w:rFonts w:hint="eastAsia"/>
                <w:szCs w:val="21"/>
                <w:highlight w:val="none"/>
              </w:rPr>
              <w:t>25</w:t>
            </w:r>
          </w:p>
        </w:tc>
        <w:tc>
          <w:tcPr>
            <w:tcW w:w="375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kern w:val="0"/>
                <w:szCs w:val="21"/>
                <w:highlight w:val="none"/>
                <w:lang w:bidi="ar"/>
              </w:rPr>
            </w:pPr>
            <w:r>
              <w:rPr>
                <w:rFonts w:hint="eastAsia" w:ascii="宋体" w:hAnsi="宋体" w:eastAsia="宋体" w:cs="宋体"/>
                <w:color w:val="000000"/>
                <w:kern w:val="0"/>
                <w:szCs w:val="21"/>
                <w:highlight w:val="none"/>
                <w:lang w:bidi="ar"/>
              </w:rPr>
              <w:t>建设项目环境影响评价文件审批</w:t>
            </w:r>
          </w:p>
        </w:tc>
        <w:tc>
          <w:tcPr>
            <w:tcW w:w="558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Theme="minorEastAsia" w:hAnsiTheme="minorEastAsia" w:cstheme="minorEastAsia"/>
                <w:szCs w:val="21"/>
                <w:highlight w:val="none"/>
              </w:rPr>
              <w:t>环境影响报告书批复</w:t>
            </w:r>
            <w:r>
              <w:rPr>
                <w:rFonts w:hint="eastAsia" w:asciiTheme="minorEastAsia" w:hAnsiTheme="minorEastAsia" w:cstheme="minorEastAsia"/>
                <w:szCs w:val="21"/>
                <w:highlight w:val="none"/>
              </w:rPr>
              <w:fldChar w:fldCharType="end"/>
            </w:r>
          </w:p>
        </w:tc>
      </w:tr>
      <w:tr>
        <w:tblPrEx>
          <w:tblLayout w:type="fixed"/>
          <w:tblCellMar>
            <w:top w:w="0" w:type="dxa"/>
            <w:left w:w="0" w:type="dxa"/>
            <w:bottom w:w="0" w:type="dxa"/>
            <w:right w:w="0" w:type="dxa"/>
          </w:tblCellMar>
        </w:tblPrEx>
        <w:trPr>
          <w:trHeight w:val="45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26</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文物保护单位文物保护工程许可</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工程勘察设计方案的批复</w:t>
            </w:r>
          </w:p>
        </w:tc>
      </w:tr>
      <w:tr>
        <w:tblPrEx>
          <w:tblLayout w:type="fixed"/>
          <w:tblCellMar>
            <w:top w:w="0" w:type="dxa"/>
            <w:left w:w="0" w:type="dxa"/>
            <w:bottom w:w="0" w:type="dxa"/>
            <w:right w:w="0" w:type="dxa"/>
          </w:tblCellMar>
        </w:tblPrEx>
        <w:trPr>
          <w:trHeight w:val="70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27</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在宗教活动场所内拟改建或者新建的建筑物改变现有布局和功能的审核</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ind w:left="10" w:hanging="10"/>
              <w:jc w:val="center"/>
              <w:textAlignment w:val="center"/>
              <w:rPr>
                <w:rFonts w:ascii="宋体" w:hAnsi="宋体" w:eastAsia="宋体" w:cs="宋体"/>
                <w:color w:val="000000"/>
                <w:kern w:val="0"/>
                <w:szCs w:val="21"/>
                <w:highlight w:val="none"/>
                <w:lang w:bidi="ar"/>
              </w:rPr>
            </w:pPr>
            <w:r>
              <w:rPr>
                <w:szCs w:val="21"/>
                <w:highlight w:val="none"/>
              </w:rPr>
              <w:t>市属宗教活动场所内改建或新建建筑物审批事项的批复文书</w:t>
            </w:r>
          </w:p>
        </w:tc>
      </w:tr>
      <w:tr>
        <w:tblPrEx>
          <w:tblLayout w:type="fixed"/>
          <w:tblCellMar>
            <w:top w:w="0" w:type="dxa"/>
            <w:left w:w="0" w:type="dxa"/>
            <w:bottom w:w="0" w:type="dxa"/>
            <w:right w:w="0" w:type="dxa"/>
          </w:tblCellMar>
        </w:tblPrEx>
        <w:trPr>
          <w:trHeight w:val="454" w:hRule="exact"/>
        </w:trPr>
        <w:tc>
          <w:tcPr>
            <w:tcW w:w="554" w:type="dxa"/>
            <w:tcBorders>
              <w:top w:val="single" w:color="auto" w:sz="4" w:space="0"/>
              <w:left w:val="single" w:color="auto" w:sz="4" w:space="0"/>
              <w:bottom w:val="single" w:color="auto" w:sz="4" w:space="0"/>
              <w:right w:val="single" w:color="auto" w:sz="4" w:space="0"/>
            </w:tcBorders>
            <w:vAlign w:val="center"/>
          </w:tcPr>
          <w:p>
            <w:pPr>
              <w:spacing w:line="259" w:lineRule="auto"/>
              <w:ind w:left="10" w:hanging="10"/>
              <w:jc w:val="center"/>
              <w:rPr>
                <w:szCs w:val="21"/>
                <w:highlight w:val="none"/>
              </w:rPr>
            </w:pPr>
            <w:r>
              <w:rPr>
                <w:rFonts w:hint="eastAsia"/>
                <w:szCs w:val="21"/>
                <w:highlight w:val="none"/>
              </w:rPr>
              <w:t>28</w:t>
            </w:r>
          </w:p>
        </w:tc>
        <w:tc>
          <w:tcPr>
            <w:tcW w:w="375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涉及国家安全事项的建设项目审批</w:t>
            </w:r>
          </w:p>
        </w:tc>
        <w:tc>
          <w:tcPr>
            <w:tcW w:w="558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jc w:val="center"/>
              <w:textAlignment w:val="center"/>
              <w:rPr>
                <w:rFonts w:ascii="宋体" w:hAnsi="宋体" w:eastAsia="宋体" w:cs="宋体"/>
                <w:color w:val="000000"/>
                <w:kern w:val="0"/>
                <w:szCs w:val="21"/>
                <w:highlight w:val="none"/>
                <w:lang w:bidi="ar"/>
              </w:rPr>
            </w:pPr>
            <w:r>
              <w:rPr>
                <w:rFonts w:hint="eastAsia" w:asciiTheme="minorEastAsia" w:hAnsiTheme="minorEastAsia" w:cstheme="minorEastAsia"/>
                <w:color w:val="000000"/>
                <w:kern w:val="0"/>
                <w:szCs w:val="21"/>
                <w:highlight w:val="none"/>
                <w:lang w:bidi="ar"/>
              </w:rPr>
              <w:t>涉及国家安全事项</w:t>
            </w:r>
            <w:r>
              <w:rPr>
                <w:rFonts w:hint="eastAsia" w:asciiTheme="minorEastAsia" w:hAnsiTheme="minorEastAsia" w:cstheme="minorEastAsia"/>
                <w:color w:val="000000"/>
                <w:kern w:val="0"/>
                <w:szCs w:val="21"/>
                <w:highlight w:val="none"/>
                <w:lang w:eastAsia="zh-CN" w:bidi="ar"/>
              </w:rPr>
              <w:t>的</w:t>
            </w:r>
            <w:r>
              <w:rPr>
                <w:rFonts w:hint="eastAsia" w:asciiTheme="minorEastAsia" w:hAnsiTheme="minorEastAsia" w:cstheme="minorEastAsia"/>
                <w:color w:val="000000"/>
                <w:kern w:val="0"/>
                <w:szCs w:val="21"/>
                <w:highlight w:val="none"/>
                <w:lang w:bidi="ar"/>
              </w:rPr>
              <w:t>建设项目许可证</w:t>
            </w:r>
          </w:p>
        </w:tc>
      </w:tr>
    </w:tbl>
    <w:p>
      <w:pPr>
        <w:spacing w:line="500" w:lineRule="exact"/>
        <w:jc w:val="left"/>
        <w:rPr>
          <w:rFonts w:cs="黑体" w:asciiTheme="minorEastAsia" w:hAnsiTheme="minorEastAsia"/>
          <w:sz w:val="24"/>
          <w:szCs w:val="24"/>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五、办理时限</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工程建设许可阶段审批时限：政府投资类项目为30个工作日，社会投资类项目为10个工作日，建设单位自行组织技术审查、材料准备时间不计入审批时限。</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六、申办方式</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1.登陆“广东省政务服务网</w:t>
      </w:r>
      <w:r>
        <w:rPr>
          <w:highlight w:val="none"/>
        </w:rPr>
        <w:fldChar w:fldCharType="begin"/>
      </w:r>
      <w:r>
        <w:rPr>
          <w:highlight w:val="none"/>
        </w:rPr>
        <w:instrText xml:space="preserve"> HYPERLINK "http://www.gdzwfw.gov.cn" </w:instrText>
      </w:r>
      <w:r>
        <w:rPr>
          <w:highlight w:val="none"/>
        </w:rPr>
        <w:fldChar w:fldCharType="separate"/>
      </w:r>
      <w:r>
        <w:rPr>
          <w:rFonts w:hint="eastAsia" w:asciiTheme="minorEastAsia" w:hAnsiTheme="minorEastAsia"/>
          <w:sz w:val="24"/>
          <w:szCs w:val="24"/>
          <w:highlight w:val="none"/>
        </w:rPr>
        <w:t>http://www.gdzwfw.gov.cn</w:t>
      </w:r>
      <w:r>
        <w:rPr>
          <w:rFonts w:hint="eastAsia" w:asciiTheme="minorEastAsia" w:hAnsiTheme="minorEastAsia"/>
          <w:sz w:val="24"/>
          <w:szCs w:val="24"/>
          <w:highlight w:val="none"/>
        </w:rPr>
        <w:fldChar w:fldCharType="end"/>
      </w:r>
      <w:r>
        <w:rPr>
          <w:rFonts w:hint="eastAsia" w:cs="黑体" w:asciiTheme="minorEastAsia" w:hAnsiTheme="minorEastAsia"/>
          <w:sz w:val="24"/>
          <w:szCs w:val="24"/>
          <w:highlight w:val="none"/>
        </w:rPr>
        <w:t>”湛江市工程建设项目审批管理平台提出申请。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2.向湛江市行政服务中心综合服务窗口（328、329窗口）提出申请。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湛江市行政服务中心地址：</w:t>
      </w:r>
      <w:r>
        <w:rPr>
          <w:rFonts w:cs="黑体" w:asciiTheme="minorEastAsia" w:hAnsiTheme="minorEastAsia"/>
          <w:sz w:val="24"/>
          <w:szCs w:val="24"/>
          <w:highlight w:val="none"/>
        </w:rPr>
        <w:t>湛江市赤坎区体育北路15号</w:t>
      </w:r>
      <w:r>
        <w:rPr>
          <w:rFonts w:hint="eastAsia" w:cs="黑体" w:asciiTheme="minorEastAsia" w:hAnsiTheme="minorEastAsia"/>
          <w:sz w:val="24"/>
          <w:szCs w:val="24"/>
          <w:highlight w:val="none"/>
        </w:rPr>
        <w:t>，咨询电话：0759-3197188。</w:t>
      </w:r>
    </w:p>
    <w:p>
      <w:pPr>
        <w:spacing w:line="500" w:lineRule="exact"/>
        <w:ind w:firstLine="600" w:firstLineChars="250"/>
        <w:jc w:val="left"/>
        <w:rPr>
          <w:rFonts w:cs="黑体" w:asciiTheme="minorEastAsia" w:hAnsiTheme="minorEastAsia"/>
          <w:sz w:val="24"/>
          <w:szCs w:val="24"/>
          <w:highlight w:val="none"/>
        </w:rPr>
      </w:pPr>
    </w:p>
    <w:p>
      <w:pPr>
        <w:spacing w:line="500" w:lineRule="exact"/>
        <w:ind w:firstLine="700" w:firstLineChars="250"/>
        <w:jc w:val="left"/>
        <w:rPr>
          <w:rFonts w:asciiTheme="minorEastAsia" w:hAnsiTheme="minorEastAsia"/>
          <w:szCs w:val="21"/>
          <w:highlight w:val="none"/>
        </w:rPr>
      </w:pPr>
      <w:r>
        <w:rPr>
          <w:rFonts w:hint="eastAsia" w:ascii="黑体" w:hAnsi="黑体" w:eastAsia="黑体" w:cs="黑体"/>
          <w:sz w:val="28"/>
          <w:szCs w:val="28"/>
          <w:highlight w:val="none"/>
        </w:rPr>
        <w:t>七、办事流程</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1.申请单位网上申请，并将纸质材料送至市行政服务中心工程建设项目审批综合服务窗口。</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2.综合服务窗口接件，纸质材料连同电子资料推送至各并联审批部门。</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3.并联审批部门对申请材料进行审查。材料符合要求，作出审批决定；材料不符合要求，一次性告知补正材料或退回申请。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4.综合服务窗口统一发送审批结果文书。办理结果送达方式包括：（1）综合服务窗口取件；（2）邮寄送达。</w:t>
      </w:r>
    </w:p>
    <w:p>
      <w:pPr>
        <w:spacing w:line="500" w:lineRule="exact"/>
        <w:jc w:val="left"/>
        <w:rPr>
          <w:rFonts w:cs="黑体" w:asciiTheme="minorEastAsia" w:hAnsiTheme="minorEastAsia"/>
          <w:sz w:val="24"/>
          <w:szCs w:val="24"/>
          <w:highlight w:val="none"/>
        </w:rPr>
      </w:pPr>
    </w:p>
    <w:p>
      <w:pPr>
        <w:rPr>
          <w:rFonts w:cs="黑体" w:asciiTheme="minorEastAsia" w:hAnsiTheme="minorEastAsia"/>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F8853"/>
    <w:multiLevelType w:val="singleLevel"/>
    <w:tmpl w:val="3FEF885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1354E"/>
    <w:rsid w:val="00023157"/>
    <w:rsid w:val="00030E86"/>
    <w:rsid w:val="00055C46"/>
    <w:rsid w:val="0005697E"/>
    <w:rsid w:val="00066847"/>
    <w:rsid w:val="0008134E"/>
    <w:rsid w:val="000A07FD"/>
    <w:rsid w:val="000B1BDB"/>
    <w:rsid w:val="000B34F2"/>
    <w:rsid w:val="000E4DCB"/>
    <w:rsid w:val="001149C6"/>
    <w:rsid w:val="00132F10"/>
    <w:rsid w:val="00145084"/>
    <w:rsid w:val="001509F0"/>
    <w:rsid w:val="00155AFC"/>
    <w:rsid w:val="0015666D"/>
    <w:rsid w:val="00175CC9"/>
    <w:rsid w:val="001A1FAD"/>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A17FA"/>
    <w:rsid w:val="007C631E"/>
    <w:rsid w:val="007F2BB1"/>
    <w:rsid w:val="008458C0"/>
    <w:rsid w:val="00863CA7"/>
    <w:rsid w:val="008806CD"/>
    <w:rsid w:val="00893273"/>
    <w:rsid w:val="00897237"/>
    <w:rsid w:val="008E28D2"/>
    <w:rsid w:val="00922B23"/>
    <w:rsid w:val="00935A6B"/>
    <w:rsid w:val="0096654B"/>
    <w:rsid w:val="0097039A"/>
    <w:rsid w:val="00995E6D"/>
    <w:rsid w:val="009A6923"/>
    <w:rsid w:val="009C0904"/>
    <w:rsid w:val="009C135D"/>
    <w:rsid w:val="009C755D"/>
    <w:rsid w:val="009D063C"/>
    <w:rsid w:val="009D2269"/>
    <w:rsid w:val="009D2F23"/>
    <w:rsid w:val="009F36E2"/>
    <w:rsid w:val="00A3133D"/>
    <w:rsid w:val="00A356ED"/>
    <w:rsid w:val="00A46F42"/>
    <w:rsid w:val="00A533A4"/>
    <w:rsid w:val="00A638F7"/>
    <w:rsid w:val="00B20A36"/>
    <w:rsid w:val="00B35FA6"/>
    <w:rsid w:val="00B53455"/>
    <w:rsid w:val="00B606BC"/>
    <w:rsid w:val="00B73F4C"/>
    <w:rsid w:val="00B818D7"/>
    <w:rsid w:val="00BA1694"/>
    <w:rsid w:val="00BF2AFA"/>
    <w:rsid w:val="00BF4076"/>
    <w:rsid w:val="00C14D9B"/>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36565"/>
    <w:rsid w:val="00F45008"/>
    <w:rsid w:val="00F562A5"/>
    <w:rsid w:val="00F70CEB"/>
    <w:rsid w:val="00F741FE"/>
    <w:rsid w:val="00F8363C"/>
    <w:rsid w:val="00F9798C"/>
    <w:rsid w:val="00FA794D"/>
    <w:rsid w:val="00FD2CC0"/>
    <w:rsid w:val="00FE760C"/>
    <w:rsid w:val="00FF0D5A"/>
    <w:rsid w:val="015C7928"/>
    <w:rsid w:val="02144A24"/>
    <w:rsid w:val="02773A5C"/>
    <w:rsid w:val="034275CC"/>
    <w:rsid w:val="059C26EF"/>
    <w:rsid w:val="0ABC783B"/>
    <w:rsid w:val="0C040CDA"/>
    <w:rsid w:val="0F527162"/>
    <w:rsid w:val="11FE1429"/>
    <w:rsid w:val="120B2EAC"/>
    <w:rsid w:val="171522C3"/>
    <w:rsid w:val="197D65F4"/>
    <w:rsid w:val="1A827880"/>
    <w:rsid w:val="1BE6402F"/>
    <w:rsid w:val="1DA67A52"/>
    <w:rsid w:val="1E45537F"/>
    <w:rsid w:val="25476B73"/>
    <w:rsid w:val="26263EF0"/>
    <w:rsid w:val="28C92DC7"/>
    <w:rsid w:val="2BAD51D6"/>
    <w:rsid w:val="2CF20A07"/>
    <w:rsid w:val="2F973E69"/>
    <w:rsid w:val="30655251"/>
    <w:rsid w:val="31F055A0"/>
    <w:rsid w:val="353B7D04"/>
    <w:rsid w:val="374837AA"/>
    <w:rsid w:val="3B603573"/>
    <w:rsid w:val="3C4025B8"/>
    <w:rsid w:val="3D013263"/>
    <w:rsid w:val="3DF770C8"/>
    <w:rsid w:val="3ECC4A93"/>
    <w:rsid w:val="3FF7468A"/>
    <w:rsid w:val="40C849A2"/>
    <w:rsid w:val="43CC2C3D"/>
    <w:rsid w:val="488F594D"/>
    <w:rsid w:val="4B344356"/>
    <w:rsid w:val="4BC969ED"/>
    <w:rsid w:val="4D9107BF"/>
    <w:rsid w:val="4DF1499A"/>
    <w:rsid w:val="51BA7917"/>
    <w:rsid w:val="588D16A5"/>
    <w:rsid w:val="5C6851C7"/>
    <w:rsid w:val="616210C3"/>
    <w:rsid w:val="623328A3"/>
    <w:rsid w:val="65803F08"/>
    <w:rsid w:val="6893488E"/>
    <w:rsid w:val="6EF3274A"/>
    <w:rsid w:val="6FC50C7D"/>
    <w:rsid w:val="6FC87922"/>
    <w:rsid w:val="71E94AD9"/>
    <w:rsid w:val="750A1A7A"/>
    <w:rsid w:val="75A63D45"/>
    <w:rsid w:val="75C45C40"/>
    <w:rsid w:val="760A1926"/>
    <w:rsid w:val="7696480C"/>
    <w:rsid w:val="77390BA8"/>
    <w:rsid w:val="781233EB"/>
    <w:rsid w:val="786D7AD8"/>
    <w:rsid w:val="79663996"/>
    <w:rsid w:val="7BEB2643"/>
    <w:rsid w:val="7EC4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3"/>
    <w:unhideWhenUsed/>
    <w:qFormat/>
    <w:uiPriority w:val="1"/>
    <w:pPr>
      <w:spacing w:after="120"/>
    </w:pPr>
  </w:style>
  <w:style w:type="paragraph" w:styleId="5">
    <w:name w:val="Body Text Indent"/>
    <w:basedOn w:val="1"/>
    <w:qFormat/>
    <w:uiPriority w:val="0"/>
    <w:pPr>
      <w:spacing w:line="360" w:lineRule="auto"/>
      <w:ind w:firstLine="640" w:firstLineChars="200"/>
    </w:pPr>
    <w:rPr>
      <w:rFonts w:ascii="宋体" w:hAnsi="宋体"/>
      <w:sz w:val="32"/>
      <w:szCs w:val="32"/>
    </w:rPr>
  </w:style>
  <w:style w:type="paragraph" w:styleId="6">
    <w:name w:val="toc 3"/>
    <w:basedOn w:val="1"/>
    <w:next w:val="1"/>
    <w:semiHidden/>
    <w:qFormat/>
    <w:uiPriority w:val="0"/>
    <w:pPr>
      <w:ind w:left="840" w:leftChars="400"/>
    </w:pPr>
  </w:style>
  <w:style w:type="paragraph" w:styleId="7">
    <w:name w:val="Plain Text"/>
    <w:basedOn w:val="1"/>
    <w:unhideWhenUsed/>
    <w:qFormat/>
    <w:uiPriority w:val="99"/>
    <w:rPr>
      <w:rFonts w:ascii="宋体" w:hAnsi="Courier New"/>
      <w:sz w:val="24"/>
      <w:szCs w:val="20"/>
    </w:rPr>
  </w:style>
  <w:style w:type="paragraph" w:styleId="8">
    <w:name w:val="Date"/>
    <w:basedOn w:val="1"/>
    <w:next w:val="1"/>
    <w:qFormat/>
    <w:uiPriority w:val="0"/>
    <w:pPr>
      <w:ind w:left="100" w:leftChars="2500"/>
    </w:pPr>
  </w:style>
  <w:style w:type="paragraph" w:styleId="9">
    <w:name w:val="footer"/>
    <w:basedOn w:val="1"/>
    <w:link w:val="22"/>
    <w:semiHidden/>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b/>
      <w:bCs/>
      <w:kern w:val="0"/>
      <w:sz w:val="32"/>
      <w:szCs w:val="32"/>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默认段落字体 Para Char Char Char Char"/>
    <w:basedOn w:val="1"/>
    <w:qFormat/>
    <w:uiPriority w:val="0"/>
  </w:style>
  <w:style w:type="table" w:customStyle="1" w:styleId="20">
    <w:name w:val="TableGrid"/>
    <w:qFormat/>
    <w:uiPriority w:val="0"/>
    <w:tblPr>
      <w:tblLayout w:type="fixed"/>
      <w:tblCellMar>
        <w:top w:w="0" w:type="dxa"/>
        <w:left w:w="0" w:type="dxa"/>
        <w:bottom w:w="0" w:type="dxa"/>
        <w:right w:w="0" w:type="dxa"/>
      </w:tblCellMar>
    </w:tblPr>
  </w:style>
  <w:style w:type="character" w:customStyle="1" w:styleId="21">
    <w:name w:val="页眉 Char"/>
    <w:basedOn w:val="15"/>
    <w:link w:val="10"/>
    <w:qFormat/>
    <w:uiPriority w:val="0"/>
    <w:rPr>
      <w:sz w:val="18"/>
      <w:szCs w:val="18"/>
    </w:rPr>
  </w:style>
  <w:style w:type="character" w:customStyle="1" w:styleId="22">
    <w:name w:val="页脚 Char"/>
    <w:basedOn w:val="15"/>
    <w:link w:val="9"/>
    <w:semiHidden/>
    <w:qFormat/>
    <w:uiPriority w:val="99"/>
    <w:rPr>
      <w:sz w:val="18"/>
      <w:szCs w:val="18"/>
    </w:rPr>
  </w:style>
  <w:style w:type="character" w:customStyle="1" w:styleId="23">
    <w:name w:val="正文文本 Char"/>
    <w:basedOn w:val="15"/>
    <w:link w:val="4"/>
    <w:qFormat/>
    <w:uiPriority w:val="1"/>
  </w:style>
  <w:style w:type="character" w:customStyle="1" w:styleId="24">
    <w:name w:val="标题 1 Char"/>
    <w:basedOn w:val="15"/>
    <w:link w:val="2"/>
    <w:qFormat/>
    <w:uiPriority w:val="1"/>
    <w:rPr>
      <w:rFonts w:ascii="宋体" w:hAnsi="宋体" w:eastAsia="宋体" w:cs="宋体"/>
      <w:kern w:val="0"/>
      <w:sz w:val="44"/>
      <w:szCs w:val="44"/>
      <w:lang w:val="zh-CN" w:bidi="zh-CN"/>
    </w:r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26">
    <w:name w:val="普通(网站)1"/>
    <w:basedOn w:val="1"/>
    <w:qFormat/>
    <w:uiPriority w:val="0"/>
    <w:pPr>
      <w:jc w:val="left"/>
    </w:pPr>
    <w:rPr>
      <w:rFonts w:ascii="Times New Roman" w:hAnsi="Times New Roman" w:eastAsia="宋体" w:cs="Times New Roman"/>
      <w:kern w:val="0"/>
      <w:sz w:val="24"/>
      <w:szCs w:val="24"/>
    </w:rPr>
  </w:style>
  <w:style w:type="paragraph" w:customStyle="1" w:styleId="27">
    <w:name w:val="Table Paragraph"/>
    <w:basedOn w:val="1"/>
    <w:qFormat/>
    <w:uiPriority w:val="1"/>
    <w:pPr>
      <w:autoSpaceDE w:val="0"/>
      <w:autoSpaceDN w:val="0"/>
      <w:jc w:val="left"/>
    </w:pPr>
    <w:rPr>
      <w:rFonts w:ascii="新宋体" w:hAnsi="新宋体" w:eastAsia="新宋体" w:cs="新宋体"/>
      <w:kern w:val="0"/>
      <w:sz w:val="22"/>
      <w:lang w:val="zh-CN" w:bidi="zh-CN"/>
    </w:rPr>
  </w:style>
  <w:style w:type="character" w:customStyle="1" w:styleId="28">
    <w:name w:val="font31"/>
    <w:basedOn w:val="15"/>
    <w:qFormat/>
    <w:uiPriority w:val="0"/>
    <w:rPr>
      <w:rFonts w:hint="eastAsia" w:ascii="宋体" w:hAnsi="宋体" w:eastAsia="宋体" w:cs="宋体"/>
      <w:b/>
      <w:color w:val="000000"/>
      <w:sz w:val="18"/>
      <w:szCs w:val="18"/>
      <w:u w:val="none"/>
    </w:rPr>
  </w:style>
  <w:style w:type="character" w:customStyle="1" w:styleId="29">
    <w:name w:val="font51"/>
    <w:basedOn w:val="15"/>
    <w:qFormat/>
    <w:uiPriority w:val="0"/>
    <w:rPr>
      <w:rFonts w:hint="eastAsia" w:ascii="宋体" w:hAnsi="宋体" w:eastAsia="宋体" w:cs="宋体"/>
      <w:color w:val="FF0000"/>
      <w:sz w:val="18"/>
      <w:szCs w:val="18"/>
      <w:u w:val="none"/>
    </w:rPr>
  </w:style>
  <w:style w:type="character" w:customStyle="1" w:styleId="30">
    <w:name w:val="font61"/>
    <w:basedOn w:val="15"/>
    <w:qFormat/>
    <w:uiPriority w:val="0"/>
    <w:rPr>
      <w:rFonts w:hint="eastAsia" w:ascii="宋体" w:hAnsi="宋体" w:eastAsia="宋体" w:cs="宋体"/>
      <w:color w:val="FF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01"/>
    <w:basedOn w:val="15"/>
    <w:qFormat/>
    <w:uiPriority w:val="0"/>
    <w:rPr>
      <w:rFonts w:hint="eastAsia" w:ascii="宋体" w:hAnsi="宋体" w:eastAsia="宋体" w:cs="宋体"/>
      <w:b/>
      <w:color w:val="000000"/>
      <w:sz w:val="40"/>
      <w:szCs w:val="40"/>
      <w:u w:val="none"/>
    </w:rPr>
  </w:style>
  <w:style w:type="character" w:customStyle="1" w:styleId="33">
    <w:name w:val="font41"/>
    <w:basedOn w:val="15"/>
    <w:qFormat/>
    <w:uiPriority w:val="0"/>
    <w:rPr>
      <w:rFonts w:hint="eastAsia" w:ascii="宋体" w:hAnsi="宋体" w:eastAsia="宋体" w:cs="宋体"/>
      <w:b/>
      <w:color w:val="000000"/>
      <w:sz w:val="18"/>
      <w:szCs w:val="18"/>
      <w:u w:val="none"/>
    </w:rPr>
  </w:style>
  <w:style w:type="paragraph" w:customStyle="1" w:styleId="3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36">
    <w:name w:val="font21"/>
    <w:basedOn w:val="15"/>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FB93E-6981-4F97-A725-1DC52D74F79D}">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85</Pages>
  <Words>5538</Words>
  <Characters>31570</Characters>
  <Lines>263</Lines>
  <Paragraphs>74</Paragraphs>
  <TotalTime>6</TotalTime>
  <ScaleCrop>false</ScaleCrop>
  <LinksUpToDate>false</LinksUpToDate>
  <CharactersWithSpaces>37034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张海燕</dc:creator>
  <cp:lastModifiedBy>甜甜</cp:lastModifiedBy>
  <cp:lastPrinted>2019-07-04T07:40:00Z</cp:lastPrinted>
  <dcterms:modified xsi:type="dcterms:W3CDTF">2019-08-30T07:11:29Z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