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0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highlight w:val="none"/>
          <w:lang w:val="en-US" w:eastAsia="zh-CN"/>
        </w:rPr>
        <w:t>雷州市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</w:rPr>
        <w:t>土壤污染治理与修复成效评估报告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一、基本情况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照《土壤污染防治行动计划》（国发〔2016〕31号）、《土壤污染防治行动计划实施情况评估考核规定（试行）》（环办土壤〔2018〕41号）以及《土壤污染治理与修复成效技术评估指南（试行）》（环办土壤〔2017〕1953号）文件要求，湛江市生态环境局委托生态环境部华南环境科学研究所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采取文件查阅、资料收集、座谈调研等方式，对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雷州市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土壤污染防治目标任务完成情况、政策制度建设、建设用地土壤环境管理、农用地土壤环境管理等工作进行评估。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二、评估结论和意见建议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（一）评估结论</w:t>
      </w:r>
    </w:p>
    <w:p>
      <w:pPr>
        <w:tabs>
          <w:tab w:val="left" w:pos="-454"/>
        </w:tabs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雷州市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在2017-2020年土壤污染防治工作中基本贯彻落实了省、市土壤污染防治工作方案的各项任务，制定了《年度工作方案，细化具体工作目标和任务，压实责任，扎实推进土壤污染防治工作。按照国家、省与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湛江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市统一要求，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雷州市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重点行业企业用地土壤污染状况详查工作，根据初步采样调查结果，结合基础信息调查、风险筛查，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雷州市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8个在产和关闭搬迁企业地块中（填埋场不进行风险分级），共有高风险地块1个、中风险地块6个、低风险地块1个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初步掌握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雷州市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土壤污染状况；完成耕地土壤环境质量类别划分工作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稳步推进受污染耕地安全利用工作，中轻度污染耕地安全利用完成面积达到省考核要求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未出现污染地块被开发利用的情况，污染地块安全利用率达100%；持续更新土壤污染重点监管单位名录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；完成非正规垃圾堆放点排查整治14处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。截至目前，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雷州市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没有发生因土壤污染引发的食用农产品超标事件，无污染地块再开发利用不当造成的不良社会影响，切实保障了农产品质量和人居环境安全。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（二）工作建议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1.加强各部门的沟通协作，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强化联动机制。建议市级相关部门加强上下级之间的联动，明确各部门职责分工，生态环境、自然资源、住房城乡建设、农业农村等主管部门成立建设用地开发利用土壤环境管理工作小组，建立健全建设用地管理联席会议制度，对各部门土壤污染防治相关工作进行梳理和总结，研究协调污染地块再开发利用过程监管中的重大问题，加强工作统筹协调，协同做好污染地块管理相关工作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强化建设用地土壤环境管理。建议定期开展疑似污染地块排查，充分发挥环境大数据辅助监管作用，对注销、撤销排污许可证的企业，及时纳入监管视野，核实是否应该依法开展土壤污染状况调查，完善疑似地块名单的建立，加强疑似污染地块和污染地块相关活动的监督管理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总结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农用地土壤环境管理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。建议依托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一系列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试点项目，认真做好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关键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技术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的凝练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总结，包括经验和教训，为比选形成可复制可推广的使用技术和管理经验奠定基础。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强土壤污染防治能力建设。建议进一步加强土壤环境管理人员配备及培训，提高土壤环境管理水平；持续开展以土壤污染防治为主题的宣传活动，普及土壤环境知识，加强法律法规宣传解读，提升社会各界对土壤污染防治工作的认识。</w:t>
      </w:r>
    </w:p>
    <w:p>
      <w:pPr>
        <w:tabs>
          <w:tab w:val="left" w:pos="2639"/>
        </w:tabs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5.继续推进非正规垃圾堆放点排查整治工作。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SV0OXPAAAA&#10;AwEAAA8AAAAAAAAAAQAgAAAAIgAAAGRycy9kb3ducmV2LnhtbFBLAQIUABQAAAAIAIdO4kABxmM2&#10;7QEAALQ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9F"/>
    <w:rsid w:val="00164B82"/>
    <w:rsid w:val="003008EF"/>
    <w:rsid w:val="004461BF"/>
    <w:rsid w:val="004D210E"/>
    <w:rsid w:val="006A6139"/>
    <w:rsid w:val="006E5F9F"/>
    <w:rsid w:val="009D7DC6"/>
    <w:rsid w:val="00C44433"/>
    <w:rsid w:val="00D33585"/>
    <w:rsid w:val="00E1179F"/>
    <w:rsid w:val="00E6220A"/>
    <w:rsid w:val="02D16E02"/>
    <w:rsid w:val="02F6081F"/>
    <w:rsid w:val="06247F95"/>
    <w:rsid w:val="0742103A"/>
    <w:rsid w:val="0AC521E0"/>
    <w:rsid w:val="0D8A167D"/>
    <w:rsid w:val="152B34A4"/>
    <w:rsid w:val="167F281B"/>
    <w:rsid w:val="19BA5F35"/>
    <w:rsid w:val="19F63E5C"/>
    <w:rsid w:val="1E4D2C67"/>
    <w:rsid w:val="2544109B"/>
    <w:rsid w:val="25FF4951"/>
    <w:rsid w:val="28D66BED"/>
    <w:rsid w:val="2C5F0446"/>
    <w:rsid w:val="2F2625D1"/>
    <w:rsid w:val="2FA05960"/>
    <w:rsid w:val="3B0D2426"/>
    <w:rsid w:val="49196A7C"/>
    <w:rsid w:val="4B751839"/>
    <w:rsid w:val="4C1D3F7C"/>
    <w:rsid w:val="4E3674EA"/>
    <w:rsid w:val="559F5D51"/>
    <w:rsid w:val="55A83AE6"/>
    <w:rsid w:val="61D96025"/>
    <w:rsid w:val="649E1B6E"/>
    <w:rsid w:val="6567030F"/>
    <w:rsid w:val="6AB1657F"/>
    <w:rsid w:val="6C993DDC"/>
    <w:rsid w:val="734F4CFD"/>
    <w:rsid w:val="751505CE"/>
    <w:rsid w:val="7A8A2F7C"/>
    <w:rsid w:val="7E8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脚 字符"/>
    <w:link w:val="3"/>
    <w:qFormat/>
    <w:uiPriority w:val="99"/>
    <w:rPr>
      <w:rFonts w:cs="Times New Roman"/>
      <w:sz w:val="18"/>
      <w:szCs w:val="18"/>
    </w:rPr>
  </w:style>
  <w:style w:type="character" w:customStyle="1" w:styleId="7">
    <w:name w:val="页脚 字符1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纯文本 字符"/>
    <w:basedOn w:val="4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715</Characters>
  <Lines>5</Lines>
  <Paragraphs>1</Paragraphs>
  <TotalTime>36</TotalTime>
  <ScaleCrop>false</ScaleCrop>
  <LinksUpToDate>false</LinksUpToDate>
  <CharactersWithSpaces>839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2020-12-17T01:52:00Z</dcterms:created>
  <dc:creator>dell</dc:creator>
  <cp:lastModifiedBy>brjj</cp:lastModifiedBy>
  <dcterms:modified xsi:type="dcterms:W3CDTF">2020-12-24T07:57:27Z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