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吴川市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土壤污染治理与修复成效评估报告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一、基本情况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土壤污染防治行动计划》（国发〔2016〕31号）、《土壤污染防治行动计划实施情况评估考核规定（试行）》（环办土壤〔2018〕41号）以及《土壤污染治理与修复成效技术评估指南（试行）》（环办土壤〔2017〕1953号）文件要求，湛江市生态环境局委托生态环境部华南环境科学研究所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采取文件查阅、资料收集、座谈调研等方式，对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吴川市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土壤污染防治目标任务完成情况、政策制度建设、建设用地土壤环境管理、农用地土壤环境管理等工作进行评估。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二、评估结论和意见建议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（一）评估结论</w:t>
      </w:r>
    </w:p>
    <w:p>
      <w:pPr>
        <w:tabs>
          <w:tab w:val="left" w:pos="-454"/>
        </w:tabs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吴川市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在2017-2020年土壤污染防治工作中基本贯彻落实了省、市土壤污染防治工作方案的各项任务，制定了《年度工作方案，细化具体工作目标和任务，压实责任，扎实推进土壤污染防治工作。按照国家、省与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市统一要求，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吴川市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重点行业企业用地土壤污染状况详查工作，根据初步采样调查结果，结合基础信息调查、风险筛查，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吴川市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21个在产和关闭搬迁企业地块中（填埋场不进行风险分级），共有高风险地块3个、中风险地块14个、低风险地块4个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初步掌握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吴川市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土壤污染状况；完成耕地土壤环境质量类别划分工作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稳步推进受污染耕地安全利用工作，中轻度污染耕地与重度污染耕地安全利用完成面积达到省考核要求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未出现污染地块被开发利用的情况，污染地块安全利用率达100%；持续更新土壤污染重点监管单位名录；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完成重金属减排工程项目1个，实现削减量10.80千克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。截至目前，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吴川市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没有发生因土壤污染引发的食用农产品超标事件，无污染地块再开发利用不当造成的不良社会影响，切实保障了农产品质量和人居环境安全。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（二）工作建议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1.加强各部门的沟通协作，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联动机制。建议市级相关部门加强上下级之间的联动，明确各部门职责分工，生态环境、自然资源、住房城乡建设、农业农村等主管部门成立建设用地开发利用土壤环境管理工作小组，建立健全建设用地管理联席会议制度，对各部门土壤污染防治相关工作进行梳理和总结，研究协调污染地块再开发利用过程监管中的重大问题，加强工作统筹协调，协同做好污染地块管理相关工作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强化建设用地土壤环境管理。建议定期开展疑似污染地块排查，充分发挥环境大数据辅助监管作用，对注销、撤销排污许可证的企业，及时纳入监管视野，核实是否应该依法开展土壤污染状况调查，完善疑似地块名单的建立，加强疑似污染地块和污染地块相关活动的监督管理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农用地土壤环境管理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。建议依托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一系列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试点项目，认真做好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的凝练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总结，包括经验和教训，为比选形成可复制可推广的使用技术和管理经验奠定基础。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土壤污染防治能力建设。建议进一步加强土壤环境管理人员配备及培训，提高土壤环境管理水平；持续开展以土壤污染防治为主题的宣传活动，普及土壤环境知识，加强法律法规宣传解读，提升社会各界对土壤污染防治工作的认识。</w:t>
      </w:r>
    </w:p>
    <w:p>
      <w:pPr>
        <w:tabs>
          <w:tab w:val="left" w:pos="2639"/>
        </w:tabs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5.继续推进重度污染耕地安全利用工作。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V0OXPAAAA&#10;AwEAAA8AAAAAAAAAAQAgAAAAIgAAAGRycy9kb3ducmV2LnhtbFBLAQIUABQAAAAIAIdO4kABxmM2&#10;7QEAALQ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F"/>
    <w:rsid w:val="00164B82"/>
    <w:rsid w:val="003008EF"/>
    <w:rsid w:val="004461BF"/>
    <w:rsid w:val="004D210E"/>
    <w:rsid w:val="006A6139"/>
    <w:rsid w:val="006E5F9F"/>
    <w:rsid w:val="009D7DC6"/>
    <w:rsid w:val="00C44433"/>
    <w:rsid w:val="00D33585"/>
    <w:rsid w:val="00E1179F"/>
    <w:rsid w:val="00E6220A"/>
    <w:rsid w:val="02F6081F"/>
    <w:rsid w:val="0AC521E0"/>
    <w:rsid w:val="0D8A167D"/>
    <w:rsid w:val="0E72285F"/>
    <w:rsid w:val="152B34A4"/>
    <w:rsid w:val="167F281B"/>
    <w:rsid w:val="193D5956"/>
    <w:rsid w:val="19F63E5C"/>
    <w:rsid w:val="1BC60D71"/>
    <w:rsid w:val="1E4D2C67"/>
    <w:rsid w:val="21364246"/>
    <w:rsid w:val="2544109B"/>
    <w:rsid w:val="25FF4951"/>
    <w:rsid w:val="28D66BED"/>
    <w:rsid w:val="2C5F0446"/>
    <w:rsid w:val="2F2625D1"/>
    <w:rsid w:val="3B0D2426"/>
    <w:rsid w:val="3C49286C"/>
    <w:rsid w:val="43DD443B"/>
    <w:rsid w:val="4B751839"/>
    <w:rsid w:val="4C1D3F7C"/>
    <w:rsid w:val="4E3674EA"/>
    <w:rsid w:val="559F5D51"/>
    <w:rsid w:val="55A83AE6"/>
    <w:rsid w:val="5A100A2E"/>
    <w:rsid w:val="5D3A7D57"/>
    <w:rsid w:val="61D96025"/>
    <w:rsid w:val="649E1B6E"/>
    <w:rsid w:val="6567030F"/>
    <w:rsid w:val="6AB1657F"/>
    <w:rsid w:val="6C993DDC"/>
    <w:rsid w:val="6F0607BD"/>
    <w:rsid w:val="734F4CFD"/>
    <w:rsid w:val="751505CE"/>
    <w:rsid w:val="7A8A2F7C"/>
    <w:rsid w:val="7E8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脚 字符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715</Characters>
  <Lines>5</Lines>
  <Paragraphs>1</Paragraphs>
  <TotalTime>37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2020-12-17T01:52:00Z</dcterms:created>
  <dc:creator>dell</dc:creator>
  <cp:lastModifiedBy>brjj</cp:lastModifiedBy>
  <dcterms:modified xsi:type="dcterms:W3CDTF">2020-12-24T07:56:54Z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