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关于陈晓颖同志工作安排的通知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机关各科室、口岸办事处、市贸促会：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陈晓颖同志到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湛江市商务局办公室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抄送：局党组成员、副调研员。</w:t>
      </w:r>
    </w:p>
    <w:p>
      <w:pPr>
        <w:pBdr>
          <w:bottom w:val="single" w:color="auto" w:sz="12" w:space="1"/>
        </w:pBdr>
        <w:spacing w:line="500" w:lineRule="exact"/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16927"/>
    <w:rsid w:val="2F4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2020-04-03T00:36:00Z</dcterms:created>
  <dc:creator>ARK 程方舟</dc:creator>
  <cp:lastModifiedBy>ARK 程方舟</cp:lastModifiedBy>
  <cp:lastPrinted>2020-04-03T00:45:42Z</cp:lastPrinted>
  <dcterms:modified xsi:type="dcterms:W3CDTF">2020-04-03T01:44:48Z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