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60" w:line="800" w:lineRule="exact"/>
        <w:jc w:val="center"/>
        <w:rPr>
          <w:rFonts w:hint="eastAsia" w:ascii="楷体" w:hAnsi="楷体" w:eastAsia="楷体" w:cs="方正小标宋简体"/>
          <w:b/>
          <w:bCs/>
          <w:sz w:val="44"/>
          <w:szCs w:val="44"/>
        </w:rPr>
      </w:pPr>
      <w:r>
        <w:rPr>
          <w:rFonts w:hint="eastAsia" w:ascii="楷体" w:hAnsi="楷体" w:eastAsia="楷体" w:cs="方正小标宋简体"/>
          <w:b/>
          <w:bCs/>
          <w:sz w:val="44"/>
          <w:szCs w:val="44"/>
        </w:rPr>
        <w:t>湛江市工商联2019年工作总结</w:t>
      </w:r>
    </w:p>
    <w:p>
      <w:pPr>
        <w:spacing w:line="580" w:lineRule="exact"/>
        <w:ind w:firstLine="640" w:firstLineChars="200"/>
        <w:rPr>
          <w:rFonts w:ascii="楷体" w:hAnsi="楷体" w:eastAsia="楷体"/>
          <w:sz w:val="32"/>
          <w:szCs w:val="32"/>
        </w:rPr>
      </w:pPr>
      <w:r>
        <w:rPr>
          <w:rFonts w:hint="eastAsia" w:ascii="楷体" w:hAnsi="楷体" w:eastAsia="楷体" w:cs="宋体"/>
          <w:sz w:val="32"/>
          <w:szCs w:val="32"/>
        </w:rPr>
        <w:t>一、2019年主要工作情况</w:t>
      </w:r>
    </w:p>
    <w:p>
      <w:pPr>
        <w:spacing w:line="580" w:lineRule="exact"/>
        <w:ind w:firstLine="640" w:firstLineChars="200"/>
        <w:rPr>
          <w:rFonts w:ascii="楷体" w:hAnsi="楷体" w:eastAsia="楷体"/>
          <w:sz w:val="32"/>
          <w:szCs w:val="32"/>
        </w:rPr>
      </w:pPr>
      <w:r>
        <w:rPr>
          <w:rFonts w:ascii="楷体" w:hAnsi="楷体" w:eastAsia="楷体"/>
          <w:sz w:val="32"/>
          <w:szCs w:val="32"/>
        </w:rPr>
        <w:t>2019年，</w:t>
      </w:r>
      <w:r>
        <w:rPr>
          <w:rFonts w:hint="eastAsia" w:ascii="楷体" w:hAnsi="楷体" w:eastAsia="楷体"/>
          <w:sz w:val="32"/>
          <w:szCs w:val="32"/>
        </w:rPr>
        <w:t>在市委、市政府的正确领导下，在省工商联及市委统战部的具体指导下，我们坚持</w:t>
      </w:r>
      <w:r>
        <w:rPr>
          <w:rFonts w:ascii="楷体" w:hAnsi="楷体" w:eastAsia="楷体"/>
          <w:sz w:val="32"/>
          <w:szCs w:val="32"/>
        </w:rPr>
        <w:t>以习近平新时代中国特色社会主义思想为指导，</w:t>
      </w:r>
      <w:r>
        <w:rPr>
          <w:rFonts w:hint="eastAsia" w:ascii="楷体" w:hAnsi="楷体" w:eastAsia="楷体"/>
          <w:sz w:val="32"/>
          <w:szCs w:val="32"/>
        </w:rPr>
        <w:t>认真贯彻落实党的十九届三中、四中全会精神，按照市委</w:t>
      </w:r>
      <w:r>
        <w:rPr>
          <w:rFonts w:ascii="楷体" w:hAnsi="楷体" w:eastAsia="楷体"/>
          <w:sz w:val="32"/>
          <w:szCs w:val="32"/>
        </w:rPr>
        <w:t>“四大抓手”、“五大产业发展计划”</w:t>
      </w:r>
      <w:r>
        <w:rPr>
          <w:rFonts w:hint="eastAsia" w:ascii="楷体" w:hAnsi="楷体" w:eastAsia="楷体"/>
          <w:sz w:val="32"/>
          <w:szCs w:val="32"/>
        </w:rPr>
        <w:t>工作部署</w:t>
      </w:r>
      <w:r>
        <w:rPr>
          <w:rFonts w:ascii="楷体" w:hAnsi="楷体" w:eastAsia="楷体"/>
          <w:sz w:val="32"/>
          <w:szCs w:val="32"/>
        </w:rPr>
        <w:t>，以推进“三个一”建设为引领，</w:t>
      </w:r>
      <w:r>
        <w:rPr>
          <w:rFonts w:hint="eastAsia" w:ascii="楷体" w:hAnsi="楷体" w:eastAsia="楷体"/>
          <w:sz w:val="32"/>
          <w:szCs w:val="32"/>
        </w:rPr>
        <w:t>牢牢把握“两个健康”工作主题，围绕中心、服务大局，进一步强化政治引领、创新服务举措、加强自身建设，各项工作扎实推进。</w:t>
      </w:r>
    </w:p>
    <w:p>
      <w:pPr>
        <w:spacing w:line="580" w:lineRule="exact"/>
        <w:ind w:firstLine="643" w:firstLineChars="200"/>
        <w:rPr>
          <w:rFonts w:ascii="楷体" w:hAnsi="楷体" w:eastAsia="楷体" w:cs="楷体"/>
          <w:b/>
          <w:sz w:val="32"/>
          <w:szCs w:val="32"/>
        </w:rPr>
      </w:pPr>
      <w:r>
        <w:rPr>
          <w:rFonts w:hint="eastAsia" w:ascii="楷体" w:hAnsi="楷体" w:eastAsia="楷体" w:cs="楷体"/>
          <w:b/>
          <w:sz w:val="32"/>
          <w:szCs w:val="32"/>
        </w:rPr>
        <w:t>(一)深入学习贯彻落实习近平总书记重要指示批示精神和中央、省委、市委决策部署</w:t>
      </w:r>
    </w:p>
    <w:p>
      <w:pPr>
        <w:spacing w:line="580" w:lineRule="exact"/>
        <w:ind w:firstLine="643" w:firstLineChars="200"/>
        <w:rPr>
          <w:rFonts w:ascii="楷体" w:hAnsi="楷体" w:eastAsia="楷体"/>
          <w:sz w:val="32"/>
          <w:szCs w:val="32"/>
        </w:rPr>
      </w:pPr>
      <w:r>
        <w:rPr>
          <w:rFonts w:hint="eastAsia" w:ascii="楷体" w:hAnsi="楷体" w:eastAsia="楷体" w:cs="仿宋"/>
          <w:b/>
          <w:bCs/>
          <w:sz w:val="32"/>
          <w:szCs w:val="32"/>
        </w:rPr>
        <w:t>一是认真学习习近平新时代中国特色社会主义思想和重要讲话精神。</w:t>
      </w:r>
      <w:r>
        <w:rPr>
          <w:rFonts w:hint="eastAsia" w:ascii="楷体" w:hAnsi="楷体" w:eastAsia="楷体"/>
          <w:sz w:val="32"/>
          <w:szCs w:val="32"/>
        </w:rPr>
        <w:t>我会始终坚持把学习贯彻习近平新时代中国特色社会主义思想、重要讲话精神作为思想政治教育的重点，结合“不忘初心、牢记使命”主题教育，以集中授课、专题研讨、现场教学、专家辅导等相结合，在学懂弄通做实上下功夫。重点学习了习近平新时代中国特色社会主义思想，习近平总书记对广东工作重要指示、批示精神，习近平总书记在企业家座谈会上的重要讲话精神等。</w:t>
      </w:r>
    </w:p>
    <w:p>
      <w:pPr>
        <w:spacing w:line="580" w:lineRule="exact"/>
        <w:ind w:firstLine="643" w:firstLineChars="200"/>
        <w:rPr>
          <w:rFonts w:ascii="楷体" w:hAnsi="楷体" w:eastAsia="楷体" w:cs="仿宋_GB2312"/>
          <w:color w:val="000000"/>
          <w:sz w:val="32"/>
          <w:szCs w:val="32"/>
          <w:shd w:val="clear" w:color="auto" w:fill="FFFFFF"/>
        </w:rPr>
      </w:pPr>
      <w:r>
        <w:rPr>
          <w:rFonts w:hint="eastAsia" w:ascii="楷体" w:hAnsi="楷体" w:eastAsia="楷体" w:cs="仿宋"/>
          <w:b/>
          <w:bCs/>
          <w:sz w:val="32"/>
          <w:szCs w:val="32"/>
        </w:rPr>
        <w:t>二是深入贯彻落实中央、省委、市委决策部署。</w:t>
      </w:r>
      <w:r>
        <w:rPr>
          <w:rFonts w:hint="eastAsia" w:ascii="楷体" w:hAnsi="楷体" w:eastAsia="楷体"/>
          <w:sz w:val="32"/>
          <w:szCs w:val="32"/>
        </w:rPr>
        <w:t>引导我市民营企业抓机遇，积极参与“一带一路”、粤港澳大湾区和“一通道、一港区、一示范”建设。组织举办广东经济形势报告、《粤港澳大湾区发展规划纲要》宣讲活动；参与我市改善营商环境、商会改革等政策措施的制定；组织民营企业参与我市与黑龙江对口合作、与广西柳州市对口协作扶贫、万企帮万村、乡村振兴等活动；圆满完成市委交办的各项工作。</w:t>
      </w:r>
    </w:p>
    <w:p>
      <w:pPr>
        <w:spacing w:line="580" w:lineRule="exact"/>
        <w:ind w:firstLine="643" w:firstLineChars="200"/>
        <w:rPr>
          <w:rFonts w:ascii="楷体" w:hAnsi="楷体" w:eastAsia="楷体" w:cs="楷体"/>
          <w:bCs/>
          <w:sz w:val="32"/>
          <w:szCs w:val="32"/>
        </w:rPr>
      </w:pPr>
      <w:r>
        <w:rPr>
          <w:rFonts w:hint="eastAsia" w:ascii="楷体" w:hAnsi="楷体" w:eastAsia="楷体" w:cs="楷体"/>
          <w:b/>
          <w:sz w:val="32"/>
          <w:szCs w:val="32"/>
        </w:rPr>
        <w:t>（二）突出主题、注重实效，扎实开展主题教育</w:t>
      </w:r>
    </w:p>
    <w:p>
      <w:pPr>
        <w:spacing w:line="580" w:lineRule="exact"/>
        <w:ind w:firstLine="643" w:firstLineChars="200"/>
        <w:rPr>
          <w:rFonts w:ascii="楷体" w:hAnsi="楷体" w:eastAsia="楷体" w:cs="仿宋"/>
          <w:color w:val="000000"/>
          <w:sz w:val="32"/>
          <w:szCs w:val="32"/>
          <w:shd w:val="clear" w:color="auto" w:fill="FFFFFF"/>
        </w:rPr>
      </w:pPr>
      <w:r>
        <w:rPr>
          <w:rFonts w:hint="eastAsia" w:ascii="楷体" w:hAnsi="楷体" w:eastAsia="楷体" w:cs="仿宋"/>
          <w:b/>
          <w:bCs/>
          <w:sz w:val="32"/>
          <w:szCs w:val="32"/>
        </w:rPr>
        <w:t>一是注重教育引导，主题教育扎实有效。</w:t>
      </w:r>
      <w:r>
        <w:rPr>
          <w:rFonts w:hint="eastAsia" w:ascii="楷体" w:hAnsi="楷体" w:eastAsia="楷体" w:cs="仿宋"/>
          <w:sz w:val="32"/>
          <w:szCs w:val="32"/>
        </w:rPr>
        <w:t>我会扎实开展“不忘初心、牢记使命”主题教育活动，紧紧遵循“守初心、担使命，找差距、抓落实”的总要求，组织全体党员干部学习、研讨、找问题、找差距，结合市工商联《机关联系基层和非公有制经济人士工作制度》，各驻会领导分组到县（市、区）工商联、商协会调研，收集疏理意见建议16条。召开专题民主生活会，对调研发现的问题、自身查摆的问题、群众反映强烈的问题、巡视巡察反馈的问题等逐项制定措施加以整改，主题教育活动圆满收官，得到市委第十一指导组的高度评价。</w:t>
      </w:r>
    </w:p>
    <w:p>
      <w:pPr>
        <w:spacing w:line="580" w:lineRule="exact"/>
        <w:ind w:firstLine="643" w:firstLineChars="200"/>
        <w:rPr>
          <w:rFonts w:ascii="楷体" w:hAnsi="楷体" w:eastAsia="楷体" w:cs="仿宋"/>
          <w:sz w:val="32"/>
          <w:szCs w:val="32"/>
        </w:rPr>
      </w:pPr>
      <w:r>
        <w:rPr>
          <w:rFonts w:hint="eastAsia" w:ascii="楷体" w:hAnsi="楷体" w:eastAsia="楷体" w:cs="仿宋"/>
          <w:b/>
          <w:bCs/>
          <w:sz w:val="32"/>
          <w:szCs w:val="32"/>
        </w:rPr>
        <w:t>二是树立先进典型，引领作用卓有成效。</w:t>
      </w:r>
      <w:r>
        <w:rPr>
          <w:rFonts w:hint="eastAsia" w:ascii="楷体" w:hAnsi="楷体" w:eastAsia="楷体" w:cs="仿宋"/>
          <w:sz w:val="32"/>
          <w:szCs w:val="32"/>
        </w:rPr>
        <w:t>我会积极做好非公有制经济人士政治安排推荐和评先评优工作。2019年，广东金岭糖业集团有限公司应急民兵连荣获“全国工人先锋号”；湛江御唐府企业发展有限公司荣获“广东省五一劳动奖状”； 广东金岭糖业集团有限公司荣获广东省光彩事业贡献奖等。田全海、钟日新、陈逸、陈树伟等四位同志被评为第五届广东省优秀中国特色社会主义建设者；广东画景饮料有限公司车间主任李勇坚、广东福海饼业有限公司副董事长梁国栋获得“广东省五一劳动奖章”。</w:t>
      </w:r>
    </w:p>
    <w:p>
      <w:pPr>
        <w:spacing w:line="580" w:lineRule="exact"/>
        <w:ind w:firstLine="643" w:firstLineChars="200"/>
        <w:rPr>
          <w:rFonts w:ascii="楷体" w:hAnsi="楷体" w:eastAsia="楷体" w:cs="仿宋"/>
          <w:sz w:val="32"/>
          <w:szCs w:val="32"/>
        </w:rPr>
      </w:pPr>
      <w:r>
        <w:rPr>
          <w:rFonts w:hint="eastAsia" w:ascii="楷体" w:hAnsi="楷体" w:eastAsia="楷体" w:cs="仿宋"/>
          <w:b/>
          <w:bCs/>
          <w:sz w:val="32"/>
          <w:szCs w:val="32"/>
        </w:rPr>
        <w:t>三是注重职能优势，参政议政成果丰硕。</w:t>
      </w:r>
      <w:r>
        <w:rPr>
          <w:rFonts w:hint="eastAsia" w:ascii="楷体" w:hAnsi="楷体" w:eastAsia="楷体" w:cs="仿宋"/>
          <w:sz w:val="32"/>
          <w:szCs w:val="32"/>
        </w:rPr>
        <w:t>在我市工商联执委以上非公经济人士中，担任全国人大代表1人；省人大代表11人，市人大代表68人；省政协委员3人，市政协委员67人。去年以来，共向各级人大、政协提出提案、议案及建议120多份。今年以来，市工商联向市疫情防控指挥部报送信息被采用18期。</w:t>
      </w:r>
    </w:p>
    <w:p>
      <w:pPr>
        <w:spacing w:line="580" w:lineRule="exact"/>
        <w:ind w:firstLine="643" w:firstLineChars="200"/>
        <w:rPr>
          <w:rFonts w:ascii="楷体" w:hAnsi="楷体" w:eastAsia="楷体" w:cs="仿宋"/>
          <w:sz w:val="32"/>
          <w:szCs w:val="32"/>
        </w:rPr>
      </w:pPr>
      <w:r>
        <w:rPr>
          <w:rFonts w:hint="eastAsia" w:ascii="楷体" w:hAnsi="楷体" w:eastAsia="楷体" w:cs="仿宋"/>
          <w:b/>
          <w:bCs/>
          <w:sz w:val="32"/>
          <w:szCs w:val="32"/>
        </w:rPr>
        <w:t>四是激发党建活力，工作举措不断创新。</w:t>
      </w:r>
      <w:r>
        <w:rPr>
          <w:rFonts w:hint="eastAsia" w:ascii="楷体" w:hAnsi="楷体" w:eastAsia="楷体" w:cs="仿宋"/>
          <w:sz w:val="32"/>
          <w:szCs w:val="32"/>
        </w:rPr>
        <w:t>印发了《湛江市非公有制经济组织党委2019年工作要点》，对做好非公党建工作提供了指引。指导非公有制党支部开展“不忘初心、牢记使命”主题教育活动，走访调研了广东南粤银行、广东万象集团、广东民大集团、湛江市山东商会、湛江市浙江商会等多家企业和商协会党组织。广东南粤银行党委被省工商联、省非公党委确定为全省非公经济组织党建示范点。2019年共发展预备党员20名，预备党员转正19名。</w:t>
      </w:r>
    </w:p>
    <w:p>
      <w:pPr>
        <w:spacing w:line="580" w:lineRule="exact"/>
        <w:ind w:firstLine="643" w:firstLineChars="200"/>
        <w:rPr>
          <w:rFonts w:ascii="楷体" w:hAnsi="楷体" w:eastAsia="楷体" w:cs="楷体"/>
          <w:b/>
          <w:sz w:val="32"/>
          <w:szCs w:val="32"/>
        </w:rPr>
      </w:pPr>
      <w:r>
        <w:rPr>
          <w:rFonts w:hint="eastAsia" w:ascii="楷体" w:hAnsi="楷体" w:eastAsia="楷体" w:cs="楷体"/>
          <w:b/>
          <w:sz w:val="32"/>
          <w:szCs w:val="32"/>
        </w:rPr>
        <w:t>（三）立足实际，注重作用发挥，促进民营经济高质量发展</w:t>
      </w:r>
    </w:p>
    <w:p>
      <w:pPr>
        <w:spacing w:line="600" w:lineRule="exact"/>
        <w:ind w:firstLine="643" w:firstLineChars="200"/>
        <w:rPr>
          <w:rFonts w:ascii="楷体" w:hAnsi="楷体" w:eastAsia="楷体" w:cs="楷体_GB2312"/>
          <w:b/>
          <w:sz w:val="32"/>
          <w:szCs w:val="32"/>
        </w:rPr>
      </w:pPr>
      <w:r>
        <w:rPr>
          <w:rFonts w:hint="eastAsia" w:ascii="楷体" w:hAnsi="楷体" w:eastAsia="楷体" w:cs="楷体_GB2312"/>
          <w:b/>
          <w:sz w:val="32"/>
          <w:szCs w:val="32"/>
        </w:rPr>
        <w:t>1、围绕中心，参谋助手作用有效发挥。</w:t>
      </w:r>
    </w:p>
    <w:p>
      <w:pPr>
        <w:spacing w:line="600" w:lineRule="exact"/>
        <w:ind w:firstLine="643" w:firstLineChars="200"/>
        <w:rPr>
          <w:rFonts w:ascii="楷体" w:hAnsi="楷体" w:eastAsia="楷体" w:cs="仿宋_GB2312"/>
          <w:sz w:val="32"/>
          <w:szCs w:val="32"/>
        </w:rPr>
      </w:pPr>
      <w:r>
        <w:rPr>
          <w:rFonts w:hint="eastAsia" w:ascii="楷体" w:hAnsi="楷体" w:eastAsia="楷体"/>
          <w:b/>
          <w:bCs/>
          <w:sz w:val="32"/>
          <w:szCs w:val="32"/>
        </w:rPr>
        <w:t>一是切实组织好民营企业家参与万名市民游湛江活动。</w:t>
      </w:r>
      <w:r>
        <w:rPr>
          <w:rFonts w:hint="eastAsia" w:ascii="楷体" w:hAnsi="楷体" w:eastAsia="楷体"/>
          <w:sz w:val="32"/>
          <w:szCs w:val="32"/>
        </w:rPr>
        <w:t>组织140名民营企业家和非公党组织、商协会代表参与活动，亲身感受湛江的变化发展情况，进一步了解湛江未来发展前景，参与支持湛江建设。</w:t>
      </w:r>
    </w:p>
    <w:p>
      <w:pPr>
        <w:ind w:firstLine="630" w:firstLineChars="196"/>
        <w:rPr>
          <w:rFonts w:ascii="楷体" w:hAnsi="楷体" w:eastAsia="楷体"/>
          <w:sz w:val="32"/>
          <w:szCs w:val="32"/>
        </w:rPr>
      </w:pPr>
      <w:r>
        <w:rPr>
          <w:rFonts w:hint="eastAsia" w:ascii="楷体" w:hAnsi="楷体" w:eastAsia="楷体"/>
          <w:b/>
          <w:bCs/>
          <w:sz w:val="32"/>
          <w:szCs w:val="32"/>
        </w:rPr>
        <w:t>二是切实做好2019年湛江湾烟花燃放工作。</w:t>
      </w:r>
      <w:r>
        <w:rPr>
          <w:rFonts w:hint="eastAsia" w:ascii="楷体" w:hAnsi="楷体" w:eastAsia="楷体"/>
          <w:sz w:val="32"/>
          <w:szCs w:val="32"/>
        </w:rPr>
        <w:t>为隆重庆祝中国成立70周年，根据市委的统一安排，我会参与主办了2019年湛江湾烟花燃放工作，共筹措200万用作活动经费，邀请赞助烟花燃放的企业负责人参加观赏烟花活动。被市委、市政府评为湛江市庆祝中华人民共和国成立70周年系列工作先进单位。</w:t>
      </w:r>
    </w:p>
    <w:p>
      <w:pPr>
        <w:ind w:firstLine="645"/>
        <w:rPr>
          <w:rFonts w:ascii="楷体" w:hAnsi="楷体" w:eastAsia="楷体"/>
          <w:sz w:val="32"/>
          <w:szCs w:val="32"/>
        </w:rPr>
      </w:pPr>
      <w:r>
        <w:rPr>
          <w:rFonts w:hint="eastAsia" w:ascii="楷体" w:hAnsi="楷体" w:eastAsia="楷体"/>
          <w:b/>
          <w:bCs/>
          <w:sz w:val="32"/>
          <w:szCs w:val="32"/>
        </w:rPr>
        <w:t>三是做好“青创杯”创业创新大赛筹备组织工作。</w:t>
      </w:r>
      <w:r>
        <w:rPr>
          <w:rFonts w:hint="eastAsia" w:ascii="楷体" w:hAnsi="楷体" w:eastAsia="楷体"/>
          <w:sz w:val="32"/>
          <w:szCs w:val="32"/>
        </w:rPr>
        <w:t>我会与市人社局等单位联合举办《湛江第五届“青创杯”创业创新大赛》，我会执委企业海红大米获奖。</w:t>
      </w:r>
    </w:p>
    <w:p>
      <w:pPr>
        <w:spacing w:line="580" w:lineRule="exact"/>
        <w:ind w:firstLine="643" w:firstLineChars="200"/>
        <w:rPr>
          <w:rFonts w:ascii="楷体" w:hAnsi="楷体" w:eastAsia="楷体" w:cs="仿宋"/>
          <w:b/>
          <w:bCs/>
          <w:sz w:val="32"/>
          <w:szCs w:val="32"/>
        </w:rPr>
      </w:pPr>
      <w:r>
        <w:rPr>
          <w:rFonts w:hint="eastAsia" w:ascii="楷体" w:hAnsi="楷体" w:eastAsia="楷体" w:cs="仿宋"/>
          <w:b/>
          <w:bCs/>
          <w:sz w:val="32"/>
          <w:szCs w:val="32"/>
        </w:rPr>
        <w:t>2、立足实际、服务会员，促进民营经济发展</w:t>
      </w:r>
    </w:p>
    <w:p>
      <w:pPr>
        <w:spacing w:line="580" w:lineRule="exact"/>
        <w:ind w:firstLine="643" w:firstLineChars="200"/>
        <w:rPr>
          <w:rFonts w:ascii="楷体" w:hAnsi="楷体" w:eastAsia="楷体"/>
          <w:sz w:val="32"/>
          <w:szCs w:val="32"/>
        </w:rPr>
      </w:pPr>
      <w:r>
        <w:rPr>
          <w:rFonts w:hint="eastAsia" w:ascii="楷体" w:hAnsi="楷体" w:eastAsia="楷体"/>
          <w:b/>
          <w:sz w:val="32"/>
          <w:szCs w:val="32"/>
        </w:rPr>
        <w:t>一是搭建融资服务平台，提供高效快速融资服务。</w:t>
      </w:r>
      <w:r>
        <w:rPr>
          <w:rFonts w:hint="eastAsia" w:ascii="楷体" w:hAnsi="楷体" w:eastAsia="楷体"/>
          <w:sz w:val="32"/>
          <w:szCs w:val="32"/>
        </w:rPr>
        <w:t>2019年新增农业银行、广东发展银行两家银行，新增6家企业，新增互保金贷款5772万元。</w:t>
      </w:r>
    </w:p>
    <w:p>
      <w:pPr>
        <w:spacing w:line="580" w:lineRule="exact"/>
        <w:ind w:firstLine="643" w:firstLineChars="200"/>
        <w:rPr>
          <w:rFonts w:ascii="楷体" w:hAnsi="楷体" w:eastAsia="楷体"/>
          <w:sz w:val="32"/>
          <w:szCs w:val="32"/>
        </w:rPr>
      </w:pPr>
      <w:r>
        <w:rPr>
          <w:rFonts w:hint="eastAsia" w:ascii="楷体" w:hAnsi="楷体" w:eastAsia="楷体"/>
          <w:b/>
          <w:sz w:val="32"/>
          <w:szCs w:val="32"/>
        </w:rPr>
        <w:t>二是搭建法律服务平台，有效促进企业健康发展。</w:t>
      </w:r>
      <w:r>
        <w:rPr>
          <w:rFonts w:hint="eastAsia" w:ascii="楷体" w:hAnsi="楷体" w:eastAsia="楷体"/>
          <w:sz w:val="32"/>
          <w:szCs w:val="32"/>
        </w:rPr>
        <w:t>2019年以来指导成立5家人民调解委员会。为广东伟信融资担保投资有限公司的网络虚假报道进行正言、参与解决福海月饼商标侵权案、海田国际车城侵权纠纷等，有效地维护了企业和企业经营者的合法权益。开展了关于“广东省企业和企业经营者权益保护条例”实施情况的调研；与市司法局联合举办法治宣传讲座；与市检察院联合制定出台了《湛江市人民检察院与湛江市工商业联合会联席会议制度》，组织民营企业家代表参加市检察院“检察护航民企发展”检察开放日和其它法治宣传等活动。</w:t>
      </w:r>
    </w:p>
    <w:p>
      <w:pPr>
        <w:spacing w:line="580" w:lineRule="exact"/>
        <w:ind w:firstLine="643" w:firstLineChars="200"/>
        <w:rPr>
          <w:rFonts w:ascii="楷体" w:hAnsi="楷体" w:eastAsia="楷体"/>
          <w:sz w:val="32"/>
          <w:szCs w:val="32"/>
        </w:rPr>
      </w:pPr>
      <w:r>
        <w:rPr>
          <w:rFonts w:hint="eastAsia" w:ascii="楷体" w:hAnsi="楷体" w:eastAsia="楷体"/>
          <w:b/>
          <w:sz w:val="32"/>
          <w:szCs w:val="32"/>
        </w:rPr>
        <w:t>三是搭建政商沟通平台，畅通政商沟通交流。</w:t>
      </w:r>
      <w:r>
        <w:rPr>
          <w:rFonts w:hint="eastAsia" w:ascii="楷体" w:hAnsi="楷体" w:eastAsia="楷体"/>
          <w:sz w:val="32"/>
          <w:szCs w:val="32"/>
        </w:rPr>
        <w:t>2019年我会驻会领导共走访企业上百家，与企业家们进行访谈，与各职能部门搭建政商沟通平台，持续推动我市营商环境改善和民营经济高质量发展。</w:t>
      </w:r>
    </w:p>
    <w:p>
      <w:pPr>
        <w:spacing w:line="580" w:lineRule="exact"/>
        <w:ind w:firstLine="643" w:firstLineChars="200"/>
        <w:rPr>
          <w:rFonts w:ascii="楷体" w:hAnsi="楷体" w:eastAsia="楷体"/>
          <w:sz w:val="32"/>
          <w:szCs w:val="32"/>
        </w:rPr>
      </w:pPr>
      <w:r>
        <w:rPr>
          <w:rFonts w:hint="eastAsia" w:ascii="楷体" w:hAnsi="楷体" w:eastAsia="楷体"/>
          <w:b/>
          <w:sz w:val="32"/>
          <w:szCs w:val="32"/>
        </w:rPr>
        <w:t>四是深入开展调查研究，为政策落实提供依据。</w:t>
      </w:r>
      <w:r>
        <w:rPr>
          <w:rFonts w:hint="eastAsia" w:ascii="楷体" w:hAnsi="楷体" w:eastAsia="楷体"/>
          <w:sz w:val="32"/>
          <w:szCs w:val="32"/>
        </w:rPr>
        <w:t>按照“不忘初心、牢记使命”主题教育要求，组织4个调研小组，先后到各县（市、区）、行业商协会、异地商会、非公党组织、非公企业以及在湛的科研院所、全市民营企业运行状况、全市非公党建工作情况开展专题调研活动，全年共进行调研达150多人次，填报了调查问卷400多份，完成了《我市民营企业科技成果转化调研报告》和《湛江市民营企业运行状况调研报告》，向政府建言。按照全国工商联的要求,圆满完成2019年民营企业调查点工作，我会受到省工商联通报表彰，赤坎区工商联、广东福海饼业有限公司受到全国工商联通报表扬。</w:t>
      </w:r>
    </w:p>
    <w:p>
      <w:pPr>
        <w:spacing w:line="580" w:lineRule="exact"/>
        <w:ind w:firstLine="643" w:firstLineChars="200"/>
        <w:rPr>
          <w:rFonts w:ascii="楷体" w:hAnsi="楷体" w:eastAsia="楷体"/>
          <w:sz w:val="32"/>
          <w:szCs w:val="32"/>
        </w:rPr>
      </w:pPr>
      <w:r>
        <w:rPr>
          <w:rFonts w:hint="eastAsia" w:ascii="楷体" w:hAnsi="楷体" w:eastAsia="楷体"/>
          <w:b/>
          <w:sz w:val="32"/>
          <w:szCs w:val="32"/>
        </w:rPr>
        <w:t>五是搭建精准扶贫工作平台，引导民营企业履行社会责任。</w:t>
      </w:r>
      <w:r>
        <w:rPr>
          <w:rFonts w:hint="eastAsia" w:ascii="楷体" w:hAnsi="楷体" w:eastAsia="楷体"/>
          <w:sz w:val="32"/>
          <w:szCs w:val="32"/>
        </w:rPr>
        <w:t>引导政协委员积极参与市政协开展的“政协委员进百村助推乡村振兴活动”。引导非公有制经济人士主动承担社会责任，做到致富思源、回馈社会、造福人民。组织召开了“6·30扶贫济困民营企业座谈会”，据不完全统计，2019年6.30活动当日，全市工商联系统募集善款1.19亿元；动员并组织南宁湛江商会代表团一行20余人，驱车上千公里，先后到徐闻、雷州、麻章等7个县（市、区）开展慰问建档立卡贫困户500多户，发放慰问金、慰问品达50多万元。</w:t>
      </w:r>
    </w:p>
    <w:p>
      <w:pPr>
        <w:spacing w:line="580" w:lineRule="exact"/>
        <w:ind w:firstLine="640" w:firstLineChars="200"/>
        <w:rPr>
          <w:rFonts w:ascii="楷体" w:hAnsi="楷体" w:eastAsia="楷体"/>
          <w:sz w:val="32"/>
          <w:szCs w:val="32"/>
        </w:rPr>
      </w:pPr>
      <w:r>
        <w:rPr>
          <w:rFonts w:hint="eastAsia" w:ascii="楷体" w:hAnsi="楷体" w:eastAsia="楷体"/>
          <w:sz w:val="32"/>
          <w:szCs w:val="32"/>
        </w:rPr>
        <w:t>（四）</w:t>
      </w:r>
      <w:bookmarkStart w:id="0" w:name="_GoBack"/>
      <w:r>
        <w:rPr>
          <w:rFonts w:hint="eastAsia" w:ascii="楷体" w:hAnsi="楷体" w:eastAsia="楷体"/>
          <w:sz w:val="32"/>
          <w:szCs w:val="32"/>
        </w:rPr>
        <w:t>夯实基础、突出重点，基层组织建设持续加强</w:t>
      </w:r>
    </w:p>
    <w:p>
      <w:pPr>
        <w:spacing w:line="580" w:lineRule="exact"/>
        <w:ind w:firstLine="640" w:firstLineChars="200"/>
        <w:rPr>
          <w:rFonts w:ascii="楷体" w:hAnsi="楷体" w:eastAsia="楷体"/>
          <w:sz w:val="32"/>
          <w:szCs w:val="32"/>
        </w:rPr>
      </w:pPr>
      <w:r>
        <w:rPr>
          <w:rFonts w:hint="eastAsia" w:ascii="楷体" w:hAnsi="楷体" w:eastAsia="楷体"/>
          <w:sz w:val="32"/>
          <w:szCs w:val="32"/>
        </w:rPr>
        <w:t>一是抓好商会建设，壮大会员队伍。2019年我会继续开展湛江市工商联系统“四好”商会创建工作以及2019年“五好”县级工商联建设工作。指导成立了湛江市福建商会、湛江市茂名商会、肇庆市湛江商会、佛山市湛江商会，指导湛江市饮食服务业商会换届工作。将新生代企业家和发展前景好的年轻企业家代表安排进入会领导班子，增强会领导班子活力。会员发展工作控制数量，提高质量。2019年，共有会员9946人，直属商协会169个，其中行业商协会33个，镇（街）商会54个，异地商会74个，市场商会3个，其它5个。2019年吴川、雷州、徐闻3个县级工商联认定为全国“五好”县级工商联，5家商会评为省“四好”商会，麻章、赤坎工商联认定为省“五好”县级工商联。</w:t>
      </w:r>
    </w:p>
    <w:p>
      <w:pPr>
        <w:spacing w:line="580" w:lineRule="exact"/>
        <w:ind w:firstLine="640" w:firstLineChars="200"/>
        <w:rPr>
          <w:rFonts w:ascii="楷体" w:hAnsi="楷体" w:eastAsia="楷体"/>
          <w:sz w:val="32"/>
          <w:szCs w:val="32"/>
        </w:rPr>
      </w:pPr>
      <w:r>
        <w:rPr>
          <w:rFonts w:hint="eastAsia" w:ascii="楷体" w:hAnsi="楷体" w:eastAsia="楷体"/>
          <w:sz w:val="32"/>
          <w:szCs w:val="32"/>
        </w:rPr>
        <w:t>二是抓好队伍建设工作。召开了二十届三次执委会议。增补、替补第二十届4名副主席、3名副会长、7名常委、9名执委。</w:t>
      </w:r>
    </w:p>
    <w:p>
      <w:pPr>
        <w:spacing w:line="580" w:lineRule="exact"/>
        <w:ind w:firstLine="640" w:firstLineChars="200"/>
        <w:rPr>
          <w:rFonts w:ascii="楷体" w:hAnsi="楷体" w:eastAsia="楷体"/>
          <w:sz w:val="32"/>
          <w:szCs w:val="32"/>
        </w:rPr>
      </w:pPr>
      <w:r>
        <w:rPr>
          <w:rFonts w:hint="eastAsia" w:ascii="楷体" w:hAnsi="楷体" w:eastAsia="楷体"/>
          <w:sz w:val="32"/>
          <w:szCs w:val="32"/>
        </w:rPr>
        <w:t>三是抓好机关建设。市工商联积极参与市各项创建工作，主动参与市直机关的创建活动，加强文化阵地建设，进一步体现民营企业团结向上的精神风貌，为更好服务民营企业提供便捷有利条件。工商联党组进一步夯实主体责任，为全面从严治党和正风反腐肃纪提供坚强的政治保障，市工商联机关全面建设全面提升。</w:t>
      </w:r>
    </w:p>
    <w:bookmarkEnd w:id="0"/>
    <w:p>
      <w:pPr>
        <w:spacing w:line="580" w:lineRule="exact"/>
        <w:ind w:firstLine="640" w:firstLineChars="200"/>
        <w:rPr>
          <w:rFonts w:hint="eastAsia" w:ascii="楷体" w:hAnsi="楷体" w:eastAsia="楷体"/>
          <w:sz w:val="32"/>
          <w:szCs w:val="32"/>
        </w:rPr>
      </w:pPr>
      <w:r>
        <w:rPr>
          <w:rFonts w:hint="eastAsia" w:ascii="楷体" w:hAnsi="楷体" w:eastAsia="楷体"/>
          <w:sz w:val="32"/>
          <w:szCs w:val="32"/>
        </w:rPr>
        <w:t>二、存的主要问题</w:t>
      </w:r>
    </w:p>
    <w:p>
      <w:pPr>
        <w:spacing w:line="580" w:lineRule="exact"/>
        <w:ind w:firstLine="640" w:firstLineChars="200"/>
        <w:rPr>
          <w:rFonts w:hint="eastAsia" w:ascii="楷体" w:hAnsi="楷体" w:eastAsia="楷体"/>
          <w:sz w:val="32"/>
          <w:szCs w:val="32"/>
        </w:rPr>
      </w:pPr>
      <w:r>
        <w:rPr>
          <w:rFonts w:hint="eastAsia" w:ascii="楷体" w:hAnsi="楷体" w:eastAsia="楷体"/>
          <w:sz w:val="32"/>
          <w:szCs w:val="32"/>
        </w:rPr>
        <w:t>在肯定成绩的同时，工作中还存在着一些问题和短板，主要是：护企惠企政策落地的“最后一公里”还没完全打通，民营企业的获得感有待提高；引导民营企业正确认识当前形势、积极育新机开新局面临较大挑战；工商联干部的素质能力有待提高，服务“两个健康”的质量和效率有待增强；推动民营经济高质量发展的体制机制有待进一步完善；服务“两个健康”工作与经济占比中民营经济重要支撑的地位不相称。这些不足与差距需要在今后工作中予以高度重视，切实加以研究解决。</w:t>
      </w:r>
    </w:p>
    <w:p>
      <w:pPr>
        <w:spacing w:line="580" w:lineRule="exact"/>
        <w:ind w:firstLine="640" w:firstLineChars="200"/>
        <w:rPr>
          <w:rFonts w:ascii="楷体" w:hAnsi="楷体" w:eastAsia="楷体"/>
          <w:sz w:val="32"/>
          <w:szCs w:val="32"/>
        </w:rPr>
      </w:pPr>
      <w:r>
        <w:rPr>
          <w:rFonts w:hint="eastAsia" w:ascii="楷体" w:hAnsi="楷体" w:eastAsia="楷体"/>
          <w:sz w:val="32"/>
          <w:szCs w:val="32"/>
        </w:rPr>
        <w:t>三、2020年主要工作设想（略）</w:t>
      </w:r>
    </w:p>
    <w:sectPr>
      <w:footerReference r:id="rId4" w:type="first"/>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1</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5AF3124"/>
    <w:rsid w:val="00067B9E"/>
    <w:rsid w:val="00070904"/>
    <w:rsid w:val="000C462F"/>
    <w:rsid w:val="00112C0A"/>
    <w:rsid w:val="001B2EF0"/>
    <w:rsid w:val="00221913"/>
    <w:rsid w:val="00320A6C"/>
    <w:rsid w:val="00343F37"/>
    <w:rsid w:val="003F1B06"/>
    <w:rsid w:val="004A5896"/>
    <w:rsid w:val="00545F13"/>
    <w:rsid w:val="00587932"/>
    <w:rsid w:val="006543B7"/>
    <w:rsid w:val="0075602E"/>
    <w:rsid w:val="00757324"/>
    <w:rsid w:val="00795812"/>
    <w:rsid w:val="0079739F"/>
    <w:rsid w:val="008757CE"/>
    <w:rsid w:val="0089545D"/>
    <w:rsid w:val="008B77EC"/>
    <w:rsid w:val="009C77AF"/>
    <w:rsid w:val="00A61AA6"/>
    <w:rsid w:val="00AF1E07"/>
    <w:rsid w:val="00B461BA"/>
    <w:rsid w:val="00C538BA"/>
    <w:rsid w:val="00CD56B3"/>
    <w:rsid w:val="00CD70A3"/>
    <w:rsid w:val="00DA04C9"/>
    <w:rsid w:val="00EC6E57"/>
    <w:rsid w:val="00EF034F"/>
    <w:rsid w:val="00F439E2"/>
    <w:rsid w:val="00F453C8"/>
    <w:rsid w:val="022F13EF"/>
    <w:rsid w:val="034A37C5"/>
    <w:rsid w:val="120F15E8"/>
    <w:rsid w:val="23B425D8"/>
    <w:rsid w:val="25C86369"/>
    <w:rsid w:val="26E12766"/>
    <w:rsid w:val="2C2003D6"/>
    <w:rsid w:val="30317E82"/>
    <w:rsid w:val="3D370395"/>
    <w:rsid w:val="43055C8B"/>
    <w:rsid w:val="4CD608BB"/>
    <w:rsid w:val="55AF3124"/>
    <w:rsid w:val="61E7507D"/>
    <w:rsid w:val="6432539A"/>
    <w:rsid w:val="6665258A"/>
    <w:rsid w:val="6B54725E"/>
    <w:rsid w:val="71D530A1"/>
    <w:rsid w:val="7ABE3D0E"/>
    <w:rsid w:val="7BBA6528"/>
    <w:rsid w:val="7FC20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99"/>
    <w:pPr>
      <w:ind w:firstLine="420"/>
    </w:pPr>
    <w:rPr>
      <w:rFonts w:ascii="Calibri" w:hAnsi="Calibri" w:cstheme="minorBidi"/>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paragraph" w:customStyle="1" w:styleId="9">
    <w:name w:val="列出段落1"/>
    <w:basedOn w:val="1"/>
    <w:uiPriority w:val="0"/>
    <w:pPr>
      <w:ind w:firstLine="420" w:firstLineChars="200"/>
    </w:pPr>
    <w:rPr>
      <w:rFonts w:ascii="Calibri" w:hAnsi="Calibri" w:eastAsia="仿宋_GB2312"/>
      <w:sz w:val="30"/>
      <w:szCs w:val="20"/>
    </w:rPr>
  </w:style>
  <w:style w:type="character" w:customStyle="1" w:styleId="10">
    <w:name w:val="NormalCharacter"/>
    <w:qFormat/>
    <w:uiPriority w:val="0"/>
  </w:style>
  <w:style w:type="paragraph" w:customStyle="1" w:styleId="11">
    <w:name w:val="NormalIndent"/>
    <w:basedOn w:val="1"/>
    <w:qFormat/>
    <w:uiPriority w:val="0"/>
    <w:pPr>
      <w:spacing w:line="576" w:lineRule="exact"/>
      <w:ind w:firstLine="420" w:firstLineChars="200"/>
      <w:textAlignment w:val="baseline"/>
    </w:pPr>
    <w:rPr>
      <w:rFonts w:ascii="Calibri" w:hAnsi="Calibri"/>
      <w:szCs w:val="32"/>
    </w:rPr>
  </w:style>
  <w:style w:type="paragraph" w:customStyle="1" w:styleId="12">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526</Words>
  <Characters>3001</Characters>
  <Lines>25</Lines>
  <Paragraphs>7</Paragraphs>
  <TotalTime>23</TotalTime>
  <ScaleCrop>false</ScaleCrop>
  <LinksUpToDate>false</LinksUpToDate>
  <CharactersWithSpaces>3520</CharactersWithSpaces>
  <Application>WPS Office_11.1.0.8840_F1E327BC-269C-435d-A152-05C5408002CA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2020-08-27T09:39:00Z</dcterms:created>
  <dc:creator>忙里偷闲</dc:creator>
  <cp:lastModifiedBy>Administrator</cp:lastModifiedBy>
  <dcterms:modified xsi:type="dcterms:W3CDTF">2020-08-28T06:50:02Z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2052-11.1.0.8840</vt:lpwstr>
  </property>
</Properties>
</file>