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19" w:lineRule="exact"/>
        <w:jc w:val="left"/>
        <w:rPr>
          <w:rFonts w:hint="eastAsia" w:ascii="黑体" w:eastAsia="黑体" w:cs="黑体"/>
          <w:color w:val="000000"/>
          <w:kern w:val="0"/>
          <w:sz w:val="30"/>
          <w:szCs w:val="30"/>
        </w:rPr>
      </w:pPr>
      <w:r>
        <w:rPr>
          <w:rFonts w:hint="eastAsia" w:ascii="黑体" w:eastAsia="黑体" w:cs="黑体"/>
          <w:color w:val="000000"/>
          <w:kern w:val="0"/>
          <w:sz w:val="30"/>
          <w:szCs w:val="30"/>
        </w:rPr>
        <w:t>附件 3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26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561" w:lineRule="exact"/>
        <w:ind w:firstLine="1890" w:firstLineChars="450"/>
        <w:jc w:val="left"/>
        <w:rPr>
          <w:rFonts w:ascii="Arial Unicode MS" w:hAnsi="Arial Unicode MS" w:eastAsia="黑体" w:cs="Arial Unicode MS"/>
          <w:color w:val="000000"/>
          <w:kern w:val="0"/>
          <w:sz w:val="42"/>
          <w:szCs w:val="42"/>
        </w:rPr>
      </w:pPr>
      <w:r>
        <w:rPr>
          <w:rFonts w:ascii="Arial Unicode MS" w:hAnsi="Arial Unicode MS" w:eastAsia="黑体" w:cs="Arial Unicode MS"/>
          <w:color w:val="000000"/>
          <w:kern w:val="0"/>
          <w:sz w:val="42"/>
          <w:szCs w:val="42"/>
        </w:rPr>
        <w:t>项目支出绩效自评报告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93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jc w:val="left"/>
        <w:rPr>
          <w:rFonts w:hint="eastAsia" w:ascii="仿宋_GB2312" w:eastAsia="仿宋_GB2312" w:cs="仿宋_GB2312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color w:val="000000"/>
          <w:kern w:val="0"/>
          <w:sz w:val="30"/>
          <w:szCs w:val="30"/>
        </w:rPr>
        <w:t>项目名称：</w:t>
      </w:r>
      <w:r>
        <w:rPr>
          <w:rFonts w:hint="eastAsia" w:ascii="仿宋_GB2312" w:eastAsia="仿宋_GB2312" w:cs="仿宋_GB2312"/>
          <w:color w:val="000000"/>
          <w:kern w:val="0"/>
          <w:sz w:val="30"/>
          <w:szCs w:val="30"/>
          <w:lang w:val="en-US" w:eastAsia="zh-CN"/>
        </w:rPr>
        <w:t>建成5县（市）急救医疗指挥中心</w:t>
      </w:r>
    </w:p>
    <w:p>
      <w:pPr>
        <w:autoSpaceDE w:val="0"/>
        <w:autoSpaceDN w:val="0"/>
        <w:adjustRightInd w:val="0"/>
        <w:spacing w:line="299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jc w:val="left"/>
        <w:rPr>
          <w:rFonts w:hint="eastAsia" w:ascii="仿宋_GB2312" w:eastAsia="仿宋_GB2312" w:cs="仿宋_GB2312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color w:val="000000"/>
          <w:kern w:val="0"/>
          <w:sz w:val="30"/>
          <w:szCs w:val="30"/>
        </w:rPr>
        <w:t>评价年度：2020</w:t>
      </w:r>
      <w:r>
        <w:rPr>
          <w:rFonts w:hint="eastAsia" w:ascii="仿宋_GB2312" w:eastAsia="仿宋_GB2312" w:cs="仿宋_GB2312"/>
          <w:color w:val="000000"/>
          <w:kern w:val="0"/>
          <w:sz w:val="30"/>
          <w:szCs w:val="30"/>
          <w:lang w:val="en-US" w:eastAsia="zh-CN"/>
        </w:rPr>
        <w:t>年</w:t>
      </w:r>
    </w:p>
    <w:p>
      <w:pPr>
        <w:autoSpaceDE w:val="0"/>
        <w:autoSpaceDN w:val="0"/>
        <w:adjustRightInd w:val="0"/>
        <w:spacing w:line="303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jc w:val="left"/>
        <w:rPr>
          <w:rFonts w:hint="eastAsia" w:ascii="仿宋_GB2312" w:eastAsia="仿宋_GB2312" w:cs="仿宋_GB2312"/>
          <w:color w:val="000000"/>
          <w:kern w:val="0"/>
          <w:sz w:val="30"/>
          <w:szCs w:val="30"/>
          <w:lang w:val="en-US" w:eastAsia="zh-CN"/>
        </w:rPr>
        <w:sectPr>
          <w:footerReference r:id="rId3" w:type="default"/>
          <w:pgSz w:w="11906" w:h="16838"/>
          <w:pgMar w:top="2041" w:right="1531" w:bottom="2041" w:left="1531" w:header="720" w:footer="720" w:gutter="0"/>
          <w:pgNumType w:fmt="numberInDash"/>
          <w:cols w:equalWidth="0" w:num="1">
            <w:col w:w="11900"/>
          </w:cols>
        </w:sectPr>
      </w:pPr>
      <w:r>
        <w:rPr>
          <w:rFonts w:hint="eastAsia" w:ascii="仿宋_GB2312" w:eastAsia="仿宋_GB2312" w:cs="仿宋_GB2312"/>
          <w:color w:val="000000"/>
          <w:kern w:val="0"/>
          <w:sz w:val="30"/>
          <w:szCs w:val="30"/>
        </w:rPr>
        <w:t>市级预算部门单位（公章）：</w:t>
      </w:r>
      <w:r>
        <w:rPr>
          <w:rFonts w:hint="eastAsia" w:ascii="仿宋_GB2312" w:eastAsia="仿宋_GB2312" w:cs="仿宋_GB2312"/>
          <w:color w:val="000000"/>
          <w:kern w:val="0"/>
          <w:sz w:val="30"/>
          <w:szCs w:val="30"/>
          <w:lang w:val="en-US" w:eastAsia="zh-CN"/>
        </w:rPr>
        <w:t>湛江市卫生健康局</w:t>
      </w:r>
    </w:p>
    <w:p>
      <w:pPr>
        <w:autoSpaceDE w:val="0"/>
        <w:autoSpaceDN w:val="0"/>
        <w:adjustRightInd w:val="0"/>
        <w:spacing w:line="299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98"/>
        <w:jc w:val="left"/>
        <w:rPr>
          <w:rFonts w:hint="eastAsia" w:ascii="黑体" w:eastAsia="黑体"/>
          <w:kern w:val="0"/>
          <w:sz w:val="24"/>
          <w:szCs w:val="24"/>
        </w:rPr>
      </w:pPr>
      <w:r>
        <w:rPr>
          <w:rFonts w:hint="eastAsia" w:ascii="仿宋_GB2312" w:eastAsia="仿宋_GB2312" w:cs="仿宋_GB2312"/>
          <w:color w:val="000000"/>
          <w:kern w:val="0"/>
          <w:sz w:val="30"/>
          <w:szCs w:val="30"/>
        </w:rPr>
        <w:t>填报日期：2020</w:t>
      </w:r>
      <w:r>
        <w:rPr>
          <w:rFonts w:ascii="仿宋_GB2312" w:eastAsia="仿宋_GB2312" w:cs="仿宋_GB2312"/>
          <w:color w:val="000000"/>
          <w:kern w:val="0"/>
          <w:sz w:val="30"/>
          <w:szCs w:val="30"/>
        </w:rPr>
        <w:br w:type="column"/>
      </w:r>
    </w:p>
    <w:p>
      <w:pPr>
        <w:autoSpaceDE w:val="0"/>
        <w:autoSpaceDN w:val="0"/>
        <w:adjustRightInd w:val="0"/>
        <w:spacing w:line="319" w:lineRule="exact"/>
        <w:jc w:val="left"/>
        <w:rPr>
          <w:rFonts w:hint="eastAsia" w:asci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eastAsia="仿宋_GB2312" w:cs="仿宋_GB2312"/>
          <w:color w:val="000000"/>
          <w:kern w:val="0"/>
          <w:sz w:val="30"/>
          <w:szCs w:val="30"/>
        </w:rPr>
        <w:t>年 8</w:t>
      </w:r>
    </w:p>
    <w:p>
      <w:pPr>
        <w:autoSpaceDE w:val="0"/>
        <w:autoSpaceDN w:val="0"/>
        <w:adjustRightInd w:val="0"/>
        <w:spacing w:line="299" w:lineRule="exact"/>
        <w:jc w:val="left"/>
        <w:rPr>
          <w:rFonts w:hint="eastAsia" w:ascii="黑体" w:eastAsia="黑体"/>
          <w:kern w:val="0"/>
          <w:sz w:val="24"/>
          <w:szCs w:val="24"/>
        </w:rPr>
      </w:pPr>
      <w:r>
        <w:rPr>
          <w:rFonts w:ascii="仿宋_GB2312" w:eastAsia="仿宋_GB2312" w:cs="仿宋_GB2312"/>
          <w:color w:val="000000"/>
          <w:kern w:val="0"/>
          <w:sz w:val="30"/>
          <w:szCs w:val="30"/>
        </w:rPr>
        <w:br w:type="column"/>
      </w:r>
    </w:p>
    <w:p>
      <w:pPr>
        <w:autoSpaceDE w:val="0"/>
        <w:autoSpaceDN w:val="0"/>
        <w:adjustRightInd w:val="0"/>
        <w:spacing w:line="319" w:lineRule="exact"/>
        <w:jc w:val="left"/>
        <w:rPr>
          <w:rFonts w:hint="eastAsia" w:asci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eastAsia="仿宋_GB2312" w:cs="仿宋_GB2312"/>
          <w:color w:val="000000"/>
          <w:kern w:val="0"/>
          <w:sz w:val="30"/>
          <w:szCs w:val="30"/>
        </w:rPr>
        <w:t xml:space="preserve">月 </w:t>
      </w:r>
      <w:r>
        <w:rPr>
          <w:rFonts w:hint="eastAsia" w:ascii="仿宋_GB2312" w:eastAsia="仿宋_GB2312" w:cs="仿宋_GB2312"/>
          <w:color w:val="000000"/>
          <w:kern w:val="0"/>
          <w:sz w:val="30"/>
          <w:szCs w:val="30"/>
          <w:lang w:val="en-US" w:eastAsia="zh-CN"/>
        </w:rPr>
        <w:t>23</w:t>
      </w:r>
      <w:r>
        <w:rPr>
          <w:rFonts w:hint="eastAsia" w:ascii="仿宋_GB2312" w:eastAsia="仿宋_GB2312" w:cs="仿宋_GB2312"/>
          <w:color w:val="000000"/>
          <w:kern w:val="0"/>
          <w:sz w:val="30"/>
          <w:szCs w:val="30"/>
        </w:rPr>
        <w:t xml:space="preserve"> 日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  <w:r>
        <w:rPr>
          <w:rFonts w:ascii="仿宋_GB2312" w:eastAsia="仿宋_GB2312" w:cs="仿宋_GB2312"/>
          <w:color w:val="000000"/>
          <w:kern w:val="0"/>
          <w:sz w:val="30"/>
          <w:szCs w:val="30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58" w:lineRule="exact"/>
        <w:jc w:val="left"/>
        <w:rPr>
          <w:rFonts w:hint="eastAsia" w:ascii="黑体" w:eastAsia="黑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162" w:lineRule="exact"/>
        <w:jc w:val="left"/>
        <w:rPr>
          <w:rFonts w:ascii="Times New Roman" w:hAnsi="Times New Roman" w:eastAsia="黑体" w:cs="Times New Roman"/>
          <w:color w:val="000000"/>
          <w:kern w:val="0"/>
          <w:sz w:val="18"/>
          <w:szCs w:val="18"/>
        </w:rPr>
        <w:sectPr>
          <w:type w:val="continuous"/>
          <w:pgSz w:w="11906" w:h="16838"/>
          <w:pgMar w:top="0" w:right="0" w:bottom="0" w:left="0" w:header="720" w:footer="720" w:gutter="0"/>
          <w:pgNumType w:fmt="numberInDash"/>
          <w:cols w:equalWidth="0" w:num="4">
            <w:col w:w="3830" w:space="10"/>
            <w:col w:w="730" w:space="10"/>
            <w:col w:w="1310" w:space="10"/>
            <w:col w:w="600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（一）项目概况。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1、项目背景</w:t>
      </w:r>
      <w:r>
        <w:rPr>
          <w:rFonts w:hint="eastAsia" w:ascii="仿宋" w:hAnsi="仿宋" w:eastAsia="仿宋" w:cs="仿宋"/>
          <w:sz w:val="32"/>
          <w:szCs w:val="32"/>
        </w:rPr>
        <w:t>。我市2017年前的院前急救工作，除了市区范围由湛江市120急救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指挥</w:t>
      </w:r>
      <w:r>
        <w:rPr>
          <w:rFonts w:hint="eastAsia" w:ascii="仿宋" w:hAnsi="仿宋" w:eastAsia="仿宋" w:cs="仿宋"/>
          <w:sz w:val="32"/>
          <w:szCs w:val="32"/>
        </w:rPr>
        <w:t>中心实施外，下辖的廉江市、吴川市、雷州市、遂溪县、徐闻县5个县（市）的急救服务能力不强，县域内的急救半径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过大</w:t>
      </w:r>
      <w:r>
        <w:rPr>
          <w:rFonts w:hint="eastAsia" w:ascii="仿宋" w:hAnsi="仿宋" w:eastAsia="仿宋" w:cs="仿宋"/>
          <w:sz w:val="32"/>
          <w:szCs w:val="32"/>
        </w:rPr>
        <w:t>和急救反应时间长等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不足，</w:t>
      </w:r>
      <w:r>
        <w:rPr>
          <w:rFonts w:hint="eastAsia" w:ascii="仿宋" w:hAnsi="仿宋" w:eastAsia="仿宋" w:cs="仿宋"/>
          <w:sz w:val="32"/>
          <w:szCs w:val="32"/>
        </w:rPr>
        <w:t>能力建设存在较大差距。建成5县（市）急救医疗指挥中心项目列入我市2019年十件民生实事项目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加强5个县（市）医疗急救体系标准化建设显得十分迫切，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 w:cs="仿宋"/>
          <w:sz w:val="32"/>
          <w:szCs w:val="32"/>
        </w:rPr>
        <w:t>确保县域内急救资源全覆盖，进一步缩短急救半径范围，提高急救反应能力。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2、实施依据</w:t>
      </w:r>
      <w:r>
        <w:rPr>
          <w:rFonts w:hint="eastAsia" w:ascii="仿宋" w:hAnsi="仿宋" w:eastAsia="仿宋" w:cs="仿宋"/>
          <w:sz w:val="32"/>
          <w:szCs w:val="32"/>
        </w:rPr>
        <w:t>。依据《广东省卫生计生委关于印发〈加强基层医疗卫生服务能力建设的实施方案〉的通知》（粤卫[2017]62号）和《广东省卫生计生委 广东省财政厅关于印发&lt;粤东西北地区县级医疗急救体系标准化建设项目申报指南&gt;的通知》（粤卫函〔2017〕223 号），5个县（市）医疗急救体系标准化建设项目符合国家医疗事业发展政策，符合国家、广东省医疗卫生体制改革的基本要求，建设目标明确，建设规模适宜，建设条件具备。项目实施后将会补齐我市5个县（市）医疗紧急救援体系的“短板”，进一步完善当地医疗急救体系，促进医疗事业的发展，更好地为辖区人民群众提供安全、有效、快捷的医疗急救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3、主要内容</w:t>
      </w:r>
      <w:r>
        <w:rPr>
          <w:rFonts w:hint="eastAsia" w:ascii="仿宋" w:hAnsi="仿宋" w:eastAsia="仿宋" w:cs="仿宋"/>
          <w:sz w:val="32"/>
          <w:szCs w:val="32"/>
        </w:rPr>
        <w:t>。5个县（市）结合当地医疗卫生配套实际情况和县级医疗体系的建设标准，按照《广东省县级医疗急救体系建设标准》开展项目建设，主要建设包括：新建（扩建）指挥中心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业务用楼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采购急救指挥系统、急救车辆和急救医疗设备等，各县（市）具体建设内容分别是：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①廉江市120急救指挥中心项目：依托廉江市人民医院设置，占地 236.29 平方米，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</w:t>
      </w:r>
      <w:r>
        <w:rPr>
          <w:rFonts w:hint="eastAsia" w:ascii="仿宋" w:hAnsi="仿宋" w:eastAsia="仿宋" w:cs="仿宋"/>
          <w:sz w:val="32"/>
          <w:szCs w:val="32"/>
        </w:rPr>
        <w:t>有三层 734.03 平方米，加建三层708.87平方米，改扩建面积1442.9平方米。项目主要建设内容包括 120 指挥中心大楼改扩建、急救指挥调度系统建设、救护车和车载急救设备配置、办公设备配置、信息化系统建设、急救网点医务人员培训等。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吴川市120急救指挥中心项目：依托吴川市人民医院设置，规划建设用地666平方米，吴川市120急救指挥中心业务用房总面积达到3400平方米，还包括急救指挥调度系统配备、救护车和车载急救设备配置、办公设备配置、信息化系统建设、急救网点医务人员培训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③雷州市120急救指挥中心项目：依托雷州市人民医院设置，雷州市120急救指挥中心综合大楼项目占地面积约464.75平方米，总建筑面积3696.97平方米，建设规模为7层（地下一层）；建设120急救指挥调试系统，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购置</w:t>
      </w:r>
      <w:r>
        <w:rPr>
          <w:rFonts w:hint="eastAsia" w:ascii="仿宋" w:hAnsi="仿宋" w:eastAsia="仿宋" w:cs="仿宋"/>
          <w:sz w:val="32"/>
          <w:szCs w:val="32"/>
        </w:rPr>
        <w:t>救护车5辆、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购置</w:t>
      </w:r>
      <w:r>
        <w:rPr>
          <w:rFonts w:hint="eastAsia" w:ascii="仿宋" w:hAnsi="仿宋" w:eastAsia="仿宋" w:cs="仿宋"/>
          <w:sz w:val="32"/>
          <w:szCs w:val="32"/>
        </w:rPr>
        <w:t>车载设备一批。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遂溪县120急救指挥中心项目：为独立新建，位于县人民医院整体搬迁项目用地西南角，占地面积10亩，规划新建指挥中心大楼一幢（三层半），建筑面积1629.42平方米，采购120指挥系统、急救车辆和急救医疗设备一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⑤徐闻县120急救指挥中心项目：在原县人口和计划生育综合服务楼的基础上加建1层，扩建业务用房624平方米、新建配电房100平方米、改建电梯、综合服务楼正面和水塔等，原县人口和计划生育综合服务楼5、6、7层由县120急救指挥中心专用；配置急救信息化指挥调度系统、救护车车辆、救护车车载急救设备配置、办公用品配置、信息化联网、院前急救教学设备、辖区内医疗机构急诊科医务人员培训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4、实施情况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主要分三个阶段，具体实施如下：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阶段完成项目的可研报告编制、粤东西北地区县级医疗急救体系标准化建设项目申报，落实省财政建设专项资金、地方财政配套资金到位，完成地质勘察钻探、初步设计、施工图设计及审查、工程招投标等，做好开工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第二阶段完成项目土建、安装及附属配套设备的安装工程，完成120指挥系统、救护车、车载设备招标和安装验收使用。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第三阶段竣工验收阶段,完成项目基建、设备安装和调试，投入使用，使急救体系达到广东省县级医疗体系建设标准。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①廉江市120急救指挥中心项目：2019 年8 月正式建成启用，急救网络医院 6 间、支持医院13 家、急救分站 18 个，32 辆救护车全部安装车载信息通讯系统、GPS 车辆定位系统及导航系统、视频监控系统，全程信息化管理，统一受理调度，急救体系标准化建设基本完成，院前院内基本实现无缝对接，实现了与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广东省</w:t>
      </w:r>
      <w:r>
        <w:rPr>
          <w:rFonts w:hint="eastAsia" w:ascii="仿宋" w:hAnsi="仿宋" w:eastAsia="仿宋" w:cs="仿宋"/>
          <w:sz w:val="32"/>
          <w:szCs w:val="32"/>
        </w:rPr>
        <w:t>医政综合管理信息平台的对接，将急救指挥准确化、快速化和信息化真正落到实地。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②吴川市120急救指挥中心项目：2019 年3月已正式建成启用。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③雷州市120急救指挥中心项目：项目大楼竣工并完成设备购置及安装调试工作，2020年3月已投入使用。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④遂溪县120急救指挥中心项目：2019年12月底完工并投入试运行。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⑤徐闻县120急救指挥中心项目：已完成交付使用的有：徐闻县120急救指挥中心改扩建业务用房建设、急救信息化指挥调度系统配置、信息化联网、救护车车辆配置、救护车车载急救设备配置、徐闻县120急救指挥中心办公用品配置、院前急救教学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5、预期投入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①廉江市120急救指挥中心项目：建设项目资金预期投入总额1650 万元。其中：一是拟投入440 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改扩建业务用房，在原有业务用房的基础上，加建三层，改扩建面积共1452 平方米；二是拟投入210万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升级改造廉江市120 急救信息化指挥调度系统，新系统应具备以下功能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配置</w:t>
      </w:r>
      <w:r>
        <w:rPr>
          <w:rFonts w:hint="eastAsia" w:ascii="仿宋" w:hAnsi="仿宋" w:eastAsia="仿宋" w:cs="仿宋"/>
          <w:sz w:val="32"/>
          <w:szCs w:val="32"/>
        </w:rPr>
        <w:t>：有线、无线通讯系统、数字交换系统、急救信息系统（包括三字段信息、地理信息）、数字录音录时系统（双机热备份）、UPS 电源系统、GPS 车辆卫星定位系统、电子大屏幕投影系统、视频监控系统；三是拟投入180万元新购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置</w:t>
      </w:r>
      <w:r>
        <w:rPr>
          <w:rFonts w:hint="eastAsia" w:ascii="仿宋" w:hAnsi="仿宋" w:eastAsia="仿宋" w:cs="仿宋"/>
          <w:sz w:val="32"/>
          <w:szCs w:val="32"/>
        </w:rPr>
        <w:t xml:space="preserve"> 2 辆救护车(其中 1 辆是负压救护车)；四是拟投入680万元升级救护车车载医疗设备装备，对现有和新购共30 辆救护车按照标准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配置</w:t>
      </w:r>
      <w:r>
        <w:rPr>
          <w:rFonts w:hint="eastAsia" w:ascii="仿宋" w:hAnsi="仿宋" w:eastAsia="仿宋" w:cs="仿宋"/>
          <w:sz w:val="32"/>
          <w:szCs w:val="32"/>
        </w:rPr>
        <w:t>：出诊箱、气动急救呼吸机、多参数监护仪、简易呼吸器、折叠式担架、心电图机、吸引器等医疗设备；五是拟投入50 万元购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置</w:t>
      </w:r>
      <w:r>
        <w:rPr>
          <w:rFonts w:hint="eastAsia" w:ascii="仿宋" w:hAnsi="仿宋" w:eastAsia="仿宋" w:cs="仿宋"/>
          <w:sz w:val="32"/>
          <w:szCs w:val="32"/>
        </w:rPr>
        <w:t>办公设备，在急救中心机房、调度大厅、急救技能培训室、各类医务人员值班室等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配置</w:t>
      </w:r>
      <w:r>
        <w:rPr>
          <w:rFonts w:hint="eastAsia" w:ascii="仿宋" w:hAnsi="仿宋" w:eastAsia="仿宋" w:cs="仿宋"/>
          <w:sz w:val="32"/>
          <w:szCs w:val="32"/>
        </w:rPr>
        <w:t>空调、电脑、办公桌椅、打印机、投影系统等办公设备；六是拟投入70万元用于信息化系统建设，根据广东省县级医疗急救体系建设标准的要求，主要购置17套终端设备，实现县级急救指挥系统应与广东省医政综合管理信息平台对接，指挥调度中心与各急救站能够实时信息对接；七是拟投入20万元用于急救网点医务人员培训，采取内培与外培相结合的形式提升急救能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吴川市120急救指挥中心项目：项目建设计划投资约1600万元，其中：建筑工程费用576.44万元，急救指挥调度系统建设费用220万元，急救车购置费280万元，急救车车载设备购置费380万元，相关办公用品购置费用53.3万元，院内急救调度、急救车定位监控监护信息化系统建设费用47.4万元，人员培训费用50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③雷州市120急救指挥中心项目：项目计划投资2202.14万元，其中省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专项建设资金950万元，湛江、雷州两级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配套资金657.14万元，医院自有资金594万元。包括：工程费用1832.94万元（含二设备费600万元）、工程建设其他费用168.94万元、预备费200.31万元。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④遂溪县120急救指挥中心项目：建设项目资金预期投入总额1607.14万元。其中：一是拟投入 316.11万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新建指挥中心大楼一幢（三层半），建筑面积1629.42平方米；二是拟投入710万元新购置5辆救护车和急救医疗设备装备一批；三是拟投入378.76万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购置120急救信息化指挥调度系统，新系统具备以下功能配置：有线、无线通讯系统、数字交换系统、急救信息系统、数字录音录时系统、UPS电源系统、GPS车辆卫星定位系统、电子大屏幕投影系统、视频监控系统。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⑤徐闻县120急救指挥中心项目：拟投入1607.1万元，其中：扩建业务用房建筑工程费用605.1万元，急救指挥调度系统建设费用239.86万元，急救车购置、急救车车载设备购置、院前急救教学设备等费用483.368万元。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（二）评价年度项目绩效目标设定情况。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有效推动全市急救服务能力建设，确保县域内急救资源全覆盖，能够进一步缩短急救半径，减少急救反应时间，能够改善医疗急救环境和布局，满足医疗急救卫生事业及人民群众院前急救服务需要。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二、绩效自评工作开展情况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我局按照湛江市财政局关于开展 2020 年市级财政资金绩效自评工作的通知要求，成立由局主要领导为组长、分管领导为副组长，财务科、应急科及相关部门负责人为成员组成的绩效评价工作领导小组，各县（市）亦由卫生健康局或相关医院对应成立绩效评价工作领导小组，逐条认真核对《项目支出绩效自评指标评分表》条款，开展自评自查，按时按质完成绩效自评工作，最终形成绩效自评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三、绩效自评结果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绩效评价指标体系，我市5县（市）急救医疗指挥中心项目自评等级均为优，其中廉江市120急救指挥中心项目自评分94.51分、吴川市120急救指挥中心项目100分、雷州市120急救指挥中心项目99分、遂溪县120急救指挥中心项目94分、徐闻县120急救指挥中心项目95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（一）资金投入情况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资金到位情况。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①廉江市120急救指挥中心项目：总投入1546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.26</w:t>
      </w:r>
      <w:r>
        <w:rPr>
          <w:rFonts w:hint="eastAsia" w:ascii="仿宋" w:hAnsi="仿宋" w:eastAsia="仿宋" w:cs="仿宋"/>
          <w:sz w:val="32"/>
          <w:szCs w:val="32"/>
        </w:rPr>
        <w:t>万元，其中省财政补助资金 950 万元、市县配套资金 657.14 万元（两级财政各承担 50%）、其余资金由廉江市人民医院自筹解决。目前，该项目已使用1158.045 万元。省财政安排专项资金950 万元已到位，湛江财政配套资金328.57 万元已到位，廉江财政配套资金未到位。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②吴川市120急救指挥中心项目：总投入1582.67万元，其中省财政补助资金 950 万元、市县配套资金 657.14 万元（两级财政各承担 50%）、其余资金由吴川市人民医院自筹解决。目前，该项目到位资金合计:1582.67万元（其中省分两次下达950万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，湛江市财政下达328.57万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，吴川市人民医院自筹304.1万元）。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③雷州市120急救指挥中心项目：项目计划总投资2202.14万元，其中省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财政补助</w:t>
      </w:r>
      <w:r>
        <w:rPr>
          <w:rFonts w:hint="eastAsia" w:ascii="仿宋" w:hAnsi="仿宋" w:eastAsia="仿宋" w:cs="仿宋"/>
          <w:sz w:val="32"/>
          <w:szCs w:val="32"/>
        </w:rPr>
        <w:t>资金950万元，湛江、雷州两级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配套资金657.14万元，雷州市人民医院自筹资金594万元。目前，该项目到位资金合计:1509.11万元（其中省分两次下达950万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，湛江市财政下达328.57万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，雷州市人民医院自筹230.54万元），雷州市财政配套资金未到位。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④遂溪县120急救指挥中心项目：项目总投入1607.14万元，省财政补助资金950万元，市县配套资金 657.14万元（两级财政各承担 50%）。目前，该项目已使用879.2万元。省财政安排专项资金950万元已到位，湛江财政配套资金328.57 万元已到位，遂溪财政配套资金未到位。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⑤徐闻县120急救指挥中心项目：项目总投入1607.14万元，省财政补助资金 950万元，市县配套资金 657.14万元（两级财政各承担 50%）。目前，该项目已使用714.56万元。省财政安排专项资金950万元已到位，湛江财政配套资金328.57 万元已到位，徐闻财政配套资金未到位。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资金执行情况。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①廉江市120急救指挥中心项目：专项资金到位后，于 2019年4月、2019年1月和2018年11月共支付120指挥中心大楼进度款300万元，2019年2月购进救护车（北铃牌BBL5043XJH）、救护车医疗设备共支付款项179.5万元，2019 年1月购进入库救护车车载装备使用678.545万元。截止2019年12月3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医院医疗急救体系专项资金共已使用1158.045万元，资金执行率为90.57%。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②吴川市120急救指挥中心项目：资金执行合计1582.67万元。一是基础设施建设部分：在项目建设过程中，严格按照项目实施方案组织施工建设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足额配套落实资金使用。支付人防易地建设费58.176万元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项目招标代理费3.8万元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项目工程款174万元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第一期进度款154万元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第二期进度款100万元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基坑测绘费6.9545万元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结算款支付450.089万元，合计共支付950万元。二是120急救指挥中心部分：2019年3月29日支付120急救指挥中心系统建设项目1套金额219.1960万元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抢救型救护车5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辆</w:t>
      </w:r>
      <w:r>
        <w:rPr>
          <w:rFonts w:hint="eastAsia" w:ascii="仿宋" w:hAnsi="仿宋" w:eastAsia="仿宋" w:cs="仿宋"/>
          <w:sz w:val="32"/>
          <w:szCs w:val="32"/>
        </w:rPr>
        <w:t>金额99.5万元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车载设备（除颤监护仪和多道心电图机各1台）9.8740万元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上述费用共支出328.57万元。三是单位自筹支付基建部分304.1万元。资金执行率为100%。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③雷州市120急救指挥中心项目：资金执行合计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1509.04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一是2018年粤财社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40号文下拨省级财政专项资金500万元，2019年已全部用于工程款支付，支出率100%；二是2019年粤财社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42号文下拨省级财政专项资金450万元，2019年支付工程款11.89万元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2020年3月支付车载设备款233.9375万元、120急救指挥调度系统建设款79.59万元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2020年4月支付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购置</w:t>
      </w:r>
      <w:r>
        <w:rPr>
          <w:rFonts w:hint="eastAsia" w:ascii="仿宋" w:hAnsi="仿宋" w:eastAsia="仿宋" w:cs="仿宋"/>
          <w:sz w:val="32"/>
          <w:szCs w:val="32"/>
        </w:rPr>
        <w:t>救护车款124.5825万元，该笔专项资金已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</w:t>
      </w:r>
      <w:r>
        <w:rPr>
          <w:rFonts w:hint="eastAsia" w:ascii="仿宋" w:hAnsi="仿宋" w:eastAsia="仿宋" w:cs="仿宋"/>
          <w:sz w:val="32"/>
          <w:szCs w:val="32"/>
        </w:rPr>
        <w:t>部支付，支出率100%；三是2019年湛财社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19号文下拨市级财政专项资金328.57万元，2019年已全部用于工程款支付，支出率100%；四是医院自有资金合计230.54万元，主要用于勘察服务费、技术咨询费、监理费等费用支出。资金执行率为100%。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④遂溪县120急救指挥中心项目：支付项目大楼进度款879.2万元，资金执行率为68.76%。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⑤徐闻县120急救指挥中心项目：总支出为714.56万元，资金执行率为55.89%。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资金管理情况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资金到位后，各县（市）高度重视，周密部署，依据项目绩效目标制定绩效评价工作方案，各职能部门相互配合做好各个环节的绩效评价工作，积极做好专项资金管理的工作。按照项目计划安排和实际工作情况开支，做到了专款专用，做到合法、合规使用资金。并指定专人负责评价工作，逐步开展严谨科学的项目绩效自评工作，并取得了良好的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（二）绩效目标完成情况。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市5县（市）急救医疗指挥中心项目相继建成投入使用（试用），急救体系标准化建设基本完成，院前院内基本实现无缝对接，实现了与湛江市医政综合管理信息平台的对接，将急救指挥准确化、快速化和信息化真正落到实地，为全市的院前急救调度、突发卫生事件应急指挥，提供了坚强有力的医疗保障。系统建成后，全市各县（市）急救业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</w:t>
      </w:r>
      <w:r>
        <w:rPr>
          <w:rFonts w:hint="eastAsia" w:ascii="仿宋" w:hAnsi="仿宋" w:eastAsia="仿宋" w:cs="仿宋"/>
          <w:sz w:val="32"/>
          <w:szCs w:val="32"/>
        </w:rPr>
        <w:t>“统一受理、统一指挥、分片分区、就近就急”原则，出车效率得到极大的提高，有效缩小急救半径（建设前平均急救半径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30—</w:t>
      </w:r>
      <w:r>
        <w:rPr>
          <w:rFonts w:hint="eastAsia" w:ascii="仿宋" w:hAnsi="仿宋" w:eastAsia="仿宋" w:cs="仿宋"/>
          <w:sz w:val="32"/>
          <w:szCs w:val="32"/>
        </w:rPr>
        <w:t>35公里，建成后为15—25公里），进一步缩短急救反应时间（急救反应从之前的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平均</w:t>
      </w:r>
      <w:r>
        <w:rPr>
          <w:rFonts w:hint="eastAsia" w:ascii="仿宋" w:hAnsi="仿宋" w:eastAsia="仿宋" w:cs="仿宋"/>
          <w:sz w:val="32"/>
          <w:szCs w:val="32"/>
        </w:rPr>
        <w:t>3分钟以上缩短到3分钟以内）；群众满意度从90%提升到95%左右，基本能够满足区域内院前急救工作，有效保障人民群众的生命安全。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（一）领导重视到位</w:t>
      </w:r>
      <w:r>
        <w:rPr>
          <w:rFonts w:hint="eastAsia" w:ascii="仿宋" w:hAnsi="仿宋" w:eastAsia="仿宋" w:cs="仿宋"/>
          <w:sz w:val="32"/>
          <w:szCs w:val="32"/>
        </w:rPr>
        <w:t>。各级政府和卫生健康行政部门、医院领导高度重视，各县（市）均成立项目攻坚专责小组负责统筹工作，把项目建设工作摆上重要议事日程，并定期召开项目建设推进会，及时研究解决项目建设过程存在的困难和问题，抓紧落实省、市、县配套资金，争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多方</w:t>
      </w:r>
      <w:r>
        <w:rPr>
          <w:rFonts w:hint="eastAsia" w:ascii="仿宋" w:hAnsi="仿宋" w:eastAsia="仿宋" w:cs="仿宋"/>
          <w:sz w:val="32"/>
          <w:szCs w:val="32"/>
        </w:rPr>
        <w:t>支持，确保项目顺利推进。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（二）措施落实到位</w:t>
      </w:r>
      <w:r>
        <w:rPr>
          <w:rFonts w:hint="eastAsia" w:ascii="仿宋" w:hAnsi="仿宋" w:eastAsia="仿宋" w:cs="仿宋"/>
          <w:sz w:val="32"/>
          <w:szCs w:val="32"/>
        </w:rPr>
        <w:t>。各项目实施单位能制定具体工作方案，进一步压实工作责任，明确各项目建设时间节点，细化工作目标，倒排工期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“挂图作战”，以目标倒逼进度，以时间倒逼程序，建立健全工作月报制度，集中力量及时协调解决项目建设遇到的问题和困难；及时与各级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</w:t>
      </w:r>
      <w:r>
        <w:rPr>
          <w:rFonts w:hint="eastAsia" w:ascii="仿宋" w:hAnsi="仿宋" w:eastAsia="仿宋" w:cs="仿宋"/>
          <w:sz w:val="32"/>
          <w:szCs w:val="32"/>
        </w:rPr>
        <w:t>部门联系沟通，争取各方面的支持，确保项目建设顺利推进。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（三）督查指导到位</w:t>
      </w:r>
      <w:r>
        <w:rPr>
          <w:rFonts w:hint="eastAsia" w:ascii="仿宋" w:hAnsi="仿宋" w:eastAsia="仿宋" w:cs="仿宋"/>
          <w:sz w:val="32"/>
          <w:szCs w:val="32"/>
        </w:rPr>
        <w:t>。我市建立相关的督查指导机制，对项目建设进行常态化督导，以督导倒逼落实，督促施工单位在确保质量和安全的前提下，加快工程进度，确保项目尽快建成使用并形成服务能力。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（四）资金使用到位</w:t>
      </w:r>
      <w:r>
        <w:rPr>
          <w:rFonts w:hint="eastAsia" w:ascii="仿宋" w:hAnsi="仿宋" w:eastAsia="仿宋" w:cs="仿宋"/>
          <w:sz w:val="32"/>
          <w:szCs w:val="32"/>
        </w:rPr>
        <w:t>。各项目实施单位按照项目计划安排和实际工作情况开支，做到了专款专用，做到合法、合规使用资金。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（五）存在的主要问题</w:t>
      </w:r>
      <w:r>
        <w:rPr>
          <w:rFonts w:hint="eastAsia" w:ascii="仿宋" w:hAnsi="仿宋" w:eastAsia="仿宋" w:cs="仿宋"/>
          <w:sz w:val="32"/>
          <w:szCs w:val="32"/>
        </w:rPr>
        <w:t>：根据《广东省卫生计生委关于印发&lt;2017 年粤东西北地区县级医疗急救体系标准化建设项目申报指南&gt;的通知》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（粤卫函〔2017〕223 号）精神，省、市财政安排的专项资金 950 万元和湛江市财政的配套资金 328.57 万元已经全部到位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，但除吴川市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人民医院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、雷州市人民医院分别自筹304.1万元、230.54万元外，五县级财政的配套资金328.57 万元未到位，影响了项目按计划支出进度。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深入分析绩效评价发现的问题，及时分析查找原因，建立绩效评价结果与预算编制管理相结合的工作机制，以发挥本次项目最大效用。并按照《广东省人民政府办公厅关于进一步推进财政信息公开工作的意见》（粤府发〔2017〕6 号）等规定，及时向社会公开绩效自评报告（所公开的自评报告与报送市财政局的自评报告相一致），让社会对该项目的资金使用情况和绩效评估结果进行监督。</w:t>
      </w:r>
    </w:p>
    <w:sectPr>
      <w:pgSz w:w="11906" w:h="16838"/>
      <w:pgMar w:top="1440" w:right="1800" w:bottom="115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0"/>
                              <w:szCs w:val="30"/>
                            </w:rPr>
                            <w:t>- 2 -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T9y5nBoCAAAjBAAADgAA&#10;AAAAAAABACAAAAAf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" w:hAnsi="仿宋" w:eastAsia="仿宋" w:cs="仿宋"/>
                        <w:sz w:val="30"/>
                        <w:szCs w:val="30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0"/>
                        <w:szCs w:val="30"/>
                      </w:rPr>
                      <w:t>- 2 -</w:t>
                    </w:r>
                    <w:r>
                      <w:rPr>
                        <w:rFonts w:hint="eastAsia" w:ascii="仿宋" w:hAnsi="仿宋" w:eastAsia="仿宋" w:cs="仿宋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904A9"/>
    <w:rsid w:val="025643C9"/>
    <w:rsid w:val="032D21E8"/>
    <w:rsid w:val="0694124C"/>
    <w:rsid w:val="084D69C2"/>
    <w:rsid w:val="09757A49"/>
    <w:rsid w:val="0AD904A9"/>
    <w:rsid w:val="0DC950E8"/>
    <w:rsid w:val="10481C8A"/>
    <w:rsid w:val="122B72C5"/>
    <w:rsid w:val="13C43694"/>
    <w:rsid w:val="14A01B0E"/>
    <w:rsid w:val="16C8226D"/>
    <w:rsid w:val="17A1336B"/>
    <w:rsid w:val="1F5072A2"/>
    <w:rsid w:val="229C098F"/>
    <w:rsid w:val="230871A8"/>
    <w:rsid w:val="385F0614"/>
    <w:rsid w:val="39A11716"/>
    <w:rsid w:val="3BC42732"/>
    <w:rsid w:val="47506B47"/>
    <w:rsid w:val="47BE3168"/>
    <w:rsid w:val="490412D5"/>
    <w:rsid w:val="589A6EC2"/>
    <w:rsid w:val="597B2B5A"/>
    <w:rsid w:val="5BF01900"/>
    <w:rsid w:val="5BF0749C"/>
    <w:rsid w:val="5F89561A"/>
    <w:rsid w:val="61007EC1"/>
    <w:rsid w:val="67AC61F8"/>
    <w:rsid w:val="6EA47A76"/>
    <w:rsid w:val="750854B2"/>
    <w:rsid w:val="778C218B"/>
    <w:rsid w:val="7F75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semiHidden/>
    <w:qFormat/>
    <w:uiPriority w:val="0"/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2020-08-31T03:47:00Z</dcterms:created>
  <dc:creator>cdc3721</dc:creator>
  <cp:lastModifiedBy>cdc3721</cp:lastModifiedBy>
  <cp:lastPrinted>2020-09-01T00:57:00Z</cp:lastPrinted>
  <dcterms:modified xsi:type="dcterms:W3CDTF">2020-09-03T03:21:09Z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