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eastAsia="宋体" w:cs="宋体"/>
          <w:b/>
          <w:bCs/>
          <w:sz w:val="36"/>
          <w:szCs w:val="36"/>
        </w:rPr>
      </w:pPr>
      <w:r>
        <w:rPr>
          <w:rFonts w:hint="eastAsia" w:ascii="宋体" w:hAnsi="宋体" w:eastAsia="宋体" w:cs="宋体"/>
          <w:b/>
          <w:bCs/>
          <w:sz w:val="36"/>
          <w:szCs w:val="36"/>
        </w:rPr>
        <w:t>2020年度广东省科学技术奖公示表</w:t>
      </w:r>
    </w:p>
    <w:p>
      <w:pPr>
        <w:pStyle w:val="2"/>
        <w:rPr>
          <w:rFonts w:ascii="宋体" w:hAnsi="宋体" w:eastAsia="宋体" w:cs="宋体"/>
          <w:b/>
          <w:bCs/>
          <w:sz w:val="36"/>
          <w:szCs w:val="36"/>
        </w:rPr>
      </w:pPr>
      <w:r>
        <w:rPr>
          <w:rFonts w:hint="eastAsia" w:ascii="宋体" w:hAnsi="宋体" w:eastAsia="宋体" w:cs="宋体"/>
          <w:b/>
          <w:bCs/>
          <w:sz w:val="36"/>
          <w:szCs w:val="36"/>
        </w:rPr>
        <w:t>（自然科学奖）</w:t>
      </w:r>
    </w:p>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15" w:type="dxa"/>
            <w:vAlign w:val="center"/>
          </w:tcPr>
          <w:p>
            <w:pPr>
              <w:adjustRightInd w:val="0"/>
              <w:snapToGrid w:val="0"/>
              <w:jc w:val="center"/>
              <w:rPr>
                <w:rFonts w:ascii="仿宋" w:hAnsi="仿宋" w:eastAsia="仿宋"/>
                <w:b/>
                <w:bCs/>
              </w:rPr>
            </w:pPr>
            <w:r>
              <w:rPr>
                <w:rFonts w:hint="eastAsia" w:ascii="仿宋" w:hAnsi="仿宋" w:eastAsia="仿宋"/>
                <w:b/>
                <w:bCs/>
              </w:rPr>
              <w:t>项目名称</w:t>
            </w:r>
          </w:p>
        </w:tc>
        <w:tc>
          <w:tcPr>
            <w:tcW w:w="7849" w:type="dxa"/>
            <w:vAlign w:val="center"/>
          </w:tcPr>
          <w:p>
            <w:pPr>
              <w:spacing w:line="360" w:lineRule="auto"/>
              <w:jc w:val="center"/>
              <w:rPr>
                <w:rFonts w:ascii="仿宋" w:hAnsi="仿宋" w:eastAsia="仿宋"/>
              </w:rPr>
            </w:pPr>
            <w:r>
              <w:rPr>
                <w:rFonts w:hint="eastAsia" w:ascii="仿宋" w:hAnsi="仿宋" w:eastAsia="仿宋"/>
              </w:rPr>
              <w:t>非酒精性</w:t>
            </w:r>
            <w:r>
              <w:rPr>
                <w:rFonts w:ascii="仿宋" w:hAnsi="仿宋" w:eastAsia="仿宋"/>
              </w:rPr>
              <w:t>单纯性脂肪肝向脂肪性肝炎转变的发病机制及膳食干预研究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Align w:val="center"/>
          </w:tcPr>
          <w:p>
            <w:pPr>
              <w:adjustRightInd w:val="0"/>
              <w:snapToGrid w:val="0"/>
              <w:jc w:val="center"/>
              <w:rPr>
                <w:rFonts w:ascii="仿宋" w:hAnsi="仿宋" w:eastAsia="仿宋"/>
                <w:b/>
                <w:bCs/>
              </w:rPr>
            </w:pPr>
            <w:r>
              <w:rPr>
                <w:rFonts w:ascii="仿宋" w:hAnsi="仿宋" w:eastAsia="仿宋"/>
                <w:b/>
                <w:bCs/>
              </w:rPr>
              <w:t>拟</w:t>
            </w:r>
            <w:r>
              <w:rPr>
                <w:rFonts w:hint="eastAsia" w:ascii="仿宋" w:hAnsi="仿宋" w:eastAsia="仿宋"/>
                <w:b/>
                <w:bCs/>
              </w:rPr>
              <w:t>提名</w:t>
            </w:r>
            <w:r>
              <w:rPr>
                <w:rFonts w:ascii="仿宋" w:hAnsi="仿宋" w:eastAsia="仿宋"/>
                <w:b/>
                <w:bCs/>
              </w:rPr>
              <w:t>奖项及等级</w:t>
            </w:r>
          </w:p>
        </w:tc>
        <w:tc>
          <w:tcPr>
            <w:tcW w:w="7849" w:type="dxa"/>
            <w:vAlign w:val="center"/>
          </w:tcPr>
          <w:p>
            <w:pPr>
              <w:spacing w:line="360" w:lineRule="auto"/>
              <w:jc w:val="center"/>
              <w:rPr>
                <w:rFonts w:ascii="仿宋" w:hAnsi="仿宋" w:eastAsia="仿宋"/>
                <w:b/>
                <w:bCs/>
              </w:rPr>
            </w:pPr>
            <w:r>
              <w:rPr>
                <w:rFonts w:ascii="仿宋" w:hAnsi="仿宋" w:eastAsia="仿宋"/>
              </w:rPr>
              <w:t>拟</w:t>
            </w:r>
            <w:r>
              <w:rPr>
                <w:rFonts w:hint="eastAsia" w:ascii="仿宋" w:hAnsi="仿宋" w:eastAsia="仿宋"/>
              </w:rPr>
              <w:t>提名</w:t>
            </w:r>
            <w:r>
              <w:rPr>
                <w:rFonts w:ascii="仿宋" w:hAnsi="仿宋" w:eastAsia="仿宋"/>
              </w:rPr>
              <w:t>202</w:t>
            </w:r>
            <w:r>
              <w:rPr>
                <w:rFonts w:hint="eastAsia" w:ascii="仿宋" w:hAnsi="仿宋" w:eastAsia="仿宋"/>
              </w:rPr>
              <w:t>0</w:t>
            </w:r>
            <w:r>
              <w:rPr>
                <w:rFonts w:ascii="仿宋" w:hAnsi="仿宋" w:eastAsia="仿宋"/>
              </w:rPr>
              <w:t>年度广东省</w:t>
            </w:r>
            <w:r>
              <w:rPr>
                <w:rFonts w:hint="eastAsia" w:ascii="仿宋" w:hAnsi="仿宋" w:eastAsia="仿宋"/>
              </w:rPr>
              <w:t>自然科学奖二</w:t>
            </w:r>
            <w:r>
              <w:rPr>
                <w:rFonts w:ascii="仿宋" w:hAnsi="仿宋" w:eastAsia="仿宋"/>
              </w:rPr>
              <w:t>等奖</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vAlign w:val="center"/>
          </w:tcPr>
          <w:p>
            <w:pPr>
              <w:adjustRightInd w:val="0"/>
              <w:snapToGrid w:val="0"/>
              <w:jc w:val="center"/>
              <w:rPr>
                <w:rFonts w:ascii="仿宋" w:hAnsi="仿宋" w:eastAsia="仿宋"/>
                <w:b/>
                <w:bCs/>
              </w:rPr>
            </w:pPr>
            <w:r>
              <w:rPr>
                <w:rFonts w:hint="eastAsia" w:ascii="仿宋" w:hAnsi="仿宋" w:eastAsia="仿宋"/>
                <w:b/>
                <w:bCs/>
              </w:rPr>
              <w:t>主要完成人</w:t>
            </w:r>
          </w:p>
          <w:p>
            <w:pPr>
              <w:adjustRightInd w:val="0"/>
              <w:snapToGrid w:val="0"/>
              <w:jc w:val="center"/>
              <w:rPr>
                <w:rFonts w:ascii="仿宋" w:hAnsi="仿宋" w:eastAsia="仿宋"/>
              </w:rPr>
            </w:pPr>
            <w:r>
              <w:rPr>
                <w:rFonts w:hint="eastAsia" w:ascii="仿宋" w:hAnsi="仿宋" w:eastAsia="仿宋"/>
                <w:b/>
                <w:bCs/>
              </w:rPr>
              <w:t>（职称、完成单位、工作单位）</w:t>
            </w:r>
          </w:p>
        </w:tc>
        <w:tc>
          <w:tcPr>
            <w:tcW w:w="7849" w:type="dxa"/>
            <w:vAlign w:val="center"/>
          </w:tcPr>
          <w:p>
            <w:pPr>
              <w:adjustRightInd w:val="0"/>
              <w:snapToGrid w:val="0"/>
              <w:rPr>
                <w:rFonts w:eastAsia="仿宋"/>
              </w:rPr>
            </w:pPr>
            <w:r>
              <w:rPr>
                <w:rFonts w:eastAsia="仿宋"/>
              </w:rPr>
              <w:t>1.</w:t>
            </w:r>
            <w:r>
              <w:rPr>
                <w:rFonts w:hint="eastAsia" w:eastAsia="仿宋"/>
              </w:rPr>
              <w:t xml:space="preserve"> 邹堂</w:t>
            </w:r>
            <w:r>
              <w:rPr>
                <w:rFonts w:eastAsia="仿宋"/>
              </w:rPr>
              <w:t>斌</w:t>
            </w:r>
          </w:p>
          <w:p>
            <w:pPr>
              <w:adjustRightInd w:val="0"/>
              <w:snapToGrid w:val="0"/>
              <w:rPr>
                <w:rFonts w:eastAsia="仿宋"/>
              </w:rPr>
            </w:pPr>
            <w:r>
              <w:rPr>
                <w:rFonts w:eastAsia="仿宋"/>
              </w:rPr>
              <w:t>职称：教授</w:t>
            </w:r>
          </w:p>
          <w:p>
            <w:pPr>
              <w:adjustRightInd w:val="0"/>
              <w:snapToGrid w:val="0"/>
              <w:rPr>
                <w:rFonts w:eastAsia="仿宋"/>
              </w:rPr>
            </w:pPr>
            <w:r>
              <w:rPr>
                <w:rFonts w:eastAsia="仿宋"/>
              </w:rPr>
              <w:t>工作单位：</w:t>
            </w:r>
            <w:r>
              <w:rPr>
                <w:rFonts w:hint="eastAsia" w:eastAsia="仿宋"/>
              </w:rPr>
              <w:t>广东医科</w:t>
            </w:r>
            <w:r>
              <w:rPr>
                <w:rFonts w:eastAsia="仿宋"/>
              </w:rPr>
              <w:t>大学</w:t>
            </w:r>
          </w:p>
          <w:p>
            <w:pPr>
              <w:adjustRightInd w:val="0"/>
              <w:snapToGrid w:val="0"/>
              <w:rPr>
                <w:rFonts w:eastAsia="仿宋"/>
              </w:rPr>
            </w:pPr>
            <w:r>
              <w:rPr>
                <w:rFonts w:eastAsia="仿宋"/>
              </w:rPr>
              <w:t>完成单位：</w:t>
            </w:r>
            <w:r>
              <w:rPr>
                <w:rFonts w:hint="eastAsia" w:eastAsia="仿宋"/>
              </w:rPr>
              <w:t>广东医科</w:t>
            </w:r>
            <w:r>
              <w:rPr>
                <w:rFonts w:eastAsia="仿宋"/>
              </w:rPr>
              <w:t>大学</w:t>
            </w:r>
          </w:p>
          <w:p>
            <w:pPr>
              <w:adjustRightInd w:val="0"/>
              <w:snapToGrid w:val="0"/>
              <w:rPr>
                <w:rFonts w:ascii="仿宋" w:hAnsi="仿宋" w:eastAsia="仿宋"/>
              </w:rPr>
            </w:pPr>
            <w:r>
              <w:rPr>
                <w:rFonts w:eastAsia="仿宋"/>
              </w:rPr>
              <w:t>主要贡献：</w:t>
            </w:r>
            <w:r>
              <w:rPr>
                <w:rFonts w:hint="eastAsia" w:eastAsia="仿宋"/>
              </w:rPr>
              <w:t>本项目的负责人，负责实验设计、技术指导、资料分析及论文撰写。是重要创新内容及发现点3的主要完成人，是国家自然科学基金《虾青素抗非酒精性脂肪肝纤维化效应及分子机制研究（81302416）》和广东省科技计划项目《天然色素虾青素经调节肝星状细胞活化抗非酒精性脂肪肝纤维化研究（2013B031800016）》负责人，是第4篇代表性论文的第一作者和通讯作者，是第5篇代表性论文的第一作者，是</w:t>
            </w:r>
            <w:r>
              <w:rPr>
                <w:rFonts w:eastAsia="仿宋"/>
              </w:rPr>
              <w:t>发明专利</w:t>
            </w:r>
            <w:r>
              <w:rPr>
                <w:rFonts w:hint="eastAsia" w:eastAsia="仿宋"/>
              </w:rPr>
              <w:t>1</w:t>
            </w:r>
            <w:r>
              <w:rPr>
                <w:rFonts w:eastAsia="仿宋"/>
              </w:rPr>
              <w:t>的第一发明人。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adjustRightInd w:val="0"/>
              <w:snapToGrid w:val="0"/>
              <w:rPr>
                <w:rFonts w:eastAsia="仿宋"/>
              </w:rPr>
            </w:pPr>
            <w:r>
              <w:rPr>
                <w:rFonts w:eastAsia="仿宋"/>
              </w:rPr>
              <w:t>2.</w:t>
            </w:r>
            <w:r>
              <w:rPr>
                <w:rFonts w:hint="eastAsia" w:eastAsia="仿宋"/>
              </w:rPr>
              <w:t xml:space="preserve"> 郭红辉</w:t>
            </w:r>
          </w:p>
          <w:p>
            <w:pPr>
              <w:adjustRightInd w:val="0"/>
              <w:snapToGrid w:val="0"/>
              <w:rPr>
                <w:rFonts w:eastAsia="仿宋"/>
              </w:rPr>
            </w:pPr>
            <w:r>
              <w:rPr>
                <w:rFonts w:eastAsia="仿宋"/>
              </w:rPr>
              <w:t>职称：教授</w:t>
            </w:r>
          </w:p>
          <w:p>
            <w:pPr>
              <w:adjustRightInd w:val="0"/>
              <w:snapToGrid w:val="0"/>
              <w:rPr>
                <w:rFonts w:eastAsia="仿宋"/>
              </w:rPr>
            </w:pPr>
            <w:r>
              <w:rPr>
                <w:rFonts w:eastAsia="仿宋"/>
              </w:rPr>
              <w:t>工作单位：</w:t>
            </w:r>
            <w:r>
              <w:rPr>
                <w:rFonts w:hint="eastAsia" w:eastAsia="仿宋"/>
              </w:rPr>
              <w:t>广东医科</w:t>
            </w:r>
            <w:r>
              <w:rPr>
                <w:rFonts w:eastAsia="仿宋"/>
              </w:rPr>
              <w:t>大学</w:t>
            </w:r>
          </w:p>
          <w:p>
            <w:pPr>
              <w:adjustRightInd w:val="0"/>
              <w:snapToGrid w:val="0"/>
              <w:rPr>
                <w:rFonts w:eastAsia="仿宋"/>
              </w:rPr>
            </w:pPr>
            <w:r>
              <w:rPr>
                <w:rFonts w:eastAsia="仿宋"/>
              </w:rPr>
              <w:t>完成单位：</w:t>
            </w:r>
            <w:r>
              <w:rPr>
                <w:rFonts w:hint="eastAsia" w:eastAsia="仿宋"/>
              </w:rPr>
              <w:t>韶关学院</w:t>
            </w:r>
          </w:p>
          <w:p>
            <w:pPr>
              <w:adjustRightInd w:val="0"/>
              <w:snapToGrid w:val="0"/>
              <w:rPr>
                <w:rFonts w:ascii="仿宋" w:hAnsi="仿宋" w:eastAsia="仿宋"/>
              </w:rPr>
            </w:pPr>
            <w:r>
              <w:rPr>
                <w:rFonts w:eastAsia="仿宋"/>
              </w:rPr>
              <w:t>主要贡献：</w:t>
            </w:r>
            <w:r>
              <w:rPr>
                <w:rFonts w:hint="eastAsia" w:eastAsia="仿宋"/>
              </w:rPr>
              <w:t>是重要创新内容及发现点1，2的主要完成人，是国家自然科学基金《高血糖促单纯性脂肪肝向非酒精性脂肪性肝炎转变的线粒体机制及花色苷干预研究（81372994）》和《花色苷经调节肝星状细胞活化预防非酒精性脂肪肝纤维化研究（81172655）》负责人，是第1，2篇代表性论文的通讯作者，第3篇代表性论文的第一作者和共同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adjustRightInd w:val="0"/>
              <w:snapToGrid w:val="0"/>
              <w:rPr>
                <w:rFonts w:eastAsia="仿宋"/>
              </w:rPr>
            </w:pPr>
            <w:r>
              <w:rPr>
                <w:rFonts w:eastAsia="仿宋"/>
              </w:rPr>
              <w:t xml:space="preserve">3. </w:t>
            </w:r>
            <w:r>
              <w:rPr>
                <w:rFonts w:hint="eastAsia" w:eastAsia="仿宋"/>
              </w:rPr>
              <w:t>李华文</w:t>
            </w:r>
          </w:p>
          <w:p>
            <w:pPr>
              <w:adjustRightInd w:val="0"/>
              <w:snapToGrid w:val="0"/>
              <w:rPr>
                <w:rFonts w:eastAsia="仿宋"/>
              </w:rPr>
            </w:pPr>
            <w:r>
              <w:rPr>
                <w:rFonts w:eastAsia="仿宋"/>
              </w:rPr>
              <w:t>职称：</w:t>
            </w:r>
            <w:r>
              <w:rPr>
                <w:rFonts w:hint="eastAsia" w:eastAsia="仿宋"/>
              </w:rPr>
              <w:t>副</w:t>
            </w:r>
            <w:r>
              <w:rPr>
                <w:rFonts w:eastAsia="仿宋"/>
              </w:rPr>
              <w:t>教授</w:t>
            </w:r>
          </w:p>
          <w:p>
            <w:pPr>
              <w:adjustRightInd w:val="0"/>
              <w:snapToGrid w:val="0"/>
              <w:rPr>
                <w:rFonts w:eastAsia="仿宋"/>
              </w:rPr>
            </w:pPr>
            <w:r>
              <w:rPr>
                <w:rFonts w:eastAsia="仿宋"/>
              </w:rPr>
              <w:t>工作单位：广东医科大学</w:t>
            </w:r>
          </w:p>
          <w:p>
            <w:pPr>
              <w:adjustRightInd w:val="0"/>
              <w:snapToGrid w:val="0"/>
              <w:rPr>
                <w:rFonts w:eastAsia="仿宋"/>
              </w:rPr>
            </w:pPr>
            <w:r>
              <w:rPr>
                <w:rFonts w:eastAsia="仿宋"/>
              </w:rPr>
              <w:t>完成单位：广东医科大学</w:t>
            </w:r>
          </w:p>
          <w:p>
            <w:pPr>
              <w:adjustRightInd w:val="0"/>
              <w:snapToGrid w:val="0"/>
              <w:rPr>
                <w:rFonts w:ascii="仿宋" w:hAnsi="仿宋" w:eastAsia="仿宋"/>
              </w:rPr>
            </w:pPr>
            <w:r>
              <w:rPr>
                <w:rFonts w:eastAsia="仿宋"/>
              </w:rPr>
              <w:t>主要贡献：</w:t>
            </w:r>
            <w:r>
              <w:rPr>
                <w:rFonts w:hint="eastAsia" w:eastAsia="仿宋"/>
              </w:rPr>
              <w:t>是重要创新内容及发现点3的主要完成人，是国家自然科学基金《虾青素抗非酒精性脂肪肝纤维化效应及分子机制研究（81302416）》主要完成人，是第4篇代表性论文的主要作者。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adjustRightInd w:val="0"/>
              <w:snapToGrid w:val="0"/>
              <w:rPr>
                <w:rFonts w:eastAsia="仿宋"/>
              </w:rPr>
            </w:pPr>
            <w:r>
              <w:rPr>
                <w:rFonts w:eastAsia="仿宋"/>
              </w:rPr>
              <w:t xml:space="preserve">4. </w:t>
            </w:r>
            <w:r>
              <w:rPr>
                <w:rFonts w:hint="eastAsia" w:eastAsia="仿宋"/>
              </w:rPr>
              <w:t>刘永吉</w:t>
            </w:r>
          </w:p>
          <w:p>
            <w:pPr>
              <w:adjustRightInd w:val="0"/>
              <w:snapToGrid w:val="0"/>
              <w:rPr>
                <w:rFonts w:eastAsia="仿宋"/>
              </w:rPr>
            </w:pPr>
            <w:r>
              <w:rPr>
                <w:rFonts w:eastAsia="仿宋"/>
              </w:rPr>
              <w:t>职称：副教授</w:t>
            </w:r>
          </w:p>
          <w:p>
            <w:pPr>
              <w:adjustRightInd w:val="0"/>
              <w:snapToGrid w:val="0"/>
              <w:rPr>
                <w:rFonts w:eastAsia="仿宋"/>
              </w:rPr>
            </w:pPr>
            <w:r>
              <w:rPr>
                <w:rFonts w:eastAsia="仿宋"/>
              </w:rPr>
              <w:t>工作单位：</w:t>
            </w:r>
            <w:r>
              <w:rPr>
                <w:rFonts w:hint="eastAsia" w:eastAsia="仿宋"/>
              </w:rPr>
              <w:t>韶关学院</w:t>
            </w:r>
          </w:p>
          <w:p>
            <w:pPr>
              <w:adjustRightInd w:val="0"/>
              <w:snapToGrid w:val="0"/>
              <w:rPr>
                <w:rFonts w:eastAsia="仿宋"/>
              </w:rPr>
            </w:pPr>
            <w:r>
              <w:rPr>
                <w:rFonts w:eastAsia="仿宋"/>
              </w:rPr>
              <w:t>完成单位：</w:t>
            </w:r>
            <w:r>
              <w:rPr>
                <w:rFonts w:hint="eastAsia" w:eastAsia="仿宋"/>
              </w:rPr>
              <w:t>韶关学院</w:t>
            </w:r>
          </w:p>
          <w:p>
            <w:pPr>
              <w:adjustRightInd w:val="0"/>
              <w:snapToGrid w:val="0"/>
              <w:rPr>
                <w:rFonts w:ascii="仿宋" w:hAnsi="仿宋" w:eastAsia="仿宋"/>
              </w:rPr>
            </w:pPr>
            <w:r>
              <w:rPr>
                <w:rFonts w:eastAsia="仿宋"/>
              </w:rPr>
              <w:t>主要贡献：</w:t>
            </w:r>
            <w:r>
              <w:rPr>
                <w:rFonts w:hint="eastAsia" w:eastAsia="仿宋"/>
              </w:rPr>
              <w:t>是重要创新内容及发现点2的主要完成人，是国家自然科学基金《高血糖促单纯性脂肪肝向非酒精性脂肪性肝炎转变的线粒体机制及花色苷干预研究（81372994）》主要完成人，是第2篇代表性论文的主要作者。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numPr>
                <w:ilvl w:val="0"/>
                <w:numId w:val="1"/>
              </w:numPr>
              <w:adjustRightInd w:val="0"/>
              <w:snapToGrid w:val="0"/>
              <w:rPr>
                <w:rFonts w:eastAsia="仿宋"/>
              </w:rPr>
            </w:pPr>
            <w:r>
              <w:rPr>
                <w:rFonts w:hint="eastAsia" w:eastAsia="仿宋"/>
              </w:rPr>
              <w:t>刘国凌</w:t>
            </w:r>
          </w:p>
          <w:p>
            <w:pPr>
              <w:adjustRightInd w:val="0"/>
              <w:snapToGrid w:val="0"/>
              <w:rPr>
                <w:rFonts w:eastAsia="仿宋"/>
              </w:rPr>
            </w:pPr>
            <w:r>
              <w:rPr>
                <w:rFonts w:eastAsia="仿宋"/>
              </w:rPr>
              <w:t>职称：副教授</w:t>
            </w:r>
          </w:p>
          <w:p>
            <w:pPr>
              <w:adjustRightInd w:val="0"/>
              <w:snapToGrid w:val="0"/>
              <w:rPr>
                <w:rFonts w:eastAsia="仿宋"/>
              </w:rPr>
            </w:pPr>
            <w:r>
              <w:rPr>
                <w:rFonts w:eastAsia="仿宋"/>
              </w:rPr>
              <w:t>工作单位：</w:t>
            </w:r>
            <w:r>
              <w:rPr>
                <w:rFonts w:hint="eastAsia" w:eastAsia="仿宋"/>
              </w:rPr>
              <w:t>韶关学院</w:t>
            </w:r>
          </w:p>
          <w:p>
            <w:pPr>
              <w:adjustRightInd w:val="0"/>
              <w:snapToGrid w:val="0"/>
              <w:rPr>
                <w:rFonts w:eastAsia="仿宋"/>
              </w:rPr>
            </w:pPr>
            <w:r>
              <w:rPr>
                <w:rFonts w:eastAsia="仿宋"/>
              </w:rPr>
              <w:t>完成单位：</w:t>
            </w:r>
            <w:r>
              <w:rPr>
                <w:rFonts w:hint="eastAsia" w:eastAsia="仿宋"/>
              </w:rPr>
              <w:t>韶关学院</w:t>
            </w:r>
          </w:p>
          <w:p>
            <w:pPr>
              <w:adjustRightInd w:val="0"/>
              <w:snapToGrid w:val="0"/>
              <w:rPr>
                <w:rFonts w:eastAsia="仿宋"/>
              </w:rPr>
            </w:pPr>
            <w:r>
              <w:rPr>
                <w:rFonts w:eastAsia="仿宋"/>
              </w:rPr>
              <w:t>主要贡献：</w:t>
            </w:r>
            <w:r>
              <w:rPr>
                <w:rFonts w:hint="eastAsia" w:eastAsia="仿宋"/>
              </w:rPr>
              <w:t>是重要创新内容及发现点1的主要完成人，是国家自然科学基金《高血糖促单纯性脂肪肝向非酒精性脂肪性肝炎转变的线粒体机制及花色苷干预研究（81372994）》主要完成人，是第1篇代表性论文的主要作者。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vAlign w:val="center"/>
          </w:tcPr>
          <w:p>
            <w:pPr>
              <w:adjustRightInd w:val="0"/>
              <w:snapToGrid w:val="0"/>
              <w:jc w:val="center"/>
              <w:rPr>
                <w:rFonts w:ascii="仿宋" w:hAnsi="仿宋" w:eastAsia="仿宋"/>
                <w:b/>
                <w:bCs/>
              </w:rPr>
            </w:pPr>
            <w:r>
              <w:rPr>
                <w:rFonts w:hint="eastAsia" w:ascii="仿宋" w:hAnsi="仿宋" w:eastAsia="仿宋"/>
                <w:b/>
                <w:bCs/>
              </w:rPr>
              <w:t>代表性论文</w:t>
            </w:r>
          </w:p>
          <w:p>
            <w:pPr>
              <w:adjustRightInd w:val="0"/>
              <w:snapToGrid w:val="0"/>
              <w:jc w:val="center"/>
              <w:rPr>
                <w:rFonts w:ascii="仿宋" w:hAnsi="仿宋" w:eastAsia="仿宋"/>
                <w:b/>
                <w:bCs/>
              </w:rPr>
            </w:pPr>
            <w:r>
              <w:rPr>
                <w:rFonts w:hint="eastAsia" w:ascii="仿宋" w:hAnsi="仿宋" w:eastAsia="仿宋"/>
                <w:b/>
                <w:bCs/>
              </w:rPr>
              <w:t>专著目录</w:t>
            </w:r>
          </w:p>
        </w:tc>
        <w:tc>
          <w:tcPr>
            <w:tcW w:w="7849" w:type="dxa"/>
            <w:vAlign w:val="center"/>
          </w:tcPr>
          <w:p>
            <w:pPr>
              <w:adjustRightInd w:val="0"/>
              <w:snapToGrid w:val="0"/>
              <w:jc w:val="left"/>
              <w:rPr>
                <w:rFonts w:eastAsia="仿宋"/>
                <w:color w:val="0070C0"/>
              </w:rPr>
            </w:pPr>
            <w:r>
              <w:rPr>
                <w:rFonts w:eastAsia="仿宋"/>
              </w:rPr>
              <w:t>论文1：</w:t>
            </w:r>
          </w:p>
          <w:p>
            <w:pPr>
              <w:adjustRightInd w:val="0"/>
              <w:snapToGrid w:val="0"/>
              <w:rPr>
                <w:rFonts w:ascii="仿宋" w:hAnsi="仿宋" w:eastAsia="仿宋"/>
              </w:rPr>
            </w:pPr>
            <w:r>
              <w:rPr>
                <w:szCs w:val="21"/>
              </w:rPr>
              <w:t>Cyanidin-3-O-β-glucoside protects primary mouse hepatocytes against high glucose-induced apoptosis by modulating mitochondrial dysfunction and the PI3K/Akt pathway. Biochem Pharmacol 2014, 90, 135-144</w:t>
            </w:r>
            <w:r>
              <w:rPr>
                <w:rFonts w:eastAsia="仿宋"/>
              </w:rPr>
              <w:t>,</w:t>
            </w:r>
            <w:r>
              <w:rPr>
                <w:rFonts w:hint="eastAsia" w:eastAsia="仿宋"/>
              </w:rPr>
              <w:t xml:space="preserve"> </w:t>
            </w:r>
            <w:r>
              <w:rPr>
                <w:rFonts w:eastAsia="仿宋"/>
              </w:rPr>
              <w:t>第一作者：</w:t>
            </w:r>
            <w:r>
              <w:rPr>
                <w:rFonts w:hint="eastAsia" w:eastAsia="仿宋"/>
              </w:rPr>
              <w:t>蒋鑫炜</w:t>
            </w:r>
            <w:r>
              <w:rPr>
                <w:rFonts w:eastAsia="仿宋"/>
              </w:rPr>
              <w:t>；通讯作者：</w:t>
            </w:r>
            <w:r>
              <w:rPr>
                <w:rFonts w:hint="eastAsia" w:eastAsia="仿宋"/>
              </w:rPr>
              <w:t>郭红辉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adjustRightInd w:val="0"/>
              <w:snapToGrid w:val="0"/>
              <w:jc w:val="left"/>
              <w:rPr>
                <w:rFonts w:eastAsia="仿宋"/>
                <w:color w:val="0070C0"/>
              </w:rPr>
            </w:pPr>
            <w:r>
              <w:rPr>
                <w:rFonts w:eastAsia="仿宋"/>
              </w:rPr>
              <w:t>论文</w:t>
            </w:r>
            <w:r>
              <w:rPr>
                <w:rFonts w:hint="eastAsia" w:eastAsia="仿宋"/>
              </w:rPr>
              <w:t>2</w:t>
            </w:r>
            <w:r>
              <w:rPr>
                <w:rFonts w:eastAsia="仿宋"/>
              </w:rPr>
              <w:t>：</w:t>
            </w:r>
          </w:p>
          <w:p>
            <w:pPr>
              <w:adjustRightInd w:val="0"/>
              <w:snapToGrid w:val="0"/>
              <w:rPr>
                <w:rFonts w:eastAsia="仿宋"/>
              </w:rPr>
            </w:pPr>
            <w:r>
              <w:rPr>
                <w:szCs w:val="21"/>
              </w:rPr>
              <w:t>A CONSORT-compliant, randomized, double-blind, placebo-controlled pilot trial of purified anthocyanin in patients with nonalcoholic fatty liver disease. Medicine 2015, 94, e758</w:t>
            </w:r>
            <w:r>
              <w:rPr>
                <w:rFonts w:eastAsia="仿宋"/>
              </w:rPr>
              <w:t>,</w:t>
            </w:r>
            <w:r>
              <w:rPr>
                <w:rFonts w:hint="eastAsia" w:eastAsia="仿宋"/>
              </w:rPr>
              <w:t xml:space="preserve"> </w:t>
            </w:r>
            <w:r>
              <w:rPr>
                <w:rFonts w:eastAsia="仿宋"/>
              </w:rPr>
              <w:t>第一作者：</w:t>
            </w:r>
            <w:r>
              <w:rPr>
                <w:rFonts w:hint="eastAsia" w:eastAsia="仿宋"/>
              </w:rPr>
              <w:t>张佩雯</w:t>
            </w:r>
            <w:r>
              <w:rPr>
                <w:rFonts w:eastAsia="仿宋"/>
              </w:rPr>
              <w:t>；通讯作者：</w:t>
            </w:r>
            <w:r>
              <w:rPr>
                <w:rFonts w:hint="eastAsia" w:eastAsia="仿宋"/>
              </w:rPr>
              <w:t>郭红辉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adjustRightInd w:val="0"/>
              <w:snapToGrid w:val="0"/>
              <w:jc w:val="left"/>
              <w:rPr>
                <w:rFonts w:eastAsia="仿宋"/>
              </w:rPr>
            </w:pPr>
            <w:r>
              <w:rPr>
                <w:rFonts w:eastAsia="仿宋"/>
              </w:rPr>
              <w:t>论文3：</w:t>
            </w:r>
          </w:p>
          <w:p>
            <w:pPr>
              <w:adjustRightInd w:val="0"/>
              <w:snapToGrid w:val="0"/>
              <w:rPr>
                <w:rFonts w:ascii="仿宋" w:hAnsi="仿宋" w:eastAsia="仿宋"/>
              </w:rPr>
            </w:pPr>
            <w:r>
              <w:rPr>
                <w:szCs w:val="21"/>
              </w:rPr>
              <w:t>Effects of bayberry juice on inflammatory and apoptotic markers in young adults with features of non-alcoholic fatty liver disease. Nutrition 2014, 30, 198-203</w:t>
            </w:r>
            <w:r>
              <w:rPr>
                <w:rFonts w:hint="eastAsia"/>
                <w:szCs w:val="21"/>
              </w:rPr>
              <w:t xml:space="preserve">, </w:t>
            </w:r>
            <w:r>
              <w:rPr>
                <w:rFonts w:hint="eastAsia" w:eastAsia="仿宋"/>
              </w:rPr>
              <w:t>第一作者：郭红辉；通讯作者：郭红辉，夏敏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adjustRightInd w:val="0"/>
              <w:snapToGrid w:val="0"/>
              <w:jc w:val="left"/>
              <w:rPr>
                <w:rFonts w:eastAsia="仿宋"/>
                <w:color w:val="0070C0"/>
              </w:rPr>
            </w:pPr>
            <w:r>
              <w:rPr>
                <w:rFonts w:eastAsia="仿宋"/>
              </w:rPr>
              <w:t>论文4：</w:t>
            </w:r>
          </w:p>
          <w:p>
            <w:pPr>
              <w:adjustRightInd w:val="0"/>
              <w:snapToGrid w:val="0"/>
              <w:rPr>
                <w:rFonts w:ascii="仿宋" w:hAnsi="仿宋" w:eastAsia="仿宋"/>
              </w:rPr>
            </w:pPr>
            <w:r>
              <w:rPr>
                <w:szCs w:val="21"/>
              </w:rPr>
              <w:t>Response surface methodology for ultrasound-assisted extraction of astaxanthin from Haematococcus pluvialis. Mar Drugs 2013, 11, 1644-1655</w:t>
            </w:r>
            <w:r>
              <w:rPr>
                <w:rFonts w:eastAsia="仿宋"/>
              </w:rPr>
              <w:t>, 第一作者：</w:t>
            </w:r>
            <w:r>
              <w:rPr>
                <w:rFonts w:hint="eastAsia" w:eastAsia="仿宋"/>
              </w:rPr>
              <w:t>邹堂斌</w:t>
            </w:r>
            <w:r>
              <w:rPr>
                <w:rFonts w:eastAsia="仿宋"/>
              </w:rPr>
              <w:t>；通讯作者：</w:t>
            </w:r>
            <w:r>
              <w:rPr>
                <w:rFonts w:hint="eastAsia" w:eastAsia="仿宋"/>
              </w:rPr>
              <w:t>邹堂斌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ascii="仿宋" w:hAnsi="仿宋" w:eastAsia="仿宋"/>
                <w:b/>
                <w:bCs/>
              </w:rPr>
            </w:pPr>
          </w:p>
        </w:tc>
        <w:tc>
          <w:tcPr>
            <w:tcW w:w="7849" w:type="dxa"/>
            <w:vAlign w:val="center"/>
          </w:tcPr>
          <w:p>
            <w:pPr>
              <w:adjustRightInd w:val="0"/>
              <w:snapToGrid w:val="0"/>
              <w:jc w:val="left"/>
              <w:rPr>
                <w:rFonts w:eastAsia="仿宋"/>
                <w:color w:val="0070C0"/>
              </w:rPr>
            </w:pPr>
            <w:r>
              <w:rPr>
                <w:rFonts w:eastAsia="仿宋"/>
              </w:rPr>
              <w:t>论文</w:t>
            </w:r>
            <w:r>
              <w:rPr>
                <w:rFonts w:hint="eastAsia" w:eastAsia="仿宋"/>
              </w:rPr>
              <w:t>5</w:t>
            </w:r>
            <w:r>
              <w:rPr>
                <w:rFonts w:eastAsia="仿宋"/>
              </w:rPr>
              <w:t>：</w:t>
            </w:r>
          </w:p>
          <w:p>
            <w:pPr>
              <w:adjustRightInd w:val="0"/>
              <w:snapToGrid w:val="0"/>
              <w:jc w:val="left"/>
              <w:rPr>
                <w:rFonts w:eastAsia="仿宋"/>
              </w:rPr>
            </w:pPr>
            <w:r>
              <w:rPr>
                <w:rFonts w:eastAsia="仿宋"/>
              </w:rPr>
              <w:t>虾青素对高脂诱导小鼠非酒精性脂肪肝的保护作用</w:t>
            </w:r>
            <w:r>
              <w:rPr>
                <w:rFonts w:hint="eastAsia" w:eastAsia="仿宋"/>
              </w:rPr>
              <w:t>.</w:t>
            </w:r>
            <w:r>
              <w:rPr>
                <w:rFonts w:eastAsia="仿宋"/>
              </w:rPr>
              <w:t xml:space="preserve"> 营养学报 2016, 38, 386-390, 第一作者：</w:t>
            </w:r>
            <w:r>
              <w:rPr>
                <w:rFonts w:hint="eastAsia" w:eastAsia="仿宋"/>
              </w:rPr>
              <w:t>邹堂斌</w:t>
            </w:r>
            <w:r>
              <w:rPr>
                <w:rFonts w:eastAsia="仿宋"/>
              </w:rPr>
              <w:t>；通讯作者：</w:t>
            </w:r>
            <w:r>
              <w:rPr>
                <w:rFonts w:hint="eastAsia" w:eastAsia="仿宋"/>
              </w:rPr>
              <w:t>凌文华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615" w:type="dxa"/>
            <w:vAlign w:val="center"/>
          </w:tcPr>
          <w:p>
            <w:pPr>
              <w:adjustRightInd w:val="0"/>
              <w:snapToGrid w:val="0"/>
              <w:jc w:val="center"/>
              <w:rPr>
                <w:rFonts w:ascii="仿宋" w:hAnsi="仿宋" w:eastAsia="仿宋"/>
                <w:b/>
                <w:bCs/>
              </w:rPr>
            </w:pPr>
            <w:r>
              <w:rPr>
                <w:rFonts w:hint="eastAsia" w:ascii="仿宋" w:hAnsi="仿宋" w:eastAsia="仿宋"/>
                <w:b/>
                <w:bCs/>
              </w:rPr>
              <w:t>知识产权名称</w:t>
            </w:r>
          </w:p>
        </w:tc>
        <w:tc>
          <w:tcPr>
            <w:tcW w:w="7849" w:type="dxa"/>
            <w:vAlign w:val="center"/>
          </w:tcPr>
          <w:p>
            <w:pPr>
              <w:adjustRightInd w:val="0"/>
              <w:snapToGrid w:val="0"/>
              <w:jc w:val="left"/>
              <w:rPr>
                <w:rFonts w:ascii="仿宋" w:hAnsi="仿宋" w:eastAsia="仿宋"/>
              </w:rPr>
            </w:pPr>
            <w:r>
              <w:rPr>
                <w:rFonts w:eastAsia="仿宋"/>
              </w:rPr>
              <w:t>专利</w:t>
            </w:r>
            <w:r>
              <w:rPr>
                <w:rFonts w:hint="eastAsia" w:eastAsia="仿宋"/>
              </w:rPr>
              <w:t>1</w:t>
            </w:r>
            <w:r>
              <w:rPr>
                <w:rFonts w:eastAsia="仿宋"/>
              </w:rPr>
              <w:t>：一种</w:t>
            </w:r>
            <w:r>
              <w:rPr>
                <w:rFonts w:hint="eastAsia" w:eastAsia="仿宋"/>
              </w:rPr>
              <w:t>桑葚枸杞保健酸奶及其制备方法</w:t>
            </w:r>
            <w:r>
              <w:rPr>
                <w:rFonts w:eastAsia="仿宋"/>
              </w:rPr>
              <w:t>，ZL201</w:t>
            </w:r>
            <w:r>
              <w:rPr>
                <w:rFonts w:hint="eastAsia" w:eastAsia="仿宋"/>
              </w:rPr>
              <w:t>5</w:t>
            </w:r>
            <w:r>
              <w:rPr>
                <w:rFonts w:eastAsia="仿宋"/>
              </w:rPr>
              <w:t>101</w:t>
            </w:r>
            <w:r>
              <w:rPr>
                <w:rFonts w:hint="eastAsia" w:eastAsia="仿宋"/>
              </w:rPr>
              <w:t>99431.X</w:t>
            </w:r>
            <w:r>
              <w:rPr>
                <w:rFonts w:eastAsia="仿宋"/>
              </w:rPr>
              <w:t>，</w:t>
            </w:r>
            <w:r>
              <w:rPr>
                <w:rFonts w:hint="eastAsia" w:eastAsia="仿宋"/>
              </w:rPr>
              <w:t>邹堂</w:t>
            </w:r>
            <w:r>
              <w:rPr>
                <w:rFonts w:eastAsia="仿宋"/>
              </w:rPr>
              <w:t>斌，</w:t>
            </w:r>
            <w:r>
              <w:rPr>
                <w:rFonts w:hint="eastAsia" w:eastAsia="仿宋"/>
              </w:rPr>
              <w:t>唐焕文</w:t>
            </w:r>
            <w:r>
              <w:rPr>
                <w:rFonts w:eastAsia="仿宋"/>
              </w:rPr>
              <w:t>，</w:t>
            </w:r>
            <w:r>
              <w:rPr>
                <w:rFonts w:hint="eastAsia" w:eastAsia="仿宋"/>
              </w:rPr>
              <w:t>丁元林，吴洪福，夏恩琴，广东医学院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D350C"/>
    <w:multiLevelType w:val="singleLevel"/>
    <w:tmpl w:val="201D350C"/>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5839"/>
    <w:rsid w:val="00017FEF"/>
    <w:rsid w:val="00017FF0"/>
    <w:rsid w:val="00095D63"/>
    <w:rsid w:val="000D182A"/>
    <w:rsid w:val="000D62ED"/>
    <w:rsid w:val="001F6EDD"/>
    <w:rsid w:val="0020792F"/>
    <w:rsid w:val="00207B34"/>
    <w:rsid w:val="002343F4"/>
    <w:rsid w:val="002C2E65"/>
    <w:rsid w:val="0035123B"/>
    <w:rsid w:val="00364EE2"/>
    <w:rsid w:val="004915A2"/>
    <w:rsid w:val="00514199"/>
    <w:rsid w:val="00517304"/>
    <w:rsid w:val="005209A8"/>
    <w:rsid w:val="005C299F"/>
    <w:rsid w:val="006109E3"/>
    <w:rsid w:val="006814DD"/>
    <w:rsid w:val="006B34B9"/>
    <w:rsid w:val="006E6AF9"/>
    <w:rsid w:val="00765AD3"/>
    <w:rsid w:val="007B62BB"/>
    <w:rsid w:val="007D4E82"/>
    <w:rsid w:val="007E6ED7"/>
    <w:rsid w:val="0083303E"/>
    <w:rsid w:val="0084346C"/>
    <w:rsid w:val="008957CF"/>
    <w:rsid w:val="00905839"/>
    <w:rsid w:val="0093314F"/>
    <w:rsid w:val="00A37320"/>
    <w:rsid w:val="00AB2C9E"/>
    <w:rsid w:val="00AC6FB1"/>
    <w:rsid w:val="00C36E87"/>
    <w:rsid w:val="00C6455A"/>
    <w:rsid w:val="00C74083"/>
    <w:rsid w:val="00D3380B"/>
    <w:rsid w:val="00D60F5E"/>
    <w:rsid w:val="00DA08C0"/>
    <w:rsid w:val="00EC3745"/>
    <w:rsid w:val="00EF0173"/>
    <w:rsid w:val="00F625AD"/>
    <w:rsid w:val="00F7589F"/>
    <w:rsid w:val="374F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jc w:val="center"/>
      <w:outlineLvl w:val="0"/>
    </w:pPr>
    <w:rPr>
      <w:rFonts w:ascii="仿宋_GB2312" w:eastAsia="仿宋_GB2312"/>
      <w:kern w:val="0"/>
      <w:sz w:val="28"/>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标题 1 字符"/>
    <w:basedOn w:val="9"/>
    <w:qFormat/>
    <w:uiPriority w:val="9"/>
    <w:rPr>
      <w:rFonts w:ascii="Times New Roman" w:hAnsi="Times New Roman" w:eastAsia="宋体" w:cs="Times New Roman"/>
      <w:b/>
      <w:bCs/>
      <w:kern w:val="44"/>
      <w:sz w:val="44"/>
      <w:szCs w:val="44"/>
    </w:rPr>
  </w:style>
  <w:style w:type="character" w:customStyle="1" w:styleId="12">
    <w:name w:val="标题 1 Char"/>
    <w:link w:val="2"/>
    <w:qFormat/>
    <w:uiPriority w:val="0"/>
    <w:rPr>
      <w:rFonts w:ascii="仿宋_GB2312" w:hAnsi="Times New Roman" w:eastAsia="仿宋_GB2312" w:cs="Times New Roman"/>
      <w:kern w:val="0"/>
      <w:sz w:val="28"/>
      <w:szCs w:val="20"/>
    </w:rPr>
  </w:style>
  <w:style w:type="paragraph" w:customStyle="1" w:styleId="13">
    <w:name w:val="列表段落1"/>
    <w:basedOn w:val="1"/>
    <w:uiPriority w:val="0"/>
    <w:pPr>
      <w:ind w:firstLine="420" w:firstLineChars="200"/>
    </w:pPr>
    <w:rPr>
      <w:rFonts w:ascii="Calibri" w:hAnsi="Calibri"/>
      <w:szCs w:val="22"/>
    </w:rPr>
  </w:style>
  <w:style w:type="character" w:customStyle="1" w:styleId="14">
    <w:name w:val="批注文字 Char"/>
    <w:basedOn w:val="9"/>
    <w:link w:val="3"/>
    <w:semiHidden/>
    <w:qFormat/>
    <w:uiPriority w:val="99"/>
    <w:rPr>
      <w:rFonts w:ascii="Times New Roman" w:hAnsi="Times New Roman" w:eastAsia="宋体" w:cs="Times New Roman"/>
      <w:szCs w:val="24"/>
    </w:rPr>
  </w:style>
  <w:style w:type="character" w:customStyle="1" w:styleId="15">
    <w:name w:val="批注主题 Char"/>
    <w:basedOn w:val="14"/>
    <w:link w:val="7"/>
    <w:semiHidden/>
    <w:qFormat/>
    <w:uiPriority w:val="99"/>
    <w:rPr>
      <w:rFonts w:ascii="Times New Roman" w:hAnsi="Times New Roman" w:eastAsia="宋体" w:cs="Times New Roman"/>
      <w:b/>
      <w:bCs/>
      <w:szCs w:val="24"/>
    </w:rPr>
  </w:style>
  <w:style w:type="character" w:customStyle="1" w:styleId="16">
    <w:name w:val="批注框文本 Char"/>
    <w:basedOn w:val="9"/>
    <w:link w:val="4"/>
    <w:semiHidden/>
    <w:qFormat/>
    <w:uiPriority w:val="99"/>
    <w:rPr>
      <w:rFonts w:ascii="Times New Roman" w:hAnsi="Times New Roman" w:eastAsia="宋体" w:cs="Times New Roman"/>
      <w:sz w:val="18"/>
      <w:szCs w:val="18"/>
    </w:rPr>
  </w:style>
  <w:style w:type="character" w:customStyle="1" w:styleId="17">
    <w:name w:val="content"/>
    <w:basedOn w:val="9"/>
    <w:qFormat/>
    <w:uiPriority w:val="0"/>
  </w:style>
  <w:style w:type="character" w:customStyle="1" w:styleId="18">
    <w:name w:val="页眉 Char"/>
    <w:basedOn w:val="9"/>
    <w:link w:val="6"/>
    <w:qFormat/>
    <w:uiPriority w:val="99"/>
    <w:rPr>
      <w:rFonts w:ascii="Times New Roman" w:hAnsi="Times New Roman" w:eastAsia="宋体" w:cs="Times New Roman"/>
      <w:sz w:val="18"/>
      <w:szCs w:val="18"/>
    </w:rPr>
  </w:style>
  <w:style w:type="character" w:customStyle="1" w:styleId="19">
    <w:name w:val="页脚 Char"/>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287</Words>
  <Characters>1638</Characters>
  <Lines>13</Lines>
  <Paragraphs>3</Paragraphs>
  <TotalTime>6</TotalTime>
  <ScaleCrop>false</ScaleCrop>
  <LinksUpToDate>false</LinksUpToDate>
  <CharactersWithSpaces>1922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2020-07-23T12:10:00Z</dcterms:created>
  <dc:creator>岳 霄</dc:creator>
  <cp:lastModifiedBy>Administrator</cp:lastModifiedBy>
  <dcterms:modified xsi:type="dcterms:W3CDTF">2020-09-01T08:21:28Z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