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5C" w:rsidRDefault="009348D3">
      <w:pPr>
        <w:jc w:val="left"/>
        <w:rPr>
          <w:rFonts w:ascii="仿宋" w:eastAsia="仿宋" w:hAnsi="仿宋"/>
          <w:szCs w:val="32"/>
        </w:rPr>
      </w:pPr>
      <w:r>
        <w:rPr>
          <w:rFonts w:ascii="仿宋" w:eastAsia="仿宋" w:hAnsi="仿宋" w:hint="eastAsia"/>
          <w:szCs w:val="32"/>
        </w:rPr>
        <w:t>附件</w:t>
      </w:r>
      <w:r w:rsidR="00396AA2">
        <w:rPr>
          <w:rFonts w:ascii="仿宋" w:eastAsia="仿宋" w:hAnsi="仿宋" w:hint="eastAsia"/>
          <w:szCs w:val="32"/>
        </w:rPr>
        <w:t>2</w:t>
      </w:r>
    </w:p>
    <w:p w:rsidR="003C615C" w:rsidRDefault="00A54AA5">
      <w:pPr>
        <w:jc w:val="center"/>
        <w:rPr>
          <w:rFonts w:ascii="黑体" w:eastAsia="黑体" w:hAnsi="黑体"/>
          <w:sz w:val="44"/>
          <w:szCs w:val="44"/>
        </w:rPr>
      </w:pPr>
      <w:r>
        <w:rPr>
          <w:rFonts w:ascii="黑体" w:eastAsia="黑体" w:hAnsi="黑体" w:hint="eastAsia"/>
          <w:sz w:val="44"/>
          <w:szCs w:val="44"/>
        </w:rPr>
        <w:t>主要行政事业性收费和政府性基金</w:t>
      </w:r>
    </w:p>
    <w:p w:rsidR="003C615C" w:rsidRDefault="003C615C"/>
    <w:p w:rsidR="003C615C" w:rsidRDefault="00A54AA5">
      <w:pPr>
        <w:pStyle w:val="a7"/>
        <w:numPr>
          <w:ilvl w:val="0"/>
          <w:numId w:val="6"/>
        </w:numPr>
        <w:ind w:firstLineChars="0"/>
        <w:rPr>
          <w:b/>
          <w:sz w:val="28"/>
          <w:szCs w:val="28"/>
        </w:rPr>
      </w:pPr>
      <w:r>
        <w:rPr>
          <w:rFonts w:ascii="仿宋" w:eastAsia="仿宋" w:hAnsi="仿宋" w:hint="eastAsia"/>
          <w:b/>
          <w:sz w:val="28"/>
          <w:szCs w:val="28"/>
        </w:rPr>
        <w:t>“三旧”改造项目土地出让价款计收</w:t>
      </w:r>
    </w:p>
    <w:p w:rsidR="003C615C" w:rsidRDefault="00A54AA5">
      <w:pPr>
        <w:pStyle w:val="a7"/>
        <w:spacing w:line="600" w:lineRule="exact"/>
        <w:ind w:firstLineChars="257" w:firstLine="915"/>
        <w:outlineLvl w:val="0"/>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《湛江市人民政府关于深入推进“三旧”改造工作的实施意见》（湛府规〔2019〕9号）：</w:t>
      </w:r>
    </w:p>
    <w:p w:rsidR="003C615C" w:rsidRDefault="00A54AA5">
      <w:pPr>
        <w:pStyle w:val="a7"/>
        <w:spacing w:line="600" w:lineRule="exact"/>
        <w:ind w:firstLineChars="257" w:firstLine="709"/>
        <w:outlineLvl w:val="0"/>
        <w:rPr>
          <w:rFonts w:ascii="仿宋" w:eastAsia="仿宋" w:hAnsi="仿宋"/>
          <w:sz w:val="28"/>
          <w:szCs w:val="28"/>
        </w:rPr>
      </w:pPr>
      <w:r>
        <w:rPr>
          <w:rFonts w:ascii="仿宋_GB2312" w:hAnsi="仿宋_GB2312" w:cs="仿宋_GB2312" w:hint="eastAsia"/>
          <w:sz w:val="28"/>
          <w:szCs w:val="28"/>
        </w:rPr>
        <w:t>九、完善“三旧”改造项目土地出让价款计收</w:t>
      </w:r>
    </w:p>
    <w:p w:rsidR="003C615C" w:rsidRDefault="00A54AA5">
      <w:pPr>
        <w:pStyle w:val="a7"/>
        <w:spacing w:line="600" w:lineRule="exact"/>
        <w:ind w:left="720" w:firstLineChars="0" w:firstLine="0"/>
        <w:outlineLvl w:val="0"/>
        <w:rPr>
          <w:rFonts w:ascii="仿宋" w:eastAsia="仿宋" w:hAnsi="仿宋"/>
          <w:sz w:val="28"/>
          <w:szCs w:val="28"/>
        </w:rPr>
      </w:pPr>
      <w:r>
        <w:rPr>
          <w:rFonts w:ascii="仿宋" w:eastAsia="仿宋" w:hAnsi="仿宋" w:hint="eastAsia"/>
          <w:sz w:val="28"/>
          <w:szCs w:val="28"/>
        </w:rPr>
        <w:t>（一）</w:t>
      </w:r>
      <w:r>
        <w:rPr>
          <w:rFonts w:ascii="仿宋" w:eastAsia="仿宋" w:hAnsi="仿宋" w:hint="eastAsia"/>
          <w:sz w:val="28"/>
          <w:szCs w:val="28"/>
          <w:shd w:val="clear" w:color="auto" w:fill="FFFFFF"/>
        </w:rPr>
        <w:t>公开方式出让的。</w:t>
      </w:r>
    </w:p>
    <w:p w:rsidR="003C615C" w:rsidRDefault="00A54AA5">
      <w:pPr>
        <w:pStyle w:val="a7"/>
        <w:spacing w:line="600" w:lineRule="exact"/>
        <w:ind w:firstLineChars="257" w:firstLine="709"/>
        <w:rPr>
          <w:rFonts w:ascii="仿宋" w:eastAsia="仿宋" w:hAnsi="仿宋"/>
          <w:sz w:val="28"/>
          <w:szCs w:val="28"/>
        </w:rPr>
      </w:pPr>
      <w:r>
        <w:rPr>
          <w:rFonts w:ascii="仿宋" w:eastAsia="仿宋" w:hAnsi="仿宋"/>
          <w:sz w:val="28"/>
          <w:szCs w:val="28"/>
          <w:shd w:val="clear" w:color="auto" w:fill="FFFFFF"/>
        </w:rPr>
        <w:t>1.</w:t>
      </w:r>
      <w:r>
        <w:rPr>
          <w:rFonts w:ascii="仿宋" w:eastAsia="仿宋" w:hAnsi="仿宋" w:hint="eastAsia"/>
          <w:sz w:val="28"/>
          <w:szCs w:val="28"/>
        </w:rPr>
        <w:t>“三旧”改造项目属政府收购储备后再次供地的，由土地储备管理部门向自然资源管理部门分别提出评估（评估新规划建设条件下的出让市场价）和供地申请，自然资源管理部门委托公共资源交易中心通过中介服务超市选取评估机构按国土资厅发〔</w:t>
      </w:r>
      <w:r>
        <w:rPr>
          <w:rFonts w:ascii="仿宋" w:eastAsia="仿宋" w:hAnsi="仿宋"/>
          <w:sz w:val="28"/>
          <w:szCs w:val="28"/>
        </w:rPr>
        <w:t>2018</w:t>
      </w: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号文的有关规定进行评估、集体决策通过出让方案后报湛江市人民政府召开供地会审会议，出让底价由湛江市人民政府确定。土地成交价为土地出让价款。</w:t>
      </w:r>
    </w:p>
    <w:p w:rsidR="003C615C" w:rsidRDefault="00A54AA5">
      <w:pPr>
        <w:pStyle w:val="a7"/>
        <w:spacing w:line="600" w:lineRule="exact"/>
        <w:ind w:firstLineChars="257" w:firstLine="709"/>
        <w:rPr>
          <w:rFonts w:ascii="仿宋" w:eastAsia="仿宋" w:hAnsi="仿宋"/>
          <w:sz w:val="28"/>
          <w:szCs w:val="28"/>
          <w:shd w:val="clear" w:color="auto" w:fill="FFFFFF"/>
        </w:rPr>
      </w:pPr>
      <w:r>
        <w:rPr>
          <w:rFonts w:ascii="仿宋" w:eastAsia="仿宋" w:hAnsi="仿宋"/>
          <w:sz w:val="28"/>
          <w:szCs w:val="28"/>
        </w:rPr>
        <w:t>2.</w:t>
      </w:r>
      <w:r>
        <w:rPr>
          <w:rFonts w:ascii="仿宋" w:eastAsia="仿宋" w:hAnsi="仿宋" w:hint="eastAsia"/>
          <w:sz w:val="28"/>
          <w:szCs w:val="28"/>
        </w:rPr>
        <w:t>由政府统一组织实施的“三旧”改造项目，政府将拆迁及拟改造土地使用权一并公开出让的，由辖区政府（管委会）委托公共资源交易中心通过中介服务超市选取评估机构按国土资厅发〔</w:t>
      </w:r>
      <w:r>
        <w:rPr>
          <w:rFonts w:ascii="仿宋" w:eastAsia="仿宋" w:hAnsi="仿宋"/>
          <w:sz w:val="28"/>
          <w:szCs w:val="28"/>
        </w:rPr>
        <w:t>2018</w:t>
      </w: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号文进行评估（评估新规划建设条件下出让市场价和拆迁安置成本）。辖区政府（管委会）集体决策确认评估结果、草拟出让方案报市自然资源管理部门审核。市自然资源管理部门集体决策通过出让方案后，报湛江市人民政府召开供地会审会议。出让底价由湛江市人民政府确定。土地成交价为土地出让价款。</w:t>
      </w:r>
    </w:p>
    <w:p w:rsidR="003C615C" w:rsidRDefault="00A54AA5">
      <w:pPr>
        <w:pStyle w:val="a7"/>
        <w:spacing w:line="600" w:lineRule="exact"/>
        <w:ind w:left="720" w:firstLineChars="0" w:firstLine="0"/>
        <w:rPr>
          <w:rFonts w:ascii="仿宋" w:eastAsia="仿宋" w:hAnsi="仿宋"/>
          <w:sz w:val="28"/>
          <w:szCs w:val="28"/>
          <w:shd w:val="clear" w:color="auto" w:fill="FFFFFF"/>
        </w:rPr>
      </w:pPr>
      <w:r>
        <w:rPr>
          <w:rFonts w:ascii="仿宋" w:eastAsia="仿宋" w:hAnsi="仿宋" w:hint="eastAsia"/>
          <w:sz w:val="28"/>
          <w:szCs w:val="28"/>
          <w:shd w:val="clear" w:color="auto" w:fill="FFFFFF"/>
        </w:rPr>
        <w:t>（二）协议方式出让的。</w:t>
      </w:r>
    </w:p>
    <w:p w:rsidR="003C615C" w:rsidRDefault="00A54AA5">
      <w:pPr>
        <w:pStyle w:val="a7"/>
        <w:spacing w:line="600" w:lineRule="exact"/>
        <w:ind w:firstLineChars="257" w:firstLine="709"/>
        <w:rPr>
          <w:rFonts w:ascii="仿宋" w:eastAsia="仿宋" w:hAnsi="仿宋" w:cs="仿宋_GB2312"/>
          <w:sz w:val="28"/>
          <w:szCs w:val="28"/>
        </w:rPr>
      </w:pPr>
      <w:r>
        <w:rPr>
          <w:rFonts w:ascii="仿宋" w:eastAsia="仿宋" w:hAnsi="仿宋" w:hint="eastAsia"/>
          <w:sz w:val="28"/>
          <w:szCs w:val="28"/>
        </w:rPr>
        <w:lastRenderedPageBreak/>
        <w:t>“三旧”改造项目涉及以协议方式出让土地的，必须履行地价评估、集体决策、结果公示程序。</w:t>
      </w:r>
      <w:r>
        <w:rPr>
          <w:rFonts w:ascii="仿宋" w:eastAsia="仿宋" w:hAnsi="仿宋" w:hint="eastAsia"/>
          <w:sz w:val="28"/>
          <w:szCs w:val="28"/>
          <w:shd w:val="clear" w:color="auto" w:fill="FFFFFF"/>
        </w:rPr>
        <w:t>由项目改造主体或土地储备管理机构向自然资源管理部门提出申请，</w:t>
      </w:r>
      <w:r>
        <w:rPr>
          <w:rFonts w:ascii="仿宋" w:eastAsia="仿宋" w:hAnsi="仿宋" w:hint="eastAsia"/>
          <w:sz w:val="28"/>
          <w:szCs w:val="28"/>
        </w:rPr>
        <w:t>自然资源管理部门委托公共资源交易中心通过中介服务超市选取评估机构进行评估、召开专题会议集体会审确认评估结果，评估结果在项目所在地政府或自然资源管理部门门户网站公示</w:t>
      </w:r>
      <w:r>
        <w:rPr>
          <w:rFonts w:ascii="仿宋" w:eastAsia="仿宋" w:hAnsi="仿宋"/>
          <w:sz w:val="28"/>
          <w:szCs w:val="28"/>
        </w:rPr>
        <w:t>5</w:t>
      </w:r>
      <w:r>
        <w:rPr>
          <w:rFonts w:ascii="仿宋" w:eastAsia="仿宋" w:hAnsi="仿宋" w:hint="eastAsia"/>
          <w:sz w:val="28"/>
          <w:szCs w:val="28"/>
        </w:rPr>
        <w:t>天。需要编制土地出让方案的分别由土地储备管理机构和自然资源管理部门负责，集体决策通过后报湛江市人民政府召开供地会审会议。评估结果公示无异议和出让方案经湛江市人民政府会审通过后，按以下方式计收土地出让价款：</w:t>
      </w:r>
    </w:p>
    <w:p w:rsidR="003C615C" w:rsidRDefault="00A54AA5">
      <w:pPr>
        <w:spacing w:line="600" w:lineRule="exact"/>
        <w:ind w:firstLineChars="250" w:firstLine="69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划拨土地补办出让手续的，按评估新设定规划建设条件下的出让土地使用权正常市场价格与现状使用条件下划拨土地使用权价格差价的</w:t>
      </w:r>
      <w:r>
        <w:rPr>
          <w:rFonts w:ascii="仿宋" w:eastAsia="仿宋" w:hAnsi="仿宋"/>
          <w:sz w:val="28"/>
          <w:szCs w:val="28"/>
        </w:rPr>
        <w:t>40%</w:t>
      </w:r>
      <w:r>
        <w:rPr>
          <w:rFonts w:ascii="仿宋" w:eastAsia="仿宋" w:hAnsi="仿宋" w:hint="eastAsia"/>
          <w:sz w:val="28"/>
          <w:szCs w:val="28"/>
        </w:rPr>
        <w:t>计收。</w:t>
      </w:r>
    </w:p>
    <w:p w:rsidR="003C615C" w:rsidRDefault="00A54AA5">
      <w:pPr>
        <w:pStyle w:val="a7"/>
        <w:spacing w:line="600" w:lineRule="exact"/>
        <w:ind w:firstLineChars="257" w:firstLine="709"/>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出让土地改变土地使用条件，增加容积率的，按评估应补缴地价款（楼面地价乘以新增建筑面积）的</w:t>
      </w:r>
      <w:r>
        <w:rPr>
          <w:rFonts w:ascii="仿宋" w:eastAsia="仿宋" w:hAnsi="仿宋"/>
          <w:sz w:val="28"/>
          <w:szCs w:val="28"/>
        </w:rPr>
        <w:t>40%</w:t>
      </w:r>
      <w:r>
        <w:rPr>
          <w:rFonts w:ascii="仿宋" w:eastAsia="仿宋" w:hAnsi="仿宋" w:hint="eastAsia"/>
          <w:sz w:val="28"/>
          <w:szCs w:val="28"/>
        </w:rPr>
        <w:t>计收。因调低容积率造成地价增值的，按评估新旧容积率规划条件下总地价差额的</w:t>
      </w:r>
      <w:r>
        <w:rPr>
          <w:rFonts w:ascii="仿宋" w:eastAsia="仿宋" w:hAnsi="仿宋"/>
          <w:sz w:val="28"/>
          <w:szCs w:val="28"/>
        </w:rPr>
        <w:t>40%</w:t>
      </w:r>
      <w:r>
        <w:rPr>
          <w:rFonts w:ascii="仿宋" w:eastAsia="仿宋" w:hAnsi="仿宋" w:hint="eastAsia"/>
          <w:sz w:val="28"/>
          <w:szCs w:val="28"/>
        </w:rPr>
        <w:t>计收。</w:t>
      </w:r>
    </w:p>
    <w:p w:rsidR="003C615C" w:rsidRDefault="00A54AA5">
      <w:pPr>
        <w:spacing w:line="600" w:lineRule="exact"/>
        <w:ind w:firstLineChars="200" w:firstLine="552"/>
        <w:rPr>
          <w:rFonts w:ascii="仿宋" w:eastAsia="仿宋" w:hAnsi="仿宋"/>
          <w:sz w:val="28"/>
          <w:szCs w:val="28"/>
        </w:rPr>
      </w:pPr>
      <w:r>
        <w:rPr>
          <w:rFonts w:ascii="仿宋" w:eastAsia="仿宋" w:hAnsi="仿宋" w:hint="eastAsia"/>
          <w:sz w:val="28"/>
          <w:szCs w:val="28"/>
        </w:rPr>
        <w:t>多项用地条件同时调整的，按评估各项用地条件调整产生的地价增减额，合并计算应补缴的地价款，按应补缴地价款的</w:t>
      </w:r>
      <w:r>
        <w:rPr>
          <w:rFonts w:ascii="仿宋" w:eastAsia="仿宋" w:hAnsi="仿宋"/>
          <w:sz w:val="28"/>
          <w:szCs w:val="28"/>
        </w:rPr>
        <w:t>40%</w:t>
      </w:r>
      <w:r>
        <w:rPr>
          <w:rFonts w:ascii="仿宋" w:eastAsia="仿宋" w:hAnsi="仿宋" w:hint="eastAsia"/>
          <w:sz w:val="28"/>
          <w:szCs w:val="28"/>
        </w:rPr>
        <w:t>计收。</w:t>
      </w:r>
    </w:p>
    <w:p w:rsidR="003C615C" w:rsidRDefault="00A54AA5">
      <w:pPr>
        <w:pStyle w:val="a7"/>
        <w:autoSpaceDE w:val="0"/>
        <w:autoSpaceDN w:val="0"/>
        <w:adjustRightInd w:val="0"/>
        <w:spacing w:line="600" w:lineRule="exact"/>
        <w:ind w:firstLineChars="257" w:firstLine="709"/>
        <w:jc w:val="left"/>
        <w:rPr>
          <w:rFonts w:ascii="仿宋" w:eastAsia="仿宋" w:hAnsi="仿宋" w:cs="仿宋"/>
          <w:kern w:val="0"/>
          <w:sz w:val="28"/>
          <w:szCs w:val="28"/>
          <w:shd w:val="clear" w:color="auto" w:fill="FFFFFF"/>
        </w:rPr>
      </w:pPr>
      <w:r>
        <w:rPr>
          <w:rFonts w:ascii="仿宋" w:eastAsia="仿宋" w:hAnsi="仿宋" w:cs="仿宋"/>
          <w:kern w:val="0"/>
          <w:sz w:val="28"/>
          <w:szCs w:val="28"/>
          <w:shd w:val="clear" w:color="auto" w:fill="FFFFFF"/>
        </w:rPr>
        <w:t>3.</w:t>
      </w:r>
      <w:r>
        <w:rPr>
          <w:rFonts w:ascii="仿宋" w:eastAsia="仿宋" w:hAnsi="仿宋" w:cs="仿宋" w:hint="eastAsia"/>
          <w:kern w:val="0"/>
          <w:sz w:val="28"/>
          <w:szCs w:val="28"/>
          <w:shd w:val="clear" w:color="auto" w:fill="FFFFFF"/>
        </w:rPr>
        <w:t>旧城镇成片连片改造项目面积</w:t>
      </w:r>
      <w:r>
        <w:rPr>
          <w:rFonts w:ascii="仿宋" w:eastAsia="仿宋" w:hAnsi="仿宋" w:cs="仿宋"/>
          <w:kern w:val="0"/>
          <w:sz w:val="28"/>
          <w:szCs w:val="28"/>
          <w:shd w:val="clear" w:color="auto" w:fill="FFFFFF"/>
        </w:rPr>
        <w:t>50</w:t>
      </w:r>
      <w:r>
        <w:rPr>
          <w:rFonts w:ascii="仿宋" w:eastAsia="仿宋" w:hAnsi="仿宋" w:cs="仿宋" w:hint="eastAsia"/>
          <w:kern w:val="0"/>
          <w:sz w:val="28"/>
          <w:szCs w:val="28"/>
          <w:shd w:val="clear" w:color="auto" w:fill="FFFFFF"/>
        </w:rPr>
        <w:t>亩以下（含</w:t>
      </w:r>
      <w:r>
        <w:rPr>
          <w:rFonts w:ascii="仿宋" w:eastAsia="仿宋" w:hAnsi="仿宋" w:cs="仿宋"/>
          <w:kern w:val="0"/>
          <w:sz w:val="28"/>
          <w:szCs w:val="28"/>
          <w:shd w:val="clear" w:color="auto" w:fill="FFFFFF"/>
        </w:rPr>
        <w:t>50</w:t>
      </w:r>
      <w:r>
        <w:rPr>
          <w:rFonts w:ascii="仿宋" w:eastAsia="仿宋" w:hAnsi="仿宋" w:cs="仿宋" w:hint="eastAsia"/>
          <w:kern w:val="0"/>
          <w:sz w:val="28"/>
          <w:szCs w:val="28"/>
          <w:shd w:val="clear" w:color="auto" w:fill="FFFFFF"/>
        </w:rPr>
        <w:t>亩）的，按有关规定评估应</w:t>
      </w:r>
      <w:r>
        <w:rPr>
          <w:rFonts w:ascii="仿宋" w:eastAsia="仿宋" w:hAnsi="仿宋" w:cs="仿宋" w:hint="eastAsia"/>
          <w:kern w:val="0"/>
          <w:sz w:val="28"/>
          <w:szCs w:val="28"/>
        </w:rPr>
        <w:t>补缴土地价款的</w:t>
      </w:r>
      <w:r>
        <w:rPr>
          <w:rFonts w:ascii="仿宋" w:eastAsia="仿宋" w:hAnsi="仿宋" w:cs="仿宋"/>
          <w:kern w:val="0"/>
          <w:sz w:val="28"/>
          <w:szCs w:val="28"/>
          <w:shd w:val="clear" w:color="auto" w:fill="FFFFFF"/>
        </w:rPr>
        <w:t>40%</w:t>
      </w:r>
      <w:r>
        <w:rPr>
          <w:rFonts w:ascii="仿宋" w:eastAsia="仿宋" w:hAnsi="仿宋" w:cs="仿宋" w:hint="eastAsia"/>
          <w:kern w:val="0"/>
          <w:sz w:val="28"/>
          <w:szCs w:val="28"/>
          <w:shd w:val="clear" w:color="auto" w:fill="FFFFFF"/>
        </w:rPr>
        <w:t>计收；超出</w:t>
      </w:r>
      <w:r>
        <w:rPr>
          <w:rFonts w:ascii="仿宋" w:eastAsia="仿宋" w:hAnsi="仿宋" w:cs="仿宋"/>
          <w:kern w:val="0"/>
          <w:sz w:val="28"/>
          <w:szCs w:val="28"/>
          <w:shd w:val="clear" w:color="auto" w:fill="FFFFFF"/>
        </w:rPr>
        <w:t xml:space="preserve"> 50</w:t>
      </w:r>
      <w:r>
        <w:rPr>
          <w:rFonts w:ascii="仿宋" w:eastAsia="仿宋" w:hAnsi="仿宋" w:cs="仿宋" w:hint="eastAsia"/>
          <w:kern w:val="0"/>
          <w:sz w:val="28"/>
          <w:szCs w:val="28"/>
          <w:shd w:val="clear" w:color="auto" w:fill="FFFFFF"/>
        </w:rPr>
        <w:t>亩以上部分按评估</w:t>
      </w:r>
      <w:r>
        <w:rPr>
          <w:rFonts w:ascii="仿宋" w:eastAsia="仿宋" w:hAnsi="仿宋" w:cs="仿宋" w:hint="eastAsia"/>
          <w:kern w:val="0"/>
          <w:sz w:val="28"/>
          <w:szCs w:val="28"/>
        </w:rPr>
        <w:t>应补缴土地价款</w:t>
      </w:r>
      <w:r>
        <w:rPr>
          <w:rFonts w:ascii="仿宋" w:eastAsia="仿宋" w:hAnsi="仿宋" w:cs="仿宋" w:hint="eastAsia"/>
          <w:kern w:val="0"/>
          <w:sz w:val="28"/>
          <w:szCs w:val="28"/>
          <w:shd w:val="clear" w:color="auto" w:fill="FFFFFF"/>
        </w:rPr>
        <w:t>的</w:t>
      </w:r>
      <w:r>
        <w:rPr>
          <w:rFonts w:ascii="仿宋" w:eastAsia="仿宋" w:hAnsi="仿宋" w:cs="仿宋"/>
          <w:kern w:val="0"/>
          <w:sz w:val="28"/>
          <w:szCs w:val="28"/>
          <w:shd w:val="clear" w:color="auto" w:fill="FFFFFF"/>
        </w:rPr>
        <w:t>30%</w:t>
      </w:r>
      <w:r>
        <w:rPr>
          <w:rFonts w:ascii="仿宋" w:eastAsia="仿宋" w:hAnsi="仿宋" w:cs="仿宋" w:hint="eastAsia"/>
          <w:kern w:val="0"/>
          <w:sz w:val="28"/>
          <w:szCs w:val="28"/>
          <w:shd w:val="clear" w:color="auto" w:fill="FFFFFF"/>
        </w:rPr>
        <w:t>计收。</w:t>
      </w:r>
    </w:p>
    <w:p w:rsidR="003C615C" w:rsidRDefault="00A54AA5">
      <w:pPr>
        <w:pStyle w:val="a7"/>
        <w:autoSpaceDE w:val="0"/>
        <w:autoSpaceDN w:val="0"/>
        <w:adjustRightInd w:val="0"/>
        <w:spacing w:line="600" w:lineRule="exact"/>
        <w:ind w:firstLineChars="257" w:firstLine="709"/>
        <w:jc w:val="left"/>
        <w:rPr>
          <w:rFonts w:ascii="仿宋" w:eastAsia="仿宋" w:hAnsi="仿宋" w:cs="仿宋"/>
          <w:kern w:val="0"/>
          <w:sz w:val="28"/>
          <w:szCs w:val="28"/>
          <w:shd w:val="clear" w:color="auto" w:fill="FFFFFF"/>
        </w:rPr>
      </w:pPr>
      <w:r>
        <w:rPr>
          <w:rFonts w:ascii="仿宋" w:eastAsia="仿宋" w:hAnsi="仿宋" w:cs="仿宋"/>
          <w:kern w:val="0"/>
          <w:sz w:val="28"/>
          <w:szCs w:val="28"/>
          <w:shd w:val="clear" w:color="auto" w:fill="FFFFFF"/>
        </w:rPr>
        <w:t>4.</w:t>
      </w:r>
      <w:r>
        <w:rPr>
          <w:rFonts w:ascii="仿宋" w:eastAsia="仿宋" w:hAnsi="仿宋" w:cs="仿宋" w:hint="eastAsia"/>
          <w:kern w:val="0"/>
          <w:sz w:val="28"/>
          <w:szCs w:val="28"/>
          <w:shd w:val="clear" w:color="auto" w:fill="FFFFFF"/>
        </w:rPr>
        <w:t>旧村庄改造涉及集体建设用地征收为国有建设用地（含完善征收手续的“三地”）协议出让的，按评估新规划建设条件下出让</w:t>
      </w:r>
      <w:r>
        <w:rPr>
          <w:rFonts w:ascii="仿宋" w:eastAsia="仿宋" w:hAnsi="仿宋" w:cs="仿宋" w:hint="eastAsia"/>
          <w:kern w:val="0"/>
          <w:sz w:val="28"/>
          <w:szCs w:val="28"/>
        </w:rPr>
        <w:t>土地使用权正</w:t>
      </w:r>
      <w:r>
        <w:rPr>
          <w:rFonts w:ascii="仿宋" w:eastAsia="仿宋" w:hAnsi="仿宋" w:cs="仿宋" w:hint="eastAsia"/>
          <w:kern w:val="0"/>
          <w:sz w:val="28"/>
          <w:szCs w:val="28"/>
        </w:rPr>
        <w:lastRenderedPageBreak/>
        <w:t>常市场价</w:t>
      </w:r>
      <w:r>
        <w:rPr>
          <w:rFonts w:ascii="仿宋" w:eastAsia="仿宋" w:hAnsi="仿宋" w:cs="仿宋" w:hint="eastAsia"/>
          <w:kern w:val="0"/>
          <w:sz w:val="28"/>
          <w:szCs w:val="28"/>
          <w:shd w:val="clear" w:color="auto" w:fill="FFFFFF"/>
        </w:rPr>
        <w:t>与集体建设用地使用权价格的差价，改造项目用地面积</w:t>
      </w:r>
      <w:r>
        <w:rPr>
          <w:rFonts w:ascii="仿宋" w:eastAsia="仿宋" w:hAnsi="仿宋" w:cs="仿宋"/>
          <w:kern w:val="0"/>
          <w:sz w:val="28"/>
          <w:szCs w:val="28"/>
          <w:shd w:val="clear" w:color="auto" w:fill="FFFFFF"/>
        </w:rPr>
        <w:t>50</w:t>
      </w:r>
      <w:r>
        <w:rPr>
          <w:rFonts w:ascii="仿宋" w:eastAsia="仿宋" w:hAnsi="仿宋" w:cs="仿宋" w:hint="eastAsia"/>
          <w:kern w:val="0"/>
          <w:sz w:val="28"/>
          <w:szCs w:val="28"/>
          <w:shd w:val="clear" w:color="auto" w:fill="FFFFFF"/>
        </w:rPr>
        <w:t>亩以下（含</w:t>
      </w:r>
      <w:r>
        <w:rPr>
          <w:rFonts w:ascii="仿宋" w:eastAsia="仿宋" w:hAnsi="仿宋" w:cs="仿宋"/>
          <w:kern w:val="0"/>
          <w:sz w:val="28"/>
          <w:szCs w:val="28"/>
          <w:shd w:val="clear" w:color="auto" w:fill="FFFFFF"/>
        </w:rPr>
        <w:t>50</w:t>
      </w:r>
      <w:r>
        <w:rPr>
          <w:rFonts w:ascii="仿宋" w:eastAsia="仿宋" w:hAnsi="仿宋" w:cs="仿宋" w:hint="eastAsia"/>
          <w:kern w:val="0"/>
          <w:sz w:val="28"/>
          <w:szCs w:val="28"/>
          <w:shd w:val="clear" w:color="auto" w:fill="FFFFFF"/>
        </w:rPr>
        <w:t>亩）的，按差价</w:t>
      </w:r>
      <w:r>
        <w:rPr>
          <w:rFonts w:ascii="仿宋" w:eastAsia="仿宋" w:hAnsi="仿宋" w:cs="仿宋" w:hint="eastAsia"/>
          <w:kern w:val="0"/>
          <w:sz w:val="28"/>
          <w:szCs w:val="28"/>
        </w:rPr>
        <w:t>的</w:t>
      </w:r>
      <w:r>
        <w:rPr>
          <w:rFonts w:ascii="仿宋" w:eastAsia="仿宋" w:hAnsi="仿宋" w:cs="仿宋"/>
          <w:kern w:val="0"/>
          <w:sz w:val="28"/>
          <w:szCs w:val="28"/>
          <w:shd w:val="clear" w:color="auto" w:fill="FFFFFF"/>
        </w:rPr>
        <w:t>40%</w:t>
      </w:r>
      <w:r>
        <w:rPr>
          <w:rFonts w:ascii="仿宋" w:eastAsia="仿宋" w:hAnsi="仿宋" w:cs="仿宋" w:hint="eastAsia"/>
          <w:kern w:val="0"/>
          <w:sz w:val="28"/>
          <w:szCs w:val="28"/>
          <w:shd w:val="clear" w:color="auto" w:fill="FFFFFF"/>
        </w:rPr>
        <w:t>计收；超出</w:t>
      </w:r>
      <w:r>
        <w:rPr>
          <w:rFonts w:ascii="仿宋" w:eastAsia="仿宋" w:hAnsi="仿宋" w:cs="仿宋"/>
          <w:kern w:val="0"/>
          <w:sz w:val="28"/>
          <w:szCs w:val="28"/>
          <w:shd w:val="clear" w:color="auto" w:fill="FFFFFF"/>
        </w:rPr>
        <w:t>50</w:t>
      </w:r>
      <w:r>
        <w:rPr>
          <w:rFonts w:ascii="仿宋" w:eastAsia="仿宋" w:hAnsi="仿宋" w:cs="仿宋" w:hint="eastAsia"/>
          <w:kern w:val="0"/>
          <w:sz w:val="28"/>
          <w:szCs w:val="28"/>
          <w:shd w:val="clear" w:color="auto" w:fill="FFFFFF"/>
        </w:rPr>
        <w:t>亩以上部分按差价的</w:t>
      </w:r>
      <w:r>
        <w:rPr>
          <w:rFonts w:ascii="仿宋" w:eastAsia="仿宋" w:hAnsi="仿宋" w:cs="仿宋"/>
          <w:kern w:val="0"/>
          <w:sz w:val="28"/>
          <w:szCs w:val="28"/>
          <w:shd w:val="clear" w:color="auto" w:fill="FFFFFF"/>
        </w:rPr>
        <w:t>20%</w:t>
      </w:r>
      <w:r>
        <w:rPr>
          <w:rFonts w:ascii="仿宋" w:eastAsia="仿宋" w:hAnsi="仿宋" w:cs="仿宋" w:hint="eastAsia"/>
          <w:kern w:val="0"/>
          <w:sz w:val="28"/>
          <w:szCs w:val="28"/>
          <w:shd w:val="clear" w:color="auto" w:fill="FFFFFF"/>
        </w:rPr>
        <w:t>计收。</w:t>
      </w:r>
    </w:p>
    <w:p w:rsidR="003C615C" w:rsidRDefault="00A54AA5">
      <w:pPr>
        <w:autoSpaceDE w:val="0"/>
        <w:autoSpaceDN w:val="0"/>
        <w:adjustRightInd w:val="0"/>
        <w:spacing w:line="600" w:lineRule="exact"/>
        <w:ind w:firstLineChars="250" w:firstLine="690"/>
        <w:jc w:val="left"/>
        <w:rPr>
          <w:rFonts w:ascii="仿宋" w:eastAsia="仿宋" w:hAnsi="仿宋" w:cs="仿宋"/>
          <w:kern w:val="0"/>
          <w:sz w:val="28"/>
          <w:szCs w:val="28"/>
          <w:shd w:val="clear" w:color="auto" w:fill="FFFFFF"/>
        </w:rPr>
      </w:pPr>
      <w:r>
        <w:rPr>
          <w:rFonts w:ascii="仿宋" w:eastAsia="仿宋" w:hAnsi="仿宋" w:cs="仿宋"/>
          <w:kern w:val="0"/>
          <w:sz w:val="28"/>
          <w:szCs w:val="28"/>
          <w:shd w:val="clear" w:color="auto" w:fill="FFFFFF"/>
        </w:rPr>
        <w:t>5.</w:t>
      </w:r>
      <w:r>
        <w:rPr>
          <w:rFonts w:ascii="仿宋" w:eastAsia="仿宋" w:hAnsi="仿宋" w:cs="仿宋" w:hint="eastAsia"/>
          <w:kern w:val="0"/>
          <w:sz w:val="28"/>
          <w:szCs w:val="28"/>
          <w:shd w:val="clear" w:color="auto" w:fill="FFFFFF"/>
        </w:rPr>
        <w:t>完善土地征收手续（含完善农用地转用及征收手续的“三地”）协议出让的，按评估新规划建设条件下出让</w:t>
      </w:r>
      <w:r>
        <w:rPr>
          <w:rFonts w:ascii="仿宋" w:eastAsia="仿宋" w:hAnsi="仿宋" w:cs="仿宋" w:hint="eastAsia"/>
          <w:kern w:val="0"/>
          <w:sz w:val="28"/>
          <w:szCs w:val="28"/>
        </w:rPr>
        <w:t>土地使用权正常市场价</w:t>
      </w:r>
      <w:r>
        <w:rPr>
          <w:rFonts w:ascii="仿宋" w:eastAsia="仿宋" w:hAnsi="仿宋" w:cs="仿宋" w:hint="eastAsia"/>
          <w:kern w:val="0"/>
          <w:sz w:val="28"/>
          <w:szCs w:val="28"/>
          <w:shd w:val="clear" w:color="auto" w:fill="FFFFFF"/>
        </w:rPr>
        <w:t>的</w:t>
      </w:r>
      <w:r>
        <w:rPr>
          <w:rFonts w:ascii="仿宋" w:eastAsia="仿宋" w:hAnsi="仿宋" w:cs="仿宋"/>
          <w:kern w:val="0"/>
          <w:sz w:val="28"/>
          <w:szCs w:val="28"/>
          <w:shd w:val="clear" w:color="auto" w:fill="FFFFFF"/>
        </w:rPr>
        <w:t>40%</w:t>
      </w:r>
      <w:r>
        <w:rPr>
          <w:rFonts w:ascii="仿宋" w:eastAsia="仿宋" w:hAnsi="仿宋" w:cs="仿宋" w:hint="eastAsia"/>
          <w:kern w:val="0"/>
          <w:sz w:val="28"/>
          <w:szCs w:val="28"/>
          <w:shd w:val="clear" w:color="auto" w:fill="FFFFFF"/>
        </w:rPr>
        <w:t>计收。</w:t>
      </w:r>
    </w:p>
    <w:p w:rsidR="003C615C" w:rsidRDefault="00A54AA5">
      <w:pPr>
        <w:pStyle w:val="a7"/>
        <w:autoSpaceDE w:val="0"/>
        <w:autoSpaceDN w:val="0"/>
        <w:adjustRightInd w:val="0"/>
        <w:spacing w:line="600" w:lineRule="exact"/>
        <w:ind w:firstLineChars="257" w:firstLine="709"/>
        <w:jc w:val="left"/>
        <w:rPr>
          <w:rFonts w:ascii="仿宋" w:eastAsia="仿宋" w:hAnsi="仿宋" w:cs="仿宋"/>
          <w:kern w:val="0"/>
          <w:sz w:val="28"/>
          <w:szCs w:val="28"/>
          <w:shd w:val="clear" w:color="auto" w:fill="FFFFFF"/>
        </w:rPr>
      </w:pPr>
      <w:r>
        <w:rPr>
          <w:rFonts w:ascii="仿宋" w:eastAsia="仿宋" w:hAnsi="仿宋" w:cs="仿宋"/>
          <w:kern w:val="0"/>
          <w:sz w:val="28"/>
          <w:szCs w:val="28"/>
          <w:shd w:val="clear" w:color="auto" w:fill="FFFFFF"/>
        </w:rPr>
        <w:t>6.</w:t>
      </w:r>
      <w:r>
        <w:rPr>
          <w:rFonts w:ascii="仿宋" w:eastAsia="仿宋" w:hAnsi="仿宋" w:cs="仿宋" w:hint="eastAsia"/>
          <w:kern w:val="0"/>
          <w:sz w:val="28"/>
          <w:szCs w:val="28"/>
          <w:shd w:val="clear" w:color="auto" w:fill="FFFFFF"/>
        </w:rPr>
        <w:t>属于储备的“无主三地”协议出让的，按评估新规划建设条件下出让土地使用权正常市场价的</w:t>
      </w:r>
      <w:r>
        <w:rPr>
          <w:rFonts w:ascii="仿宋" w:eastAsia="仿宋" w:hAnsi="仿宋" w:cs="仿宋"/>
          <w:kern w:val="0"/>
          <w:sz w:val="28"/>
          <w:szCs w:val="28"/>
          <w:shd w:val="clear" w:color="auto" w:fill="FFFFFF"/>
        </w:rPr>
        <w:t>100%</w:t>
      </w:r>
      <w:r>
        <w:rPr>
          <w:rFonts w:ascii="仿宋" w:eastAsia="仿宋" w:hAnsi="仿宋" w:cs="仿宋" w:hint="eastAsia"/>
          <w:kern w:val="0"/>
          <w:sz w:val="28"/>
          <w:szCs w:val="28"/>
          <w:shd w:val="clear" w:color="auto" w:fill="FFFFFF"/>
        </w:rPr>
        <w:t>计收。</w:t>
      </w:r>
    </w:p>
    <w:p w:rsidR="003C615C" w:rsidRDefault="00A54AA5">
      <w:pPr>
        <w:pStyle w:val="a7"/>
        <w:spacing w:line="600" w:lineRule="exact"/>
        <w:ind w:firstLineChars="257" w:firstLine="709"/>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改造地块所在的控制性详细规划或单元规划未提出预留公益性用地要求，或未达到该项目工业用地总面积</w:t>
      </w:r>
      <w:r>
        <w:rPr>
          <w:rFonts w:ascii="仿宋" w:eastAsia="仿宋" w:hAnsi="仿宋"/>
          <w:sz w:val="28"/>
          <w:szCs w:val="28"/>
        </w:rPr>
        <w:t>15%</w:t>
      </w:r>
      <w:r>
        <w:rPr>
          <w:rFonts w:ascii="仿宋" w:eastAsia="仿宋" w:hAnsi="仿宋" w:hint="eastAsia"/>
          <w:sz w:val="28"/>
          <w:szCs w:val="28"/>
        </w:rPr>
        <w:t>土地的，或改造地块面积较小，无法提供有效的公益性用地等情形，可按应移交公益性用地用途统一设定为公共设施用地、容积率</w:t>
      </w:r>
      <w:r>
        <w:rPr>
          <w:rFonts w:ascii="仿宋" w:eastAsia="仿宋" w:hAnsi="仿宋"/>
          <w:sz w:val="28"/>
          <w:szCs w:val="28"/>
        </w:rPr>
        <w:t>1.0</w:t>
      </w:r>
      <w:r>
        <w:rPr>
          <w:rFonts w:ascii="仿宋" w:eastAsia="仿宋" w:hAnsi="仿宋" w:hint="eastAsia"/>
          <w:sz w:val="28"/>
          <w:szCs w:val="28"/>
        </w:rPr>
        <w:t>进行评估，按评估结果的</w:t>
      </w:r>
      <w:r>
        <w:rPr>
          <w:rFonts w:ascii="仿宋" w:eastAsia="仿宋" w:hAnsi="仿宋"/>
          <w:sz w:val="28"/>
          <w:szCs w:val="28"/>
        </w:rPr>
        <w:t>100%</w:t>
      </w:r>
      <w:r>
        <w:rPr>
          <w:rFonts w:ascii="仿宋" w:eastAsia="仿宋" w:hAnsi="仿宋" w:hint="eastAsia"/>
          <w:sz w:val="28"/>
          <w:szCs w:val="28"/>
        </w:rPr>
        <w:t>计收土地出让价款。</w:t>
      </w:r>
    </w:p>
    <w:p w:rsidR="003C615C" w:rsidRDefault="00A54AA5">
      <w:pPr>
        <w:pStyle w:val="a7"/>
        <w:autoSpaceDE w:val="0"/>
        <w:autoSpaceDN w:val="0"/>
        <w:adjustRightInd w:val="0"/>
        <w:spacing w:line="600" w:lineRule="exact"/>
        <w:ind w:firstLineChars="257" w:firstLine="709"/>
        <w:jc w:val="left"/>
        <w:rPr>
          <w:rFonts w:ascii="仿宋" w:eastAsia="仿宋" w:hAnsi="仿宋" w:cs="仿宋"/>
          <w:kern w:val="0"/>
          <w:sz w:val="28"/>
          <w:szCs w:val="28"/>
        </w:rPr>
      </w:pPr>
      <w:r>
        <w:rPr>
          <w:rFonts w:ascii="仿宋" w:eastAsia="仿宋" w:hAnsi="仿宋" w:cs="仿宋" w:hint="eastAsia"/>
          <w:kern w:val="0"/>
          <w:sz w:val="28"/>
          <w:szCs w:val="28"/>
        </w:rPr>
        <w:t>（三）工业用地符合城乡规划，且改造后不改变用途，需提高土地利用率和增加容积率的，不再增缴土地出让价款。符合城乡规划和“三旧”改造专项规划的企业厂房用地，改为企业自用的区域总部、研发中心、科研机构以及</w:t>
      </w:r>
      <w:r>
        <w:rPr>
          <w:rFonts w:ascii="仿宋" w:eastAsia="仿宋" w:hAnsi="仿宋" w:hint="eastAsia"/>
          <w:kern w:val="0"/>
          <w:sz w:val="28"/>
          <w:szCs w:val="28"/>
        </w:rPr>
        <w:t>用于兴办先进制造业、生产性及高科技服务业、创业创新平台等国家支持的新产业、新业态建设项目</w:t>
      </w:r>
      <w:r>
        <w:rPr>
          <w:rFonts w:ascii="仿宋" w:eastAsia="仿宋" w:hAnsi="仿宋" w:cs="仿宋" w:hint="eastAsia"/>
          <w:kern w:val="0"/>
          <w:sz w:val="28"/>
          <w:szCs w:val="28"/>
        </w:rPr>
        <w:t>时，如保留原土地登记用途的不视为改变土地用途。</w:t>
      </w:r>
    </w:p>
    <w:p w:rsidR="003C615C" w:rsidRDefault="00A54AA5">
      <w:pPr>
        <w:pStyle w:val="a7"/>
        <w:ind w:firstLineChars="257" w:firstLine="709"/>
        <w:rPr>
          <w:rFonts w:ascii="仿宋_GB2312" w:hAnsi="仿宋_GB2312" w:cs="仿宋_GB2312"/>
          <w:sz w:val="28"/>
          <w:szCs w:val="28"/>
        </w:rPr>
      </w:pPr>
      <w:r>
        <w:rPr>
          <w:rFonts w:ascii="仿宋" w:eastAsia="仿宋" w:hAnsi="仿宋" w:cs="仿宋" w:hint="eastAsia"/>
          <w:kern w:val="0"/>
          <w:sz w:val="28"/>
          <w:szCs w:val="28"/>
        </w:rPr>
        <w:t>（四）“三旧”改造项目中属政府产权的公共建筑面积，不计入容积率，不收取土地出让价款。</w:t>
      </w:r>
    </w:p>
    <w:p w:rsidR="003C615C" w:rsidRDefault="003C615C">
      <w:pPr>
        <w:pStyle w:val="a7"/>
        <w:ind w:firstLineChars="257" w:firstLine="709"/>
        <w:rPr>
          <w:rFonts w:ascii="仿宋_GB2312" w:hAnsi="仿宋_GB2312" w:cs="仿宋_GB2312"/>
          <w:sz w:val="28"/>
          <w:szCs w:val="28"/>
        </w:rPr>
      </w:pPr>
    </w:p>
    <w:p w:rsidR="003C615C" w:rsidRDefault="003C615C" w:rsidP="00AF3E7C">
      <w:pPr>
        <w:ind w:firstLineChars="300" w:firstLine="831"/>
        <w:rPr>
          <w:rFonts w:ascii="仿宋" w:eastAsia="仿宋" w:hAnsi="仿宋" w:cs="仿宋"/>
          <w:b/>
          <w:kern w:val="0"/>
          <w:sz w:val="28"/>
          <w:szCs w:val="28"/>
        </w:rPr>
      </w:pPr>
    </w:p>
    <w:p w:rsidR="003C615C" w:rsidRDefault="00A54AA5" w:rsidP="00AF3E7C">
      <w:pPr>
        <w:ind w:firstLineChars="300" w:firstLine="831"/>
        <w:rPr>
          <w:rFonts w:ascii="仿宋" w:eastAsia="仿宋" w:hAnsi="仿宋" w:cs="仿宋"/>
          <w:b/>
          <w:kern w:val="0"/>
          <w:sz w:val="28"/>
          <w:szCs w:val="28"/>
        </w:rPr>
      </w:pPr>
      <w:r>
        <w:rPr>
          <w:rFonts w:ascii="仿宋" w:eastAsia="仿宋" w:hAnsi="仿宋" w:cs="仿宋" w:hint="eastAsia"/>
          <w:b/>
          <w:kern w:val="0"/>
          <w:sz w:val="28"/>
          <w:szCs w:val="28"/>
        </w:rPr>
        <w:t>二、城中村改造优惠</w:t>
      </w:r>
    </w:p>
    <w:p w:rsidR="003C615C" w:rsidRDefault="00A54AA5">
      <w:pPr>
        <w:ind w:firstLineChars="300" w:firstLine="1068"/>
        <w:rPr>
          <w:rFonts w:ascii="仿宋" w:eastAsia="仿宋" w:hAnsi="仿宋" w:cs="仿宋"/>
          <w:b/>
          <w:kern w:val="0"/>
          <w:sz w:val="28"/>
          <w:szCs w:val="28"/>
        </w:rPr>
      </w:pPr>
      <w:r>
        <w:rPr>
          <w:rFonts w:ascii="微软雅黑" w:eastAsia="微软雅黑" w:hAnsi="微软雅黑" w:cs="仿宋_GB2312" w:hint="eastAsia"/>
          <w:b/>
          <w:sz w:val="36"/>
          <w:szCs w:val="36"/>
        </w:rPr>
        <w:lastRenderedPageBreak/>
        <w:t>■</w:t>
      </w:r>
      <w:r>
        <w:rPr>
          <w:rFonts w:ascii="仿宋_GB2312" w:hAnsi="仿宋_GB2312" w:cs="仿宋_GB2312" w:hint="eastAsia"/>
          <w:b/>
          <w:sz w:val="28"/>
          <w:szCs w:val="28"/>
        </w:rPr>
        <w:t>《湛江市人民政府关于深入推进“三旧”改造工作的实施意见》（湛府规〔2019〕9号）：</w:t>
      </w:r>
    </w:p>
    <w:p w:rsidR="003C615C" w:rsidRDefault="00A54AA5">
      <w:pPr>
        <w:pStyle w:val="a7"/>
        <w:spacing w:line="600" w:lineRule="exact"/>
        <w:ind w:firstLineChars="257" w:firstLine="709"/>
        <w:rPr>
          <w:rFonts w:ascii="仿宋" w:eastAsia="仿宋" w:hAnsi="仿宋"/>
          <w:sz w:val="28"/>
          <w:szCs w:val="28"/>
        </w:rPr>
      </w:pPr>
      <w:r>
        <w:rPr>
          <w:rFonts w:ascii="仿宋" w:eastAsia="仿宋" w:hAnsi="仿宋" w:hint="eastAsia"/>
          <w:sz w:val="28"/>
          <w:szCs w:val="28"/>
        </w:rPr>
        <w:t>五、鼓励城中村改造优惠政策</w:t>
      </w:r>
    </w:p>
    <w:p w:rsidR="003C615C" w:rsidRDefault="00A54AA5">
      <w:pPr>
        <w:pStyle w:val="a7"/>
        <w:spacing w:line="600" w:lineRule="exact"/>
        <w:ind w:firstLineChars="257" w:firstLine="709"/>
        <w:rPr>
          <w:rFonts w:ascii="仿宋" w:eastAsia="仿宋" w:hAnsi="仿宋"/>
          <w:sz w:val="28"/>
          <w:szCs w:val="28"/>
        </w:rPr>
      </w:pPr>
      <w:r>
        <w:rPr>
          <w:rFonts w:ascii="仿宋" w:eastAsia="仿宋" w:hAnsi="仿宋" w:hint="eastAsia"/>
          <w:sz w:val="28"/>
          <w:szCs w:val="28"/>
        </w:rPr>
        <w:t>（一）城中村改造可享受棚户区改造优惠政策</w:t>
      </w:r>
      <w:r>
        <w:rPr>
          <w:rFonts w:ascii="仿宋" w:eastAsia="仿宋" w:hAnsi="仿宋"/>
          <w:sz w:val="28"/>
          <w:szCs w:val="28"/>
        </w:rPr>
        <w:t>,</w:t>
      </w:r>
      <w:r>
        <w:rPr>
          <w:rFonts w:ascii="仿宋" w:eastAsia="仿宋" w:hAnsi="仿宋" w:hint="eastAsia"/>
          <w:sz w:val="28"/>
          <w:szCs w:val="28"/>
        </w:rPr>
        <w:t>免征城市基础设施配套费等行政性收费和政府性基金；涉及的房产税、城镇土地使用税、土地增值税、契税、印花税等按国家有关规定依法予以减免。项目中配建公共租赁住房的，按配建面积比例享受相应的优惠政策。经营性收费按相关收费标准的低限予以减半收。</w:t>
      </w:r>
    </w:p>
    <w:p w:rsidR="003C615C" w:rsidRDefault="00A54AA5">
      <w:pPr>
        <w:pStyle w:val="a7"/>
        <w:numPr>
          <w:ilvl w:val="0"/>
          <w:numId w:val="7"/>
        </w:numPr>
        <w:ind w:firstLineChars="0"/>
        <w:rPr>
          <w:rFonts w:ascii="仿宋" w:eastAsia="仿宋" w:hAnsi="仿宋"/>
          <w:sz w:val="28"/>
          <w:szCs w:val="28"/>
        </w:rPr>
      </w:pPr>
      <w:r>
        <w:rPr>
          <w:rFonts w:ascii="仿宋" w:eastAsia="仿宋" w:hAnsi="仿宋" w:hint="eastAsia"/>
          <w:sz w:val="28"/>
          <w:szCs w:val="28"/>
        </w:rPr>
        <w:t>村民回迁安置住房办理不动产登记，登记收费标准为零。</w:t>
      </w:r>
    </w:p>
    <w:p w:rsidR="003C615C" w:rsidRDefault="003C615C">
      <w:pPr>
        <w:pStyle w:val="a7"/>
        <w:ind w:firstLineChars="257" w:firstLine="709"/>
        <w:rPr>
          <w:rFonts w:ascii="仿宋_GB2312" w:hAnsi="仿宋_GB2312" w:cs="仿宋_GB2312"/>
          <w:sz w:val="28"/>
          <w:szCs w:val="28"/>
        </w:rPr>
      </w:pPr>
    </w:p>
    <w:p w:rsidR="003C615C" w:rsidRDefault="00A54AA5" w:rsidP="00AF3E7C">
      <w:pPr>
        <w:ind w:firstLineChars="250" w:firstLine="692"/>
        <w:rPr>
          <w:rFonts w:ascii="仿宋_GB2312" w:hAnsi="仿宋_GB2312" w:cs="仿宋_GB2312"/>
          <w:b/>
          <w:sz w:val="28"/>
          <w:szCs w:val="28"/>
        </w:rPr>
      </w:pPr>
      <w:r>
        <w:rPr>
          <w:rFonts w:ascii="仿宋_GB2312" w:hAnsi="仿宋_GB2312" w:cs="仿宋_GB2312" w:hint="eastAsia"/>
          <w:b/>
          <w:sz w:val="28"/>
          <w:szCs w:val="28"/>
        </w:rPr>
        <w:t>三、城市基础设施配套费</w:t>
      </w:r>
    </w:p>
    <w:p w:rsidR="003C615C" w:rsidRDefault="00A54AA5">
      <w:pPr>
        <w:ind w:firstLineChars="250" w:firstLine="890"/>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《关于调低城市基础设施配套费标准的通知》（粤价[2003]160号）：</w:t>
      </w:r>
    </w:p>
    <w:p w:rsidR="003C615C" w:rsidRDefault="00A54AA5">
      <w:pPr>
        <w:pStyle w:val="a7"/>
        <w:ind w:firstLineChars="257" w:firstLine="709"/>
      </w:pPr>
      <w:r>
        <w:rPr>
          <w:rFonts w:ascii="仿宋_GB2312" w:hAnsi="仿宋_GB2312" w:cs="仿宋_GB2312" w:hint="eastAsia"/>
          <w:sz w:val="28"/>
          <w:szCs w:val="28"/>
        </w:rPr>
        <w:t>一、全省统一调低城市基础设施配套费0.5个百分点，即：广州地区，小区项目由5.5%调为5%，零散项目由11%调为10.5%；其他地区由4.5%调为4%。此收费标准调低后，消防设施配套费取消，不再从城市基础设施配套费中切块</w:t>
      </w:r>
      <w:r>
        <w:rPr>
          <w:rFonts w:hint="eastAsia"/>
        </w:rPr>
        <w:t>。</w:t>
      </w:r>
    </w:p>
    <w:p w:rsidR="003C615C" w:rsidRDefault="003C615C">
      <w:pPr>
        <w:pStyle w:val="a7"/>
        <w:ind w:firstLineChars="257" w:firstLine="812"/>
      </w:pPr>
    </w:p>
    <w:p w:rsidR="003C615C" w:rsidRDefault="003C615C">
      <w:pPr>
        <w:pStyle w:val="a7"/>
        <w:ind w:firstLineChars="257" w:firstLine="812"/>
      </w:pPr>
    </w:p>
    <w:p w:rsidR="003C615C" w:rsidRDefault="003C615C">
      <w:pPr>
        <w:pStyle w:val="a7"/>
        <w:ind w:firstLineChars="257" w:firstLine="812"/>
      </w:pPr>
    </w:p>
    <w:p w:rsidR="003C615C" w:rsidRDefault="003C615C">
      <w:pPr>
        <w:pStyle w:val="a7"/>
        <w:ind w:firstLineChars="257" w:firstLine="812"/>
      </w:pPr>
    </w:p>
    <w:tbl>
      <w:tblPr>
        <w:tblW w:w="9087" w:type="dxa"/>
        <w:tblInd w:w="93" w:type="dxa"/>
        <w:tblLook w:val="04A0"/>
      </w:tblPr>
      <w:tblGrid>
        <w:gridCol w:w="1716"/>
        <w:gridCol w:w="1276"/>
        <w:gridCol w:w="1418"/>
        <w:gridCol w:w="1134"/>
        <w:gridCol w:w="1559"/>
        <w:gridCol w:w="1984"/>
      </w:tblGrid>
      <w:tr w:rsidR="003C615C">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lastRenderedPageBreak/>
              <w:t>收费项目</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审批机关</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计算单位</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收费标准</w:t>
            </w:r>
            <w:r>
              <w:rPr>
                <w:rFonts w:ascii="仿宋_GB2312" w:hAnsi="宋体" w:cs="宋体" w:hint="eastAsia"/>
                <w:color w:val="000000"/>
                <w:kern w:val="0"/>
                <w:sz w:val="22"/>
                <w:szCs w:val="22"/>
              </w:rPr>
              <w:br/>
              <w:t>（元）</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收费依据</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备注</w:t>
            </w:r>
          </w:p>
        </w:tc>
      </w:tr>
      <w:tr w:rsidR="003C615C">
        <w:trPr>
          <w:trHeight w:val="2145"/>
        </w:trPr>
        <w:tc>
          <w:tcPr>
            <w:tcW w:w="1716" w:type="dxa"/>
            <w:tcBorders>
              <w:top w:val="nil"/>
              <w:left w:val="single" w:sz="4" w:space="0" w:color="auto"/>
              <w:bottom w:val="nil"/>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城市基础设施配套费</w:t>
            </w:r>
          </w:p>
        </w:tc>
        <w:tc>
          <w:tcPr>
            <w:tcW w:w="1276" w:type="dxa"/>
            <w:tcBorders>
              <w:top w:val="nil"/>
              <w:left w:val="nil"/>
              <w:bottom w:val="nil"/>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国家计委、财政部</w:t>
            </w:r>
          </w:p>
        </w:tc>
        <w:tc>
          <w:tcPr>
            <w:tcW w:w="1418" w:type="dxa"/>
            <w:tcBorders>
              <w:top w:val="nil"/>
              <w:left w:val="nil"/>
              <w:bottom w:val="nil"/>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 xml:space="preserve">　</w:t>
            </w:r>
          </w:p>
        </w:tc>
        <w:tc>
          <w:tcPr>
            <w:tcW w:w="1134" w:type="dxa"/>
            <w:tcBorders>
              <w:top w:val="nil"/>
              <w:left w:val="nil"/>
              <w:bottom w:val="nil"/>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 xml:space="preserve">　</w:t>
            </w:r>
          </w:p>
        </w:tc>
        <w:tc>
          <w:tcPr>
            <w:tcW w:w="1559" w:type="dxa"/>
            <w:tcBorders>
              <w:top w:val="nil"/>
              <w:left w:val="nil"/>
              <w:bottom w:val="nil"/>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国家计委、财政部计价格[2001]585号，省物价局、省财政厅粤价[2003]160号</w:t>
            </w:r>
          </w:p>
        </w:tc>
        <w:tc>
          <w:tcPr>
            <w:tcW w:w="1984" w:type="dxa"/>
            <w:tcBorders>
              <w:top w:val="nil"/>
              <w:left w:val="nil"/>
              <w:bottom w:val="nil"/>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仅限于县（含县城）以上城市收取。对私人自建自住的住宅不得收费。根据粤价[2009]151号文规定向省级产业转移园内企业免收</w:t>
            </w:r>
          </w:p>
        </w:tc>
      </w:tr>
      <w:tr w:rsidR="003C615C">
        <w:trPr>
          <w:trHeight w:val="499"/>
        </w:trPr>
        <w:tc>
          <w:tcPr>
            <w:tcW w:w="1716" w:type="dxa"/>
            <w:tcBorders>
              <w:top w:val="single" w:sz="4" w:space="0" w:color="auto"/>
              <w:left w:val="single" w:sz="4" w:space="0" w:color="auto"/>
              <w:bottom w:val="nil"/>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（1）广州地区</w:t>
            </w:r>
          </w:p>
        </w:tc>
        <w:tc>
          <w:tcPr>
            <w:tcW w:w="1276" w:type="dxa"/>
            <w:tcBorders>
              <w:top w:val="single" w:sz="4" w:space="0" w:color="auto"/>
              <w:left w:val="nil"/>
              <w:bottom w:val="nil"/>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省政府</w:t>
            </w:r>
          </w:p>
        </w:tc>
        <w:tc>
          <w:tcPr>
            <w:tcW w:w="1418" w:type="dxa"/>
            <w:tcBorders>
              <w:top w:val="single" w:sz="4" w:space="0" w:color="auto"/>
              <w:left w:val="nil"/>
              <w:bottom w:val="nil"/>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 xml:space="preserve">　</w:t>
            </w:r>
          </w:p>
        </w:tc>
        <w:tc>
          <w:tcPr>
            <w:tcW w:w="1134" w:type="dxa"/>
            <w:tcBorders>
              <w:top w:val="single" w:sz="4" w:space="0" w:color="auto"/>
              <w:left w:val="nil"/>
              <w:bottom w:val="nil"/>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 xml:space="preserve">　</w:t>
            </w:r>
          </w:p>
        </w:tc>
        <w:tc>
          <w:tcPr>
            <w:tcW w:w="1559" w:type="dxa"/>
            <w:tcBorders>
              <w:top w:val="single" w:sz="4" w:space="0" w:color="auto"/>
              <w:left w:val="nil"/>
              <w:bottom w:val="nil"/>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 xml:space="preserve">　</w:t>
            </w:r>
          </w:p>
        </w:tc>
        <w:tc>
          <w:tcPr>
            <w:tcW w:w="1984" w:type="dxa"/>
            <w:tcBorders>
              <w:top w:val="single" w:sz="4" w:space="0" w:color="auto"/>
              <w:left w:val="nil"/>
              <w:bottom w:val="nil"/>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 xml:space="preserve">　</w:t>
            </w:r>
          </w:p>
        </w:tc>
      </w:tr>
      <w:tr w:rsidR="003C615C">
        <w:trPr>
          <w:trHeight w:val="499"/>
        </w:trPr>
        <w:tc>
          <w:tcPr>
            <w:tcW w:w="1716" w:type="dxa"/>
            <w:tcBorders>
              <w:top w:val="nil"/>
              <w:left w:val="single" w:sz="4" w:space="0" w:color="auto"/>
              <w:bottom w:val="nil"/>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A、小区项目</w:t>
            </w:r>
          </w:p>
        </w:tc>
        <w:tc>
          <w:tcPr>
            <w:tcW w:w="1276" w:type="dxa"/>
            <w:tcBorders>
              <w:top w:val="nil"/>
              <w:left w:val="nil"/>
              <w:bottom w:val="nil"/>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省政府</w:t>
            </w:r>
          </w:p>
        </w:tc>
        <w:tc>
          <w:tcPr>
            <w:tcW w:w="1418" w:type="dxa"/>
            <w:tcBorders>
              <w:top w:val="nil"/>
              <w:left w:val="nil"/>
              <w:bottom w:val="nil"/>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基建投资额</w:t>
            </w:r>
          </w:p>
        </w:tc>
        <w:tc>
          <w:tcPr>
            <w:tcW w:w="1134" w:type="dxa"/>
            <w:tcBorders>
              <w:top w:val="nil"/>
              <w:left w:val="nil"/>
              <w:bottom w:val="nil"/>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5%</w:t>
            </w:r>
          </w:p>
        </w:tc>
        <w:tc>
          <w:tcPr>
            <w:tcW w:w="1559" w:type="dxa"/>
            <w:tcBorders>
              <w:top w:val="nil"/>
              <w:left w:val="nil"/>
              <w:bottom w:val="nil"/>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 xml:space="preserve">　</w:t>
            </w:r>
          </w:p>
        </w:tc>
        <w:tc>
          <w:tcPr>
            <w:tcW w:w="1984" w:type="dxa"/>
            <w:tcBorders>
              <w:top w:val="nil"/>
              <w:left w:val="nil"/>
              <w:bottom w:val="nil"/>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 xml:space="preserve">　</w:t>
            </w:r>
          </w:p>
        </w:tc>
      </w:tr>
      <w:tr w:rsidR="003C615C">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B、零散项目</w:t>
            </w:r>
          </w:p>
        </w:tc>
        <w:tc>
          <w:tcPr>
            <w:tcW w:w="1276"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省政府</w:t>
            </w:r>
          </w:p>
        </w:tc>
        <w:tc>
          <w:tcPr>
            <w:tcW w:w="1418"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基建投资额</w:t>
            </w:r>
          </w:p>
        </w:tc>
        <w:tc>
          <w:tcPr>
            <w:tcW w:w="1134"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10.50%</w:t>
            </w:r>
          </w:p>
        </w:tc>
        <w:tc>
          <w:tcPr>
            <w:tcW w:w="1559"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 xml:space="preserve">　</w:t>
            </w:r>
          </w:p>
        </w:tc>
      </w:tr>
      <w:tr w:rsidR="003C615C">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（2）其他地区</w:t>
            </w:r>
          </w:p>
        </w:tc>
        <w:tc>
          <w:tcPr>
            <w:tcW w:w="1276"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省政府</w:t>
            </w:r>
          </w:p>
        </w:tc>
        <w:tc>
          <w:tcPr>
            <w:tcW w:w="1418"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基建投资额</w:t>
            </w:r>
          </w:p>
        </w:tc>
        <w:tc>
          <w:tcPr>
            <w:tcW w:w="1134"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center"/>
              <w:rPr>
                <w:rFonts w:ascii="仿宋_GB2312" w:hAnsi="宋体" w:cs="宋体"/>
                <w:color w:val="000000"/>
                <w:kern w:val="0"/>
                <w:sz w:val="22"/>
                <w:szCs w:val="22"/>
              </w:rPr>
            </w:pPr>
            <w:r>
              <w:rPr>
                <w:rFonts w:ascii="仿宋_GB2312" w:hAnsi="宋体" w:cs="宋体" w:hint="eastAsia"/>
                <w:color w:val="000000"/>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3C615C" w:rsidRDefault="00A54AA5">
            <w:pPr>
              <w:widowControl/>
              <w:jc w:val="left"/>
              <w:rPr>
                <w:rFonts w:ascii="仿宋_GB2312" w:hAnsi="宋体" w:cs="宋体"/>
                <w:color w:val="000000"/>
                <w:kern w:val="0"/>
                <w:sz w:val="22"/>
                <w:szCs w:val="22"/>
              </w:rPr>
            </w:pPr>
            <w:r>
              <w:rPr>
                <w:rFonts w:ascii="仿宋_GB2312" w:hAnsi="宋体" w:cs="宋体" w:hint="eastAsia"/>
                <w:color w:val="000000"/>
                <w:kern w:val="0"/>
                <w:sz w:val="22"/>
                <w:szCs w:val="22"/>
              </w:rPr>
              <w:t xml:space="preserve">　</w:t>
            </w:r>
          </w:p>
        </w:tc>
      </w:tr>
    </w:tbl>
    <w:p w:rsidR="003C615C" w:rsidRDefault="003C615C">
      <w:pPr>
        <w:pStyle w:val="a7"/>
        <w:ind w:firstLineChars="257" w:firstLine="709"/>
        <w:rPr>
          <w:rFonts w:ascii="仿宋_GB2312" w:hAnsi="仿宋_GB2312" w:cs="仿宋_GB2312"/>
          <w:sz w:val="28"/>
          <w:szCs w:val="28"/>
        </w:rPr>
      </w:pPr>
    </w:p>
    <w:p w:rsidR="003C615C" w:rsidRDefault="00A54AA5" w:rsidP="00AF3E7C">
      <w:pPr>
        <w:ind w:firstLineChars="250" w:firstLine="692"/>
        <w:rPr>
          <w:rFonts w:ascii="仿宋_GB2312" w:hAnsi="仿宋_GB2312" w:cs="仿宋_GB2312"/>
          <w:b/>
          <w:sz w:val="28"/>
          <w:szCs w:val="28"/>
        </w:rPr>
      </w:pPr>
      <w:r>
        <w:rPr>
          <w:rFonts w:ascii="仿宋_GB2312" w:hAnsi="仿宋_GB2312" w:cs="仿宋_GB2312" w:hint="eastAsia"/>
          <w:b/>
          <w:sz w:val="28"/>
          <w:szCs w:val="28"/>
        </w:rPr>
        <w:t>四、水土保持补偿费</w:t>
      </w:r>
    </w:p>
    <w:p w:rsidR="003C615C" w:rsidRDefault="00A54AA5">
      <w:pPr>
        <w:pStyle w:val="a7"/>
        <w:ind w:firstLineChars="257" w:firstLine="915"/>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《关于水土保持补偿费标准的批复》（湛价费（1）[1997]9号）：</w:t>
      </w:r>
    </w:p>
    <w:p w:rsidR="003C615C" w:rsidRDefault="00A54AA5">
      <w:pPr>
        <w:pStyle w:val="a7"/>
        <w:ind w:firstLineChars="257" w:firstLine="709"/>
        <w:rPr>
          <w:rFonts w:ascii="仿宋_GB2312" w:hAnsi="仿宋_GB2312" w:cs="仿宋_GB2312"/>
          <w:sz w:val="28"/>
          <w:szCs w:val="28"/>
        </w:rPr>
      </w:pPr>
      <w:r>
        <w:rPr>
          <w:rFonts w:ascii="仿宋_GB2312" w:hAnsi="仿宋_GB2312" w:cs="仿宋_GB2312" w:hint="eastAsia"/>
          <w:sz w:val="28"/>
          <w:szCs w:val="28"/>
        </w:rPr>
        <w:t>一、从事房地产开发、开办经济（技术）开发区、旅游开发区等经营性建设项目、按实际破坏植被面积每平方米缴纳1.0元。</w:t>
      </w:r>
    </w:p>
    <w:p w:rsidR="003C615C" w:rsidRDefault="003C615C">
      <w:pPr>
        <w:pStyle w:val="a7"/>
        <w:ind w:firstLineChars="257" w:firstLine="709"/>
        <w:rPr>
          <w:rFonts w:ascii="仿宋_GB2312" w:hAnsi="仿宋_GB2312" w:cs="仿宋_GB2312"/>
          <w:sz w:val="28"/>
          <w:szCs w:val="28"/>
        </w:rPr>
      </w:pPr>
    </w:p>
    <w:p w:rsidR="003C615C" w:rsidRDefault="00A54AA5">
      <w:pPr>
        <w:pStyle w:val="a7"/>
        <w:ind w:left="720" w:firstLineChars="0" w:firstLine="0"/>
        <w:rPr>
          <w:rFonts w:ascii="仿宋_GB2312" w:hAnsi="仿宋_GB2312" w:cs="仿宋_GB2312"/>
          <w:b/>
          <w:sz w:val="28"/>
          <w:szCs w:val="28"/>
        </w:rPr>
      </w:pPr>
      <w:r>
        <w:rPr>
          <w:rFonts w:ascii="仿宋_GB2312" w:hAnsi="仿宋_GB2312" w:cs="仿宋_GB2312" w:hint="eastAsia"/>
          <w:b/>
          <w:sz w:val="28"/>
          <w:szCs w:val="28"/>
        </w:rPr>
        <w:t>五、防空地下室易地建设费</w:t>
      </w:r>
    </w:p>
    <w:p w:rsidR="003C615C" w:rsidRDefault="00A54AA5">
      <w:pPr>
        <w:pStyle w:val="a7"/>
        <w:ind w:firstLineChars="257" w:firstLine="915"/>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《关于防空地下室易地建设及拆除人防工程易地建设费有关问题</w:t>
      </w:r>
      <w:r>
        <w:rPr>
          <w:rFonts w:ascii="仿宋_GB2312" w:hAnsi="仿宋_GB2312" w:cs="仿宋_GB2312" w:hint="eastAsia"/>
          <w:b/>
          <w:sz w:val="28"/>
          <w:szCs w:val="28"/>
        </w:rPr>
        <w:lastRenderedPageBreak/>
        <w:t>的通知》（湛价函〔2011〕156号）：</w:t>
      </w:r>
    </w:p>
    <w:p w:rsidR="003C615C" w:rsidRDefault="00A54AA5">
      <w:pPr>
        <w:pStyle w:val="a7"/>
        <w:ind w:firstLineChars="257" w:firstLine="709"/>
        <w:rPr>
          <w:rFonts w:ascii="仿宋_GB2312" w:hAnsi="仿宋_GB2312" w:cs="仿宋_GB2312"/>
          <w:sz w:val="28"/>
          <w:szCs w:val="28"/>
        </w:rPr>
      </w:pPr>
      <w:r>
        <w:rPr>
          <w:rFonts w:ascii="仿宋_GB2312" w:hAnsi="仿宋_GB2312" w:cs="仿宋_GB2312" w:hint="eastAsia"/>
          <w:sz w:val="28"/>
          <w:szCs w:val="28"/>
        </w:rPr>
        <w:t>一、2010年起，新建10层以下，或基础埋置深度小于3米，地面总建筑面积在2,000m</w:t>
      </w:r>
      <w:r>
        <w:rPr>
          <w:rFonts w:ascii="仿宋_GB2312" w:hAnsi="仿宋_GB2312" w:cs="仿宋_GB2312" w:hint="eastAsia"/>
          <w:sz w:val="28"/>
          <w:szCs w:val="28"/>
          <w:vertAlign w:val="superscript"/>
        </w:rPr>
        <w:t>2</w:t>
      </w:r>
      <w:r>
        <w:rPr>
          <w:rFonts w:ascii="仿宋_GB2312" w:hAnsi="仿宋_GB2312" w:cs="仿宋_GB2312" w:hint="eastAsia"/>
          <w:sz w:val="28"/>
          <w:szCs w:val="28"/>
        </w:rPr>
        <w:t>（含2,000m</w:t>
      </w:r>
      <w:r>
        <w:rPr>
          <w:rFonts w:ascii="仿宋_GB2312" w:hAnsi="仿宋_GB2312" w:cs="仿宋_GB2312" w:hint="eastAsia"/>
          <w:sz w:val="28"/>
          <w:szCs w:val="28"/>
          <w:vertAlign w:val="superscript"/>
        </w:rPr>
        <w:t>2</w:t>
      </w:r>
      <w:r>
        <w:rPr>
          <w:rFonts w:ascii="仿宋_GB2312" w:hAnsi="仿宋_GB2312" w:cs="仿宋_GB2312" w:hint="eastAsia"/>
          <w:sz w:val="28"/>
          <w:szCs w:val="28"/>
        </w:rPr>
        <w:t>）以上的民用建筑防空地下室易地建设费标准，市区按地面总建筑面积由30元/m</w:t>
      </w:r>
      <w:r>
        <w:rPr>
          <w:rFonts w:ascii="仿宋_GB2312" w:hAnsi="仿宋_GB2312" w:cs="仿宋_GB2312" w:hint="eastAsia"/>
          <w:sz w:val="28"/>
          <w:szCs w:val="28"/>
          <w:vertAlign w:val="superscript"/>
        </w:rPr>
        <w:t>2</w:t>
      </w:r>
      <w:r>
        <w:rPr>
          <w:rFonts w:ascii="仿宋_GB2312" w:hAnsi="仿宋_GB2312" w:cs="仿宋_GB2312" w:hint="eastAsia"/>
          <w:sz w:val="28"/>
          <w:szCs w:val="28"/>
        </w:rPr>
        <w:t>调整为75元/m</w:t>
      </w:r>
      <w:r>
        <w:rPr>
          <w:rFonts w:ascii="仿宋_GB2312" w:hAnsi="仿宋_GB2312" w:cs="仿宋_GB2312" w:hint="eastAsia"/>
          <w:sz w:val="28"/>
          <w:szCs w:val="28"/>
          <w:vertAlign w:val="superscript"/>
        </w:rPr>
        <w:t>2</w:t>
      </w:r>
      <w:r>
        <w:rPr>
          <w:rFonts w:ascii="仿宋_GB2312" w:hAnsi="仿宋_GB2312" w:cs="仿宋_GB2312" w:hint="eastAsia"/>
          <w:sz w:val="28"/>
          <w:szCs w:val="28"/>
        </w:rPr>
        <w:t>，县（市）按地面总建筑面积由30元/m</w:t>
      </w:r>
      <w:r>
        <w:rPr>
          <w:rFonts w:ascii="仿宋_GB2312" w:hAnsi="仿宋_GB2312" w:cs="仿宋_GB2312" w:hint="eastAsia"/>
          <w:sz w:val="28"/>
          <w:szCs w:val="28"/>
          <w:vertAlign w:val="superscript"/>
        </w:rPr>
        <w:t>2</w:t>
      </w:r>
      <w:r>
        <w:rPr>
          <w:rFonts w:ascii="仿宋_GB2312" w:hAnsi="仿宋_GB2312" w:cs="仿宋_GB2312" w:hint="eastAsia"/>
          <w:sz w:val="28"/>
          <w:szCs w:val="28"/>
        </w:rPr>
        <w:t>调整为45元/m</w:t>
      </w:r>
      <w:r>
        <w:rPr>
          <w:rFonts w:ascii="仿宋_GB2312" w:hAnsi="仿宋_GB2312" w:cs="仿宋_GB2312" w:hint="eastAsia"/>
          <w:sz w:val="28"/>
          <w:szCs w:val="28"/>
          <w:vertAlign w:val="superscript"/>
        </w:rPr>
        <w:t>2</w:t>
      </w:r>
      <w:r>
        <w:rPr>
          <w:rFonts w:ascii="仿宋_GB2312" w:hAnsi="仿宋_GB2312" w:cs="仿宋_GB2312" w:hint="eastAsia"/>
          <w:sz w:val="28"/>
          <w:szCs w:val="28"/>
        </w:rPr>
        <w:t>。</w:t>
      </w:r>
    </w:p>
    <w:p w:rsidR="003C615C" w:rsidRDefault="00A54AA5">
      <w:pPr>
        <w:pStyle w:val="a7"/>
        <w:ind w:firstLineChars="257" w:firstLine="709"/>
        <w:rPr>
          <w:rFonts w:ascii="仿宋_GB2312" w:hAnsi="仿宋_GB2312" w:cs="仿宋_GB2312"/>
          <w:sz w:val="28"/>
          <w:szCs w:val="28"/>
        </w:rPr>
      </w:pPr>
      <w:r>
        <w:rPr>
          <w:rFonts w:ascii="仿宋_GB2312" w:hAnsi="仿宋_GB2312" w:cs="仿宋_GB2312" w:hint="eastAsia"/>
          <w:sz w:val="28"/>
          <w:szCs w:val="28"/>
        </w:rPr>
        <w:t>二、2011年起，将防空地下室核定造价由1,500元/m</w:t>
      </w:r>
      <w:r>
        <w:rPr>
          <w:rFonts w:ascii="仿宋_GB2312" w:hAnsi="仿宋_GB2312" w:cs="仿宋_GB2312" w:hint="eastAsia"/>
          <w:sz w:val="28"/>
          <w:szCs w:val="28"/>
          <w:vertAlign w:val="superscript"/>
        </w:rPr>
        <w:t>2</w:t>
      </w:r>
      <w:r>
        <w:rPr>
          <w:rFonts w:ascii="仿宋_GB2312" w:hAnsi="仿宋_GB2312" w:cs="仿宋_GB2312" w:hint="eastAsia"/>
          <w:sz w:val="28"/>
          <w:szCs w:val="28"/>
        </w:rPr>
        <w:t>调整为1,600元/m</w:t>
      </w:r>
      <w:r>
        <w:rPr>
          <w:rFonts w:ascii="仿宋_GB2312" w:hAnsi="仿宋_GB2312" w:cs="仿宋_GB2312" w:hint="eastAsia"/>
          <w:sz w:val="28"/>
          <w:szCs w:val="28"/>
          <w:vertAlign w:val="superscript"/>
        </w:rPr>
        <w:t>2</w:t>
      </w:r>
      <w:r>
        <w:rPr>
          <w:rFonts w:ascii="仿宋_GB2312" w:hAnsi="仿宋_GB2312" w:cs="仿宋_GB2312" w:hint="eastAsia"/>
          <w:sz w:val="28"/>
          <w:szCs w:val="28"/>
        </w:rPr>
        <w:t>，防空地下室易地建设费标准分别为：新建10层（含10层）以上，或基础埋置深度大于3米的民用建筑，按建筑物地面首层建筑面积1,600元/m</w:t>
      </w:r>
      <w:r>
        <w:rPr>
          <w:rFonts w:ascii="仿宋_GB2312" w:hAnsi="仿宋_GB2312" w:cs="仿宋_GB2312" w:hint="eastAsia"/>
          <w:sz w:val="28"/>
          <w:szCs w:val="28"/>
          <w:vertAlign w:val="superscript"/>
        </w:rPr>
        <w:t>2</w:t>
      </w:r>
      <w:r>
        <w:rPr>
          <w:rFonts w:ascii="仿宋_GB2312" w:hAnsi="仿宋_GB2312" w:cs="仿宋_GB2312" w:hint="eastAsia"/>
          <w:sz w:val="28"/>
          <w:szCs w:val="28"/>
        </w:rPr>
        <w:t>收取；10层以下，或基础埋置深度小于3米，地面总建筑面积在2000m</w:t>
      </w:r>
      <w:r>
        <w:rPr>
          <w:rFonts w:ascii="仿宋_GB2312" w:hAnsi="仿宋_GB2312" w:cs="仿宋_GB2312" w:hint="eastAsia"/>
          <w:sz w:val="28"/>
          <w:szCs w:val="28"/>
          <w:vertAlign w:val="superscript"/>
        </w:rPr>
        <w:t>2</w:t>
      </w:r>
      <w:r>
        <w:rPr>
          <w:rFonts w:ascii="仿宋_GB2312" w:hAnsi="仿宋_GB2312" w:cs="仿宋_GB2312" w:hint="eastAsia"/>
          <w:sz w:val="28"/>
          <w:szCs w:val="28"/>
        </w:rPr>
        <w:t>（含2,000m</w:t>
      </w:r>
      <w:r>
        <w:rPr>
          <w:rFonts w:ascii="仿宋_GB2312" w:hAnsi="仿宋_GB2312" w:cs="仿宋_GB2312" w:hint="eastAsia"/>
          <w:sz w:val="28"/>
          <w:szCs w:val="28"/>
          <w:vertAlign w:val="superscript"/>
        </w:rPr>
        <w:t>2</w:t>
      </w:r>
      <w:r>
        <w:rPr>
          <w:rFonts w:ascii="仿宋_GB2312" w:hAnsi="仿宋_GB2312" w:cs="仿宋_GB2312" w:hint="eastAsia"/>
          <w:sz w:val="28"/>
          <w:szCs w:val="28"/>
        </w:rPr>
        <w:t>）以上的民用建筑，市区按地面总建筑面积80元/m</w:t>
      </w:r>
      <w:r>
        <w:rPr>
          <w:rFonts w:ascii="仿宋_GB2312" w:hAnsi="仿宋_GB2312" w:cs="仿宋_GB2312" w:hint="eastAsia"/>
          <w:sz w:val="28"/>
          <w:szCs w:val="28"/>
          <w:vertAlign w:val="superscript"/>
        </w:rPr>
        <w:t>2</w:t>
      </w:r>
      <w:r>
        <w:rPr>
          <w:rFonts w:ascii="仿宋_GB2312" w:hAnsi="仿宋_GB2312" w:cs="仿宋_GB2312" w:hint="eastAsia"/>
          <w:sz w:val="28"/>
          <w:szCs w:val="28"/>
        </w:rPr>
        <w:t>，县（市）按地面总建筑面积48元/m</w:t>
      </w:r>
      <w:r>
        <w:rPr>
          <w:rFonts w:ascii="仿宋_GB2312" w:hAnsi="仿宋_GB2312" w:cs="仿宋_GB2312" w:hint="eastAsia"/>
          <w:sz w:val="28"/>
          <w:szCs w:val="28"/>
          <w:vertAlign w:val="superscript"/>
        </w:rPr>
        <w:t>2</w:t>
      </w:r>
      <w:r>
        <w:rPr>
          <w:rFonts w:ascii="仿宋_GB2312" w:hAnsi="仿宋_GB2312" w:cs="仿宋_GB2312" w:hint="eastAsia"/>
          <w:sz w:val="28"/>
          <w:szCs w:val="28"/>
        </w:rPr>
        <w:t>收取。</w:t>
      </w:r>
    </w:p>
    <w:p w:rsidR="003C615C" w:rsidRDefault="00A54AA5">
      <w:pPr>
        <w:pStyle w:val="a7"/>
        <w:ind w:firstLineChars="257" w:firstLine="709"/>
        <w:rPr>
          <w:rFonts w:ascii="仿宋_GB2312" w:hAnsi="仿宋_GB2312" w:cs="仿宋_GB2312"/>
          <w:sz w:val="28"/>
          <w:szCs w:val="28"/>
        </w:rPr>
      </w:pPr>
      <w:r>
        <w:rPr>
          <w:rFonts w:ascii="仿宋_GB2312" w:hAnsi="仿宋_GB2312" w:cs="仿宋_GB2312" w:hint="eastAsia"/>
          <w:sz w:val="28"/>
          <w:szCs w:val="28"/>
        </w:rPr>
        <w:t>三、根据《中华人民共和国人民防空法》第二十八条“任何组织或者个人不得擅自拆除本法第二十一条规定的人民防空工程，确需拆除的，必须报经人民防空主管部门批准，并由拆除单位负责补建或者补偿。”规定，被批准确需拆除的人民防空工程，拆除单位不按原面积补建人防工程，由拆除单位按核定的防空地下室建设造价1,600元/m</w:t>
      </w:r>
      <w:r>
        <w:rPr>
          <w:rFonts w:ascii="仿宋_GB2312" w:hAnsi="仿宋_GB2312" w:cs="仿宋_GB2312" w:hint="eastAsia"/>
          <w:sz w:val="28"/>
          <w:szCs w:val="28"/>
          <w:vertAlign w:val="superscript"/>
        </w:rPr>
        <w:t>2</w:t>
      </w:r>
      <w:r>
        <w:rPr>
          <w:rFonts w:ascii="仿宋_GB2312" w:hAnsi="仿宋_GB2312" w:cs="仿宋_GB2312" w:hint="eastAsia"/>
          <w:sz w:val="28"/>
          <w:szCs w:val="28"/>
        </w:rPr>
        <w:t>标准缴纳易地建设费。</w:t>
      </w:r>
    </w:p>
    <w:p w:rsidR="003C615C" w:rsidRDefault="00A54AA5">
      <w:pPr>
        <w:pStyle w:val="a7"/>
        <w:ind w:firstLineChars="257" w:firstLine="709"/>
        <w:rPr>
          <w:rFonts w:ascii="仿宋_GB2312" w:hAnsi="仿宋_GB2312" w:cs="仿宋_GB2312"/>
          <w:sz w:val="28"/>
          <w:szCs w:val="28"/>
        </w:rPr>
      </w:pPr>
      <w:r>
        <w:rPr>
          <w:rFonts w:ascii="仿宋_GB2312" w:hAnsi="仿宋_GB2312" w:cs="仿宋_GB2312" w:hint="eastAsia"/>
          <w:sz w:val="28"/>
          <w:szCs w:val="28"/>
        </w:rPr>
        <w:t>四、地面总建筑面积在2,000m</w:t>
      </w:r>
      <w:r>
        <w:rPr>
          <w:rFonts w:ascii="仿宋_GB2312" w:hAnsi="仿宋_GB2312" w:cs="仿宋_GB2312" w:hint="eastAsia"/>
          <w:sz w:val="28"/>
          <w:szCs w:val="28"/>
          <w:vertAlign w:val="superscript"/>
        </w:rPr>
        <w:t>2</w:t>
      </w:r>
      <w:r>
        <w:rPr>
          <w:rFonts w:ascii="仿宋_GB2312" w:hAnsi="仿宋_GB2312" w:cs="仿宋_GB2312" w:hint="eastAsia"/>
          <w:sz w:val="28"/>
          <w:szCs w:val="28"/>
        </w:rPr>
        <w:t>以下的新建民用建筑的防空地下室易地建设费，市区仍按湛价［2005］155号文原定标准21元/m</w:t>
      </w:r>
      <w:r>
        <w:rPr>
          <w:rFonts w:ascii="仿宋_GB2312" w:hAnsi="仿宋_GB2312" w:cs="仿宋_GB2312" w:hint="eastAsia"/>
          <w:sz w:val="28"/>
          <w:szCs w:val="28"/>
          <w:vertAlign w:val="superscript"/>
        </w:rPr>
        <w:t>2</w:t>
      </w:r>
      <w:r>
        <w:rPr>
          <w:rFonts w:ascii="仿宋_GB2312" w:hAnsi="仿宋_GB2312" w:cs="仿宋_GB2312" w:hint="eastAsia"/>
          <w:sz w:val="28"/>
          <w:szCs w:val="28"/>
        </w:rPr>
        <w:t>收取；县（市）新建民用建筑具体收费标准由当地价格主管部门根据省、市有关规定和实际情况制定，报当地人民政府批准后执行。</w:t>
      </w:r>
    </w:p>
    <w:p w:rsidR="003C615C" w:rsidRDefault="003C615C">
      <w:pPr>
        <w:pStyle w:val="a7"/>
        <w:ind w:firstLineChars="257" w:firstLine="709"/>
        <w:rPr>
          <w:rFonts w:ascii="仿宋_GB2312" w:hAnsi="仿宋_GB2312" w:cs="仿宋_GB2312"/>
          <w:sz w:val="28"/>
          <w:szCs w:val="28"/>
        </w:rPr>
      </w:pPr>
    </w:p>
    <w:p w:rsidR="003C615C" w:rsidRDefault="00A54AA5" w:rsidP="00AF3E7C">
      <w:pPr>
        <w:ind w:firstLineChars="200" w:firstLine="554"/>
        <w:rPr>
          <w:rFonts w:ascii="仿宋_GB2312" w:hAnsi="仿宋_GB2312" w:cs="仿宋_GB2312"/>
          <w:b/>
          <w:sz w:val="28"/>
          <w:szCs w:val="28"/>
        </w:rPr>
      </w:pPr>
      <w:r>
        <w:rPr>
          <w:rFonts w:hint="eastAsia"/>
          <w:b/>
          <w:sz w:val="28"/>
          <w:szCs w:val="28"/>
        </w:rPr>
        <w:t>六、</w:t>
      </w:r>
      <w:r>
        <w:rPr>
          <w:rFonts w:ascii="仿宋_GB2312" w:hAnsi="仿宋_GB2312" w:cs="仿宋_GB2312"/>
          <w:b/>
          <w:sz w:val="28"/>
          <w:szCs w:val="28"/>
        </w:rPr>
        <w:t>建筑垃圾堆放处置费</w:t>
      </w:r>
    </w:p>
    <w:p w:rsidR="003C615C" w:rsidRDefault="00A54AA5">
      <w:pPr>
        <w:ind w:firstLine="555"/>
        <w:rPr>
          <w:rFonts w:ascii="仿宋_GB2312" w:hAnsi="仿宋_GB2312" w:cs="仿宋_GB2312"/>
          <w:b/>
          <w:sz w:val="28"/>
          <w:szCs w:val="28"/>
        </w:rPr>
      </w:pPr>
      <w:r>
        <w:rPr>
          <w:rFonts w:ascii="微软雅黑" w:eastAsia="微软雅黑" w:hAnsi="微软雅黑" w:cs="仿宋_GB2312" w:hint="eastAsia"/>
          <w:b/>
          <w:sz w:val="36"/>
          <w:szCs w:val="36"/>
        </w:rPr>
        <w:lastRenderedPageBreak/>
        <w:t>■《</w:t>
      </w:r>
      <w:r>
        <w:rPr>
          <w:rFonts w:ascii="仿宋_GB2312" w:hAnsi="仿宋_GB2312" w:cs="仿宋_GB2312"/>
          <w:b/>
          <w:sz w:val="28"/>
          <w:szCs w:val="28"/>
        </w:rPr>
        <w:t>关于建筑垃圾堆放处置费标准的批复</w:t>
      </w:r>
      <w:r>
        <w:rPr>
          <w:rFonts w:ascii="微软雅黑" w:eastAsia="微软雅黑" w:hAnsi="微软雅黑" w:cs="仿宋_GB2312" w:hint="eastAsia"/>
          <w:b/>
          <w:sz w:val="36"/>
          <w:szCs w:val="36"/>
        </w:rPr>
        <w:t>》</w:t>
      </w:r>
      <w:r>
        <w:rPr>
          <w:rFonts w:ascii="仿宋_GB2312" w:hAnsi="仿宋_GB2312" w:cs="仿宋_GB2312" w:hint="eastAsia"/>
          <w:b/>
          <w:sz w:val="28"/>
          <w:szCs w:val="28"/>
        </w:rPr>
        <w:t>（</w:t>
      </w:r>
      <w:r>
        <w:rPr>
          <w:rFonts w:ascii="仿宋_GB2312" w:hAnsi="仿宋_GB2312" w:cs="仿宋_GB2312"/>
          <w:b/>
          <w:sz w:val="28"/>
          <w:szCs w:val="28"/>
        </w:rPr>
        <w:t>湛价〔1998〕53号</w:t>
      </w:r>
      <w:r>
        <w:rPr>
          <w:rFonts w:ascii="仿宋_GB2312" w:hAnsi="仿宋_GB2312" w:cs="仿宋_GB2312" w:hint="eastAsia"/>
          <w:b/>
          <w:sz w:val="28"/>
          <w:szCs w:val="28"/>
        </w:rPr>
        <w:t>）：</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报来《关于收取余泥、渣土排放费和处置费的请示》悉。根据《中华人民共和国环境保护法》“谁排污、谁承担治理责任”的原则及《湛江市市区建筑垃圾管理暂行规定》（湛府发[97]5号文）精神，考虑到你站承担管理市区的建筑余泥垃圾，需租用场地、使用机械、雇请工人等，付出一定的费用；并参照外地市有关做法，经研究，同意垃圾处理场收取建筑垃圾堆放处置费4元/立方米。</w:t>
      </w:r>
    </w:p>
    <w:p w:rsidR="003C615C" w:rsidRDefault="003C615C">
      <w:pPr>
        <w:rPr>
          <w:rFonts w:ascii="仿宋_GB2312" w:hAnsi="仿宋_GB2312" w:cs="仿宋_GB2312"/>
          <w:sz w:val="28"/>
          <w:szCs w:val="28"/>
        </w:rPr>
      </w:pPr>
    </w:p>
    <w:sectPr w:rsidR="003C615C" w:rsidSect="003C615C">
      <w:footerReference w:type="even" r:id="rId8"/>
      <w:footerReference w:type="default" r:id="rId9"/>
      <w:pgSz w:w="11906" w:h="16838"/>
      <w:pgMar w:top="1701" w:right="1474" w:bottom="1701" w:left="1474"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B0C" w:rsidRDefault="00417B0C" w:rsidP="003C615C">
      <w:r>
        <w:separator/>
      </w:r>
    </w:p>
  </w:endnote>
  <w:endnote w:type="continuationSeparator" w:id="1">
    <w:p w:rsidR="00417B0C" w:rsidRDefault="00417B0C" w:rsidP="003C6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5C" w:rsidRDefault="001B4153">
    <w:pPr>
      <w:pStyle w:val="a3"/>
      <w:framePr w:wrap="around" w:vAnchor="text" w:hAnchor="margin" w:xAlign="outside" w:y="1"/>
      <w:rPr>
        <w:rStyle w:val="a5"/>
      </w:rPr>
    </w:pPr>
    <w:r>
      <w:rPr>
        <w:rStyle w:val="a5"/>
      </w:rPr>
      <w:fldChar w:fldCharType="begin"/>
    </w:r>
    <w:r w:rsidR="00A54AA5">
      <w:rPr>
        <w:rStyle w:val="a5"/>
      </w:rPr>
      <w:instrText xml:space="preserve">PAGE  </w:instrText>
    </w:r>
    <w:r>
      <w:rPr>
        <w:rStyle w:val="a5"/>
      </w:rPr>
      <w:fldChar w:fldCharType="separate"/>
    </w:r>
    <w:r w:rsidR="00A54AA5">
      <w:rPr>
        <w:rStyle w:val="a5"/>
      </w:rPr>
      <w:t>1</w:t>
    </w:r>
    <w:r>
      <w:rPr>
        <w:rStyle w:val="a5"/>
      </w:rPr>
      <w:fldChar w:fldCharType="end"/>
    </w:r>
  </w:p>
  <w:p w:rsidR="003C615C" w:rsidRDefault="003C615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5C" w:rsidRDefault="00A54AA5">
    <w:pPr>
      <w:pStyle w:val="a3"/>
      <w:framePr w:wrap="around" w:vAnchor="text" w:hAnchor="margin" w:xAlign="outside" w:y="1"/>
      <w:ind w:leftChars="100" w:left="320" w:rightChars="100" w:right="320"/>
      <w:rPr>
        <w:rStyle w:val="a5"/>
        <w:rFonts w:ascii="宋体"/>
        <w:b/>
        <w:bCs/>
        <w:sz w:val="28"/>
      </w:rPr>
    </w:pPr>
    <w:r>
      <w:rPr>
        <w:rStyle w:val="a5"/>
        <w:rFonts w:hint="eastAsia"/>
        <w:sz w:val="28"/>
      </w:rPr>
      <w:t>—</w:t>
    </w:r>
    <w:r w:rsidR="001B4153">
      <w:rPr>
        <w:rStyle w:val="a5"/>
        <w:sz w:val="28"/>
      </w:rPr>
      <w:fldChar w:fldCharType="begin"/>
    </w:r>
    <w:r>
      <w:rPr>
        <w:rStyle w:val="a5"/>
        <w:sz w:val="28"/>
      </w:rPr>
      <w:instrText xml:space="preserve">PAGE  </w:instrText>
    </w:r>
    <w:r w:rsidR="001B4153">
      <w:rPr>
        <w:rStyle w:val="a5"/>
        <w:sz w:val="28"/>
      </w:rPr>
      <w:fldChar w:fldCharType="separate"/>
    </w:r>
    <w:r w:rsidR="00396AA2">
      <w:rPr>
        <w:rStyle w:val="a5"/>
        <w:noProof/>
        <w:sz w:val="28"/>
      </w:rPr>
      <w:t>1</w:t>
    </w:r>
    <w:r w:rsidR="001B4153">
      <w:rPr>
        <w:rStyle w:val="a5"/>
        <w:sz w:val="28"/>
      </w:rPr>
      <w:fldChar w:fldCharType="end"/>
    </w:r>
    <w:r>
      <w:rPr>
        <w:rStyle w:val="a5"/>
        <w:rFonts w:hint="eastAsia"/>
        <w:sz w:val="28"/>
      </w:rPr>
      <w:t>—</w:t>
    </w:r>
  </w:p>
  <w:p w:rsidR="003C615C" w:rsidRDefault="003C615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B0C" w:rsidRDefault="00417B0C" w:rsidP="003C615C">
      <w:r>
        <w:separator/>
      </w:r>
    </w:p>
  </w:footnote>
  <w:footnote w:type="continuationSeparator" w:id="1">
    <w:p w:rsidR="00417B0C" w:rsidRDefault="00417B0C" w:rsidP="003C6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35DD"/>
    <w:multiLevelType w:val="multilevel"/>
    <w:tmpl w:val="120035DD"/>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EBC5AE7"/>
    <w:multiLevelType w:val="multilevel"/>
    <w:tmpl w:val="1EBC5AE7"/>
    <w:lvl w:ilvl="0">
      <w:start w:val="5"/>
      <w:numFmt w:val="japaneseCounting"/>
      <w:lvlText w:val="%1、"/>
      <w:lvlJc w:val="left"/>
      <w:pPr>
        <w:ind w:left="1271" w:hanging="720"/>
      </w:pPr>
      <w:rPr>
        <w:rFonts w:hint="default"/>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2">
    <w:nsid w:val="1F8B541E"/>
    <w:multiLevelType w:val="multilevel"/>
    <w:tmpl w:val="1F8B541E"/>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F4645E"/>
    <w:multiLevelType w:val="multilevel"/>
    <w:tmpl w:val="2FF4645E"/>
    <w:lvl w:ilvl="0">
      <w:start w:val="3"/>
      <w:numFmt w:val="japaneseCounting"/>
      <w:lvlText w:val="第%1条"/>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3BB30BFA"/>
    <w:multiLevelType w:val="multilevel"/>
    <w:tmpl w:val="3BB30BFA"/>
    <w:lvl w:ilvl="0">
      <w:start w:val="1"/>
      <w:numFmt w:val="japaneseCounting"/>
      <w:lvlText w:val="第%1条"/>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45BA226A"/>
    <w:multiLevelType w:val="multilevel"/>
    <w:tmpl w:val="45BA226A"/>
    <w:lvl w:ilvl="0">
      <w:start w:val="8"/>
      <w:numFmt w:val="japaneseCounting"/>
      <w:lvlText w:val="%1、"/>
      <w:lvlJc w:val="left"/>
      <w:pPr>
        <w:ind w:left="1271" w:hanging="720"/>
      </w:pPr>
      <w:rPr>
        <w:rFonts w:hint="default"/>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6">
    <w:nsid w:val="6F9270D3"/>
    <w:multiLevelType w:val="multilevel"/>
    <w:tmpl w:val="6F9270D3"/>
    <w:lvl w:ilvl="0">
      <w:start w:val="3"/>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15C"/>
    <w:rsid w:val="001B4153"/>
    <w:rsid w:val="00396AA2"/>
    <w:rsid w:val="003C615C"/>
    <w:rsid w:val="00404919"/>
    <w:rsid w:val="00417B0C"/>
    <w:rsid w:val="009348D3"/>
    <w:rsid w:val="00A54AA5"/>
    <w:rsid w:val="00AF3E7C"/>
    <w:rsid w:val="00FB28F4"/>
    <w:rsid w:val="00FC23F7"/>
    <w:rsid w:val="37FD2C54"/>
    <w:rsid w:val="3FE424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15C"/>
    <w:pPr>
      <w:widowControl w:val="0"/>
      <w:jc w:val="both"/>
    </w:pPr>
    <w:rPr>
      <w:rFonts w:eastAsia="仿宋_GB2312"/>
      <w:kern w:val="2"/>
      <w:sz w:val="32"/>
    </w:rPr>
  </w:style>
  <w:style w:type="paragraph" w:styleId="1">
    <w:name w:val="heading 1"/>
    <w:basedOn w:val="a"/>
    <w:next w:val="a"/>
    <w:uiPriority w:val="99"/>
    <w:qFormat/>
    <w:rsid w:val="003C615C"/>
    <w:pPr>
      <w:keepNext/>
      <w:keepLines/>
      <w:spacing w:before="340" w:after="330" w:line="576" w:lineRule="auto"/>
      <w:outlineLvl w:val="0"/>
    </w:pPr>
    <w:rPr>
      <w:rFonts w:ascii="Calibri" w:eastAsia="宋体" w:hAnsi="Calibri"/>
      <w:b/>
      <w:bCs/>
      <w:kern w:val="44"/>
      <w:sz w:val="36"/>
      <w:szCs w:val="44"/>
    </w:rPr>
  </w:style>
  <w:style w:type="paragraph" w:styleId="2">
    <w:name w:val="heading 2"/>
    <w:basedOn w:val="a"/>
    <w:next w:val="a"/>
    <w:uiPriority w:val="99"/>
    <w:qFormat/>
    <w:rsid w:val="003C615C"/>
    <w:pPr>
      <w:keepNext/>
      <w:keepLines/>
      <w:spacing w:before="260" w:after="260" w:line="412" w:lineRule="auto"/>
      <w:outlineLvl w:val="1"/>
    </w:pPr>
    <w:rPr>
      <w:rFonts w:ascii="Calibri" w:eastAsia="宋体" w:hAnsi="Calibri"/>
      <w:b/>
      <w:bCs/>
      <w:kern w:val="0"/>
      <w:szCs w:val="32"/>
    </w:rPr>
  </w:style>
  <w:style w:type="paragraph" w:styleId="3">
    <w:name w:val="heading 3"/>
    <w:basedOn w:val="a"/>
    <w:next w:val="a"/>
    <w:qFormat/>
    <w:rsid w:val="003C615C"/>
    <w:pPr>
      <w:spacing w:beforeAutospacing="1" w:afterAutospacing="1"/>
      <w:jc w:val="left"/>
      <w:outlineLvl w:val="2"/>
    </w:pPr>
    <w:rPr>
      <w:rFonts w:ascii="宋体" w:eastAsia="宋体" w:hAnsi="宋体"/>
      <w:b/>
      <w:kern w:val="0"/>
      <w:sz w:val="27"/>
      <w:szCs w:val="27"/>
    </w:rPr>
  </w:style>
  <w:style w:type="paragraph" w:styleId="4">
    <w:name w:val="heading 4"/>
    <w:basedOn w:val="a"/>
    <w:next w:val="a"/>
    <w:uiPriority w:val="99"/>
    <w:qFormat/>
    <w:rsid w:val="003C615C"/>
    <w:pPr>
      <w:keepNext/>
      <w:keepLines/>
      <w:spacing w:before="280" w:after="290" w:line="372" w:lineRule="auto"/>
      <w:outlineLvl w:val="3"/>
    </w:pPr>
    <w:rPr>
      <w:rFonts w:ascii="Calibri" w:eastAsia="宋体" w:hAnsi="Calibri"/>
      <w:b/>
      <w:bCs/>
      <w:kern w:val="0"/>
      <w:sz w:val="28"/>
      <w:szCs w:val="28"/>
    </w:rPr>
  </w:style>
  <w:style w:type="paragraph" w:styleId="5">
    <w:name w:val="heading 5"/>
    <w:basedOn w:val="a"/>
    <w:next w:val="a"/>
    <w:uiPriority w:val="99"/>
    <w:qFormat/>
    <w:rsid w:val="003C615C"/>
    <w:pPr>
      <w:keepNext/>
      <w:keepLines/>
      <w:spacing w:before="280" w:after="290" w:line="372" w:lineRule="auto"/>
      <w:outlineLvl w:val="4"/>
    </w:pPr>
    <w:rPr>
      <w:rFonts w:ascii="Calibri" w:eastAsia="宋体" w:hAnsi="Calibr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3C615C"/>
    <w:pPr>
      <w:tabs>
        <w:tab w:val="center" w:pos="4153"/>
        <w:tab w:val="right" w:pos="8306"/>
      </w:tabs>
      <w:snapToGrid w:val="0"/>
      <w:jc w:val="left"/>
    </w:pPr>
    <w:rPr>
      <w:sz w:val="18"/>
    </w:rPr>
  </w:style>
  <w:style w:type="paragraph" w:styleId="a4">
    <w:name w:val="Title"/>
    <w:basedOn w:val="a"/>
    <w:next w:val="a"/>
    <w:qFormat/>
    <w:rsid w:val="003C615C"/>
    <w:pPr>
      <w:spacing w:before="240" w:after="60"/>
      <w:jc w:val="center"/>
      <w:outlineLvl w:val="0"/>
    </w:pPr>
    <w:rPr>
      <w:rFonts w:ascii="Cambria" w:eastAsia="宋体" w:hAnsi="Cambria"/>
      <w:b/>
      <w:bCs/>
      <w:szCs w:val="32"/>
    </w:rPr>
  </w:style>
  <w:style w:type="character" w:styleId="a5">
    <w:name w:val="page number"/>
    <w:basedOn w:val="a0"/>
    <w:qFormat/>
    <w:rsid w:val="003C615C"/>
  </w:style>
  <w:style w:type="character" w:styleId="a6">
    <w:name w:val="Emphasis"/>
    <w:basedOn w:val="a0"/>
    <w:qFormat/>
    <w:rsid w:val="003C615C"/>
    <w:rPr>
      <w:i/>
      <w:iCs/>
    </w:rPr>
  </w:style>
  <w:style w:type="paragraph" w:styleId="a7">
    <w:name w:val="List Paragraph"/>
    <w:basedOn w:val="a"/>
    <w:uiPriority w:val="34"/>
    <w:qFormat/>
    <w:rsid w:val="003C615C"/>
    <w:pPr>
      <w:ind w:firstLineChars="200" w:firstLine="420"/>
    </w:pPr>
  </w:style>
  <w:style w:type="paragraph" w:styleId="a8">
    <w:name w:val="header"/>
    <w:basedOn w:val="a"/>
    <w:link w:val="Char"/>
    <w:rsid w:val="00AF3E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AF3E7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808</dc:creator>
  <cp:lastModifiedBy>李启斌</cp:lastModifiedBy>
  <cp:revision>2</cp:revision>
  <cp:lastPrinted>2020-06-28T02:16:00Z</cp:lastPrinted>
  <dcterms:created xsi:type="dcterms:W3CDTF">2020-06-29T08:11:00Z</dcterms:created>
  <dcterms:modified xsi:type="dcterms:W3CDTF">2020-06-29T08:11:00Z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