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方正小标宋简体" w:hAnsi="方正小标宋简体" w:eastAsia="方正小标宋简体" w:cs="方正小标宋简体"/>
          <w:b w:val="0"/>
          <w:bCs w:val="0"/>
          <w:sz w:val="30"/>
          <w:szCs w:val="30"/>
          <w:lang w:val="en-US" w:eastAsia="zh-CN"/>
        </w:rPr>
      </w:pPr>
      <w:r>
        <w:rPr>
          <w:rFonts w:hint="eastAsia" w:ascii="方正小标宋简体" w:hAnsi="方正小标宋简体" w:eastAsia="方正小标宋简体" w:cs="方正小标宋简体"/>
          <w:b w:val="0"/>
          <w:bCs w:val="0"/>
          <w:sz w:val="30"/>
          <w:szCs w:val="30"/>
          <w:lang w:val="en-US" w:eastAsia="zh-CN"/>
        </w:rPr>
        <w:t>附件1：</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lang w:val="en-US" w:eastAsia="zh-CN"/>
        </w:rPr>
        <w:t>湛江市</w:t>
      </w:r>
      <w:r>
        <w:rPr>
          <w:rFonts w:hint="eastAsia" w:ascii="方正小标宋简体" w:hAnsi="方正小标宋简体" w:eastAsia="方正小标宋简体" w:cs="方正小标宋简体"/>
          <w:sz w:val="44"/>
          <w:szCs w:val="44"/>
          <w:lang w:val="en-US" w:eastAsia="zh-CN"/>
        </w:rPr>
        <w:t>海洋与渔业</w:t>
      </w:r>
      <w:r>
        <w:rPr>
          <w:rFonts w:hint="default" w:ascii="方正小标宋简体" w:hAnsi="方正小标宋简体" w:eastAsia="方正小标宋简体" w:cs="方正小标宋简体"/>
          <w:sz w:val="44"/>
          <w:szCs w:val="44"/>
          <w:lang w:val="en-US" w:eastAsia="zh-CN"/>
        </w:rPr>
        <w:t>局自主采购项目采购文件</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pPr>
        <w:spacing w:line="520" w:lineRule="exact"/>
        <w:ind w:firstLine="643" w:firstLineChars="200"/>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 xml:space="preserve">一、项目目的 </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根据《农业农村部农村社会事业促进司关于印发高素质农民培育项目管理工作规程(试行)和高素质农民培育规范(修订)的通知》（农社综函[2025]15号）、《湛江市财政局</w:t>
      </w:r>
      <w:r>
        <w:rPr>
          <w:rFonts w:hint="default" w:ascii="仿宋_GB2312" w:hAnsi="仿宋_GB2312" w:eastAsia="仿宋_GB2312" w:cs="仿宋_GB2312"/>
          <w:b w:val="0"/>
          <w:bCs w:val="0"/>
          <w:color w:val="auto"/>
          <w:kern w:val="0"/>
          <w:sz w:val="32"/>
          <w:szCs w:val="32"/>
          <w:lang w:val="en-US" w:eastAsia="zh-CN" w:bidi="ar"/>
        </w:rPr>
        <w:t xml:space="preserve">关于下达 2026 年中央农业经营主体能力提升资金（高素质农民培育）的通知 </w:t>
      </w:r>
      <w:r>
        <w:rPr>
          <w:rFonts w:hint="eastAsia" w:ascii="仿宋_GB2312" w:hAnsi="仿宋_GB2312" w:eastAsia="仿宋_GB2312" w:cs="仿宋_GB2312"/>
          <w:b w:val="0"/>
          <w:bCs w:val="0"/>
          <w:color w:val="auto"/>
          <w:kern w:val="0"/>
          <w:sz w:val="32"/>
          <w:szCs w:val="32"/>
          <w:lang w:val="en-US" w:eastAsia="zh-CN" w:bidi="ar"/>
        </w:rPr>
        <w:t>》（湛财农〔2026〕46号)等工作要求，结合湛江全力建设北部湾海洋牧场发展方向和现代渔业转型升级，组织开展面向海洋渔业生产经营主体的系统性、多维度高素质渔民培训。培育对象包括从事或有意愿从事海洋渔业领域生产、经营、服务的农民（渔民）和返乡人员，家庭农场主，渔业合作社带头人，海洋渔业企业骨干技术人员，新型渔业经营主体带头人和乡村振兴骨干人员等。现组织开展2026年高素质渔民（农民）培育项目，特采购本次培训专题相关服务。</w:t>
      </w:r>
    </w:p>
    <w:p>
      <w:pPr>
        <w:spacing w:line="520" w:lineRule="exact"/>
        <w:ind w:firstLine="643" w:firstLineChars="200"/>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 xml:space="preserve">二、项目内容 </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（一）负责制定2026年高素质渔民（农民）培育项目实施方案，包含确定培育主题、培育对象、课程体系设计、培育形式、培育师资与教材、经费支出计划、预期成效、组织实施与保障等，共培训200人。</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76" w:firstLineChars="200"/>
        <w:jc w:val="both"/>
        <w:textAlignment w:val="auto"/>
        <w:rPr>
          <w:rFonts w:hint="eastAsia" w:ascii="仿宋_GB2312" w:hAnsi="Times New Roman" w:eastAsia="仿宋_GB2312" w:cs="Times New Roman"/>
          <w:spacing w:val="-16"/>
          <w:kern w:val="2"/>
          <w:sz w:val="32"/>
          <w:szCs w:val="32"/>
          <w:lang w:val="en-US" w:eastAsia="zh-CN" w:bidi="ar-SA"/>
        </w:rPr>
      </w:pPr>
      <w:r>
        <w:rPr>
          <w:rFonts w:hint="eastAsia" w:ascii="仿宋_GB2312" w:hAnsi="Times New Roman" w:eastAsia="仿宋_GB2312" w:cs="Times New Roman"/>
          <w:spacing w:val="-16"/>
          <w:kern w:val="2"/>
          <w:sz w:val="32"/>
          <w:szCs w:val="32"/>
          <w:lang w:val="en-US" w:eastAsia="zh-CN" w:bidi="ar-SA"/>
        </w:rPr>
        <w:t>（二）对</w:t>
      </w:r>
      <w:r>
        <w:rPr>
          <w:rFonts w:hint="eastAsia" w:ascii="仿宋_GB2312" w:eastAsia="仿宋_GB2312" w:cs="Times New Roman"/>
          <w:spacing w:val="-16"/>
          <w:kern w:val="2"/>
          <w:sz w:val="32"/>
          <w:szCs w:val="32"/>
          <w:lang w:val="en-US" w:eastAsia="zh-CN" w:bidi="ar-SA"/>
        </w:rPr>
        <w:t>湛江市</w:t>
      </w:r>
      <w:r>
        <w:rPr>
          <w:rFonts w:hint="eastAsia" w:ascii="仿宋_GB2312" w:hAnsi="Times New Roman" w:eastAsia="仿宋_GB2312" w:cs="Times New Roman"/>
          <w:spacing w:val="-16"/>
          <w:kern w:val="2"/>
          <w:sz w:val="32"/>
          <w:szCs w:val="32"/>
          <w:lang w:val="en-US" w:eastAsia="zh-CN" w:bidi="ar-SA"/>
        </w:rPr>
        <w:t>正在从事或有意愿从事海洋渔业领域生产、经营、服务的渔民和返乡人员开展渔业生产培训，开设班次4个班，每班50人，共培训200人；培训56学时（连续培训7天）；建立健全培育对象库、师资库、基地库等。</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76" w:firstLineChars="200"/>
        <w:jc w:val="both"/>
        <w:textAlignment w:val="auto"/>
        <w:rPr>
          <w:rFonts w:hint="eastAsia" w:ascii="仿宋_GB2312" w:hAnsi="Times New Roman" w:eastAsia="仿宋_GB2312" w:cs="Times New Roman"/>
          <w:spacing w:val="-16"/>
          <w:kern w:val="2"/>
          <w:sz w:val="32"/>
          <w:szCs w:val="32"/>
          <w:lang w:val="en-US" w:eastAsia="zh-CN" w:bidi="ar-SA"/>
        </w:rPr>
      </w:pPr>
      <w:r>
        <w:rPr>
          <w:rFonts w:hint="eastAsia" w:ascii="仿宋_GB2312" w:hAnsi="Times New Roman" w:eastAsia="仿宋_GB2312" w:cs="Times New Roman"/>
          <w:spacing w:val="-16"/>
          <w:kern w:val="2"/>
          <w:sz w:val="32"/>
          <w:szCs w:val="32"/>
          <w:lang w:val="en-US" w:eastAsia="zh-CN" w:bidi="ar-SA"/>
        </w:rPr>
        <w:t>（三）资金支出包括课堂教学、实践教学、交流观摩、跟踪服务和总结评价等培育环节必需费用和验收费用等。</w:t>
      </w:r>
    </w:p>
    <w:p>
      <w:pPr>
        <w:pStyle w:val="4"/>
        <w:widowControl/>
        <w:spacing w:before="0" w:beforeAutospacing="0" w:after="0" w:afterAutospacing="0" w:line="560" w:lineRule="exact"/>
        <w:ind w:firstLine="576" w:firstLineChars="200"/>
        <w:jc w:val="both"/>
        <w:rPr>
          <w:rFonts w:hint="default" w:ascii="仿宋_GB2312" w:hAnsi="Times New Roman" w:eastAsia="仿宋_GB2312" w:cs="Times New Roman"/>
          <w:spacing w:val="-16"/>
          <w:kern w:val="2"/>
          <w:sz w:val="32"/>
          <w:szCs w:val="32"/>
          <w:lang w:val="en-US" w:eastAsia="zh-CN" w:bidi="ar-SA"/>
        </w:rPr>
      </w:pPr>
      <w:r>
        <w:rPr>
          <w:rFonts w:hint="eastAsia" w:ascii="仿宋_GB2312" w:hAnsi="Times New Roman" w:eastAsia="仿宋_GB2312" w:cs="Times New Roman"/>
          <w:spacing w:val="-16"/>
          <w:kern w:val="2"/>
          <w:sz w:val="32"/>
          <w:szCs w:val="32"/>
          <w:lang w:val="en-US" w:eastAsia="zh-CN" w:bidi="ar-SA"/>
        </w:rPr>
        <w:t>（四）培训课程采用线上线下相结合一体化模式。总学时：56学时。培训实操板块安排在实验室</w:t>
      </w:r>
      <w:r>
        <w:rPr>
          <w:rFonts w:hint="eastAsia" w:ascii="仿宋_GB2312" w:eastAsia="仿宋_GB2312" w:cs="Times New Roman"/>
          <w:spacing w:val="-16"/>
          <w:kern w:val="2"/>
          <w:sz w:val="32"/>
          <w:szCs w:val="32"/>
          <w:lang w:val="en-US" w:eastAsia="zh-CN" w:bidi="ar-SA"/>
        </w:rPr>
        <w:t>或</w:t>
      </w:r>
      <w:r>
        <w:rPr>
          <w:rFonts w:hint="eastAsia" w:ascii="仿宋_GB2312" w:hAnsi="Times New Roman" w:eastAsia="仿宋_GB2312" w:cs="Times New Roman"/>
          <w:spacing w:val="-16"/>
          <w:kern w:val="2"/>
          <w:sz w:val="32"/>
          <w:szCs w:val="32"/>
          <w:lang w:val="en-US" w:eastAsia="zh-CN" w:bidi="ar-SA"/>
        </w:rPr>
        <w:t>养殖基地。</w:t>
      </w:r>
      <w:r>
        <w:rPr>
          <w:rFonts w:hint="eastAsia" w:ascii="仿宋_GB2312" w:eastAsia="仿宋_GB2312" w:cs="Times New Roman"/>
          <w:spacing w:val="-16"/>
          <w:kern w:val="2"/>
          <w:sz w:val="32"/>
          <w:szCs w:val="32"/>
          <w:lang w:val="en-US" w:eastAsia="zh-CN" w:bidi="ar-SA"/>
        </w:rPr>
        <w:t>设计</w:t>
      </w:r>
      <w:r>
        <w:rPr>
          <w:rFonts w:hint="eastAsia" w:ascii="仿宋_GB2312" w:hAnsi="Times New Roman" w:eastAsia="仿宋_GB2312" w:cs="Times New Roman"/>
          <w:spacing w:val="-16"/>
          <w:kern w:val="2"/>
          <w:sz w:val="32"/>
          <w:szCs w:val="32"/>
          <w:lang w:val="en-US" w:eastAsia="zh-CN" w:bidi="ar-SA"/>
        </w:rPr>
        <w:t>模块化课程。</w:t>
      </w:r>
    </w:p>
    <w:p>
      <w:pPr>
        <w:spacing w:line="520" w:lineRule="exact"/>
        <w:ind w:firstLine="643" w:firstLineChars="200"/>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三、项目采购最高限价</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本项目采购最高限价为人民币770000元（柒拾柒万元整），报价包含活动策划、培训授课费、培训场地设备</w:t>
      </w:r>
      <w:bookmarkStart w:id="0" w:name="_GoBack"/>
      <w:bookmarkEnd w:id="0"/>
      <w:r>
        <w:rPr>
          <w:rFonts w:hint="eastAsia" w:ascii="仿宋_GB2312" w:hAnsi="仿宋_GB2312" w:eastAsia="仿宋_GB2312" w:cs="仿宋_GB2312"/>
          <w:b w:val="0"/>
          <w:bCs w:val="0"/>
          <w:color w:val="auto"/>
          <w:kern w:val="0"/>
          <w:sz w:val="32"/>
          <w:szCs w:val="32"/>
          <w:lang w:val="en-US" w:eastAsia="zh-CN" w:bidi="ar"/>
        </w:rPr>
        <w:t>租金</w:t>
      </w:r>
      <w:r>
        <w:rPr>
          <w:rFonts w:hint="default" w:ascii="仿宋_GB2312" w:hAnsi="仿宋_GB2312" w:eastAsia="仿宋_GB2312" w:cs="仿宋_GB2312"/>
          <w:b w:val="0"/>
          <w:bCs w:val="0"/>
          <w:color w:val="auto"/>
          <w:kern w:val="0"/>
          <w:sz w:val="32"/>
          <w:szCs w:val="32"/>
          <w:lang w:val="en-US" w:eastAsia="zh-CN" w:bidi="ar"/>
        </w:rPr>
        <w:t>、</w:t>
      </w:r>
      <w:r>
        <w:rPr>
          <w:rFonts w:hint="eastAsia" w:ascii="仿宋_GB2312" w:hAnsi="仿宋_GB2312" w:eastAsia="仿宋_GB2312" w:cs="仿宋_GB2312"/>
          <w:b w:val="0"/>
          <w:bCs w:val="0"/>
          <w:color w:val="auto"/>
          <w:kern w:val="0"/>
          <w:sz w:val="32"/>
          <w:szCs w:val="32"/>
          <w:lang w:val="en-US" w:eastAsia="zh-CN" w:bidi="ar"/>
        </w:rPr>
        <w:t>培训食宿、</w:t>
      </w:r>
      <w:r>
        <w:rPr>
          <w:rFonts w:hint="default" w:ascii="仿宋_GB2312" w:hAnsi="仿宋_GB2312" w:eastAsia="仿宋_GB2312" w:cs="仿宋_GB2312"/>
          <w:b w:val="0"/>
          <w:bCs w:val="0"/>
          <w:color w:val="auto"/>
          <w:kern w:val="0"/>
          <w:sz w:val="32"/>
          <w:szCs w:val="32"/>
          <w:lang w:val="en-US" w:eastAsia="zh-CN" w:bidi="ar"/>
        </w:rPr>
        <w:t>交通、资料印刷、</w:t>
      </w:r>
      <w:r>
        <w:rPr>
          <w:rFonts w:hint="eastAsia" w:ascii="仿宋_GB2312" w:hAnsi="仿宋_GB2312" w:eastAsia="仿宋_GB2312" w:cs="仿宋_GB2312"/>
          <w:b w:val="0"/>
          <w:bCs w:val="0"/>
          <w:color w:val="auto"/>
          <w:kern w:val="0"/>
          <w:sz w:val="32"/>
          <w:szCs w:val="32"/>
          <w:lang w:val="en-US" w:eastAsia="zh-CN" w:bidi="ar"/>
        </w:rPr>
        <w:t>物料、</w:t>
      </w:r>
      <w:r>
        <w:rPr>
          <w:rFonts w:hint="default" w:ascii="仿宋_GB2312" w:hAnsi="仿宋_GB2312" w:eastAsia="仿宋_GB2312" w:cs="仿宋_GB2312"/>
          <w:b w:val="0"/>
          <w:bCs w:val="0"/>
          <w:color w:val="auto"/>
          <w:kern w:val="0"/>
          <w:sz w:val="32"/>
          <w:szCs w:val="32"/>
          <w:lang w:val="en-US" w:eastAsia="zh-CN" w:bidi="ar"/>
        </w:rPr>
        <w:t>参观交流、宣传</w:t>
      </w:r>
      <w:r>
        <w:rPr>
          <w:rFonts w:hint="eastAsia" w:ascii="仿宋_GB2312" w:hAnsi="仿宋_GB2312" w:eastAsia="仿宋_GB2312" w:cs="仿宋_GB2312"/>
          <w:b w:val="0"/>
          <w:bCs w:val="0"/>
          <w:color w:val="auto"/>
          <w:kern w:val="0"/>
          <w:sz w:val="32"/>
          <w:szCs w:val="32"/>
          <w:lang w:val="en-US" w:eastAsia="zh-CN" w:bidi="ar"/>
        </w:rPr>
        <w:t>、</w:t>
      </w:r>
      <w:r>
        <w:rPr>
          <w:rFonts w:hint="default" w:ascii="仿宋_GB2312" w:hAnsi="仿宋_GB2312" w:eastAsia="仿宋_GB2312" w:cs="仿宋_GB2312"/>
          <w:b w:val="0"/>
          <w:bCs w:val="0"/>
          <w:color w:val="auto"/>
          <w:kern w:val="0"/>
          <w:sz w:val="32"/>
          <w:szCs w:val="32"/>
          <w:lang w:val="en-US" w:eastAsia="zh-CN" w:bidi="ar"/>
        </w:rPr>
        <w:t>发动、</w:t>
      </w:r>
      <w:r>
        <w:rPr>
          <w:rFonts w:hint="eastAsia" w:ascii="仿宋_GB2312" w:hAnsi="仿宋_GB2312" w:eastAsia="仿宋_GB2312" w:cs="仿宋_GB2312"/>
          <w:b w:val="0"/>
          <w:bCs w:val="0"/>
          <w:color w:val="auto"/>
          <w:kern w:val="0"/>
          <w:sz w:val="32"/>
          <w:szCs w:val="32"/>
          <w:lang w:val="en-US" w:eastAsia="zh-CN" w:bidi="ar"/>
        </w:rPr>
        <w:t>项目</w:t>
      </w:r>
      <w:r>
        <w:rPr>
          <w:rFonts w:hint="default" w:ascii="仿宋_GB2312" w:hAnsi="仿宋_GB2312" w:eastAsia="仿宋_GB2312" w:cs="仿宋_GB2312"/>
          <w:b w:val="0"/>
          <w:bCs w:val="0"/>
          <w:color w:val="auto"/>
          <w:kern w:val="0"/>
          <w:sz w:val="32"/>
          <w:szCs w:val="32"/>
          <w:lang w:val="en-US" w:eastAsia="zh-CN" w:bidi="ar"/>
        </w:rPr>
        <w:t>管理、</w:t>
      </w:r>
      <w:r>
        <w:rPr>
          <w:rFonts w:hint="eastAsia" w:ascii="仿宋_GB2312" w:hAnsi="仿宋_GB2312" w:eastAsia="仿宋_GB2312" w:cs="仿宋_GB2312"/>
          <w:b w:val="0"/>
          <w:bCs w:val="0"/>
          <w:color w:val="auto"/>
          <w:kern w:val="0"/>
          <w:sz w:val="32"/>
          <w:szCs w:val="32"/>
          <w:lang w:val="en-US" w:eastAsia="zh-CN" w:bidi="ar"/>
        </w:rPr>
        <w:t>项目验收、</w:t>
      </w:r>
      <w:r>
        <w:rPr>
          <w:rFonts w:hint="default" w:ascii="仿宋_GB2312" w:hAnsi="仿宋_GB2312" w:eastAsia="仿宋_GB2312" w:cs="仿宋_GB2312"/>
          <w:b w:val="0"/>
          <w:bCs w:val="0"/>
          <w:color w:val="auto"/>
          <w:kern w:val="0"/>
          <w:sz w:val="32"/>
          <w:szCs w:val="32"/>
          <w:lang w:val="en-US" w:eastAsia="zh-CN" w:bidi="ar"/>
        </w:rPr>
        <w:t>后续跟踪管理服务</w:t>
      </w:r>
      <w:r>
        <w:rPr>
          <w:rFonts w:hint="eastAsia" w:ascii="仿宋_GB2312" w:hAnsi="仿宋_GB2312" w:eastAsia="仿宋_GB2312" w:cs="仿宋_GB2312"/>
          <w:b w:val="0"/>
          <w:bCs w:val="0"/>
          <w:color w:val="auto"/>
          <w:kern w:val="0"/>
          <w:sz w:val="32"/>
          <w:szCs w:val="32"/>
          <w:lang w:val="en-US" w:eastAsia="zh-CN" w:bidi="ar"/>
        </w:rPr>
        <w:t>、税金及项目实施过程中产生的所有必要费用。</w:t>
      </w:r>
    </w:p>
    <w:p>
      <w:pPr>
        <w:spacing w:line="520" w:lineRule="exact"/>
        <w:ind w:firstLine="643" w:firstLineChars="200"/>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四、供应商资质要求</w:t>
      </w:r>
    </w:p>
    <w:p>
      <w:pPr>
        <w:pStyle w:val="4"/>
        <w:widowControl/>
        <w:spacing w:before="0" w:beforeAutospacing="0" w:after="0" w:afterAutospacing="0" w:line="560" w:lineRule="exact"/>
        <w:ind w:firstLine="641"/>
        <w:jc w:val="both"/>
        <w:rPr>
          <w:rFonts w:hint="default"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供应商应当符合以下条件：</w:t>
      </w:r>
    </w:p>
    <w:p>
      <w:pPr>
        <w:pStyle w:val="4"/>
        <w:widowControl/>
        <w:numPr>
          <w:ilvl w:val="0"/>
          <w:numId w:val="0"/>
        </w:numPr>
        <w:spacing w:before="0" w:beforeAutospacing="0" w:after="0" w:afterAutospacing="0" w:line="560" w:lineRule="exact"/>
        <w:ind w:right="0" w:rightChars="0" w:firstLine="640" w:firstLineChars="200"/>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（一）</w:t>
      </w:r>
      <w:r>
        <w:rPr>
          <w:rFonts w:hint="default" w:ascii="仿宋_GB2312" w:hAnsi="仿宋_GB2312" w:eastAsia="仿宋_GB2312" w:cs="仿宋_GB2312"/>
          <w:b w:val="0"/>
          <w:bCs w:val="0"/>
          <w:color w:val="auto"/>
          <w:kern w:val="0"/>
          <w:sz w:val="32"/>
          <w:szCs w:val="32"/>
          <w:lang w:val="en-US" w:eastAsia="zh-CN" w:bidi="ar"/>
        </w:rPr>
        <w:t>满足《中华人民共和国</w:t>
      </w:r>
      <w:r>
        <w:rPr>
          <w:rFonts w:hint="default" w:ascii="仿宋_GB2312" w:hAnsi="仿宋_GB2312" w:eastAsia="仿宋_GB2312" w:cs="仿宋_GB2312"/>
          <w:color w:val="auto"/>
          <w:kern w:val="0"/>
          <w:sz w:val="32"/>
          <w:szCs w:val="32"/>
          <w:lang w:val="en-US" w:eastAsia="zh-CN" w:bidi="ar"/>
        </w:rPr>
        <w:t>政府采购法》第二十二条规定条件，并且采购人有权对供应商提供的资质和经验进行核实，供应商应提供相关证明材料以供验证</w:t>
      </w:r>
      <w:r>
        <w:rPr>
          <w:rFonts w:hint="eastAsia" w:ascii="仿宋_GB2312" w:hAnsi="仿宋_GB2312" w:eastAsia="仿宋_GB2312" w:cs="仿宋_GB2312"/>
          <w:color w:val="auto"/>
          <w:kern w:val="0"/>
          <w:sz w:val="32"/>
          <w:szCs w:val="32"/>
          <w:lang w:val="en-US" w:eastAsia="zh-CN" w:bidi="ar"/>
        </w:rPr>
        <w:t>；</w:t>
      </w:r>
    </w:p>
    <w:p>
      <w:pPr>
        <w:pStyle w:val="4"/>
        <w:widowControl/>
        <w:numPr>
          <w:ilvl w:val="0"/>
          <w:numId w:val="0"/>
        </w:numPr>
        <w:spacing w:before="0" w:beforeAutospacing="0" w:after="0" w:afterAutospacing="0" w:line="560" w:lineRule="exact"/>
        <w:ind w:left="640" w:leftChars="0" w:right="0" w:rightChars="0"/>
        <w:jc w:val="both"/>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（二）成立3年以上、具有独立法人资格；</w:t>
      </w:r>
    </w:p>
    <w:p>
      <w:pPr>
        <w:pStyle w:val="4"/>
        <w:widowControl/>
        <w:spacing w:before="0" w:beforeAutospacing="0" w:after="0" w:afterAutospacing="0" w:line="560" w:lineRule="exact"/>
        <w:ind w:left="958" w:leftChars="304" w:hanging="320" w:hangingChars="100"/>
        <w:jc w:val="both"/>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（三）具有教育、培训相关职能、资质或主营业务范围；</w:t>
      </w:r>
    </w:p>
    <w:p>
      <w:pPr>
        <w:pStyle w:val="4"/>
        <w:widowControl/>
        <w:spacing w:before="0" w:beforeAutospacing="0" w:after="0" w:afterAutospacing="0" w:line="560" w:lineRule="exact"/>
        <w:ind w:firstLine="640" w:firstLineChars="200"/>
        <w:jc w:val="both"/>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（四）能提供满足培育需要的教学场所及教学设施设备；</w:t>
      </w:r>
    </w:p>
    <w:p>
      <w:pPr>
        <w:pStyle w:val="4"/>
        <w:widowControl/>
        <w:spacing w:before="0" w:beforeAutospacing="0" w:after="0" w:afterAutospacing="0" w:line="560" w:lineRule="exact"/>
        <w:ind w:firstLine="640" w:firstLineChars="200"/>
        <w:jc w:val="both"/>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（五）具备专职教学管理人员和与培育主题相匹配的专兼职师资。</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六）信誉良好，近三年来没有违约行为或不良记录；在市级财政专项资金审计、检查过程中没有发现重大违规行为；项目牵头单位、参与单位和项目负责人没有存在国家、省、市科技计划信用信息严重失信行为记录、违背科研伦理道德记录以及其他社会领域信用“黑名单”记录；</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（七）本项目不接受分包或转包。</w:t>
      </w:r>
    </w:p>
    <w:p>
      <w:pPr>
        <w:spacing w:line="520" w:lineRule="exact"/>
        <w:ind w:firstLine="643" w:firstLineChars="200"/>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五、项目成果及报价要求</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（一）项目按合同约定完成全部内容后，供应商须向采购人提供提交书面报告，提供完整的验收资料和结题报告（含纸质版及对应电子版）等相关成果资料，所有资料须符合采购人归档及使用要求；</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（二）本项目报价采用人民币报价，为完成本项目所发生的一切必需费用、各类税金均须涵盖在总报价中，报价应真实、合理；</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三）响应供应商填报报价前，应已仔细阅读并理解本采购需求所有条款，审查所有相关资料，充分考虑项目实施过程中的各类可预见和不可预见风险，确保所有价格风险均包含在报价内。开标后，因响应供应商自身疏漏、理解偏差等原因提出的任何调价申请，采购人将不予接受。</w:t>
      </w:r>
    </w:p>
    <w:p>
      <w:pPr>
        <w:spacing w:line="520" w:lineRule="exact"/>
        <w:ind w:firstLine="643" w:firstLineChars="200"/>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六、项目验收</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提交的材料及成果须通过采购人组织的专家评审验收。</w:t>
      </w:r>
    </w:p>
    <w:p>
      <w:pPr>
        <w:spacing w:line="520" w:lineRule="exact"/>
        <w:ind w:firstLine="643" w:firstLineChars="200"/>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七、项目实施时间及地点</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（一）项目实施时间：自项目服务合同签订之日起至2026年12月31日，完成本次培训工作全部内容并通过验收；</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 xml:space="preserve">（二）项目实施地点：广东省湛江市。 </w:t>
      </w:r>
    </w:p>
    <w:p>
      <w:pPr>
        <w:spacing w:line="520" w:lineRule="exact"/>
        <w:ind w:firstLine="643"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八、付款方式</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第一次拨款：成交供应商与采购人签订正式合同后10个工作日内，采购人向成交供应商支付合同总价的80</w:t>
      </w:r>
      <w:r>
        <w:rPr>
          <w:rFonts w:hint="default" w:ascii="Arial" w:hAnsi="Arial" w:eastAsia="仿宋_GB2312" w:cs="Arial"/>
          <w:b w:val="0"/>
          <w:bCs w:val="0"/>
          <w:color w:val="auto"/>
          <w:kern w:val="0"/>
          <w:sz w:val="32"/>
          <w:szCs w:val="32"/>
          <w:lang w:val="en-US" w:eastAsia="zh-CN" w:bidi="ar"/>
        </w:rPr>
        <w:t>％</w:t>
      </w:r>
      <w:r>
        <w:rPr>
          <w:rFonts w:hint="eastAsia" w:ascii="仿宋_GB2312" w:hAnsi="仿宋_GB2312" w:eastAsia="仿宋_GB2312" w:cs="仿宋_GB2312"/>
          <w:b w:val="0"/>
          <w:bCs w:val="0"/>
          <w:color w:val="auto"/>
          <w:kern w:val="0"/>
          <w:sz w:val="32"/>
          <w:szCs w:val="32"/>
          <w:lang w:val="en-US" w:eastAsia="zh-CN" w:bidi="ar"/>
        </w:rPr>
        <w:t>。</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第二次拨款：项目验收通过后，采购人向成交供应商支付合同总价的20</w:t>
      </w:r>
      <w:r>
        <w:rPr>
          <w:rFonts w:hint="default" w:ascii="Arial" w:hAnsi="Arial" w:eastAsia="仿宋_GB2312" w:cs="Arial"/>
          <w:b w:val="0"/>
          <w:bCs w:val="0"/>
          <w:color w:val="auto"/>
          <w:kern w:val="0"/>
          <w:sz w:val="32"/>
          <w:szCs w:val="32"/>
          <w:lang w:val="en-US" w:eastAsia="zh-CN" w:bidi="ar"/>
        </w:rPr>
        <w:t>％</w:t>
      </w:r>
      <w:r>
        <w:rPr>
          <w:rFonts w:hint="eastAsia" w:ascii="仿宋_GB2312" w:hAnsi="仿宋_GB2312" w:eastAsia="仿宋_GB2312" w:cs="仿宋_GB2312"/>
          <w:b w:val="0"/>
          <w:bCs w:val="0"/>
          <w:color w:val="auto"/>
          <w:kern w:val="0"/>
          <w:sz w:val="32"/>
          <w:szCs w:val="32"/>
          <w:lang w:val="en-US" w:eastAsia="zh-CN" w:bidi="ar"/>
        </w:rPr>
        <w:t>。</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本项目所有款项均通过银行转账方式支付，成交供应商须按采购人要求提供收款账户信息。</w:t>
      </w:r>
    </w:p>
    <w:p>
      <w:pPr>
        <w:spacing w:line="520" w:lineRule="exact"/>
        <w:ind w:firstLine="643"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九、其他要求</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（一）供应商在项目实施过程中，须严格遵守国家、省、市相关法律法规及政府采购相关管理规定。</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（二）项目一经立项，项目所填写的人员信息、研发内容、业绩指标、经费安排等内容在签订合同书时不可修改调整，请申报人慎重填写。</w:t>
      </w:r>
    </w:p>
    <w:p>
      <w:pPr>
        <w:spacing w:line="520" w:lineRule="exact"/>
        <w:ind w:firstLine="640" w:firstLineChars="200"/>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（三）本采购需求未尽事宜，由采购人与成交供应商在签订的合同中另行明确。</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0000000000000000000"/>
    <w:charset w:val="00"/>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7C1924"/>
    <w:rsid w:val="018A1427"/>
    <w:rsid w:val="0C8D1E7B"/>
    <w:rsid w:val="0CBB860C"/>
    <w:rsid w:val="0EFD3B85"/>
    <w:rsid w:val="0F170670"/>
    <w:rsid w:val="1675E3FB"/>
    <w:rsid w:val="16FB26D5"/>
    <w:rsid w:val="17BF2E97"/>
    <w:rsid w:val="1F345854"/>
    <w:rsid w:val="1F3723A4"/>
    <w:rsid w:val="1FDFCD64"/>
    <w:rsid w:val="1FFD4257"/>
    <w:rsid w:val="256242E5"/>
    <w:rsid w:val="267F53F1"/>
    <w:rsid w:val="26EF1F1B"/>
    <w:rsid w:val="277C1924"/>
    <w:rsid w:val="27D4265A"/>
    <w:rsid w:val="2B7D43A6"/>
    <w:rsid w:val="2E3FDC30"/>
    <w:rsid w:val="2FD92D78"/>
    <w:rsid w:val="2FFBAD9F"/>
    <w:rsid w:val="2FFDF9D0"/>
    <w:rsid w:val="37D5A6B5"/>
    <w:rsid w:val="39EFDCD5"/>
    <w:rsid w:val="3A4DE5F7"/>
    <w:rsid w:val="3ABE803C"/>
    <w:rsid w:val="3DECC801"/>
    <w:rsid w:val="3F67B3D9"/>
    <w:rsid w:val="3FF40786"/>
    <w:rsid w:val="3FF7A436"/>
    <w:rsid w:val="3FFD111A"/>
    <w:rsid w:val="44482E74"/>
    <w:rsid w:val="455F9BC3"/>
    <w:rsid w:val="45DB5F5A"/>
    <w:rsid w:val="4B767551"/>
    <w:rsid w:val="4B7EAD78"/>
    <w:rsid w:val="4CDB6534"/>
    <w:rsid w:val="4FAF0B8C"/>
    <w:rsid w:val="4FFED4F8"/>
    <w:rsid w:val="50644A4F"/>
    <w:rsid w:val="51CF7BFA"/>
    <w:rsid w:val="52F46DB8"/>
    <w:rsid w:val="538EB9FA"/>
    <w:rsid w:val="53E0BA44"/>
    <w:rsid w:val="53F658FC"/>
    <w:rsid w:val="54984E80"/>
    <w:rsid w:val="553F8962"/>
    <w:rsid w:val="5A7AC197"/>
    <w:rsid w:val="5BB7060D"/>
    <w:rsid w:val="5BFDCF76"/>
    <w:rsid w:val="5BFF9CB2"/>
    <w:rsid w:val="5DDDF8DA"/>
    <w:rsid w:val="5DFA8032"/>
    <w:rsid w:val="5E73C48E"/>
    <w:rsid w:val="5E7F1A5A"/>
    <w:rsid w:val="5EFF748E"/>
    <w:rsid w:val="5F680B1B"/>
    <w:rsid w:val="5FAF9B1C"/>
    <w:rsid w:val="5FBF0A98"/>
    <w:rsid w:val="5FDD136B"/>
    <w:rsid w:val="5FE72BDA"/>
    <w:rsid w:val="5FED4F0D"/>
    <w:rsid w:val="5FFEDBAC"/>
    <w:rsid w:val="627DB1AC"/>
    <w:rsid w:val="63FF792B"/>
    <w:rsid w:val="67F82119"/>
    <w:rsid w:val="67FB1166"/>
    <w:rsid w:val="67FB4010"/>
    <w:rsid w:val="69DF2F72"/>
    <w:rsid w:val="6B2E200D"/>
    <w:rsid w:val="6BFFF425"/>
    <w:rsid w:val="6CEFDC52"/>
    <w:rsid w:val="6EBA62CB"/>
    <w:rsid w:val="6ED3E565"/>
    <w:rsid w:val="6FDFFC69"/>
    <w:rsid w:val="6FE1C353"/>
    <w:rsid w:val="6FF39542"/>
    <w:rsid w:val="6FF54C87"/>
    <w:rsid w:val="6FFF0C49"/>
    <w:rsid w:val="6FFF5653"/>
    <w:rsid w:val="731FDA1A"/>
    <w:rsid w:val="739FAE43"/>
    <w:rsid w:val="73DBD352"/>
    <w:rsid w:val="73FDF2E8"/>
    <w:rsid w:val="74F24709"/>
    <w:rsid w:val="75DCEFC2"/>
    <w:rsid w:val="777EE9F9"/>
    <w:rsid w:val="779AAB51"/>
    <w:rsid w:val="77CF1E0F"/>
    <w:rsid w:val="77D4BC4B"/>
    <w:rsid w:val="77EF1367"/>
    <w:rsid w:val="77F68BBB"/>
    <w:rsid w:val="77FA959D"/>
    <w:rsid w:val="77FF1ECA"/>
    <w:rsid w:val="78702BE1"/>
    <w:rsid w:val="78EFD608"/>
    <w:rsid w:val="79AF9CC4"/>
    <w:rsid w:val="79DB5A39"/>
    <w:rsid w:val="7ABE1855"/>
    <w:rsid w:val="7B451606"/>
    <w:rsid w:val="7B7B683C"/>
    <w:rsid w:val="7BB94863"/>
    <w:rsid w:val="7BD76EAB"/>
    <w:rsid w:val="7BEFD33F"/>
    <w:rsid w:val="7BF711CA"/>
    <w:rsid w:val="7BF73FE6"/>
    <w:rsid w:val="7BF746B0"/>
    <w:rsid w:val="7BFFC3ED"/>
    <w:rsid w:val="7CF8A585"/>
    <w:rsid w:val="7CFF4CB5"/>
    <w:rsid w:val="7D11262E"/>
    <w:rsid w:val="7D160944"/>
    <w:rsid w:val="7D59954A"/>
    <w:rsid w:val="7D5F8727"/>
    <w:rsid w:val="7DBF47D3"/>
    <w:rsid w:val="7DE6F50C"/>
    <w:rsid w:val="7DF6973D"/>
    <w:rsid w:val="7DF752BF"/>
    <w:rsid w:val="7E8B56BD"/>
    <w:rsid w:val="7E9E5892"/>
    <w:rsid w:val="7EBA55B8"/>
    <w:rsid w:val="7EDBFC8B"/>
    <w:rsid w:val="7F5FEC91"/>
    <w:rsid w:val="7FA58766"/>
    <w:rsid w:val="7FB69384"/>
    <w:rsid w:val="7FBC7A10"/>
    <w:rsid w:val="7FBD7FA8"/>
    <w:rsid w:val="7FBFD176"/>
    <w:rsid w:val="7FC77A34"/>
    <w:rsid w:val="7FCF036B"/>
    <w:rsid w:val="7FCFF420"/>
    <w:rsid w:val="7FD74792"/>
    <w:rsid w:val="7FDFDB8B"/>
    <w:rsid w:val="7FEF352A"/>
    <w:rsid w:val="7FEFAF1D"/>
    <w:rsid w:val="7FF2BEAD"/>
    <w:rsid w:val="7FF7C9D1"/>
    <w:rsid w:val="7FFB830C"/>
    <w:rsid w:val="7FFEA579"/>
    <w:rsid w:val="873F8989"/>
    <w:rsid w:val="92337D4F"/>
    <w:rsid w:val="95F7AFF5"/>
    <w:rsid w:val="975B7A00"/>
    <w:rsid w:val="97769259"/>
    <w:rsid w:val="9AD49EC5"/>
    <w:rsid w:val="9BAF7287"/>
    <w:rsid w:val="9E3DE1EB"/>
    <w:rsid w:val="9FBC7FAD"/>
    <w:rsid w:val="9FFD0344"/>
    <w:rsid w:val="A3CB40D1"/>
    <w:rsid w:val="ABBB8523"/>
    <w:rsid w:val="ADFFA598"/>
    <w:rsid w:val="AEFF2904"/>
    <w:rsid w:val="AFEFEE2A"/>
    <w:rsid w:val="B2EF815B"/>
    <w:rsid w:val="B4EF6A86"/>
    <w:rsid w:val="B57B60D8"/>
    <w:rsid w:val="B5F54734"/>
    <w:rsid w:val="B7DF20BE"/>
    <w:rsid w:val="BBD5A6A5"/>
    <w:rsid w:val="BD9024CC"/>
    <w:rsid w:val="BDEB099F"/>
    <w:rsid w:val="BEBFCF15"/>
    <w:rsid w:val="BF7B5059"/>
    <w:rsid w:val="BF7FC991"/>
    <w:rsid w:val="BFADF52E"/>
    <w:rsid w:val="BFDED50C"/>
    <w:rsid w:val="BFFFBA03"/>
    <w:rsid w:val="C57F9417"/>
    <w:rsid w:val="C7BF2835"/>
    <w:rsid w:val="C7FDFBE3"/>
    <w:rsid w:val="CB76AEC6"/>
    <w:rsid w:val="CF7F953A"/>
    <w:rsid w:val="D3360F7E"/>
    <w:rsid w:val="D5DFD901"/>
    <w:rsid w:val="D63F7C8C"/>
    <w:rsid w:val="D6FF3E4F"/>
    <w:rsid w:val="D7AFDB92"/>
    <w:rsid w:val="D7BFF8A6"/>
    <w:rsid w:val="D7EEE582"/>
    <w:rsid w:val="D7FD2988"/>
    <w:rsid w:val="D83FED71"/>
    <w:rsid w:val="D9B98A82"/>
    <w:rsid w:val="D9F71C2B"/>
    <w:rsid w:val="DD3FE32B"/>
    <w:rsid w:val="DDF7AE00"/>
    <w:rsid w:val="DDFE565E"/>
    <w:rsid w:val="DEEF5301"/>
    <w:rsid w:val="DEF7F56E"/>
    <w:rsid w:val="DF5CDA23"/>
    <w:rsid w:val="DF790CFE"/>
    <w:rsid w:val="DF7FDD9C"/>
    <w:rsid w:val="DFDFAC5A"/>
    <w:rsid w:val="DFDFE88D"/>
    <w:rsid w:val="E3737C44"/>
    <w:rsid w:val="E5BFCFA5"/>
    <w:rsid w:val="E9BF828A"/>
    <w:rsid w:val="E9D9568E"/>
    <w:rsid w:val="EAFFC629"/>
    <w:rsid w:val="EBCFA175"/>
    <w:rsid w:val="EC27DE5A"/>
    <w:rsid w:val="EDE79E5C"/>
    <w:rsid w:val="EE7164A9"/>
    <w:rsid w:val="EEEFC599"/>
    <w:rsid w:val="EEFF3465"/>
    <w:rsid w:val="EF7F4C30"/>
    <w:rsid w:val="EFDEE899"/>
    <w:rsid w:val="EFFA6C44"/>
    <w:rsid w:val="EFFF479A"/>
    <w:rsid w:val="EFFF74CE"/>
    <w:rsid w:val="F07E6810"/>
    <w:rsid w:val="F23FA199"/>
    <w:rsid w:val="F35F831D"/>
    <w:rsid w:val="F3F33779"/>
    <w:rsid w:val="F3F6ED62"/>
    <w:rsid w:val="F4FD489E"/>
    <w:rsid w:val="F5A7B2C4"/>
    <w:rsid w:val="F5FB4036"/>
    <w:rsid w:val="F677D1CA"/>
    <w:rsid w:val="F6EF11ED"/>
    <w:rsid w:val="F6FFCB6A"/>
    <w:rsid w:val="F763598B"/>
    <w:rsid w:val="F7EE8DBE"/>
    <w:rsid w:val="F7F9DB8E"/>
    <w:rsid w:val="F97F3962"/>
    <w:rsid w:val="F9C7496C"/>
    <w:rsid w:val="FB74587A"/>
    <w:rsid w:val="FBD7B198"/>
    <w:rsid w:val="FCFDA0E2"/>
    <w:rsid w:val="FD1EF400"/>
    <w:rsid w:val="FD4DE4E0"/>
    <w:rsid w:val="FDBD20DC"/>
    <w:rsid w:val="FDF9F586"/>
    <w:rsid w:val="FE2F10C0"/>
    <w:rsid w:val="FE33EA28"/>
    <w:rsid w:val="FECECEBC"/>
    <w:rsid w:val="FEEF1A7B"/>
    <w:rsid w:val="FEF7974F"/>
    <w:rsid w:val="FF77FCB7"/>
    <w:rsid w:val="FF9FED6E"/>
    <w:rsid w:val="FFBE3C44"/>
    <w:rsid w:val="FFBE6ADF"/>
    <w:rsid w:val="FFBF3AD8"/>
    <w:rsid w:val="FFD40C9F"/>
    <w:rsid w:val="FFDF30E3"/>
    <w:rsid w:val="FFEFED71"/>
    <w:rsid w:val="FFEFF984"/>
    <w:rsid w:val="FFFBDDEE"/>
    <w:rsid w:val="FFFE0B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val="0"/>
      <w:spacing w:before="100" w:beforeAutospacing="1" w:after="100" w:afterAutospacing="1"/>
      <w:ind w:left="0" w:right="0"/>
      <w:jc w:val="left"/>
    </w:pPr>
    <w:rPr>
      <w:rFonts w:ascii="Times New Roman" w:hAnsi="Times New Roman" w:eastAsia="宋体" w:cs="Times New Roman"/>
      <w:kern w:val="0"/>
      <w:sz w:val="24"/>
      <w:szCs w:val="22"/>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1683</Words>
  <Characters>1720</Characters>
  <Lines>0</Lines>
  <Paragraphs>0</Paragraphs>
  <TotalTime>17</TotalTime>
  <ScaleCrop>false</ScaleCrop>
  <LinksUpToDate>false</LinksUpToDate>
  <CharactersWithSpaces>1726</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2026-03-18T15:11:00Z</dcterms:created>
  <dc:creator>文爷</dc:creator>
  <cp:lastModifiedBy>王熙</cp:lastModifiedBy>
  <dcterms:modified xsi:type="dcterms:W3CDTF">2026-10-09T08:37:44Z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D7268652B49748C89020D704D075CE3D_11</vt:lpwstr>
  </property>
  <property fmtid="{D5CDD505-2E9C-101B-9397-08002B2CF9AE}" pid="4" name="KSOTemplateDocerSaveRecord">
    <vt:lpwstr>eyJoZGlkIjoiOTM0ZjYwODVkMWIzODI3MmM0ZWZlMDlmNjI3YjIyODgiLCJ1c2VySWQiOiI0ODYzMDQ5NjAifQ==</vt:lpwstr>
  </property>
</Properties>
</file>