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7349B">
      <w:pPr>
        <w:spacing w:line="520" w:lineRule="exact"/>
        <w:rPr>
          <w:rFonts w:hint="eastAsia" w:ascii="黑体" w:hAnsi="黑体" w:eastAsia="黑体"/>
          <w:sz w:val="32"/>
          <w:szCs w:val="32"/>
        </w:rPr>
      </w:pPr>
      <w:r>
        <w:rPr>
          <w:rFonts w:hint="eastAsia" w:ascii="黑体" w:hAnsi="黑体" w:eastAsia="黑体"/>
          <w:sz w:val="32"/>
          <w:szCs w:val="32"/>
        </w:rPr>
        <w:t>附件</w:t>
      </w:r>
    </w:p>
    <w:p w14:paraId="7818EB68">
      <w:pPr>
        <w:spacing w:line="520" w:lineRule="exact"/>
        <w:rPr>
          <w:rFonts w:hint="eastAsia" w:ascii="黑体" w:hAnsi="黑体" w:eastAsia="黑体"/>
          <w:sz w:val="32"/>
          <w:szCs w:val="32"/>
        </w:rPr>
      </w:pPr>
    </w:p>
    <w:p w14:paraId="6E53489C">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ascii="方正小标宋简体" w:eastAsia="方正小标宋简体"/>
          <w:sz w:val="44"/>
          <w:szCs w:val="44"/>
        </w:rPr>
      </w:pPr>
      <w:r>
        <w:rPr>
          <w:rFonts w:hint="eastAsia" w:ascii="方正小标宋简体" w:eastAsia="方正小标宋简体"/>
          <w:sz w:val="44"/>
          <w:szCs w:val="44"/>
          <w:lang w:eastAsia="zh-CN"/>
        </w:rPr>
        <w:t>2027</w:t>
      </w:r>
      <w:r>
        <w:rPr>
          <w:rFonts w:hint="eastAsia" w:ascii="方正小标宋简体" w:eastAsia="方正小标宋简体"/>
          <w:sz w:val="44"/>
          <w:szCs w:val="44"/>
        </w:rPr>
        <w:t>年全国硕士研究生招生考试湛江市招生办公室报考点（4404）网上确认上传材料要求</w:t>
      </w:r>
    </w:p>
    <w:p w14:paraId="54529664">
      <w:pPr>
        <w:spacing w:line="520" w:lineRule="exact"/>
        <w:ind w:firstLine="640" w:firstLineChars="200"/>
        <w:rPr>
          <w:rFonts w:ascii="仿宋" w:hAnsi="仿宋" w:eastAsia="仿宋"/>
          <w:sz w:val="32"/>
          <w:szCs w:val="32"/>
        </w:rPr>
      </w:pPr>
    </w:p>
    <w:p w14:paraId="2442D459">
      <w:pPr>
        <w:pStyle w:val="6"/>
        <w:widowControl/>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考生须根据报考要求和个人真实情况如实上传确认材料。</w:t>
      </w:r>
    </w:p>
    <w:p w14:paraId="42823BA1">
      <w:pPr>
        <w:pStyle w:val="6"/>
        <w:widowControl/>
        <w:spacing w:beforeAutospacing="0" w:afterAutospacing="0" w:line="560" w:lineRule="exact"/>
        <w:ind w:firstLine="640" w:firstLineChars="200"/>
        <w:rPr>
          <w:rFonts w:ascii="黑体" w:hAnsi="黑体" w:eastAsia="黑体" w:cs="黑体"/>
          <w:color w:val="333333"/>
          <w:sz w:val="32"/>
          <w:szCs w:val="32"/>
        </w:rPr>
      </w:pPr>
      <w:r>
        <w:rPr>
          <w:rFonts w:hint="eastAsia" w:ascii="黑体" w:hAnsi="黑体" w:eastAsia="黑体" w:cs="黑体"/>
          <w:color w:val="333333"/>
          <w:sz w:val="32"/>
          <w:szCs w:val="32"/>
        </w:rPr>
        <w:t>一、考生类别及上传材料对照表</w:t>
      </w:r>
    </w:p>
    <w:tbl>
      <w:tblPr>
        <w:tblStyle w:val="8"/>
        <w:tblW w:w="8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3007"/>
        <w:gridCol w:w="1365"/>
        <w:gridCol w:w="3587"/>
      </w:tblGrid>
      <w:tr w14:paraId="3034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Align w:val="center"/>
          </w:tcPr>
          <w:p w14:paraId="28E35B37">
            <w:pPr>
              <w:spacing w:line="360" w:lineRule="exact"/>
              <w:jc w:val="center"/>
              <w:rPr>
                <w:rFonts w:hint="eastAsia" w:ascii="黑体" w:hAnsi="黑体" w:eastAsia="黑体" w:cs="黑体"/>
                <w:sz w:val="28"/>
                <w:szCs w:val="28"/>
              </w:rPr>
            </w:pPr>
            <w:r>
              <w:rPr>
                <w:rFonts w:hint="eastAsia" w:ascii="黑体" w:hAnsi="黑体" w:eastAsia="黑体" w:cs="黑体"/>
                <w:sz w:val="28"/>
                <w:szCs w:val="28"/>
              </w:rPr>
              <w:t>序号</w:t>
            </w:r>
          </w:p>
        </w:tc>
        <w:tc>
          <w:tcPr>
            <w:tcW w:w="3007" w:type="dxa"/>
            <w:vAlign w:val="center"/>
          </w:tcPr>
          <w:p w14:paraId="3805854C">
            <w:pPr>
              <w:spacing w:line="360" w:lineRule="exact"/>
              <w:jc w:val="center"/>
              <w:rPr>
                <w:rFonts w:hint="eastAsia" w:ascii="黑体" w:hAnsi="黑体" w:eastAsia="黑体" w:cs="黑体"/>
                <w:sz w:val="28"/>
                <w:szCs w:val="28"/>
              </w:rPr>
            </w:pPr>
            <w:r>
              <w:rPr>
                <w:rFonts w:hint="eastAsia" w:ascii="黑体" w:hAnsi="黑体" w:eastAsia="黑体" w:cs="黑体"/>
                <w:sz w:val="28"/>
                <w:szCs w:val="28"/>
              </w:rPr>
              <w:t>考生类别</w:t>
            </w:r>
          </w:p>
        </w:tc>
        <w:tc>
          <w:tcPr>
            <w:tcW w:w="1365" w:type="dxa"/>
            <w:vAlign w:val="center"/>
          </w:tcPr>
          <w:p w14:paraId="5009A7F4">
            <w:pPr>
              <w:spacing w:line="360" w:lineRule="exact"/>
              <w:jc w:val="center"/>
              <w:rPr>
                <w:rFonts w:hint="eastAsia" w:ascii="黑体" w:hAnsi="黑体" w:eastAsia="黑体" w:cs="黑体"/>
                <w:sz w:val="28"/>
                <w:szCs w:val="28"/>
              </w:rPr>
            </w:pPr>
            <w:r>
              <w:rPr>
                <w:rFonts w:hint="eastAsia" w:ascii="黑体" w:hAnsi="黑体" w:eastAsia="黑体" w:cs="黑体"/>
                <w:sz w:val="28"/>
                <w:szCs w:val="28"/>
              </w:rPr>
              <w:t>户籍类别</w:t>
            </w:r>
          </w:p>
        </w:tc>
        <w:tc>
          <w:tcPr>
            <w:tcW w:w="3587" w:type="dxa"/>
            <w:vAlign w:val="center"/>
          </w:tcPr>
          <w:p w14:paraId="185FBC7D">
            <w:pPr>
              <w:spacing w:line="360" w:lineRule="exact"/>
              <w:jc w:val="center"/>
              <w:rPr>
                <w:rFonts w:hint="eastAsia" w:ascii="黑体" w:hAnsi="黑体" w:eastAsia="黑体" w:cs="黑体"/>
                <w:sz w:val="28"/>
                <w:szCs w:val="28"/>
              </w:rPr>
            </w:pPr>
            <w:r>
              <w:rPr>
                <w:rFonts w:hint="eastAsia" w:ascii="黑体" w:hAnsi="黑体" w:eastAsia="黑体" w:cs="黑体"/>
                <w:sz w:val="28"/>
                <w:szCs w:val="28"/>
              </w:rPr>
              <w:t>上传材料对应项</w:t>
            </w:r>
          </w:p>
        </w:tc>
      </w:tr>
      <w:tr w14:paraId="6F0A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restart"/>
            <w:vAlign w:val="center"/>
          </w:tcPr>
          <w:p w14:paraId="4BE30CE2">
            <w:pPr>
              <w:spacing w:line="36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3007" w:type="dxa"/>
            <w:vMerge w:val="restart"/>
            <w:vAlign w:val="center"/>
          </w:tcPr>
          <w:p w14:paraId="31FB2E01">
            <w:pPr>
              <w:spacing w:line="360" w:lineRule="exact"/>
              <w:rPr>
                <w:rFonts w:ascii="仿宋" w:hAnsi="仿宋" w:eastAsia="仿宋" w:cs="仿宋"/>
                <w:sz w:val="28"/>
                <w:szCs w:val="28"/>
              </w:rPr>
            </w:pPr>
            <w:r>
              <w:rPr>
                <w:rFonts w:hint="eastAsia" w:ascii="仿宋" w:hAnsi="仿宋" w:eastAsia="仿宋" w:cs="仿宋"/>
                <w:sz w:val="28"/>
                <w:szCs w:val="28"/>
              </w:rPr>
              <w:t>非</w:t>
            </w:r>
            <w:r>
              <w:rPr>
                <w:rFonts w:hint="eastAsia" w:ascii="仿宋" w:hAnsi="仿宋" w:eastAsia="仿宋" w:cs="仿宋"/>
                <w:sz w:val="28"/>
                <w:szCs w:val="28"/>
                <w:lang w:val="en-US" w:eastAsia="zh-CN"/>
              </w:rPr>
              <w:t>在</w:t>
            </w:r>
            <w:r>
              <w:rPr>
                <w:rFonts w:hint="eastAsia" w:ascii="仿宋" w:hAnsi="仿宋" w:eastAsia="仿宋" w:cs="仿宋"/>
                <w:sz w:val="28"/>
                <w:szCs w:val="28"/>
              </w:rPr>
              <w:t>湛高校应届本科毕业生</w:t>
            </w:r>
          </w:p>
        </w:tc>
        <w:tc>
          <w:tcPr>
            <w:tcW w:w="1365" w:type="dxa"/>
            <w:vAlign w:val="center"/>
          </w:tcPr>
          <w:p w14:paraId="5527F87F">
            <w:pPr>
              <w:spacing w:line="360" w:lineRule="exact"/>
              <w:jc w:val="center"/>
              <w:rPr>
                <w:rFonts w:ascii="仿宋" w:hAnsi="仿宋" w:eastAsia="仿宋" w:cs="仿宋"/>
                <w:sz w:val="28"/>
                <w:szCs w:val="28"/>
              </w:rPr>
            </w:pPr>
            <w:r>
              <w:rPr>
                <w:rFonts w:hint="eastAsia" w:ascii="仿宋" w:hAnsi="仿宋" w:eastAsia="仿宋" w:cs="仿宋"/>
                <w:sz w:val="28"/>
                <w:szCs w:val="28"/>
              </w:rPr>
              <w:t>湛江</w:t>
            </w:r>
          </w:p>
        </w:tc>
        <w:tc>
          <w:tcPr>
            <w:tcW w:w="3587" w:type="dxa"/>
            <w:vAlign w:val="center"/>
          </w:tcPr>
          <w:p w14:paraId="6AE175CA">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（一）</w:t>
            </w:r>
          </w:p>
        </w:tc>
      </w:tr>
      <w:tr w14:paraId="7D96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continue"/>
            <w:vAlign w:val="center"/>
          </w:tcPr>
          <w:p w14:paraId="1F83F415">
            <w:pPr>
              <w:spacing w:line="360" w:lineRule="exact"/>
              <w:jc w:val="center"/>
              <w:rPr>
                <w:rFonts w:ascii="仿宋" w:hAnsi="仿宋" w:eastAsia="仿宋" w:cs="仿宋"/>
                <w:sz w:val="28"/>
                <w:szCs w:val="28"/>
              </w:rPr>
            </w:pPr>
          </w:p>
        </w:tc>
        <w:tc>
          <w:tcPr>
            <w:tcW w:w="3007" w:type="dxa"/>
            <w:vMerge w:val="continue"/>
            <w:vAlign w:val="center"/>
          </w:tcPr>
          <w:p w14:paraId="4098115A">
            <w:pPr>
              <w:spacing w:line="360" w:lineRule="exact"/>
              <w:rPr>
                <w:rFonts w:ascii="仿宋" w:hAnsi="仿宋" w:eastAsia="仿宋" w:cs="仿宋"/>
                <w:sz w:val="28"/>
                <w:szCs w:val="28"/>
              </w:rPr>
            </w:pPr>
          </w:p>
        </w:tc>
        <w:tc>
          <w:tcPr>
            <w:tcW w:w="1365" w:type="dxa"/>
            <w:vAlign w:val="center"/>
          </w:tcPr>
          <w:p w14:paraId="216076D6">
            <w:pPr>
              <w:spacing w:line="360" w:lineRule="exact"/>
              <w:jc w:val="center"/>
              <w:rPr>
                <w:rFonts w:ascii="仿宋" w:hAnsi="仿宋" w:eastAsia="仿宋" w:cs="仿宋"/>
                <w:sz w:val="28"/>
                <w:szCs w:val="28"/>
              </w:rPr>
            </w:pPr>
            <w:r>
              <w:rPr>
                <w:rFonts w:hint="eastAsia" w:ascii="仿宋" w:hAnsi="仿宋" w:eastAsia="仿宋" w:cs="仿宋"/>
                <w:sz w:val="28"/>
                <w:szCs w:val="28"/>
              </w:rPr>
              <w:t>非湛江</w:t>
            </w:r>
          </w:p>
        </w:tc>
        <w:tc>
          <w:tcPr>
            <w:tcW w:w="3587" w:type="dxa"/>
            <w:vAlign w:val="center"/>
          </w:tcPr>
          <w:p w14:paraId="7D2EA046">
            <w:pPr>
              <w:spacing w:line="360" w:lineRule="exact"/>
              <w:rPr>
                <w:rFonts w:hint="default" w:ascii="仿宋" w:hAnsi="仿宋" w:eastAsia="仿宋" w:cs="仿宋"/>
                <w:sz w:val="28"/>
                <w:szCs w:val="28"/>
                <w:lang w:val="en-US" w:eastAsia="zh-CN"/>
              </w:rPr>
            </w:pPr>
            <w:r>
              <w:rPr>
                <w:rFonts w:hint="eastAsia" w:ascii="仿宋" w:hAnsi="仿宋" w:eastAsia="仿宋" w:cs="仿宋"/>
                <w:sz w:val="28"/>
                <w:szCs w:val="28"/>
                <w:lang w:eastAsia="zh-CN"/>
              </w:rPr>
              <w:t>（二）</w:t>
            </w:r>
            <w:r>
              <w:rPr>
                <w:rFonts w:hint="eastAsia" w:ascii="仿宋" w:hAnsi="仿宋" w:eastAsia="仿宋" w:cs="仿宋"/>
                <w:sz w:val="28"/>
                <w:szCs w:val="28"/>
                <w:lang w:val="en-US" w:eastAsia="zh-CN"/>
              </w:rPr>
              <w:t>或（三）</w:t>
            </w:r>
          </w:p>
        </w:tc>
      </w:tr>
      <w:tr w14:paraId="1CC3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restart"/>
            <w:vAlign w:val="center"/>
          </w:tcPr>
          <w:p w14:paraId="16924438">
            <w:pPr>
              <w:spacing w:line="360" w:lineRule="exact"/>
              <w:jc w:val="center"/>
              <w:rPr>
                <w:rFonts w:ascii="仿宋" w:hAnsi="仿宋" w:eastAsia="仿宋" w:cs="仿宋"/>
                <w:sz w:val="28"/>
                <w:szCs w:val="28"/>
              </w:rPr>
            </w:pPr>
            <w:r>
              <w:rPr>
                <w:rFonts w:hint="eastAsia" w:ascii="仿宋" w:hAnsi="仿宋" w:eastAsia="仿宋" w:cs="仿宋"/>
                <w:sz w:val="28"/>
                <w:szCs w:val="28"/>
              </w:rPr>
              <w:t>2</w:t>
            </w:r>
          </w:p>
        </w:tc>
        <w:tc>
          <w:tcPr>
            <w:tcW w:w="3007" w:type="dxa"/>
            <w:vMerge w:val="restart"/>
            <w:vAlign w:val="center"/>
          </w:tcPr>
          <w:p w14:paraId="17D4F238">
            <w:pPr>
              <w:spacing w:line="360" w:lineRule="exact"/>
              <w:rPr>
                <w:rFonts w:ascii="仿宋" w:hAnsi="仿宋" w:eastAsia="仿宋" w:cs="仿宋"/>
                <w:sz w:val="28"/>
                <w:szCs w:val="28"/>
              </w:rPr>
            </w:pPr>
            <w:r>
              <w:rPr>
                <w:rFonts w:hint="eastAsia" w:ascii="仿宋" w:hAnsi="仿宋" w:eastAsia="仿宋" w:cs="仿宋"/>
                <w:sz w:val="28"/>
                <w:szCs w:val="28"/>
              </w:rPr>
              <w:t>往届毕业生</w:t>
            </w:r>
          </w:p>
        </w:tc>
        <w:tc>
          <w:tcPr>
            <w:tcW w:w="1365" w:type="dxa"/>
            <w:shd w:val="clear" w:color="auto" w:fill="auto"/>
            <w:vAlign w:val="center"/>
          </w:tcPr>
          <w:p w14:paraId="795EFF6C">
            <w:pPr>
              <w:spacing w:line="360" w:lineRule="exact"/>
              <w:jc w:val="center"/>
              <w:rPr>
                <w:rFonts w:ascii="仿宋" w:hAnsi="仿宋" w:eastAsia="仿宋" w:cs="仿宋"/>
                <w:sz w:val="28"/>
                <w:szCs w:val="28"/>
              </w:rPr>
            </w:pPr>
            <w:r>
              <w:rPr>
                <w:rFonts w:hint="eastAsia" w:ascii="仿宋" w:hAnsi="仿宋" w:eastAsia="仿宋" w:cs="仿宋"/>
                <w:sz w:val="28"/>
                <w:szCs w:val="28"/>
              </w:rPr>
              <w:t>湛江</w:t>
            </w:r>
          </w:p>
        </w:tc>
        <w:tc>
          <w:tcPr>
            <w:tcW w:w="3587" w:type="dxa"/>
            <w:vAlign w:val="center"/>
          </w:tcPr>
          <w:p w14:paraId="64FD98E9">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（一）</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p>
        </w:tc>
      </w:tr>
      <w:tr w14:paraId="4479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continue"/>
            <w:vAlign w:val="center"/>
          </w:tcPr>
          <w:p w14:paraId="196EFFBE">
            <w:pPr>
              <w:spacing w:line="360" w:lineRule="exact"/>
              <w:jc w:val="center"/>
              <w:rPr>
                <w:rFonts w:ascii="仿宋" w:hAnsi="仿宋" w:eastAsia="仿宋" w:cs="仿宋"/>
                <w:sz w:val="28"/>
                <w:szCs w:val="28"/>
              </w:rPr>
            </w:pPr>
          </w:p>
        </w:tc>
        <w:tc>
          <w:tcPr>
            <w:tcW w:w="3007" w:type="dxa"/>
            <w:vMerge w:val="continue"/>
            <w:vAlign w:val="center"/>
          </w:tcPr>
          <w:p w14:paraId="6F8DDD19">
            <w:pPr>
              <w:spacing w:line="360" w:lineRule="exact"/>
              <w:rPr>
                <w:rFonts w:ascii="仿宋" w:hAnsi="仿宋" w:eastAsia="仿宋" w:cs="仿宋"/>
                <w:sz w:val="28"/>
                <w:szCs w:val="28"/>
              </w:rPr>
            </w:pPr>
          </w:p>
        </w:tc>
        <w:tc>
          <w:tcPr>
            <w:tcW w:w="1365" w:type="dxa"/>
            <w:shd w:val="clear" w:color="auto" w:fill="auto"/>
            <w:vAlign w:val="center"/>
          </w:tcPr>
          <w:p w14:paraId="27095551">
            <w:pPr>
              <w:spacing w:line="360" w:lineRule="exact"/>
              <w:jc w:val="center"/>
              <w:rPr>
                <w:rFonts w:ascii="仿宋" w:hAnsi="仿宋" w:eastAsia="仿宋" w:cs="仿宋"/>
                <w:sz w:val="28"/>
                <w:szCs w:val="28"/>
              </w:rPr>
            </w:pPr>
            <w:r>
              <w:rPr>
                <w:rFonts w:hint="eastAsia" w:ascii="仿宋" w:hAnsi="仿宋" w:eastAsia="仿宋" w:cs="仿宋"/>
                <w:sz w:val="28"/>
                <w:szCs w:val="28"/>
              </w:rPr>
              <w:t>非湛江</w:t>
            </w:r>
          </w:p>
        </w:tc>
        <w:tc>
          <w:tcPr>
            <w:tcW w:w="3587" w:type="dxa"/>
            <w:vAlign w:val="center"/>
          </w:tcPr>
          <w:p w14:paraId="28775D27">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（三）</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p>
        </w:tc>
      </w:tr>
      <w:tr w14:paraId="6E83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restart"/>
            <w:vAlign w:val="center"/>
          </w:tcPr>
          <w:p w14:paraId="4499AE4E">
            <w:pPr>
              <w:spacing w:line="360" w:lineRule="exact"/>
              <w:jc w:val="center"/>
              <w:rPr>
                <w:rFonts w:ascii="仿宋" w:hAnsi="仿宋" w:eastAsia="仿宋" w:cs="仿宋"/>
                <w:sz w:val="28"/>
                <w:szCs w:val="28"/>
              </w:rPr>
            </w:pPr>
            <w:r>
              <w:rPr>
                <w:rFonts w:hint="eastAsia" w:ascii="仿宋" w:hAnsi="仿宋" w:eastAsia="仿宋" w:cs="仿宋"/>
                <w:sz w:val="28"/>
                <w:szCs w:val="28"/>
              </w:rPr>
              <w:t>3</w:t>
            </w:r>
          </w:p>
        </w:tc>
        <w:tc>
          <w:tcPr>
            <w:tcW w:w="3007" w:type="dxa"/>
            <w:vMerge w:val="restart"/>
            <w:vAlign w:val="center"/>
          </w:tcPr>
          <w:p w14:paraId="25ED0788">
            <w:pPr>
              <w:spacing w:line="360" w:lineRule="exact"/>
              <w:rPr>
                <w:rFonts w:ascii="仿宋" w:hAnsi="仿宋" w:eastAsia="仿宋" w:cs="仿宋"/>
                <w:sz w:val="28"/>
                <w:szCs w:val="28"/>
              </w:rPr>
            </w:pPr>
            <w:r>
              <w:rPr>
                <w:rFonts w:hint="eastAsia" w:ascii="仿宋" w:hAnsi="仿宋" w:eastAsia="仿宋" w:cs="仿宋"/>
                <w:sz w:val="28"/>
                <w:szCs w:val="28"/>
              </w:rPr>
              <w:t>高等教育自学考试届时可毕业本科生</w:t>
            </w:r>
          </w:p>
        </w:tc>
        <w:tc>
          <w:tcPr>
            <w:tcW w:w="1365" w:type="dxa"/>
            <w:shd w:val="clear" w:color="auto" w:fill="auto"/>
            <w:vAlign w:val="center"/>
          </w:tcPr>
          <w:p w14:paraId="3FFF43B6">
            <w:pPr>
              <w:spacing w:line="360" w:lineRule="exact"/>
              <w:jc w:val="center"/>
              <w:rPr>
                <w:rFonts w:ascii="仿宋" w:hAnsi="仿宋" w:eastAsia="仿宋" w:cs="仿宋"/>
                <w:sz w:val="28"/>
                <w:szCs w:val="28"/>
              </w:rPr>
            </w:pPr>
            <w:r>
              <w:rPr>
                <w:rFonts w:hint="eastAsia" w:ascii="仿宋" w:hAnsi="仿宋" w:eastAsia="仿宋" w:cs="仿宋"/>
                <w:sz w:val="28"/>
                <w:szCs w:val="28"/>
              </w:rPr>
              <w:t>湛江</w:t>
            </w:r>
          </w:p>
        </w:tc>
        <w:tc>
          <w:tcPr>
            <w:tcW w:w="3587" w:type="dxa"/>
            <w:vAlign w:val="center"/>
          </w:tcPr>
          <w:p w14:paraId="705CEA76">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（一）</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五</w:t>
            </w:r>
            <w:r>
              <w:rPr>
                <w:rFonts w:hint="eastAsia" w:ascii="仿宋" w:hAnsi="仿宋" w:eastAsia="仿宋" w:cs="仿宋"/>
                <w:sz w:val="28"/>
                <w:szCs w:val="28"/>
                <w:lang w:eastAsia="zh-CN"/>
              </w:rPr>
              <w:t>）</w:t>
            </w:r>
          </w:p>
        </w:tc>
      </w:tr>
      <w:tr w14:paraId="4903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continue"/>
            <w:vAlign w:val="center"/>
          </w:tcPr>
          <w:p w14:paraId="2A18B0BA">
            <w:pPr>
              <w:spacing w:line="360" w:lineRule="exact"/>
              <w:jc w:val="center"/>
              <w:rPr>
                <w:rFonts w:ascii="仿宋" w:hAnsi="仿宋" w:eastAsia="仿宋" w:cs="仿宋"/>
                <w:sz w:val="28"/>
                <w:szCs w:val="28"/>
              </w:rPr>
            </w:pPr>
          </w:p>
        </w:tc>
        <w:tc>
          <w:tcPr>
            <w:tcW w:w="3007" w:type="dxa"/>
            <w:vMerge w:val="continue"/>
            <w:vAlign w:val="center"/>
          </w:tcPr>
          <w:p w14:paraId="5BE8CB03">
            <w:pPr>
              <w:spacing w:line="360" w:lineRule="exact"/>
              <w:rPr>
                <w:rFonts w:ascii="仿宋" w:hAnsi="仿宋" w:eastAsia="仿宋" w:cs="仿宋"/>
                <w:sz w:val="28"/>
                <w:szCs w:val="28"/>
              </w:rPr>
            </w:pPr>
          </w:p>
        </w:tc>
        <w:tc>
          <w:tcPr>
            <w:tcW w:w="1365" w:type="dxa"/>
            <w:shd w:val="clear" w:color="auto" w:fill="auto"/>
            <w:vAlign w:val="center"/>
          </w:tcPr>
          <w:p w14:paraId="185B14ED">
            <w:pPr>
              <w:spacing w:line="360" w:lineRule="exact"/>
              <w:jc w:val="center"/>
              <w:rPr>
                <w:rFonts w:ascii="仿宋" w:hAnsi="仿宋" w:eastAsia="仿宋" w:cs="仿宋"/>
                <w:sz w:val="28"/>
                <w:szCs w:val="28"/>
              </w:rPr>
            </w:pPr>
            <w:r>
              <w:rPr>
                <w:rFonts w:hint="eastAsia" w:ascii="仿宋" w:hAnsi="仿宋" w:eastAsia="仿宋" w:cs="仿宋"/>
                <w:sz w:val="28"/>
                <w:szCs w:val="28"/>
              </w:rPr>
              <w:t>非湛江</w:t>
            </w:r>
          </w:p>
        </w:tc>
        <w:tc>
          <w:tcPr>
            <w:tcW w:w="3587" w:type="dxa"/>
            <w:vAlign w:val="center"/>
          </w:tcPr>
          <w:p w14:paraId="2F252371">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（三）</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五</w:t>
            </w:r>
            <w:r>
              <w:rPr>
                <w:rFonts w:hint="eastAsia" w:ascii="仿宋" w:hAnsi="仿宋" w:eastAsia="仿宋" w:cs="仿宋"/>
                <w:sz w:val="28"/>
                <w:szCs w:val="28"/>
                <w:lang w:eastAsia="zh-CN"/>
              </w:rPr>
              <w:t>）</w:t>
            </w:r>
          </w:p>
        </w:tc>
      </w:tr>
      <w:tr w14:paraId="130F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restart"/>
            <w:vAlign w:val="center"/>
          </w:tcPr>
          <w:p w14:paraId="2EA976BE">
            <w:pPr>
              <w:spacing w:line="360" w:lineRule="exact"/>
              <w:jc w:val="center"/>
              <w:rPr>
                <w:rFonts w:ascii="仿宋" w:hAnsi="仿宋" w:eastAsia="仿宋" w:cs="仿宋"/>
                <w:sz w:val="28"/>
                <w:szCs w:val="28"/>
              </w:rPr>
            </w:pPr>
            <w:r>
              <w:rPr>
                <w:rFonts w:hint="eastAsia" w:ascii="仿宋" w:hAnsi="仿宋" w:eastAsia="仿宋" w:cs="仿宋"/>
                <w:sz w:val="28"/>
                <w:szCs w:val="28"/>
              </w:rPr>
              <w:t>4</w:t>
            </w:r>
          </w:p>
        </w:tc>
        <w:tc>
          <w:tcPr>
            <w:tcW w:w="3007" w:type="dxa"/>
            <w:vMerge w:val="restart"/>
            <w:vAlign w:val="center"/>
          </w:tcPr>
          <w:p w14:paraId="41AD83D3">
            <w:pPr>
              <w:spacing w:line="360" w:lineRule="exact"/>
              <w:rPr>
                <w:rFonts w:ascii="仿宋" w:hAnsi="仿宋" w:eastAsia="仿宋" w:cs="仿宋"/>
                <w:sz w:val="28"/>
                <w:szCs w:val="28"/>
              </w:rPr>
            </w:pPr>
            <w:r>
              <w:rPr>
                <w:rFonts w:hint="eastAsia" w:ascii="仿宋" w:hAnsi="仿宋" w:eastAsia="仿宋" w:cs="仿宋"/>
                <w:sz w:val="28"/>
                <w:szCs w:val="28"/>
              </w:rPr>
              <w:t>在境外获得学历证书的考生</w:t>
            </w:r>
          </w:p>
        </w:tc>
        <w:tc>
          <w:tcPr>
            <w:tcW w:w="1365" w:type="dxa"/>
            <w:shd w:val="clear" w:color="auto" w:fill="auto"/>
            <w:vAlign w:val="center"/>
          </w:tcPr>
          <w:p w14:paraId="133EA507">
            <w:pPr>
              <w:spacing w:line="360" w:lineRule="exact"/>
              <w:jc w:val="center"/>
              <w:rPr>
                <w:rFonts w:ascii="仿宋" w:hAnsi="仿宋" w:eastAsia="仿宋" w:cs="仿宋"/>
                <w:sz w:val="28"/>
                <w:szCs w:val="28"/>
              </w:rPr>
            </w:pPr>
            <w:r>
              <w:rPr>
                <w:rFonts w:hint="eastAsia" w:ascii="仿宋" w:hAnsi="仿宋" w:eastAsia="仿宋" w:cs="仿宋"/>
                <w:sz w:val="28"/>
                <w:szCs w:val="28"/>
              </w:rPr>
              <w:t>湛江</w:t>
            </w:r>
          </w:p>
        </w:tc>
        <w:tc>
          <w:tcPr>
            <w:tcW w:w="3587" w:type="dxa"/>
            <w:vAlign w:val="center"/>
          </w:tcPr>
          <w:p w14:paraId="344A9E8C">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（一）</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七</w:t>
            </w:r>
            <w:r>
              <w:rPr>
                <w:rFonts w:hint="eastAsia" w:ascii="仿宋" w:hAnsi="仿宋" w:eastAsia="仿宋" w:cs="仿宋"/>
                <w:sz w:val="28"/>
                <w:szCs w:val="28"/>
                <w:lang w:eastAsia="zh-CN"/>
              </w:rPr>
              <w:t>）</w:t>
            </w:r>
          </w:p>
        </w:tc>
      </w:tr>
      <w:tr w14:paraId="2BDA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Merge w:val="continue"/>
            <w:vAlign w:val="center"/>
          </w:tcPr>
          <w:p w14:paraId="2F2857E1">
            <w:pPr>
              <w:spacing w:line="360" w:lineRule="exact"/>
              <w:jc w:val="center"/>
              <w:rPr>
                <w:rFonts w:ascii="仿宋" w:hAnsi="仿宋" w:eastAsia="仿宋" w:cs="仿宋"/>
                <w:sz w:val="28"/>
                <w:szCs w:val="28"/>
              </w:rPr>
            </w:pPr>
          </w:p>
        </w:tc>
        <w:tc>
          <w:tcPr>
            <w:tcW w:w="3007" w:type="dxa"/>
            <w:vMerge w:val="continue"/>
            <w:vAlign w:val="center"/>
          </w:tcPr>
          <w:p w14:paraId="1F164822">
            <w:pPr>
              <w:spacing w:line="360" w:lineRule="exact"/>
              <w:rPr>
                <w:rFonts w:ascii="仿宋" w:hAnsi="仿宋" w:eastAsia="仿宋" w:cs="仿宋"/>
                <w:sz w:val="28"/>
                <w:szCs w:val="28"/>
              </w:rPr>
            </w:pPr>
          </w:p>
        </w:tc>
        <w:tc>
          <w:tcPr>
            <w:tcW w:w="1365" w:type="dxa"/>
            <w:shd w:val="clear" w:color="auto" w:fill="auto"/>
            <w:vAlign w:val="center"/>
          </w:tcPr>
          <w:p w14:paraId="278BD95F">
            <w:pPr>
              <w:spacing w:line="360" w:lineRule="exact"/>
              <w:jc w:val="center"/>
              <w:rPr>
                <w:rFonts w:ascii="仿宋" w:hAnsi="仿宋" w:eastAsia="仿宋" w:cs="仿宋"/>
                <w:sz w:val="28"/>
                <w:szCs w:val="28"/>
              </w:rPr>
            </w:pPr>
            <w:r>
              <w:rPr>
                <w:rFonts w:hint="eastAsia" w:ascii="仿宋" w:hAnsi="仿宋" w:eastAsia="仿宋" w:cs="仿宋"/>
                <w:sz w:val="28"/>
                <w:szCs w:val="28"/>
              </w:rPr>
              <w:t>非湛江</w:t>
            </w:r>
          </w:p>
        </w:tc>
        <w:tc>
          <w:tcPr>
            <w:tcW w:w="3587" w:type="dxa"/>
            <w:vAlign w:val="center"/>
          </w:tcPr>
          <w:p w14:paraId="036256AB">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（三）</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七</w:t>
            </w:r>
            <w:r>
              <w:rPr>
                <w:rFonts w:hint="eastAsia" w:ascii="仿宋" w:hAnsi="仿宋" w:eastAsia="仿宋" w:cs="仿宋"/>
                <w:sz w:val="28"/>
                <w:szCs w:val="28"/>
                <w:lang w:eastAsia="zh-CN"/>
              </w:rPr>
              <w:t>）</w:t>
            </w:r>
          </w:p>
        </w:tc>
      </w:tr>
      <w:tr w14:paraId="2380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47" w:type="dxa"/>
            <w:vAlign w:val="center"/>
          </w:tcPr>
          <w:p w14:paraId="030BB9B2">
            <w:pPr>
              <w:spacing w:line="360" w:lineRule="exact"/>
              <w:jc w:val="center"/>
              <w:rPr>
                <w:rFonts w:ascii="仿宋" w:hAnsi="仿宋" w:eastAsia="仿宋" w:cs="仿宋"/>
                <w:sz w:val="28"/>
                <w:szCs w:val="28"/>
              </w:rPr>
            </w:pPr>
            <w:r>
              <w:rPr>
                <w:rFonts w:hint="eastAsia" w:ascii="仿宋" w:hAnsi="仿宋" w:eastAsia="仿宋" w:cs="仿宋"/>
                <w:sz w:val="28"/>
                <w:szCs w:val="28"/>
              </w:rPr>
              <w:t>5</w:t>
            </w:r>
          </w:p>
        </w:tc>
        <w:tc>
          <w:tcPr>
            <w:tcW w:w="4372" w:type="dxa"/>
            <w:gridSpan w:val="2"/>
            <w:vAlign w:val="center"/>
          </w:tcPr>
          <w:p w14:paraId="22F2C538">
            <w:pPr>
              <w:spacing w:line="360" w:lineRule="exact"/>
              <w:rPr>
                <w:rFonts w:ascii="仿宋" w:hAnsi="仿宋" w:eastAsia="仿宋" w:cs="仿宋"/>
                <w:sz w:val="28"/>
                <w:szCs w:val="28"/>
              </w:rPr>
            </w:pPr>
            <w:r>
              <w:rPr>
                <w:rFonts w:hint="eastAsia" w:ascii="仿宋" w:hAnsi="仿宋" w:eastAsia="仿宋" w:cs="仿宋"/>
                <w:sz w:val="28"/>
                <w:szCs w:val="28"/>
              </w:rPr>
              <w:t>现役军人考生</w:t>
            </w:r>
          </w:p>
        </w:tc>
        <w:tc>
          <w:tcPr>
            <w:tcW w:w="3587" w:type="dxa"/>
            <w:vAlign w:val="center"/>
          </w:tcPr>
          <w:p w14:paraId="0EA00497">
            <w:pPr>
              <w:spacing w:line="3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六</w:t>
            </w:r>
            <w:r>
              <w:rPr>
                <w:rFonts w:hint="eastAsia" w:ascii="仿宋" w:hAnsi="仿宋" w:eastAsia="仿宋" w:cs="仿宋"/>
                <w:sz w:val="28"/>
                <w:szCs w:val="28"/>
                <w:lang w:eastAsia="zh-CN"/>
              </w:rPr>
              <w:t>）</w:t>
            </w:r>
          </w:p>
        </w:tc>
      </w:tr>
    </w:tbl>
    <w:p w14:paraId="70CA20A0">
      <w:pPr>
        <w:pStyle w:val="6"/>
        <w:keepNext w:val="0"/>
        <w:keepLines w:val="0"/>
        <w:pageBreakBefore w:val="0"/>
        <w:widowControl w:val="0"/>
        <w:kinsoku/>
        <w:wordWrap/>
        <w:overflowPunct/>
        <w:topLinePunct w:val="0"/>
        <w:autoSpaceDE/>
        <w:autoSpaceDN/>
        <w:bidi w:val="0"/>
        <w:adjustRightInd/>
        <w:snapToGrid/>
        <w:spacing w:beforeAutospacing="0" w:afterAutospacing="0" w:line="570" w:lineRule="exact"/>
        <w:ind w:firstLine="643" w:firstLineChars="200"/>
        <w:textAlignment w:val="auto"/>
        <w:rPr>
          <w:rStyle w:val="10"/>
          <w:rFonts w:hint="eastAsia" w:ascii="仿宋_GB2312" w:hAnsi="仿宋_GB2312" w:eastAsia="仿宋_GB2312" w:cs="仿宋_GB2312"/>
          <w:color w:val="333333"/>
          <w:sz w:val="32"/>
          <w:szCs w:val="32"/>
        </w:rPr>
      </w:pPr>
      <w:r>
        <w:rPr>
          <w:rStyle w:val="10"/>
          <w:rFonts w:hint="eastAsia" w:ascii="仿宋_GB2312" w:hAnsi="仿宋_GB2312" w:eastAsia="仿宋_GB2312" w:cs="仿宋_GB2312"/>
          <w:color w:val="333333"/>
          <w:sz w:val="32"/>
          <w:szCs w:val="32"/>
        </w:rPr>
        <w:t>特别提醒：</w:t>
      </w:r>
    </w:p>
    <w:p w14:paraId="6C1B9524">
      <w:pPr>
        <w:pStyle w:val="6"/>
        <w:keepNext w:val="0"/>
        <w:keepLines w:val="0"/>
        <w:pageBreakBefore w:val="0"/>
        <w:widowControl w:val="0"/>
        <w:kinsoku/>
        <w:wordWrap/>
        <w:overflowPunct/>
        <w:topLinePunct w:val="0"/>
        <w:autoSpaceDE/>
        <w:autoSpaceDN/>
        <w:bidi w:val="0"/>
        <w:adjustRightInd/>
        <w:snapToGrid/>
        <w:spacing w:beforeAutospacing="0" w:afterAutospacing="0" w:line="570" w:lineRule="exact"/>
        <w:ind w:firstLine="643" w:firstLineChars="200"/>
        <w:textAlignment w:val="auto"/>
        <w:rPr>
          <w:rStyle w:val="10"/>
          <w:rFonts w:hint="eastAsia" w:ascii="仿宋_GB2312" w:hAnsi="仿宋_GB2312" w:eastAsia="仿宋_GB2312" w:cs="仿宋_GB2312"/>
          <w:color w:val="333333"/>
          <w:sz w:val="32"/>
          <w:szCs w:val="32"/>
        </w:rPr>
      </w:pPr>
      <w:r>
        <w:rPr>
          <w:rStyle w:val="10"/>
          <w:rFonts w:hint="eastAsia" w:ascii="仿宋_GB2312" w:hAnsi="仿宋_GB2312" w:eastAsia="仿宋_GB2312" w:cs="仿宋_GB2312"/>
          <w:color w:val="333333"/>
          <w:sz w:val="32"/>
          <w:szCs w:val="32"/>
        </w:rPr>
        <w:t>1.考生的户籍、社保、居住证等相关条件，须要满足《</w:t>
      </w:r>
      <w:r>
        <w:rPr>
          <w:rStyle w:val="10"/>
          <w:rFonts w:hint="eastAsia" w:ascii="仿宋_GB2312" w:hAnsi="仿宋_GB2312" w:eastAsia="仿宋_GB2312" w:cs="仿宋_GB2312"/>
          <w:color w:val="333333"/>
          <w:sz w:val="32"/>
          <w:szCs w:val="32"/>
          <w:lang w:eastAsia="zh-CN"/>
        </w:rPr>
        <w:t>2027</w:t>
      </w:r>
      <w:r>
        <w:rPr>
          <w:rStyle w:val="10"/>
          <w:rFonts w:hint="eastAsia" w:ascii="仿宋_GB2312" w:hAnsi="仿宋_GB2312" w:eastAsia="仿宋_GB2312" w:cs="仿宋_GB2312"/>
          <w:color w:val="333333"/>
          <w:sz w:val="32"/>
          <w:szCs w:val="32"/>
        </w:rPr>
        <w:t>年全国硕士研究生招生考试湛江市招生办公室报考点报名须知》要求。</w:t>
      </w:r>
    </w:p>
    <w:p w14:paraId="0CB53CC1">
      <w:pPr>
        <w:pStyle w:val="6"/>
        <w:keepNext w:val="0"/>
        <w:keepLines w:val="0"/>
        <w:pageBreakBefore w:val="0"/>
        <w:widowControl w:val="0"/>
        <w:kinsoku/>
        <w:wordWrap/>
        <w:overflowPunct/>
        <w:topLinePunct w:val="0"/>
        <w:autoSpaceDE/>
        <w:autoSpaceDN/>
        <w:bidi w:val="0"/>
        <w:adjustRightInd/>
        <w:snapToGrid/>
        <w:spacing w:beforeAutospacing="0" w:afterAutospacing="0" w:line="570" w:lineRule="exact"/>
        <w:ind w:firstLine="643" w:firstLineChars="200"/>
        <w:textAlignment w:val="auto"/>
        <w:rPr>
          <w:rFonts w:hint="eastAsia" w:ascii="仿宋_GB2312" w:hAnsi="仿宋_GB2312" w:eastAsia="仿宋_GB2312" w:cs="仿宋_GB2312"/>
          <w:b/>
          <w:bCs/>
          <w:color w:val="333333"/>
          <w:sz w:val="32"/>
          <w:szCs w:val="32"/>
        </w:rPr>
      </w:pPr>
      <w:r>
        <w:rPr>
          <w:rStyle w:val="10"/>
          <w:rFonts w:hint="eastAsia" w:ascii="仿宋_GB2312" w:hAnsi="仿宋_GB2312" w:eastAsia="仿宋_GB2312" w:cs="仿宋_GB2312"/>
          <w:color w:val="333333"/>
          <w:sz w:val="32"/>
          <w:szCs w:val="32"/>
        </w:rPr>
        <w:t>2.考生上传时，选择自己</w:t>
      </w:r>
      <w:r>
        <w:rPr>
          <w:rStyle w:val="10"/>
          <w:rFonts w:hint="eastAsia" w:ascii="仿宋_GB2312" w:hAnsi="仿宋_GB2312" w:eastAsia="仿宋_GB2312" w:cs="仿宋_GB2312"/>
          <w:color w:val="auto"/>
          <w:sz w:val="32"/>
          <w:szCs w:val="32"/>
          <w:lang w:val="en-US" w:eastAsia="zh-CN"/>
        </w:rPr>
        <w:t>需</w:t>
      </w:r>
      <w:r>
        <w:rPr>
          <w:rStyle w:val="10"/>
          <w:rFonts w:hint="eastAsia" w:ascii="仿宋_GB2312" w:hAnsi="仿宋_GB2312" w:eastAsia="仿宋_GB2312" w:cs="仿宋_GB2312"/>
          <w:color w:val="auto"/>
          <w:sz w:val="32"/>
          <w:szCs w:val="32"/>
        </w:rPr>
        <w:t>上</w:t>
      </w:r>
      <w:r>
        <w:rPr>
          <w:rStyle w:val="10"/>
          <w:rFonts w:hint="eastAsia" w:ascii="仿宋_GB2312" w:hAnsi="仿宋_GB2312" w:eastAsia="仿宋_GB2312" w:cs="仿宋_GB2312"/>
          <w:color w:val="333333"/>
          <w:sz w:val="32"/>
          <w:szCs w:val="32"/>
        </w:rPr>
        <w:t>传的材料窗口点击上传即可，不属于自己所属类别所需的材料窗口，点击“下一步”跳过。</w:t>
      </w:r>
    </w:p>
    <w:p w14:paraId="7CB6DFEE">
      <w:pPr>
        <w:pStyle w:val="6"/>
        <w:widowControl/>
        <w:spacing w:beforeAutospacing="0" w:afterAutospacing="0" w:line="560" w:lineRule="exact"/>
        <w:ind w:firstLine="640" w:firstLineChars="200"/>
        <w:rPr>
          <w:rFonts w:hint="eastAsia" w:ascii="黑体" w:hAnsi="黑体" w:eastAsia="黑体" w:cs="黑体"/>
          <w:color w:val="333333"/>
          <w:sz w:val="32"/>
          <w:szCs w:val="32"/>
        </w:rPr>
      </w:pPr>
      <w:r>
        <w:rPr>
          <w:rFonts w:hint="eastAsia" w:ascii="黑体" w:hAnsi="黑体" w:eastAsia="黑体" w:cs="黑体"/>
          <w:color w:val="333333"/>
          <w:sz w:val="32"/>
          <w:szCs w:val="32"/>
        </w:rPr>
        <w:t>二、上传材料</w:t>
      </w:r>
    </w:p>
    <w:p w14:paraId="4A90C7B7">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湛江户籍证明材料</w:t>
      </w:r>
    </w:p>
    <w:p w14:paraId="12A10C61">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color w:val="FF0000"/>
          <w:sz w:val="32"/>
          <w:szCs w:val="32"/>
        </w:rPr>
        <w:t>户口簿（原件）</w:t>
      </w:r>
      <w:r>
        <w:rPr>
          <w:rFonts w:hint="eastAsia" w:ascii="仿宋_GB2312" w:hAnsi="仿宋_GB2312" w:eastAsia="仿宋_GB2312" w:cs="仿宋_GB2312"/>
          <w:b w:val="0"/>
          <w:bCs/>
          <w:color w:val="auto"/>
          <w:sz w:val="32"/>
          <w:szCs w:val="32"/>
        </w:rPr>
        <w:t>的</w:t>
      </w:r>
      <w:r>
        <w:rPr>
          <w:rFonts w:hint="eastAsia" w:ascii="仿宋_GB2312" w:hAnsi="仿宋_GB2312" w:eastAsia="仿宋_GB2312" w:cs="仿宋_GB2312"/>
          <w:sz w:val="32"/>
          <w:szCs w:val="32"/>
          <w:lang w:val="en-US" w:eastAsia="zh-CN"/>
        </w:rPr>
        <w:t>户主</w:t>
      </w:r>
      <w:r>
        <w:rPr>
          <w:rFonts w:hint="eastAsia" w:ascii="仿宋_GB2312" w:hAnsi="仿宋_GB2312" w:eastAsia="仿宋_GB2312" w:cs="仿宋_GB2312"/>
          <w:sz w:val="32"/>
          <w:szCs w:val="32"/>
        </w:rPr>
        <w:t>页及个人页。</w:t>
      </w:r>
    </w:p>
    <w:p w14:paraId="0F093D0D">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非湛江市户籍在湛江实习且报考广东省境内招生单位的应届本科毕业生证明材料</w:t>
      </w:r>
    </w:p>
    <w:p w14:paraId="4505F5A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实习单位开具带公章的接收证明。</w:t>
      </w:r>
    </w:p>
    <w:p w14:paraId="09F6F29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非湛江户籍证明材料</w:t>
      </w:r>
    </w:p>
    <w:p w14:paraId="559BEB9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2026年8</w:t>
      </w:r>
      <w:r>
        <w:rPr>
          <w:rFonts w:hint="eastAsia" w:ascii="仿宋_GB2312" w:hAnsi="仿宋_GB2312" w:eastAsia="仿宋_GB2312" w:cs="仿宋_GB2312"/>
          <w:sz w:val="32"/>
          <w:szCs w:val="32"/>
        </w:rPr>
        <w:t>月至10月间至少有1个月的湛江市社保参保证明</w:t>
      </w:r>
      <w:r>
        <w:rPr>
          <w:rFonts w:hint="eastAsia" w:ascii="仿宋_GB2312" w:hAnsi="仿宋_GB2312" w:eastAsia="仿宋_GB2312" w:cs="仿宋_GB2312"/>
          <w:b/>
          <w:color w:val="FF0000"/>
          <w:sz w:val="32"/>
          <w:szCs w:val="32"/>
        </w:rPr>
        <w:t>或</w:t>
      </w:r>
      <w:r>
        <w:rPr>
          <w:rFonts w:hint="eastAsia" w:ascii="仿宋_GB2312" w:hAnsi="仿宋_GB2312" w:eastAsia="仿宋_GB2312" w:cs="仿宋_GB2312"/>
          <w:sz w:val="32"/>
          <w:szCs w:val="32"/>
        </w:rPr>
        <w:t>在湛江市办理的有效期内的《广东省居住证》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lang w:eastAsia="zh-CN"/>
        </w:rPr>
        <w:t>2026年10月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lang w:eastAsia="zh-CN"/>
        </w:rPr>
        <w:t>日前核发的《湛江市流动人口居住登记回执或凭证》）</w:t>
      </w:r>
      <w:r>
        <w:rPr>
          <w:rFonts w:hint="eastAsia" w:ascii="仿宋_GB2312" w:hAnsi="仿宋_GB2312" w:eastAsia="仿宋_GB2312" w:cs="仿宋_GB2312"/>
          <w:sz w:val="32"/>
          <w:szCs w:val="32"/>
        </w:rPr>
        <w:t>。</w:t>
      </w:r>
    </w:p>
    <w:p w14:paraId="451F781B">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往届生学历证明材料</w:t>
      </w:r>
    </w:p>
    <w:p w14:paraId="438A5C5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毕业证书，以及“中国高等教育学生信息网”出具的《中国高等教育学历认证报告》或《教育部学历证书电子注册备案表》</w:t>
      </w:r>
      <w:bookmarkStart w:id="0" w:name="_GoBack"/>
      <w:bookmarkEnd w:id="0"/>
      <w:r>
        <w:rPr>
          <w:rFonts w:hint="eastAsia" w:ascii="仿宋_GB2312" w:hAnsi="仿宋_GB2312" w:eastAsia="仿宋_GB2312" w:cs="仿宋_GB2312"/>
          <w:sz w:val="32"/>
          <w:szCs w:val="32"/>
        </w:rPr>
        <w:t>。</w:t>
      </w:r>
    </w:p>
    <w:p w14:paraId="10B8AA33">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高等教育自学考试届时可毕业本科生证明材料</w:t>
      </w:r>
    </w:p>
    <w:p w14:paraId="75B89ED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未取得毕业证的高等教育自学考试本科考生须上传须提供自学考试准考证和</w:t>
      </w:r>
      <w:r>
        <w:rPr>
          <w:rFonts w:hint="eastAsia" w:ascii="仿宋_GB2312" w:hAnsi="仿宋_GB2312" w:eastAsia="仿宋_GB2312" w:cs="仿宋_GB2312"/>
          <w:color w:val="FF0000"/>
          <w:sz w:val="32"/>
          <w:szCs w:val="32"/>
        </w:rPr>
        <w:t>省级高等教育自学考试办公室出具的成绩证明</w:t>
      </w:r>
      <w:r>
        <w:rPr>
          <w:rFonts w:hint="eastAsia" w:ascii="仿宋_GB2312" w:hAnsi="仿宋_GB2312" w:eastAsia="仿宋_GB2312" w:cs="仿宋_GB2312"/>
          <w:sz w:val="32"/>
          <w:szCs w:val="32"/>
        </w:rPr>
        <w:t>（办理程序：考生登录网址www.eeagd.edu.cn/selfec/网上办事服务系统申请→省考办审核→省考办出具成绩单→网上办事服务系统显示可打印状态→考生自行下载、打印）</w:t>
      </w:r>
      <w:r>
        <w:rPr>
          <w:rFonts w:hint="eastAsia" w:ascii="仿宋_GB2312" w:hAnsi="仿宋_GB2312" w:eastAsia="仿宋_GB2312" w:cs="仿宋_GB2312"/>
          <w:sz w:val="32"/>
          <w:szCs w:val="32"/>
          <w:lang w:eastAsia="zh-CN"/>
        </w:rPr>
        <w:t>。</w:t>
      </w:r>
    </w:p>
    <w:p w14:paraId="1DD941AF">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军人证明材料</w:t>
      </w:r>
    </w:p>
    <w:p w14:paraId="2C131CD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军人身份证件（封面及内页）</w:t>
      </w:r>
      <w:r>
        <w:rPr>
          <w:rFonts w:hint="eastAsia" w:ascii="仿宋_GB2312" w:hAnsi="仿宋_GB2312" w:eastAsia="仿宋_GB2312" w:cs="仿宋_GB2312"/>
          <w:color w:val="FF0000"/>
          <w:sz w:val="32"/>
          <w:szCs w:val="32"/>
        </w:rPr>
        <w:t>或</w:t>
      </w:r>
      <w:r>
        <w:rPr>
          <w:rFonts w:hint="eastAsia" w:ascii="仿宋_GB2312" w:hAnsi="仿宋_GB2312" w:eastAsia="仿宋_GB2312" w:cs="仿宋_GB2312"/>
          <w:sz w:val="32"/>
          <w:szCs w:val="32"/>
        </w:rPr>
        <w:t>驻湛部队服役单位证明材料。</w:t>
      </w:r>
    </w:p>
    <w:p w14:paraId="7863E684">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在境外获得学历证书的证明材料</w:t>
      </w:r>
    </w:p>
    <w:p w14:paraId="686C9EC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教育部留学服务中心出具的《国（境）外学历学位认证书》。</w:t>
      </w:r>
    </w:p>
    <w:p w14:paraId="05F5932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p>
    <w:p w14:paraId="187CCA1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特别提醒：考生提交材料务必真实、有效，并符合标准要求。如因提供虚假材料，后期不能考试、录取的责任由考生本人承担。</w:t>
      </w:r>
    </w:p>
    <w:p w14:paraId="7767CB59">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对考生提供的无法清晰、准确辨识的照片，考生须重新提交或到现场审核。</w:t>
      </w:r>
    </w:p>
    <w:p w14:paraId="638BE1C9">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AB8"/>
    <w:rsid w:val="00010B57"/>
    <w:rsid w:val="000424E6"/>
    <w:rsid w:val="0004592A"/>
    <w:rsid w:val="0008512E"/>
    <w:rsid w:val="00096B9B"/>
    <w:rsid w:val="001121EC"/>
    <w:rsid w:val="001D221A"/>
    <w:rsid w:val="002177DC"/>
    <w:rsid w:val="002F74FF"/>
    <w:rsid w:val="003004AA"/>
    <w:rsid w:val="00305AB8"/>
    <w:rsid w:val="003A1F9A"/>
    <w:rsid w:val="003B1A9C"/>
    <w:rsid w:val="003C6B52"/>
    <w:rsid w:val="005416DB"/>
    <w:rsid w:val="0069208B"/>
    <w:rsid w:val="006F7679"/>
    <w:rsid w:val="007041E5"/>
    <w:rsid w:val="00733AC9"/>
    <w:rsid w:val="00750B0F"/>
    <w:rsid w:val="00792167"/>
    <w:rsid w:val="007A33B0"/>
    <w:rsid w:val="00813BA8"/>
    <w:rsid w:val="008B66C2"/>
    <w:rsid w:val="009102D2"/>
    <w:rsid w:val="009646B3"/>
    <w:rsid w:val="009F6175"/>
    <w:rsid w:val="00A05518"/>
    <w:rsid w:val="00B45303"/>
    <w:rsid w:val="00B5066F"/>
    <w:rsid w:val="00B826F5"/>
    <w:rsid w:val="00BA178C"/>
    <w:rsid w:val="00BA73D3"/>
    <w:rsid w:val="00BB2CCD"/>
    <w:rsid w:val="00BD2EFE"/>
    <w:rsid w:val="00C3002D"/>
    <w:rsid w:val="00C769C4"/>
    <w:rsid w:val="00C97164"/>
    <w:rsid w:val="00CF6B38"/>
    <w:rsid w:val="00D13DDF"/>
    <w:rsid w:val="00D34CE2"/>
    <w:rsid w:val="00D93F51"/>
    <w:rsid w:val="00E115E1"/>
    <w:rsid w:val="00E85FEB"/>
    <w:rsid w:val="00ED3865"/>
    <w:rsid w:val="00F05CF8"/>
    <w:rsid w:val="00FD486E"/>
    <w:rsid w:val="018D7EF2"/>
    <w:rsid w:val="02317DFE"/>
    <w:rsid w:val="02F847B1"/>
    <w:rsid w:val="058B2C36"/>
    <w:rsid w:val="05D073E9"/>
    <w:rsid w:val="06A579BF"/>
    <w:rsid w:val="07AC0519"/>
    <w:rsid w:val="09B67FAD"/>
    <w:rsid w:val="0B7746E0"/>
    <w:rsid w:val="0C3E54E5"/>
    <w:rsid w:val="101F5821"/>
    <w:rsid w:val="12870664"/>
    <w:rsid w:val="1598133F"/>
    <w:rsid w:val="16322361"/>
    <w:rsid w:val="174A0B2E"/>
    <w:rsid w:val="1A6D6E58"/>
    <w:rsid w:val="1C0043A9"/>
    <w:rsid w:val="1C404676"/>
    <w:rsid w:val="1E1E4F79"/>
    <w:rsid w:val="1ECC0E79"/>
    <w:rsid w:val="1EE46F49"/>
    <w:rsid w:val="1F114ADE"/>
    <w:rsid w:val="20A13AD8"/>
    <w:rsid w:val="23924BCA"/>
    <w:rsid w:val="24E43C39"/>
    <w:rsid w:val="259B3353"/>
    <w:rsid w:val="28DB0637"/>
    <w:rsid w:val="2BD24684"/>
    <w:rsid w:val="2D745015"/>
    <w:rsid w:val="2EAE1FA9"/>
    <w:rsid w:val="2F420ECC"/>
    <w:rsid w:val="35ED0379"/>
    <w:rsid w:val="35F83CBA"/>
    <w:rsid w:val="36A93A21"/>
    <w:rsid w:val="37711C6B"/>
    <w:rsid w:val="39410A2F"/>
    <w:rsid w:val="39EE7A9E"/>
    <w:rsid w:val="42042F84"/>
    <w:rsid w:val="42A523B5"/>
    <w:rsid w:val="430D74C9"/>
    <w:rsid w:val="448210AF"/>
    <w:rsid w:val="44A85E4D"/>
    <w:rsid w:val="4A161077"/>
    <w:rsid w:val="4CBE50E7"/>
    <w:rsid w:val="4CDF363B"/>
    <w:rsid w:val="4D8B5FCC"/>
    <w:rsid w:val="4D95428C"/>
    <w:rsid w:val="4EA62CB3"/>
    <w:rsid w:val="50231584"/>
    <w:rsid w:val="50331708"/>
    <w:rsid w:val="508A5A1E"/>
    <w:rsid w:val="52376116"/>
    <w:rsid w:val="531D6D64"/>
    <w:rsid w:val="54AC528B"/>
    <w:rsid w:val="5B2630E4"/>
    <w:rsid w:val="5CBF46D4"/>
    <w:rsid w:val="5DAB167E"/>
    <w:rsid w:val="5F6145AA"/>
    <w:rsid w:val="60ED1779"/>
    <w:rsid w:val="62297D08"/>
    <w:rsid w:val="622C3BBB"/>
    <w:rsid w:val="630D33D2"/>
    <w:rsid w:val="65D22B2E"/>
    <w:rsid w:val="68A014F0"/>
    <w:rsid w:val="6D151F36"/>
    <w:rsid w:val="709B0B8C"/>
    <w:rsid w:val="70D04606"/>
    <w:rsid w:val="7206621D"/>
    <w:rsid w:val="747219A6"/>
    <w:rsid w:val="74F139B2"/>
    <w:rsid w:val="768054C7"/>
    <w:rsid w:val="77981322"/>
    <w:rsid w:val="78A01EDC"/>
    <w:rsid w:val="78B74491"/>
    <w:rsid w:val="797B5B6A"/>
    <w:rsid w:val="7A9468E6"/>
    <w:rsid w:val="7EE40DD9"/>
    <w:rsid w:val="7F2F0735"/>
    <w:rsid w:val="7F4B26E4"/>
    <w:rsid w:val="7F7555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框文本 字符"/>
    <w:basedOn w:val="9"/>
    <w:link w:val="3"/>
    <w:semiHidden/>
    <w:qFormat/>
    <w:uiPriority w:val="99"/>
    <w:rPr>
      <w:sz w:val="18"/>
      <w:szCs w:val="18"/>
    </w:rPr>
  </w:style>
  <w:style w:type="character" w:customStyle="1" w:styleId="16">
    <w:name w:val="日期 字符"/>
    <w:basedOn w:val="9"/>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902</Words>
  <Characters>945</Characters>
  <Lines>9</Lines>
  <Paragraphs>2</Paragraphs>
  <TotalTime>0</TotalTime>
  <ScaleCrop>false</ScaleCrop>
  <LinksUpToDate>false</LinksUpToDate>
  <CharactersWithSpaces>945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2022-09-23T07:45:00Z</dcterms:created>
  <dc:creator>薛雅容</dc:creator>
  <cp:lastModifiedBy>Herman</cp:lastModifiedBy>
  <cp:lastPrinted>2025-09-05T01:48:00Z</cp:lastPrinted>
  <dcterms:modified xsi:type="dcterms:W3CDTF">2026-09-30T08:58:46Z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eyJoZGlkIjoiZGMzZDcyNzU0OTJlMWQwNjQ4OWU2ZTYwYTM1ZmZjZDIifQ==</vt:lpwstr>
  </property>
  <property fmtid="{D5CDD505-2E9C-101B-9397-08002B2CF9AE}" pid="3" name="KSOProductBuildVer">
    <vt:lpwstr>2052-12.1.0.28043</vt:lpwstr>
  </property>
  <property fmtid="{D5CDD505-2E9C-101B-9397-08002B2CF9AE}" pid="4" name="ICV">
    <vt:lpwstr>B6063C4B20E64988BD38380E61C377C0_13</vt:lpwstr>
  </property>
</Properties>
</file>