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1CCBB">
      <w:pPr>
        <w:spacing w:line="288" w:lineRule="auto"/>
        <w:ind w:left="1767" w:hanging="1767" w:hangingChars="400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  <w:bookmarkStart w:id="0" w:name="PO_part3A3Year1"/>
      <w:r>
        <w:rPr>
          <w:rFonts w:hint="eastAsia" w:ascii="仿宋_GB2312" w:hAnsi="宋体" w:eastAsia="仿宋_GB2312" w:cs="宋体"/>
          <w:b/>
          <w:sz w:val="44"/>
          <w:szCs w:val="44"/>
          <w:lang w:eastAsia="zh-CN"/>
        </w:rPr>
        <w:t>湛江市渡口事务中心</w:t>
      </w:r>
      <w:r>
        <w:rPr>
          <w:rFonts w:ascii="仿宋_GB2312" w:hAnsi="宋体" w:eastAsia="仿宋_GB2312" w:cs="宋体"/>
          <w:b/>
          <w:sz w:val="44"/>
          <w:szCs w:val="44"/>
        </w:rPr>
        <w:t>202</w:t>
      </w:r>
      <w:bookmarkEnd w:id="0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5</w:t>
      </w:r>
      <w:r>
        <w:rPr>
          <w:rFonts w:hint="eastAsia" w:ascii="仿宋_GB2312" w:hAnsi="宋体" w:eastAsia="仿宋_GB2312" w:cs="宋体"/>
          <w:b/>
          <w:sz w:val="44"/>
          <w:szCs w:val="44"/>
        </w:rPr>
        <w:t>年度财政拨款</w:t>
      </w:r>
    </w:p>
    <w:p w14:paraId="4FB492F0">
      <w:pPr>
        <w:spacing w:line="288" w:lineRule="auto"/>
        <w:jc w:val="center"/>
        <w:rPr>
          <w:rFonts w:ascii="仿宋_GB2312" w:hAnsi="宋体" w:eastAsia="仿宋_GB2312" w:cs="宋体"/>
          <w:b/>
          <w:sz w:val="44"/>
          <w:szCs w:val="44"/>
        </w:rPr>
      </w:pPr>
      <w:r>
        <w:rPr>
          <w:rFonts w:hint="eastAsia" w:ascii="仿宋_GB2312" w:hAnsi="宋体" w:eastAsia="仿宋_GB2312" w:cs="宋体"/>
          <w:b/>
          <w:sz w:val="44"/>
          <w:szCs w:val="44"/>
        </w:rPr>
        <w:t>“三公”经费支出决算情况说明</w:t>
      </w:r>
    </w:p>
    <w:p w14:paraId="3070A336">
      <w:pPr>
        <w:ind w:firstLine="643" w:firstLineChars="200"/>
        <w:jc w:val="left"/>
        <w:rPr>
          <w:rFonts w:ascii="仿宋_GB2312" w:hAnsi="宋体" w:eastAsia="仿宋_GB2312" w:cs="宋体"/>
          <w:b/>
          <w:sz w:val="32"/>
          <w:szCs w:val="32"/>
        </w:rPr>
      </w:pPr>
    </w:p>
    <w:p w14:paraId="4641B44E">
      <w:pPr>
        <w:pStyle w:val="9"/>
        <w:ind w:left="359" w:leftChars="171" w:firstLine="315" w:firstLineChars="98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ascii="仿宋_GB2312" w:hAnsi="宋体" w:eastAsia="仿宋_GB2312" w:cs="宋体"/>
          <w:b/>
          <w:sz w:val="32"/>
          <w:szCs w:val="32"/>
        </w:rPr>
        <w:t>一、“</w:t>
      </w:r>
      <w:r>
        <w:rPr>
          <w:rFonts w:hint="eastAsia" w:ascii="仿宋_GB2312" w:hAnsi="宋体" w:eastAsia="仿宋_GB2312" w:cs="宋体"/>
          <w:b/>
          <w:sz w:val="32"/>
          <w:szCs w:val="32"/>
        </w:rPr>
        <w:t>三公”经费财政拨款支出决算总体情况说明</w:t>
      </w:r>
    </w:p>
    <w:p w14:paraId="42930FDF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Times New Roman" w:eastAsia="仿宋_GB2312" w:cs="仿宋"/>
          <w:kern w:val="0"/>
          <w:sz w:val="30"/>
          <w:szCs w:val="30"/>
        </w:rPr>
        <w:t xml:space="preserve">    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湛江市渡口事务中心2025年度“三公”经费财政拨款支出决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算为3.6万元，完成全年预算3.6万元的100%，比上年决算数减少0.16万元，下降4.2%。其中：因公出国（境）费支出决算为0万元，完成预算0万元的--%（基数为0，不可比），比上年决算数增加0万元，增长--（基数为0，不可比）；公务用车购置及运行维护费支出决算为3.6万元，完成预算3.6万元的100%，比上年决算数增加0万元，增长0%；其中：公务用车购置支出决算为0万元，完成预算0万元的--%（基数为0，不可比），比上年决算数增加0万元，增长--（基数为0，不可比）；公务用车运行维护费支出决算为3.6万元，完成预算3.6万元的100%，比上年决算数增加0万元，增长0%；公务接待费支出决算为0万元，完成预算0万元的--%（基数为0，不可比），比上年决算数减少0.16万元，下降100%。 </w:t>
      </w:r>
    </w:p>
    <w:p w14:paraId="4664D3AE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2025年度“三公”经费支出决算等于预算数的主要情况：认真贯彻落实中央八项规定精神和厉行节约的要求，从严控制“三公”经费开支，全年实际支出比控制在预算数内。 </w:t>
      </w:r>
    </w:p>
    <w:p w14:paraId="341F98DD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2025年度“三公”经费支出决算小于上年决算数的主要情况：认真贯彻落实中央八项规定精神和厉行节约的要求，从严控 制“三公”经费开支，全年实际支出比预算有所节约。</w:t>
      </w:r>
    </w:p>
    <w:p w14:paraId="6297E812">
      <w:pPr>
        <w:spacing w:beforeLines="0" w:afterLines="0"/>
        <w:ind w:firstLine="6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F2159B">
      <w:pPr>
        <w:ind w:firstLine="643" w:firstLineChars="200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二、“三公”经费财政拨款支出决算具体情况说明</w:t>
      </w:r>
    </w:p>
    <w:p w14:paraId="0F5EF5C2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Times New Roman" w:eastAsia="仿宋_GB2312" w:cs="仿宋"/>
          <w:kern w:val="0"/>
          <w:sz w:val="30"/>
          <w:szCs w:val="30"/>
        </w:rPr>
        <w:t xml:space="preserve">    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（境）费0万元，占0%；公务用车购置及运行维护费支出3.6万元，占100%；公务接待费支出0万元，占0%。具体情况如下： </w:t>
      </w:r>
    </w:p>
    <w:p w14:paraId="443CA079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1.因公出国（境）费支出0万元。全年使用财政拨款安排出国（境）团组0个、累计0人次。</w:t>
      </w:r>
    </w:p>
    <w:p w14:paraId="72DE3E79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3.6万元，其中：公务用车购置支出为0万元，公务用车购置数0辆。公务用车运行维护费支出3.6万元，公务用车保有量为2辆，主要用于公务车基本运行维护费。我单位公务用车保有量为2辆，与国有资产占用情况中6辆不一致，原因是有已处置报废车辆4辆，但在资产系统销账手续尚未完成。</w:t>
      </w:r>
    </w:p>
    <w:p w14:paraId="7D3A2245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3.公务接待费支出0万元，主要用于本年没有发生接待费，共接待国外、境外来访团组0个，来访外宾0人次；发生国内接待0次，接待人数共0人。本年没发生公务接待费。</w:t>
      </w:r>
    </w:p>
    <w:p w14:paraId="6BD729F7">
      <w:pPr>
        <w:jc w:val="left"/>
        <w:rPr>
          <w:rFonts w:ascii="仿宋_GB2312" w:hAnsi="宋体" w:eastAsia="仿宋_GB2312" w:cs="宋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17EE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FDF24">
            <w:pPr>
              <w:jc w:val="right"/>
              <w:rPr>
                <w:rFonts w:ascii="宋体" w:hAnsi="宋体" w:cs="宋体"/>
              </w:rPr>
            </w:pPr>
          </w:p>
        </w:tc>
      </w:tr>
      <w:tr w14:paraId="11DB9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A570CFE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202</w:t>
            </w: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年财政拨款“三公”经费支出决算表</w:t>
            </w:r>
          </w:p>
        </w:tc>
      </w:tr>
      <w:tr w14:paraId="41DFA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6FCD8F">
            <w:pPr>
              <w:spacing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  <w:bookmarkStart w:id="1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1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bookmarkStart w:id="2" w:name="PO_part2Table9DivName1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湛江市渡口事务中心 </w:t>
            </w:r>
            <w:bookmarkEnd w:id="2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6B4EBE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7029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vAlign w:val="center"/>
          </w:tcPr>
          <w:p w14:paraId="1722269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vAlign w:val="center"/>
          </w:tcPr>
          <w:p w14:paraId="47E4265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114F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vAlign w:val="center"/>
          </w:tcPr>
          <w:p w14:paraId="321067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74F0FD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48365D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5C4A90F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EAD6FA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0C02882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68E8A7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330C12B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C3E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</w:tcPr>
          <w:p w14:paraId="0BF6F4EF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29F9AEA4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38F71BD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506EA3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497142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</w:tcPr>
          <w:p w14:paraId="0C295C84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3E6990D1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1E9550EF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60846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1B1D057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7B4EBE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</w:tcPr>
          <w:p w14:paraId="6CC5600E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</w:tr>
      <w:tr w14:paraId="6A015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7B895C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063EFBF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5120272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20DD5C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6BE875D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484CA58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6341C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6967CF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5DFEC2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3AE1B0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3CEE03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3059452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3830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0C729FC7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60</w:t>
            </w:r>
          </w:p>
        </w:tc>
        <w:tc>
          <w:tcPr>
            <w:tcW w:w="1182" w:type="dxa"/>
            <w:vAlign w:val="center"/>
          </w:tcPr>
          <w:p w14:paraId="216BD510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C8DE32C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3.60</w:t>
            </w:r>
          </w:p>
        </w:tc>
        <w:tc>
          <w:tcPr>
            <w:tcW w:w="1182" w:type="dxa"/>
            <w:vAlign w:val="center"/>
          </w:tcPr>
          <w:p w14:paraId="4648D767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604C6F8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3.60</w:t>
            </w:r>
          </w:p>
        </w:tc>
        <w:tc>
          <w:tcPr>
            <w:tcW w:w="1182" w:type="dxa"/>
            <w:vAlign w:val="center"/>
          </w:tcPr>
          <w:p w14:paraId="2A2FD4D3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00</w:t>
            </w:r>
          </w:p>
        </w:tc>
        <w:tc>
          <w:tcPr>
            <w:tcW w:w="1182" w:type="dxa"/>
            <w:vAlign w:val="center"/>
          </w:tcPr>
          <w:p w14:paraId="6A82C9F0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60</w:t>
            </w:r>
          </w:p>
        </w:tc>
        <w:tc>
          <w:tcPr>
            <w:tcW w:w="1182" w:type="dxa"/>
            <w:vAlign w:val="center"/>
          </w:tcPr>
          <w:p w14:paraId="4F0D535B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6BF9937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3.60</w:t>
            </w:r>
          </w:p>
        </w:tc>
        <w:tc>
          <w:tcPr>
            <w:tcW w:w="1182" w:type="dxa"/>
            <w:vAlign w:val="center"/>
          </w:tcPr>
          <w:p w14:paraId="5A0938A4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7781F21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3.60</w:t>
            </w:r>
          </w:p>
        </w:tc>
        <w:tc>
          <w:tcPr>
            <w:tcW w:w="1171" w:type="dxa"/>
            <w:vAlign w:val="center"/>
          </w:tcPr>
          <w:p w14:paraId="11A2E4EF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00</w:t>
            </w:r>
          </w:p>
        </w:tc>
      </w:tr>
    </w:tbl>
    <w:p w14:paraId="773ADEEA">
      <w:pPr>
        <w:spacing w:line="288" w:lineRule="auto"/>
      </w:pPr>
      <w:r>
        <w:rPr>
          <w:rFonts w:hint="eastAsia" w:ascii="宋体" w:hAnsi="宋体" w:cs="宋体"/>
          <w:szCs w:val="21"/>
        </w:rPr>
        <w:t>注：</w:t>
      </w:r>
      <w:bookmarkStart w:id="3" w:name="PO_part2Table1Remark9"/>
      <w:r>
        <w:rPr>
          <w:rFonts w:hint="eastAsia" w:ascii="宋体" w:hAnsi="宋体" w:cs="宋体"/>
          <w:szCs w:val="21"/>
        </w:rPr>
        <w:t xml:space="preserve">本表反映单位本年度财政拨款“三公”经费支出预决算情况。其中，预算数为“三公”经费全年预算数，反映按规定程序调整后的预算数；决算数是包括当年财政拨款和以前年度结转资金安排的实际支出。 </w:t>
      </w:r>
      <w:bookmarkEnd w:id="3"/>
      <w:bookmarkStart w:id="4" w:name="_GoBack"/>
      <w:bookmarkEnd w:id="4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657"/>
    <w:rsid w:val="0005330D"/>
    <w:rsid w:val="001D21AE"/>
    <w:rsid w:val="001E79C4"/>
    <w:rsid w:val="00247FAA"/>
    <w:rsid w:val="002B04E7"/>
    <w:rsid w:val="002F11F9"/>
    <w:rsid w:val="00312D55"/>
    <w:rsid w:val="00727673"/>
    <w:rsid w:val="0074474F"/>
    <w:rsid w:val="00787445"/>
    <w:rsid w:val="00791C0B"/>
    <w:rsid w:val="00A33AE3"/>
    <w:rsid w:val="00A712D0"/>
    <w:rsid w:val="00C32FE5"/>
    <w:rsid w:val="00D51619"/>
    <w:rsid w:val="00D949BF"/>
    <w:rsid w:val="00DF742F"/>
    <w:rsid w:val="00EA5F39"/>
    <w:rsid w:val="00EB083E"/>
    <w:rsid w:val="00FF2A83"/>
    <w:rsid w:val="08CC6999"/>
    <w:rsid w:val="0B4A7984"/>
    <w:rsid w:val="0E253368"/>
    <w:rsid w:val="255D328A"/>
    <w:rsid w:val="46CD691B"/>
    <w:rsid w:val="4CB41B97"/>
    <w:rsid w:val="57805E30"/>
    <w:rsid w:val="71C97C97"/>
    <w:rsid w:val="77817F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eastAsia="仿宋" w:cs="仿宋" w:hAnsiTheme="minorHAnsi"/>
      <w:color w:val="000000"/>
      <w:sz w:val="24"/>
      <w:szCs w:val="24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1127</Words>
  <Characters>1257</Characters>
  <Lines>9</Lines>
  <Paragraphs>2</Paragraphs>
  <TotalTime>38</TotalTime>
  <ScaleCrop>false</ScaleCrop>
  <LinksUpToDate>false</LinksUpToDate>
  <CharactersWithSpaces>1285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2024-09-05T08:37:00Z</dcterms:created>
  <dc:creator>琉璃雪</dc:creator>
  <cp:lastModifiedBy>WPS_1691575148</cp:lastModifiedBy>
  <dcterms:modified xsi:type="dcterms:W3CDTF">2026-09-21T07:10:21Z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AE17547A6FA24CBFA46845ED6D214EF4_13</vt:lpwstr>
  </property>
  <property fmtid="{D5CDD505-2E9C-101B-9397-08002B2CF9AE}" pid="4" name="KSOTemplateDocerSaveRecord">
    <vt:lpwstr>eyJoZGlkIjoiMzFlYTUwMWQ5NjBkYjcxNjUyMzhhMDM2Y2U0NGI0YjEiLCJ1c2VySWQiOiIxNTIwNDUyNjYxIn0=</vt:lpwstr>
  </property>
</Properties>
</file>