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678DEA">
      <w:pPr>
        <w:spacing w:line="288" w:lineRule="auto"/>
        <w:ind w:left="1767" w:hanging="1767" w:hangingChars="400"/>
        <w:jc w:val="center"/>
        <w:rPr>
          <w:rFonts w:hint="eastAsia" w:ascii="仿宋_GB2312" w:hAnsi="宋体" w:eastAsia="仿宋_GB2312" w:cs="宋体"/>
          <w:b/>
          <w:sz w:val="44"/>
          <w:szCs w:val="44"/>
        </w:rPr>
      </w:pPr>
      <w:bookmarkStart w:id="0" w:name="PO_part3A3Year1"/>
      <w:r>
        <w:rPr>
          <w:rFonts w:hint="eastAsia" w:ascii="仿宋_GB2312" w:hAnsi="宋体" w:eastAsia="仿宋_GB2312" w:cs="宋体"/>
          <w:b/>
          <w:sz w:val="44"/>
          <w:szCs w:val="44"/>
          <w:lang w:eastAsia="zh-CN"/>
        </w:rPr>
        <w:t>湛江市交通工程服务中心</w:t>
      </w:r>
      <w:r>
        <w:rPr>
          <w:rFonts w:ascii="仿宋_GB2312" w:hAnsi="宋体" w:eastAsia="仿宋_GB2312" w:cs="宋体"/>
          <w:b/>
          <w:sz w:val="44"/>
          <w:szCs w:val="44"/>
        </w:rPr>
        <w:t>202</w:t>
      </w:r>
      <w:bookmarkEnd w:id="0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5</w:t>
      </w:r>
      <w:r>
        <w:rPr>
          <w:rFonts w:hint="eastAsia" w:ascii="仿宋_GB2312" w:hAnsi="宋体" w:eastAsia="仿宋_GB2312" w:cs="宋体"/>
          <w:b/>
          <w:sz w:val="44"/>
          <w:szCs w:val="44"/>
        </w:rPr>
        <w:t>年度</w:t>
      </w:r>
    </w:p>
    <w:p w14:paraId="4FB492F0">
      <w:pPr>
        <w:spacing w:line="288" w:lineRule="auto"/>
        <w:ind w:left="1767" w:hanging="1767" w:hangingChars="400"/>
        <w:jc w:val="center"/>
        <w:rPr>
          <w:rFonts w:ascii="仿宋_GB2312" w:hAnsi="宋体" w:eastAsia="仿宋_GB2312" w:cs="宋体"/>
          <w:b/>
          <w:sz w:val="44"/>
          <w:szCs w:val="44"/>
        </w:rPr>
      </w:pPr>
      <w:r>
        <w:rPr>
          <w:rFonts w:hint="eastAsia" w:ascii="仿宋_GB2312" w:hAnsi="宋体" w:eastAsia="仿宋_GB2312" w:cs="宋体"/>
          <w:b/>
          <w:sz w:val="44"/>
          <w:szCs w:val="44"/>
        </w:rPr>
        <w:t>财政拨款“三公”经费支出决算情况说明</w:t>
      </w:r>
    </w:p>
    <w:p w14:paraId="3070A336">
      <w:pPr>
        <w:ind w:firstLine="643" w:firstLineChars="200"/>
        <w:jc w:val="left"/>
        <w:rPr>
          <w:rFonts w:ascii="仿宋_GB2312" w:hAnsi="宋体" w:eastAsia="仿宋_GB2312" w:cs="宋体"/>
          <w:b/>
          <w:sz w:val="32"/>
          <w:szCs w:val="32"/>
        </w:rPr>
      </w:pPr>
    </w:p>
    <w:p w14:paraId="4641B44E">
      <w:pPr>
        <w:pStyle w:val="9"/>
        <w:ind w:left="359" w:leftChars="171" w:firstLine="315" w:firstLineChars="98"/>
        <w:rPr>
          <w:rFonts w:ascii="仿宋_GB2312" w:hAnsi="宋体" w:eastAsia="仿宋_GB2312" w:cs="宋体"/>
          <w:b/>
          <w:sz w:val="32"/>
          <w:szCs w:val="32"/>
        </w:rPr>
      </w:pPr>
      <w:r>
        <w:rPr>
          <w:rFonts w:ascii="仿宋_GB2312" w:hAnsi="宋体" w:eastAsia="仿宋_GB2312" w:cs="宋体"/>
          <w:b/>
          <w:sz w:val="32"/>
          <w:szCs w:val="32"/>
        </w:rPr>
        <w:t>一、“</w:t>
      </w:r>
      <w:r>
        <w:rPr>
          <w:rFonts w:hint="eastAsia" w:ascii="仿宋_GB2312" w:hAnsi="宋体" w:eastAsia="仿宋_GB2312" w:cs="宋体"/>
          <w:b/>
          <w:sz w:val="32"/>
          <w:szCs w:val="32"/>
        </w:rPr>
        <w:t>三公”经费财政拨款支出决算总体情况说明</w:t>
      </w:r>
    </w:p>
    <w:p w14:paraId="6297E812"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Times New Roman" w:eastAsia="仿宋_GB2312" w:cs="仿宋"/>
          <w:kern w:val="0"/>
          <w:sz w:val="30"/>
          <w:szCs w:val="30"/>
        </w:rPr>
        <w:t xml:space="preserve">    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湛江市交通工程服务中心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</w:t>
      </w:r>
    </w:p>
    <w:p w14:paraId="54F2159B">
      <w:pPr>
        <w:ind w:firstLine="643" w:firstLineChars="200"/>
        <w:rPr>
          <w:rFonts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二、“三公”经费财政拨款支出决算具体情况说明</w:t>
      </w:r>
    </w:p>
    <w:p w14:paraId="0F5EF5C2">
      <w:pPr>
        <w:keepNext w:val="0"/>
        <w:keepLines w:val="0"/>
        <w:widowControl/>
        <w:suppressLineNumbers w:val="0"/>
        <w:jc w:val="left"/>
      </w:pPr>
      <w:r>
        <w:rPr>
          <w:rFonts w:hint="eastAsia" w:ascii="仿宋_GB2312" w:hAnsi="Times New Roman" w:eastAsia="仿宋_GB2312" w:cs="仿宋"/>
          <w:kern w:val="0"/>
          <w:sz w:val="30"/>
          <w:szCs w:val="30"/>
        </w:rPr>
        <w:t xml:space="preserve">    </w:t>
      </w: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2025年度“三公”经费财政拨款支出决算中，因公出国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（境）费0万元，占0%；公务用车购置及运行维护费支出0万元，占0%；公务接待费支出0万元，占0%。具体情况如下： </w:t>
      </w:r>
    </w:p>
    <w:p w14:paraId="443CA079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1.因公出国（境）费支出0万元。全年使用财政拨款安排出国（境）团组0个、累计0人次。</w:t>
      </w:r>
    </w:p>
    <w:p w14:paraId="2D0ABB9F">
      <w:pPr>
        <w:keepNext w:val="0"/>
        <w:keepLines w:val="0"/>
        <w:widowControl/>
        <w:suppressLineNumbers w:val="0"/>
        <w:ind w:firstLine="600" w:firstLineChars="200"/>
        <w:jc w:val="left"/>
        <w:rPr>
          <w:rFonts w:ascii="仿宋" w:hAnsi="仿宋" w:eastAsia="仿宋" w:cs="仿宋"/>
          <w:b w:val="0"/>
          <w:bCs w:val="0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</w:t>
      </w:r>
      <w:r>
        <w:rPr>
          <w:rFonts w:ascii="仿宋" w:hAnsi="仿宋" w:eastAsia="仿宋" w:cs="仿宋"/>
          <w:b w:val="0"/>
          <w:bCs w:val="0"/>
          <w:color w:val="000000"/>
          <w:sz w:val="30"/>
          <w:szCs w:val="30"/>
        </w:rPr>
        <w:t>其中：公务用车购 置支出为0万元，公务用车购置数0辆。公务用车运行维护费支出0 万元，公务用车保有量为0辆。</w:t>
      </w:r>
    </w:p>
    <w:p w14:paraId="7D3A2245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3.公务接待费支出0万元，主要用于本年没有发生接待费，共接待国外、境外来访团组0个，来访外宾0人次；发生国内接待0次，接待人数共0人。本年没发生公务接待费。</w:t>
      </w:r>
    </w:p>
    <w:p w14:paraId="6BD729F7">
      <w:pPr>
        <w:jc w:val="left"/>
        <w:rPr>
          <w:rFonts w:ascii="仿宋_GB2312" w:hAnsi="宋体" w:eastAsia="仿宋_GB2312" w:cs="宋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17EE5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DFDF24">
            <w:pPr>
              <w:jc w:val="right"/>
              <w:rPr>
                <w:rFonts w:ascii="宋体" w:hAnsi="宋体" w:cs="宋体"/>
              </w:rPr>
            </w:pPr>
          </w:p>
        </w:tc>
      </w:tr>
      <w:tr w14:paraId="11DB9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A570CFE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202</w:t>
            </w: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年财政拨款“三公”经费支出决算表</w:t>
            </w:r>
          </w:p>
        </w:tc>
      </w:tr>
      <w:tr w14:paraId="41DFA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4D6FCD8F">
            <w:pPr>
              <w:spacing w:line="288" w:lineRule="auto"/>
              <w:jc w:val="left"/>
              <w:rPr>
                <w:rFonts w:ascii="宋体" w:hAnsi="宋体" w:cs="宋体"/>
                <w:sz w:val="28"/>
                <w:szCs w:val="28"/>
              </w:rPr>
            </w:pPr>
            <w:bookmarkStart w:id="1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1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bookmarkStart w:id="2" w:name="PO_part2Table9DivName1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湛江市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交通工程服务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中心 </w:t>
            </w:r>
            <w:bookmarkEnd w:id="2"/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86B4EBE">
            <w:pPr>
              <w:jc w:val="right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7029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vAlign w:val="center"/>
          </w:tcPr>
          <w:p w14:paraId="1722269B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vAlign w:val="center"/>
          </w:tcPr>
          <w:p w14:paraId="47E42656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114FB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vAlign w:val="center"/>
          </w:tcPr>
          <w:p w14:paraId="321067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74F0FDE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48365D4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vAlign w:val="center"/>
          </w:tcPr>
          <w:p w14:paraId="5C4A90F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vAlign w:val="center"/>
          </w:tcPr>
          <w:p w14:paraId="1EAD6FA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vAlign w:val="center"/>
          </w:tcPr>
          <w:p w14:paraId="0C02882F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vAlign w:val="center"/>
          </w:tcPr>
          <w:p w14:paraId="68E8A78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vAlign w:val="center"/>
          </w:tcPr>
          <w:p w14:paraId="330C12B4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5C3E1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</w:tcPr>
          <w:p w14:paraId="0BF6F4EF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29F9AEA4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38F71BD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506EA3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4971427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</w:tcPr>
          <w:p w14:paraId="0C295C84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3E6990D1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</w:tcPr>
          <w:p w14:paraId="1E9550EF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182" w:type="dxa"/>
            <w:vAlign w:val="center"/>
          </w:tcPr>
          <w:p w14:paraId="608463D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vAlign w:val="center"/>
          </w:tcPr>
          <w:p w14:paraId="1B1D057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vAlign w:val="center"/>
          </w:tcPr>
          <w:p w14:paraId="7B4EBE2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</w:tcPr>
          <w:p w14:paraId="6CC5600E">
            <w:pPr>
              <w:spacing w:line="288" w:lineRule="auto"/>
              <w:rPr>
                <w:rFonts w:ascii="宋体" w:hAnsi="宋体" w:cs="宋体"/>
                <w:szCs w:val="21"/>
              </w:rPr>
            </w:pPr>
          </w:p>
        </w:tc>
      </w:tr>
      <w:tr w14:paraId="6A015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7B895C5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vAlign w:val="center"/>
          </w:tcPr>
          <w:p w14:paraId="063EFBF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vAlign w:val="center"/>
          </w:tcPr>
          <w:p w14:paraId="5120272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vAlign w:val="center"/>
          </w:tcPr>
          <w:p w14:paraId="20DD5C4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vAlign w:val="center"/>
          </w:tcPr>
          <w:p w14:paraId="6BE875D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vAlign w:val="center"/>
          </w:tcPr>
          <w:p w14:paraId="484CA58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vAlign w:val="center"/>
          </w:tcPr>
          <w:p w14:paraId="6341CB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vAlign w:val="center"/>
          </w:tcPr>
          <w:p w14:paraId="6967CFB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vAlign w:val="center"/>
          </w:tcPr>
          <w:p w14:paraId="5DFEC2F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vAlign w:val="center"/>
          </w:tcPr>
          <w:p w14:paraId="3AE1B0C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vAlign w:val="center"/>
          </w:tcPr>
          <w:p w14:paraId="3CEE031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vAlign w:val="center"/>
          </w:tcPr>
          <w:p w14:paraId="3059452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33830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Align w:val="center"/>
          </w:tcPr>
          <w:p w14:paraId="0C729FC7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vAlign w:val="center"/>
          </w:tcPr>
          <w:p w14:paraId="216BD510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C8DE32C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vAlign w:val="center"/>
          </w:tcPr>
          <w:p w14:paraId="4648D767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7604C6F8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vAlign w:val="center"/>
          </w:tcPr>
          <w:p w14:paraId="2A2FD4D3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00</w:t>
            </w:r>
          </w:p>
        </w:tc>
        <w:tc>
          <w:tcPr>
            <w:tcW w:w="1182" w:type="dxa"/>
            <w:vAlign w:val="center"/>
          </w:tcPr>
          <w:p w14:paraId="6A82C9F0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vAlign w:val="center"/>
          </w:tcPr>
          <w:p w14:paraId="4F0D535B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6BF9937E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82" w:type="dxa"/>
            <w:vAlign w:val="center"/>
          </w:tcPr>
          <w:p w14:paraId="5A0938A4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vAlign w:val="center"/>
          </w:tcPr>
          <w:p w14:paraId="17781F21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171" w:type="dxa"/>
            <w:vAlign w:val="center"/>
          </w:tcPr>
          <w:p w14:paraId="11A2E4EF">
            <w:pPr>
              <w:widowControl/>
              <w:jc w:val="righ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00</w:t>
            </w:r>
          </w:p>
        </w:tc>
      </w:tr>
    </w:tbl>
    <w:p w14:paraId="773ADEEA">
      <w:pPr>
        <w:spacing w:line="288" w:lineRule="auto"/>
      </w:pPr>
      <w:r>
        <w:rPr>
          <w:rFonts w:hint="eastAsia" w:ascii="宋体" w:hAnsi="宋体" w:cs="宋体"/>
          <w:szCs w:val="21"/>
        </w:rPr>
        <w:t>注：</w:t>
      </w:r>
      <w:bookmarkStart w:id="3" w:name="PO_part2Table1Remark9"/>
      <w:r>
        <w:rPr>
          <w:rFonts w:hint="eastAsia" w:ascii="宋体" w:hAnsi="宋体" w:cs="宋体"/>
          <w:szCs w:val="21"/>
        </w:rPr>
        <w:t xml:space="preserve">本表反映单位本年度财政拨款“三公”经费支出预决算情况。其中，预算数为“三公”经费全年预算数，反映按规定程序调整后的预算数；决算数是包括当年财政拨款和以前年度结转资金安排的实际支出。 </w:t>
      </w:r>
      <w:bookmarkEnd w:id="3"/>
      <w:bookmarkStart w:id="4" w:name="_GoBack"/>
      <w:bookmarkEnd w:id="4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50657"/>
    <w:rsid w:val="0005330D"/>
    <w:rsid w:val="001D21AE"/>
    <w:rsid w:val="001E79C4"/>
    <w:rsid w:val="00247FAA"/>
    <w:rsid w:val="002B04E7"/>
    <w:rsid w:val="002F11F9"/>
    <w:rsid w:val="00312D55"/>
    <w:rsid w:val="00727673"/>
    <w:rsid w:val="0074474F"/>
    <w:rsid w:val="00787445"/>
    <w:rsid w:val="00791C0B"/>
    <w:rsid w:val="00A33AE3"/>
    <w:rsid w:val="00A712D0"/>
    <w:rsid w:val="00C32FE5"/>
    <w:rsid w:val="00D51619"/>
    <w:rsid w:val="00D949BF"/>
    <w:rsid w:val="00DF742F"/>
    <w:rsid w:val="00EA5F39"/>
    <w:rsid w:val="00EB083E"/>
    <w:rsid w:val="00FF2A83"/>
    <w:rsid w:val="08CC6999"/>
    <w:rsid w:val="0B4A7984"/>
    <w:rsid w:val="0E253368"/>
    <w:rsid w:val="109D1177"/>
    <w:rsid w:val="16B26FFE"/>
    <w:rsid w:val="19A7583E"/>
    <w:rsid w:val="1F8D46DC"/>
    <w:rsid w:val="255D328A"/>
    <w:rsid w:val="3F6727CC"/>
    <w:rsid w:val="451C1963"/>
    <w:rsid w:val="46CD691B"/>
    <w:rsid w:val="4CB41B97"/>
    <w:rsid w:val="57805E30"/>
    <w:rsid w:val="71C97C97"/>
    <w:rsid w:val="77817FC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仿宋" w:eastAsia="仿宋" w:cs="仿宋" w:hAnsiTheme="minorHAnsi"/>
      <w:color w:val="000000"/>
      <w:sz w:val="24"/>
      <w:szCs w:val="24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1140</Words>
  <Characters>1254</Characters>
  <Lines>9</Lines>
  <Paragraphs>2</Paragraphs>
  <TotalTime>49</TotalTime>
  <ScaleCrop>false</ScaleCrop>
  <LinksUpToDate>false</LinksUpToDate>
  <CharactersWithSpaces>1270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2024-09-05T08:37:00Z</dcterms:created>
  <dc:creator>琉璃雪</dc:creator>
  <cp:lastModifiedBy>黄华燕</cp:lastModifiedBy>
  <dcterms:modified xsi:type="dcterms:W3CDTF">2026-09-21T09:02:51Z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1D328C4C40A9493E831043833ECB8AAF_13</vt:lpwstr>
  </property>
  <property fmtid="{D5CDD505-2E9C-101B-9397-08002B2CF9AE}" pid="4" name="KSOTemplateDocerSaveRecord">
    <vt:lpwstr>eyJoZGlkIjoiYjkyOTk4NDA1ZDAwZDhkYmViZWJmOWE2ZTQzMGFkOGIiLCJ1c2VySWQiOiI0MDMyNTY1NTMifQ==</vt:lpwstr>
  </property>
</Properties>
</file>