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highlight w:val="none"/>
          <w:lang w:val="en-US" w:eastAsia="zh-CN" w:bidi="ar"/>
        </w:rPr>
        <w:t>湛江市残疾人联合会部门2025年度财政拨款“三公”经费支出决算情况说明</w:t>
      </w:r>
    </w:p>
    <w:p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b/>
          <w:bCs/>
          <w:color w:val="000000"/>
          <w:kern w:val="0"/>
          <w:sz w:val="30"/>
          <w:szCs w:val="30"/>
          <w:highlight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ascii="仿宋" w:hAnsi="仿宋" w:eastAsia="仿宋" w:cs="仿宋"/>
          <w:b/>
          <w:bCs/>
          <w:color w:val="000000"/>
          <w:kern w:val="0"/>
          <w:sz w:val="30"/>
          <w:szCs w:val="30"/>
          <w:highlight w:val="none"/>
          <w:lang w:val="en-US" w:eastAsia="zh-CN" w:bidi="ar"/>
        </w:rPr>
        <w:t xml:space="preserve">（一）“三公”经费财政拨款支出决算总体情况说明 </w:t>
      </w:r>
    </w:p>
    <w:p>
      <w:pPr>
        <w:keepNext w:val="0"/>
        <w:keepLines w:val="0"/>
        <w:widowControl/>
        <w:suppressLineNumbers w:val="0"/>
        <w:ind w:left="0" w:leftChars="0" w:firstLine="639" w:firstLineChars="213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湛江市残疾人联合会2025年度“三公”经费财政拨款支出决算为6.84万元,完成全年预算9.11万元的75.1%,比上年决算数增加0.59万元,增长9.4%。其中:因公出国(境)费支出决算为0万元,完成预算0万元的--%(基数为0,不可比),比上年决算数增加0万元,增长--(基数为0,不可比);公务用车购置及运行维护费支出决算为6.14万元,完成预算8.41万元的73%,比上年决算数增加0.69万元,增长12.6%;其中:公务用车购置支出决算为0万元,完成预算0万元的--%(基数为0,不可比),比上年决算数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增加0万元,增长--(基数为0,不可比);公务用车运行维护费支出决算为6.14万元,完成预算8.41万元的73%,比上年决算数增加0.69万元,增长12.6%;公务接待费支出决算为0.7万元,完成预算0.7万元的100%,比上年决算数减少0.1万元,下降12.1%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2025年度“三公”经费支出决算小于预算数的主要情况:认真贯彻落实中央八项规定精神和厉行节约的要求,从严控制“三公”经费开支,全年实际支出比预算有所节约。</w:t>
      </w:r>
    </w:p>
    <w:p>
      <w:pPr>
        <w:keepNext w:val="0"/>
        <w:keepLines w:val="0"/>
        <w:widowControl/>
        <w:suppressLineNumbers w:val="0"/>
        <w:ind w:left="0" w:leftChars="0" w:firstLine="639" w:firstLineChars="213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2025年度“三公”经费支出决算大于上年决算数的主要情况:根据工作业务开展需要,本年度“三公”经费支出决算数大于上年度“三公”经费支出决算数,但不超本年度“三公”经费。</w:t>
      </w:r>
    </w:p>
    <w:p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highlight w:val="none"/>
          <w:lang w:val="en-US" w:eastAsia="zh-CN" w:bidi="ar"/>
        </w:rPr>
        <w:t xml:space="preserve">（二）“三公”经费财政拨款支出决算具体情况说明 </w:t>
      </w:r>
    </w:p>
    <w:p>
      <w:pPr>
        <w:ind w:left="0" w:leftChars="0" w:firstLine="639" w:firstLineChars="213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2025年度“三公”经费财政拨款支出决算中,因公出国(境)费0万元,占0%;公务用车购置及运行维护费支出6.14万元,占89.8%;公务接待费支出0.7万元,占10.2%。具体情况如下:</w:t>
      </w:r>
    </w:p>
    <w:p>
      <w:pP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1.因公出国(境)费支出0万元。全年使用财政拨款安排出国(境)团组0个、累计0人次。</w:t>
      </w:r>
    </w:p>
    <w:p>
      <w:pP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2.公务用车购置及运行维护费支出6.14万元,其中:公务用车购置支出为0万元,公务用车购置数0辆。公务用车运行维护费支出6.14万元,公务用车保有量为5辆,主要用于主要用于开展残</w:t>
      </w:r>
    </w:p>
    <w:p>
      <w:pP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疾人康复、教育和就业、体育、文化宣传等公务支出。</w:t>
      </w:r>
    </w:p>
    <w:p>
      <w:pP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3.公务接待费支出0.7万元,主要用于开展残疾人康复、教育和就业、体育、文化宣传等公务支出,共接待国外、境外来访团组0个,来访外宾0人次;发生国内接待7次,接待人数共50人。主</w:t>
      </w:r>
    </w:p>
    <w:p>
      <w:pP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要包括接待省残联、省培英学校等部门调研、指导、交流学习等</w:t>
      </w:r>
    </w:p>
    <w:p>
      <w:pPr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工作。</w:t>
      </w: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highlight w:val="none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highlight w:val="none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  <w:bookmarkStart w:id="0" w:name="_GoBack"/>
      <w:bookmarkEnd w:id="0"/>
    </w:p>
    <w:p>
      <w:pPr>
        <w:rPr>
          <w:highlight w:val="none"/>
        </w:rPr>
      </w:pPr>
    </w:p>
    <w:p>
      <w:pPr>
        <w:rPr>
          <w:rFonts w:hint="eastAsia" w:eastAsiaTheme="minorEastAsia"/>
          <w:highlight w:val="none"/>
          <w:lang w:eastAsia="zh-CN"/>
        </w:rPr>
      </w:pPr>
      <w:r>
        <w:rPr>
          <w:rFonts w:hint="eastAsia" w:eastAsiaTheme="minorEastAsia"/>
          <w:highlight w:val="none"/>
          <w:lang w:eastAsia="zh-CN"/>
        </w:rPr>
        <w:drawing>
          <wp:inline distT="0" distB="0" distL="114300" distR="114300">
            <wp:extent cx="8859520" cy="2344420"/>
            <wp:effectExtent l="0" t="0" r="17780" b="17780"/>
            <wp:docPr id="2" name="图片 2" descr="screen_shot_178954959726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reen_shot_178954959726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highlight w:val="none"/>
        </w:rPr>
      </w:pPr>
    </w:p>
    <w:p>
      <w:pPr>
        <w:rPr>
          <w:highlight w:val="none"/>
        </w:rPr>
        <w:sectPr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eastAsiaTheme="minorEastAsia"/>
          <w:highlight w:val="none"/>
          <w:lang w:val="en-US" w:eastAsia="zh-CN"/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1063A"/>
    <w:rsid w:val="2A01063A"/>
    <w:rsid w:val="7FDF7AF2"/>
    <w:rsid w:val="8FBD4747"/>
    <w:rsid w:val="EBDB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274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2026-09-09T09:52:00Z</dcterms:created>
  <dc:creator>Just Mani~ </dc:creator>
  <cp:lastModifiedBy>greatwall</cp:lastModifiedBy>
  <dcterms:modified xsi:type="dcterms:W3CDTF">2026-09-16T17:07:43Z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1FC956C32DB24F609E395C8238126BF6_11</vt:lpwstr>
  </property>
  <property fmtid="{D5CDD505-2E9C-101B-9397-08002B2CF9AE}" pid="4" name="KSOTemplateDocerSaveRecord">
    <vt:lpwstr>eyJoZGlkIjoiNjg5ODliMjEwOWNhNzNiZDJlYjgzNTg3YTNhZjllYmUiLCJ1c2VySWQiOiIyNDk4MjgxMzAifQ==</vt:lpwstr>
  </property>
</Properties>
</file>