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4CCAB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湛江市商务局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“三公”经费支出决算情况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及说明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6DF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92979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1D2D2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A4795FA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3A47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E5440F">
            <w:pPr>
              <w:spacing w:line="288" w:lineRule="auto"/>
              <w:jc w:val="left"/>
              <w:rPr>
                <w:rFonts w:hint="eastAsia" w:ascii="宋体" w:hAnsi="宋体" w:cs="宋体"/>
                <w:sz w:val="28"/>
                <w:szCs w:val="28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bookmarkStart w:id="1" w:name="PO_part2Table9DivName1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湛江市商务局 </w:t>
            </w:r>
            <w:bookmarkEnd w:id="1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77A599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6FA7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vAlign w:val="center"/>
          </w:tcPr>
          <w:p w14:paraId="6CBDE3E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vAlign w:val="center"/>
          </w:tcPr>
          <w:p w14:paraId="3E0385F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29A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vAlign w:val="center"/>
          </w:tcPr>
          <w:p w14:paraId="0E91215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198F7E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250F4E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11D2FE4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273D42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276D89E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5E0E94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6972134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79076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</w:tcPr>
          <w:p w14:paraId="58BD471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00F2F998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546B68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4CA2621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679DE6C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</w:tcPr>
          <w:p w14:paraId="11F053E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6543448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5E3FA14B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5172CB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7204CF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3B4567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</w:tcPr>
          <w:p w14:paraId="0107EBE3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27E5C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41C2293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39CB2B3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2E4CB1A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6E4CDA1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1B09CB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59FBBD8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04265E6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48B3D3D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362C3AE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6691A6A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1E461CD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0E100F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A4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2A4E3F84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46.00</w:t>
            </w:r>
          </w:p>
        </w:tc>
        <w:tc>
          <w:tcPr>
            <w:tcW w:w="1182" w:type="dxa"/>
            <w:vAlign w:val="center"/>
          </w:tcPr>
          <w:p w14:paraId="73EFD50F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36.66</w:t>
            </w:r>
          </w:p>
        </w:tc>
        <w:tc>
          <w:tcPr>
            <w:tcW w:w="1182" w:type="dxa"/>
            <w:vAlign w:val="center"/>
          </w:tcPr>
          <w:p w14:paraId="17399DAB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7.49</w:t>
            </w:r>
          </w:p>
        </w:tc>
        <w:tc>
          <w:tcPr>
            <w:tcW w:w="1182" w:type="dxa"/>
            <w:vAlign w:val="center"/>
          </w:tcPr>
          <w:p w14:paraId="141C4C18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vAlign w:val="center"/>
          </w:tcPr>
          <w:p w14:paraId="454A3574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7.49</w:t>
            </w:r>
          </w:p>
        </w:tc>
        <w:tc>
          <w:tcPr>
            <w:tcW w:w="1182" w:type="dxa"/>
            <w:vAlign w:val="center"/>
          </w:tcPr>
          <w:p w14:paraId="73A15A66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1.85</w:t>
            </w:r>
          </w:p>
        </w:tc>
        <w:tc>
          <w:tcPr>
            <w:tcW w:w="1182" w:type="dxa"/>
            <w:vAlign w:val="center"/>
          </w:tcPr>
          <w:p w14:paraId="5F78BB2C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46.00</w:t>
            </w:r>
          </w:p>
        </w:tc>
        <w:tc>
          <w:tcPr>
            <w:tcW w:w="1182" w:type="dxa"/>
            <w:vAlign w:val="center"/>
          </w:tcPr>
          <w:p w14:paraId="789B77EA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36.66</w:t>
            </w:r>
          </w:p>
        </w:tc>
        <w:tc>
          <w:tcPr>
            <w:tcW w:w="1182" w:type="dxa"/>
            <w:vAlign w:val="center"/>
          </w:tcPr>
          <w:p w14:paraId="7A008CE9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7.49</w:t>
            </w:r>
          </w:p>
        </w:tc>
        <w:tc>
          <w:tcPr>
            <w:tcW w:w="1182" w:type="dxa"/>
            <w:vAlign w:val="center"/>
          </w:tcPr>
          <w:p w14:paraId="3F93666C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vAlign w:val="center"/>
          </w:tcPr>
          <w:p w14:paraId="64376F92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7.49</w:t>
            </w:r>
          </w:p>
        </w:tc>
        <w:tc>
          <w:tcPr>
            <w:tcW w:w="1171" w:type="dxa"/>
            <w:vAlign w:val="center"/>
          </w:tcPr>
          <w:p w14:paraId="4787D0BB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  <w:t>1.85</w:t>
            </w:r>
          </w:p>
        </w:tc>
      </w:tr>
    </w:tbl>
    <w:p w14:paraId="79E472FA">
      <w:pPr>
        <w:pStyle w:val="2"/>
        <w:rPr>
          <w:rFonts w:hint="eastAsia"/>
          <w:lang w:eastAsia="zh-CN"/>
        </w:rPr>
      </w:pPr>
    </w:p>
    <w:p w14:paraId="33EDB932">
      <w:pPr>
        <w:ind w:firstLine="420" w:firstLineChars="200"/>
        <w:jc w:val="left"/>
        <w:rPr>
          <w:rFonts w:hint="eastAsia" w:ascii="仿宋_GB2312" w:hAnsi="宋体" w:eastAsia="仿宋_GB2312" w:cs="宋体"/>
          <w:b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szCs w:val="21"/>
        </w:rPr>
        <w:t>注：本表反映部门本年度财政拨款“三公”经费支出预决算情况。其中，预算数为“三公”经费全年预算数，反映按规定程序调整后的预算数；决算数是包括当年财政拨款和以前年度结转资金安排的实际支出。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2876F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6F89F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湛江市商务局2025年度“三公”经费财政拨款支出决算为46万元，完成全年预算46万元的100%，比上年决算数增加16.27万元，增长54.7%。其中：因公出国（境）费支出决算为36.66万元，完成预算36.66万元的100%，比上年决算数增加15.87万元，增长76.4%；公务用车购置及运行维护费支出决算为7.49万元，完成预算7.49万元的100%，比上年决算数增加0.97万元，增长14.9%；其中：公务用车购置支出决算为0万元，完成预算0万元的--%（基数为0，不可比），比上年决算数增加0万元，增长--（基数为0，不可比）；公务用车运行维护费支出决算为7.49万元，完成预算7.49万元的100%，比上年决算数增加0.97万元，增长14.9%；公务接待费支出决算为1.85万元，完成预算1.85万元的100%，比上年决算数减少0.58万元，下降23.8%。</w:t>
      </w:r>
    </w:p>
    <w:p w14:paraId="5E24F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2025年度“三公”经费支出决算等于预算数的主要情况：认真贯彻落实中央八项规定精神和厉行节约的要求，从严控制“三公”经费开支，全年实际支出等于预算数。</w:t>
      </w:r>
    </w:p>
    <w:p w14:paraId="23E71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大于上年决算数的主要情况：一是根据工作需要，经报请批准，临时增加出国任务，故因公出国（境）费用有所增加；二是我局车辆已超出使用年限，车辆老化严重，故公务用车运行维护费有所增加。</w:t>
      </w:r>
    </w:p>
    <w:p w14:paraId="4CB7D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30DC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2025年度“三公”经费财政拨款支出决算中，因公出国（境）费36.66万元，占79.7%；公务用车购置及运行维护费支出7.49万元，占16.3%；公务接待费支出1.85万元，占4%。具体情况如下：</w:t>
      </w:r>
    </w:p>
    <w:p w14:paraId="22EE0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36.66万元。全年使用财政拨款安排出国（境）团组3个、累计7人次。开支内容包括：（1）赴澳门开展相关经贸活动0.66万元，主要用于参展人员车船费、住宿费和公杂费；（2）赴国外经贸活动考察36万元，主要用于考察人员机票费、住宿费和公杂费。</w:t>
      </w:r>
    </w:p>
    <w:p w14:paraId="6DA51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2.公务用车购置及运行维护费支出7.49万元，其中：公务用车购置支出为0万元，公务用车购置数0辆。公务用车运行维护费支出7.49万元，公务用车保有量为3辆，主要用于应急保障和机要通信。</w:t>
      </w:r>
    </w:p>
    <w:p w14:paraId="66D4A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3.公务接待费支出1.85万元，主要用于来湛考察团组等公务接待用餐费用，共接待国外、境外来访团组0个，来访外宾0人次；发生国内接待13次，接待人数共66人。主要包括来湛调研、商务考察等人员。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MjQxZWQzOWNjYTVlYjk1YjM4NzE1ZWI3OTEzNzUifQ=="/>
  </w:docVars>
  <w:rsids>
    <w:rsidRoot w:val="374E0867"/>
    <w:rsid w:val="04026786"/>
    <w:rsid w:val="10FB1E78"/>
    <w:rsid w:val="18154FCA"/>
    <w:rsid w:val="1D0F5DA3"/>
    <w:rsid w:val="20864B20"/>
    <w:rsid w:val="217B0B76"/>
    <w:rsid w:val="355F7EFA"/>
    <w:rsid w:val="374E0867"/>
    <w:rsid w:val="45417620"/>
    <w:rsid w:val="530A63B9"/>
    <w:rsid w:val="5DF01B70"/>
    <w:rsid w:val="69EA4163"/>
    <w:rsid w:val="6D535020"/>
    <w:rsid w:val="774F7158"/>
    <w:rsid w:val="7CC64639"/>
    <w:rsid w:val="7E1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3</Pages>
  <Words>1125</Words>
  <Characters>1324</Characters>
  <Lines>0</Lines>
  <Paragraphs>0</Paragraphs>
  <TotalTime>23</TotalTime>
  <ScaleCrop>false</ScaleCrop>
  <LinksUpToDate>false</LinksUpToDate>
  <CharactersWithSpaces>1328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2021-09-10T02:01:00Z</dcterms:created>
  <dc:creator>猫一样的momo</dc:creator>
  <cp:lastModifiedBy>木子、哇哒</cp:lastModifiedBy>
  <dcterms:modified xsi:type="dcterms:W3CDTF">2026-09-14T10:02:58Z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5F85AA3F93EA40878EA0A7476B5819A5_13</vt:lpwstr>
  </property>
  <property fmtid="{D5CDD505-2E9C-101B-9397-08002B2CF9AE}" pid="4" name="KSOTemplateDocerSaveRecord">
    <vt:lpwstr>eyJoZGlkIjoiNTdjYmFiYWEyZDFlNmU4OTE0NGRkYmI0YWRhZTI3MGMiLCJ1c2VySWQiOiIzMTQxNDg3OTcifQ==</vt:lpwstr>
  </property>
</Properties>
</file>