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19B0C">
      <w:pPr>
        <w:keepNext w:val="0"/>
        <w:keepLines w:val="0"/>
        <w:pageBreakBefore w:val="0"/>
        <w:widowControl w:val="0"/>
        <w:kinsoku/>
        <w:wordWrap/>
        <w:overflowPunct w:val="0"/>
        <w:topLinePunct w:val="0"/>
        <w:autoSpaceDE/>
        <w:autoSpaceDN/>
        <w:bidi w:val="0"/>
        <w:adjustRightInd/>
        <w:snapToGrid/>
        <w:spacing w:after="0" w:afterLines="0" w:line="56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2F7FC89C">
      <w:pPr>
        <w:keepNext w:val="0"/>
        <w:keepLines w:val="0"/>
        <w:pageBreakBefore w:val="0"/>
        <w:widowControl w:val="0"/>
        <w:kinsoku/>
        <w:wordWrap/>
        <w:overflowPunct w:val="0"/>
        <w:topLinePunct w:val="0"/>
        <w:autoSpaceDE/>
        <w:autoSpaceDN/>
        <w:bidi w:val="0"/>
        <w:adjustRightInd/>
        <w:snapToGrid/>
        <w:spacing w:after="0" w:afterLines="0" w:line="560" w:lineRule="exact"/>
        <w:jc w:val="both"/>
        <w:textAlignment w:val="auto"/>
        <w:rPr>
          <w:rFonts w:hint="eastAsia" w:ascii="仿宋_GB2312" w:hAnsi="仿宋_GB2312" w:eastAsia="仿宋_GB2312" w:cs="仿宋_GB2312"/>
          <w:sz w:val="32"/>
          <w:szCs w:val="32"/>
          <w:lang w:val="en-US" w:eastAsia="zh-CN"/>
        </w:rPr>
      </w:pPr>
    </w:p>
    <w:p w14:paraId="60FC9F7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eastAsia="zh-CN"/>
        </w:rPr>
      </w:pPr>
      <w:r>
        <w:rPr>
          <w:rFonts w:hint="eastAsia" w:ascii="方正小标宋简体" w:hAnsi="Times New Roman" w:eastAsia="方正小标宋简体" w:cs="Times New Roman"/>
          <w:sz w:val="44"/>
          <w:szCs w:val="44"/>
          <w:lang w:eastAsia="zh-CN"/>
        </w:rPr>
        <w:t>关于</w:t>
      </w:r>
      <w:r>
        <w:rPr>
          <w:rFonts w:hint="eastAsia" w:ascii="方正小标宋简体" w:hAnsi="Times New Roman" w:eastAsia="方正小标宋简体" w:cs="Times New Roman"/>
          <w:sz w:val="44"/>
          <w:szCs w:val="44"/>
          <w:lang w:val="en-US" w:eastAsia="zh-CN"/>
        </w:rPr>
        <w:t>进一步</w:t>
      </w:r>
      <w:r>
        <w:rPr>
          <w:rFonts w:hint="eastAsia" w:ascii="方正小标宋简体" w:hAnsi="Times New Roman" w:eastAsia="方正小标宋简体" w:cs="Times New Roman"/>
          <w:sz w:val="44"/>
          <w:szCs w:val="44"/>
          <w:lang w:eastAsia="zh-CN"/>
        </w:rPr>
        <w:t>规范</w:t>
      </w:r>
      <w:r>
        <w:rPr>
          <w:rFonts w:hint="eastAsia" w:ascii="方正小标宋简体" w:hAnsi="Times New Roman" w:eastAsia="方正小标宋简体" w:cs="Times New Roman"/>
          <w:sz w:val="44"/>
          <w:szCs w:val="44"/>
          <w:lang w:val="en-US" w:eastAsia="zh-CN"/>
        </w:rPr>
        <w:t>全</w:t>
      </w:r>
      <w:r>
        <w:rPr>
          <w:rFonts w:hint="eastAsia" w:ascii="方正小标宋简体" w:hAnsi="Times New Roman" w:eastAsia="方正小标宋简体" w:cs="Times New Roman"/>
          <w:sz w:val="44"/>
          <w:szCs w:val="44"/>
          <w:lang w:eastAsia="zh-CN"/>
        </w:rPr>
        <w:t>市</w:t>
      </w:r>
      <w:r>
        <w:rPr>
          <w:rFonts w:hint="eastAsia" w:ascii="方正小标宋简体" w:hAnsi="Times New Roman" w:eastAsia="方正小标宋简体" w:cs="Times New Roman"/>
          <w:sz w:val="44"/>
          <w:szCs w:val="44"/>
          <w:lang w:val="en-US" w:eastAsia="zh-CN"/>
        </w:rPr>
        <w:t>房屋市政</w:t>
      </w:r>
      <w:r>
        <w:rPr>
          <w:rFonts w:hint="eastAsia" w:ascii="方正小标宋简体" w:hAnsi="Times New Roman" w:eastAsia="方正小标宋简体" w:cs="Times New Roman"/>
          <w:sz w:val="44"/>
          <w:szCs w:val="44"/>
          <w:lang w:eastAsia="zh-CN"/>
        </w:rPr>
        <w:t>工程</w:t>
      </w:r>
    </w:p>
    <w:p w14:paraId="5DF83AF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eastAsia="zh-CN"/>
        </w:rPr>
      </w:pPr>
      <w:r>
        <w:rPr>
          <w:rFonts w:hint="eastAsia" w:ascii="方正小标宋简体" w:hAnsi="Times New Roman" w:eastAsia="方正小标宋简体" w:cs="Times New Roman"/>
          <w:sz w:val="44"/>
          <w:szCs w:val="44"/>
          <w:lang w:eastAsia="zh-CN"/>
        </w:rPr>
        <w:t>项目经理</w:t>
      </w:r>
      <w:r>
        <w:rPr>
          <w:rFonts w:hint="eastAsia" w:ascii="方正小标宋简体" w:hAnsi="Times New Roman" w:eastAsia="方正小标宋简体" w:cs="Times New Roman"/>
          <w:sz w:val="44"/>
          <w:szCs w:val="44"/>
          <w:lang w:val="en-US" w:eastAsia="zh-CN"/>
        </w:rPr>
        <w:t>锁定</w:t>
      </w:r>
      <w:r>
        <w:rPr>
          <w:rFonts w:hint="eastAsia" w:ascii="方正小标宋简体" w:hAnsi="Times New Roman" w:eastAsia="方正小标宋简体" w:cs="Times New Roman"/>
          <w:sz w:val="44"/>
          <w:szCs w:val="44"/>
          <w:lang w:eastAsia="zh-CN"/>
        </w:rPr>
        <w:t>管理的通知</w:t>
      </w:r>
    </w:p>
    <w:p w14:paraId="38704EF1">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val="en-US" w:eastAsia="zh-CN"/>
        </w:rPr>
      </w:pPr>
      <w:r>
        <w:rPr>
          <w:rFonts w:hint="eastAsia" w:ascii="方正小标宋简体" w:hAnsi="Times New Roman" w:eastAsia="方正小标宋简体" w:cs="Times New Roman"/>
          <w:sz w:val="44"/>
          <w:szCs w:val="44"/>
          <w:lang w:eastAsia="zh-CN"/>
        </w:rPr>
        <w:t>（</w:t>
      </w:r>
      <w:r>
        <w:rPr>
          <w:rFonts w:hint="eastAsia" w:ascii="方正小标宋简体" w:hAnsi="Times New Roman" w:eastAsia="方正小标宋简体" w:cs="Times New Roman"/>
          <w:sz w:val="44"/>
          <w:szCs w:val="44"/>
          <w:lang w:val="en-US" w:eastAsia="zh-CN"/>
        </w:rPr>
        <w:t>征求意见稿）</w:t>
      </w:r>
    </w:p>
    <w:p w14:paraId="55331635">
      <w:pPr>
        <w:keepNext w:val="0"/>
        <w:keepLines w:val="0"/>
        <w:pageBreakBefore w:val="0"/>
        <w:widowControl w:val="0"/>
        <w:kinsoku/>
        <w:wordWrap/>
        <w:overflowPunct w:val="0"/>
        <w:topLinePunct w:val="0"/>
        <w:autoSpaceDE/>
        <w:autoSpaceDN/>
        <w:bidi w:val="0"/>
        <w:adjustRightInd/>
        <w:snapToGrid/>
        <w:spacing w:after="0" w:afterLines="0" w:line="560" w:lineRule="exact"/>
        <w:jc w:val="center"/>
        <w:textAlignment w:val="auto"/>
        <w:rPr>
          <w:rFonts w:hint="eastAsia" w:ascii="仿宋_GB2312" w:hAnsi="仿宋_GB2312" w:eastAsia="仿宋_GB2312" w:cs="仿宋_GB2312"/>
          <w:sz w:val="32"/>
          <w:szCs w:val="32"/>
        </w:rPr>
      </w:pPr>
    </w:p>
    <w:p w14:paraId="72FAC2E7">
      <w:pPr>
        <w:keepNext w:val="0"/>
        <w:keepLines w:val="0"/>
        <w:pageBreakBefore w:val="0"/>
        <w:widowControl w:val="0"/>
        <w:kinsoku/>
        <w:wordWrap/>
        <w:overflowPunct w:val="0"/>
        <w:topLinePunct w:val="0"/>
        <w:autoSpaceDE/>
        <w:autoSpaceDN/>
        <w:bidi w:val="0"/>
        <w:adjustRightInd/>
        <w:snapToGrid/>
        <w:spacing w:after="0" w:afterLines="0" w:line="560" w:lineRule="exac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各县（市、区）住房和城乡建设局（住建交通和城市综合执法局、规划与开发建设局），各有关单位：</w:t>
      </w:r>
    </w:p>
    <w:p w14:paraId="2A2E055A">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为进一步规范我市</w:t>
      </w:r>
      <w:r>
        <w:rPr>
          <w:rFonts w:hint="eastAsia" w:ascii="仿宋_GB2312" w:hAnsi="仿宋_GB2312" w:eastAsia="仿宋_GB2312" w:cs="仿宋_GB2312"/>
          <w:color w:val="auto"/>
          <w:sz w:val="32"/>
          <w:szCs w:val="32"/>
          <w:u w:val="none"/>
          <w:lang w:val="en-US" w:eastAsia="zh-CN"/>
        </w:rPr>
        <w:t>房屋市政</w:t>
      </w:r>
      <w:r>
        <w:rPr>
          <w:rFonts w:hint="eastAsia" w:ascii="仿宋_GB2312" w:hAnsi="仿宋_GB2312" w:eastAsia="仿宋_GB2312" w:cs="仿宋_GB2312"/>
          <w:color w:val="auto"/>
          <w:sz w:val="32"/>
          <w:szCs w:val="32"/>
          <w:u w:val="none"/>
        </w:rPr>
        <w:t>工程项目经理（项目负责人）锁</w:t>
      </w:r>
      <w:r>
        <w:rPr>
          <w:rFonts w:hint="eastAsia" w:ascii="仿宋_GB2312" w:hAnsi="仿宋_GB2312" w:eastAsia="仿宋_GB2312" w:cs="仿宋_GB2312"/>
          <w:color w:val="auto"/>
          <w:sz w:val="32"/>
          <w:szCs w:val="32"/>
          <w:highlight w:val="none"/>
          <w:u w:val="none"/>
        </w:rPr>
        <w:t>定</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解锁</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管理，促进建筑市场人才资源合理配置和有序流动，切实降低</w:t>
      </w:r>
      <w:r>
        <w:rPr>
          <w:rFonts w:hint="eastAsia" w:ascii="仿宋_GB2312" w:hAnsi="仿宋_GB2312" w:eastAsia="仿宋_GB2312" w:cs="仿宋_GB2312"/>
          <w:color w:val="auto"/>
          <w:sz w:val="32"/>
          <w:szCs w:val="32"/>
          <w:highlight w:val="none"/>
          <w:u w:val="none"/>
          <w:lang w:val="en-US" w:eastAsia="zh-CN"/>
        </w:rPr>
        <w:t>建筑</w:t>
      </w:r>
      <w:r>
        <w:rPr>
          <w:rFonts w:hint="eastAsia" w:ascii="仿宋_GB2312" w:hAnsi="仿宋_GB2312" w:eastAsia="仿宋_GB2312" w:cs="仿宋_GB2312"/>
          <w:color w:val="auto"/>
          <w:sz w:val="32"/>
          <w:szCs w:val="32"/>
          <w:highlight w:val="none"/>
          <w:u w:val="none"/>
        </w:rPr>
        <w:t>企业经营成本，激发市场主体活力，根据《注册建</w:t>
      </w:r>
      <w:r>
        <w:rPr>
          <w:rFonts w:hint="eastAsia" w:ascii="仿宋_GB2312" w:hAnsi="仿宋_GB2312" w:eastAsia="仿宋_GB2312" w:cs="仿宋_GB2312"/>
          <w:color w:val="auto"/>
          <w:sz w:val="32"/>
          <w:szCs w:val="32"/>
          <w:u w:val="none"/>
        </w:rPr>
        <w:t>造师执业管理办法》《广东省住房和城乡建设厅关于广东省建筑市场监管公共服务平台改进应用的通知》等有关规定，结合</w:t>
      </w:r>
      <w:r>
        <w:rPr>
          <w:rFonts w:hint="eastAsia" w:ascii="仿宋_GB2312" w:hAnsi="仿宋_GB2312" w:eastAsia="仿宋_GB2312" w:cs="仿宋_GB2312"/>
          <w:color w:val="auto"/>
          <w:sz w:val="32"/>
          <w:szCs w:val="32"/>
          <w:u w:val="none"/>
          <w:lang w:val="en-US" w:eastAsia="zh-CN"/>
        </w:rPr>
        <w:t>先进地市</w:t>
      </w:r>
      <w:r>
        <w:rPr>
          <w:rFonts w:hint="eastAsia" w:ascii="仿宋_GB2312" w:hAnsi="仿宋_GB2312" w:eastAsia="仿宋_GB2312" w:cs="仿宋_GB2312"/>
          <w:color w:val="auto"/>
          <w:sz w:val="32"/>
          <w:szCs w:val="32"/>
          <w:u w:val="none"/>
        </w:rPr>
        <w:t>经验做法，现就项目经理</w:t>
      </w:r>
      <w:r>
        <w:rPr>
          <w:rFonts w:hint="eastAsia" w:ascii="仿宋_GB2312" w:hAnsi="仿宋_GB2312" w:eastAsia="仿宋_GB2312" w:cs="仿宋_GB2312"/>
          <w:color w:val="auto"/>
          <w:sz w:val="32"/>
          <w:szCs w:val="32"/>
          <w:u w:val="none"/>
          <w:lang w:val="en-US" w:eastAsia="zh-CN"/>
        </w:rPr>
        <w:t>锁定（</w:t>
      </w:r>
      <w:r>
        <w:rPr>
          <w:rFonts w:hint="eastAsia" w:ascii="仿宋_GB2312" w:hAnsi="仿宋_GB2312" w:eastAsia="仿宋_GB2312" w:cs="仿宋_GB2312"/>
          <w:color w:val="auto"/>
          <w:sz w:val="32"/>
          <w:szCs w:val="32"/>
          <w:u w:val="none"/>
        </w:rPr>
        <w:t>解锁</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有关</w:t>
      </w:r>
      <w:r>
        <w:rPr>
          <w:rFonts w:hint="eastAsia" w:ascii="仿宋_GB2312" w:hAnsi="仿宋_GB2312" w:eastAsia="仿宋_GB2312" w:cs="仿宋_GB2312"/>
          <w:color w:val="auto"/>
          <w:sz w:val="32"/>
          <w:szCs w:val="32"/>
          <w:u w:val="none"/>
        </w:rPr>
        <w:t>事项通知如下：</w:t>
      </w:r>
    </w:p>
    <w:p w14:paraId="5C6FCDB9">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一、总体原则</w:t>
      </w:r>
    </w:p>
    <w:p w14:paraId="70DD48AF">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（一）依法依规原则。</w:t>
      </w:r>
      <w:r>
        <w:rPr>
          <w:rFonts w:hint="eastAsia" w:ascii="仿宋_GB2312" w:hAnsi="仿宋_GB2312" w:eastAsia="仿宋_GB2312" w:cs="仿宋_GB2312"/>
          <w:color w:val="auto"/>
          <w:sz w:val="32"/>
          <w:szCs w:val="32"/>
          <w:highlight w:val="none"/>
          <w:u w:val="none"/>
        </w:rPr>
        <w:t>解锁事项按照</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谁核发、谁办理</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的原则由</w:t>
      </w:r>
      <w:r>
        <w:rPr>
          <w:rFonts w:hint="eastAsia" w:ascii="仿宋_GB2312" w:hAnsi="仿宋_GB2312" w:eastAsia="仿宋_GB2312" w:cs="仿宋_GB2312"/>
          <w:color w:val="auto"/>
          <w:sz w:val="32"/>
          <w:szCs w:val="32"/>
          <w:highlight w:val="none"/>
          <w:u w:val="none"/>
          <w:lang w:val="en-US" w:eastAsia="zh-CN"/>
        </w:rPr>
        <w:t>施工许可</w:t>
      </w:r>
      <w:r>
        <w:rPr>
          <w:rFonts w:hint="eastAsia" w:ascii="仿宋_GB2312" w:hAnsi="仿宋_GB2312" w:eastAsia="仿宋_GB2312" w:cs="仿宋_GB2312"/>
          <w:color w:val="auto"/>
          <w:sz w:val="32"/>
          <w:szCs w:val="32"/>
          <w:highlight w:val="none"/>
          <w:u w:val="none"/>
        </w:rPr>
        <w:t>核发部门</w:t>
      </w:r>
      <w:r>
        <w:rPr>
          <w:rFonts w:hint="eastAsia" w:ascii="仿宋_GB2312" w:hAnsi="仿宋_GB2312" w:eastAsia="仿宋_GB2312" w:cs="仿宋_GB2312"/>
          <w:color w:val="auto"/>
          <w:sz w:val="32"/>
          <w:szCs w:val="32"/>
          <w:highlight w:val="none"/>
          <w:u w:val="none"/>
          <w:lang w:val="en-US" w:eastAsia="zh-CN"/>
        </w:rPr>
        <w:t>办理，</w:t>
      </w:r>
      <w:r>
        <w:rPr>
          <w:rFonts w:hint="eastAsia" w:ascii="仿宋_GB2312" w:hAnsi="仿宋_GB2312" w:eastAsia="仿宋_GB2312" w:cs="仿宋_GB2312"/>
          <w:color w:val="auto"/>
          <w:sz w:val="32"/>
          <w:szCs w:val="32"/>
          <w:highlight w:val="none"/>
          <w:u w:val="none"/>
        </w:rPr>
        <w:t>须严格依据法律法规及政策规定，确保条件明确、程序正当、审核规范。</w:t>
      </w:r>
    </w:p>
    <w:p w14:paraId="4392FFE4">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（二）实事求是原则。</w:t>
      </w:r>
      <w:r>
        <w:rPr>
          <w:rFonts w:hint="eastAsia" w:ascii="仿宋_GB2312" w:hAnsi="仿宋_GB2312" w:eastAsia="仿宋_GB2312" w:cs="仿宋_GB2312"/>
          <w:color w:val="auto"/>
          <w:sz w:val="32"/>
          <w:szCs w:val="32"/>
          <w:highlight w:val="none"/>
          <w:u w:val="none"/>
        </w:rPr>
        <w:t>区分项目</w:t>
      </w:r>
      <w:r>
        <w:rPr>
          <w:rFonts w:hint="eastAsia" w:ascii="仿宋_GB2312" w:hAnsi="仿宋_GB2312" w:eastAsia="仿宋_GB2312" w:cs="仿宋_GB2312"/>
          <w:color w:val="auto"/>
          <w:sz w:val="32"/>
          <w:szCs w:val="32"/>
          <w:highlight w:val="none"/>
          <w:u w:val="none"/>
          <w:lang w:val="en-US" w:eastAsia="zh-CN"/>
        </w:rPr>
        <w:t>竣工验收备案、竣工验收但未备案</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中途</w:t>
      </w:r>
      <w:r>
        <w:rPr>
          <w:rFonts w:hint="eastAsia" w:ascii="仿宋_GB2312" w:hAnsi="仿宋_GB2312" w:eastAsia="仿宋_GB2312" w:cs="仿宋_GB2312"/>
          <w:color w:val="auto"/>
          <w:sz w:val="32"/>
          <w:szCs w:val="32"/>
          <w:highlight w:val="none"/>
          <w:u w:val="none"/>
        </w:rPr>
        <w:t>停工等不同情形，分别设定相应的解锁条件，做到精准施策。</w:t>
      </w:r>
    </w:p>
    <w:p w14:paraId="3DD5AA62">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（三）权责一致原则。</w:t>
      </w:r>
      <w:r>
        <w:rPr>
          <w:rFonts w:hint="eastAsia" w:ascii="仿宋_GB2312" w:hAnsi="仿宋_GB2312" w:eastAsia="仿宋_GB2312" w:cs="仿宋_GB2312"/>
          <w:color w:val="auto"/>
          <w:sz w:val="32"/>
          <w:szCs w:val="32"/>
          <w:highlight w:val="none"/>
          <w:u w:val="none"/>
        </w:rPr>
        <w:t>建设单位</w:t>
      </w:r>
      <w:r>
        <w:rPr>
          <w:rFonts w:hint="eastAsia" w:ascii="仿宋_GB2312" w:hAnsi="仿宋_GB2312" w:eastAsia="仿宋_GB2312" w:cs="仿宋_GB2312"/>
          <w:color w:val="auto"/>
          <w:sz w:val="32"/>
          <w:szCs w:val="32"/>
          <w:highlight w:val="none"/>
          <w:u w:val="none"/>
          <w:lang w:val="en-US" w:eastAsia="zh-CN"/>
        </w:rPr>
        <w:t>与</w:t>
      </w:r>
      <w:r>
        <w:rPr>
          <w:rFonts w:hint="eastAsia" w:ascii="仿宋_GB2312" w:hAnsi="仿宋_GB2312" w:eastAsia="仿宋_GB2312" w:cs="仿宋_GB2312"/>
          <w:color w:val="auto"/>
          <w:sz w:val="32"/>
          <w:szCs w:val="32"/>
          <w:highlight w:val="none"/>
          <w:u w:val="none"/>
        </w:rPr>
        <w:t>施工企业作为</w:t>
      </w:r>
      <w:r>
        <w:rPr>
          <w:rFonts w:hint="eastAsia" w:ascii="仿宋_GB2312" w:hAnsi="仿宋_GB2312" w:eastAsia="仿宋_GB2312" w:cs="仿宋_GB2312"/>
          <w:color w:val="auto"/>
          <w:sz w:val="32"/>
          <w:szCs w:val="32"/>
          <w:highlight w:val="none"/>
          <w:u w:val="none"/>
          <w:lang w:val="en-US" w:eastAsia="zh-CN"/>
        </w:rPr>
        <w:t>项目责任</w:t>
      </w:r>
      <w:r>
        <w:rPr>
          <w:rFonts w:hint="eastAsia" w:ascii="仿宋_GB2312" w:hAnsi="仿宋_GB2312" w:eastAsia="仿宋_GB2312" w:cs="仿宋_GB2312"/>
          <w:color w:val="auto"/>
          <w:sz w:val="32"/>
          <w:szCs w:val="32"/>
          <w:highlight w:val="none"/>
          <w:u w:val="none"/>
        </w:rPr>
        <w:t>主体</w:t>
      </w:r>
      <w:r>
        <w:rPr>
          <w:rFonts w:hint="eastAsia" w:ascii="仿宋_GB2312" w:hAnsi="仿宋_GB2312" w:eastAsia="仿宋_GB2312" w:cs="仿宋_GB2312"/>
          <w:color w:val="auto"/>
          <w:sz w:val="32"/>
          <w:szCs w:val="32"/>
          <w:highlight w:val="none"/>
          <w:u w:val="none"/>
          <w:lang w:val="en-US" w:eastAsia="zh-CN"/>
        </w:rPr>
        <w:t>单位</w:t>
      </w:r>
      <w:r>
        <w:rPr>
          <w:rFonts w:hint="eastAsia" w:ascii="仿宋_GB2312" w:hAnsi="仿宋_GB2312" w:eastAsia="仿宋_GB2312" w:cs="仿宋_GB2312"/>
          <w:color w:val="auto"/>
          <w:sz w:val="32"/>
          <w:szCs w:val="32"/>
          <w:highlight w:val="none"/>
          <w:u w:val="none"/>
        </w:rPr>
        <w:t>，应当对解锁申请材料的真实性、合法性负责。</w:t>
      </w:r>
    </w:p>
    <w:p w14:paraId="34417F7D">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二、解锁适用情形及条件</w:t>
      </w:r>
    </w:p>
    <w:p w14:paraId="1990D3AE">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符合下列情形之一的，施工企业可</w:t>
      </w:r>
      <w:r>
        <w:rPr>
          <w:rFonts w:hint="eastAsia" w:ascii="仿宋_GB2312" w:hAnsi="仿宋_GB2312" w:eastAsia="仿宋_GB2312" w:cs="仿宋_GB2312"/>
          <w:color w:val="auto"/>
          <w:sz w:val="32"/>
          <w:szCs w:val="32"/>
          <w:highlight w:val="none"/>
          <w:u w:val="none"/>
          <w:lang w:val="en-US" w:eastAsia="zh-CN"/>
        </w:rPr>
        <w:t>向施工许可核发部门提交《项目经理解锁申请表》，</w:t>
      </w:r>
      <w:r>
        <w:rPr>
          <w:rFonts w:hint="eastAsia" w:ascii="仿宋_GB2312" w:hAnsi="仿宋_GB2312" w:eastAsia="仿宋_GB2312" w:cs="仿宋_GB2312"/>
          <w:color w:val="auto"/>
          <w:sz w:val="32"/>
          <w:szCs w:val="32"/>
          <w:highlight w:val="none"/>
          <w:u w:val="none"/>
        </w:rPr>
        <w:t>申请项目经理解锁：</w:t>
      </w:r>
    </w:p>
    <w:p w14:paraId="22C03146">
      <w:pPr>
        <w:keepNext w:val="0"/>
        <w:keepLines w:val="0"/>
        <w:pageBreakBefore w:val="0"/>
        <w:widowControl w:val="0"/>
        <w:numPr>
          <w:ilvl w:val="0"/>
          <w:numId w:val="0"/>
        </w:numPr>
        <w:kinsoku/>
        <w:wordWrap/>
        <w:overflowPunct w:val="0"/>
        <w:topLinePunct w:val="0"/>
        <w:autoSpaceDE/>
        <w:autoSpaceDN/>
        <w:bidi w:val="0"/>
        <w:adjustRightInd/>
        <w:snapToGrid/>
        <w:spacing w:after="0" w:afterLines="0" w:line="560" w:lineRule="exact"/>
        <w:ind w:firstLine="640" w:firstLineChars="200"/>
        <w:textAlignment w:val="auto"/>
        <w:rPr>
          <w:rFonts w:hint="eastAsia" w:ascii="楷体_GB2312" w:hAnsi="楷体_GB2312" w:eastAsia="楷体_GB2312" w:cs="楷体_GB2312"/>
          <w:color w:val="auto"/>
          <w:sz w:val="32"/>
          <w:szCs w:val="32"/>
          <w:highlight w:val="none"/>
          <w:u w:val="none"/>
          <w:lang w:val="en-US" w:eastAsia="zh-CN"/>
        </w:rPr>
      </w:pPr>
      <w:r>
        <w:rPr>
          <w:rFonts w:hint="eastAsia" w:ascii="楷体_GB2312" w:hAnsi="楷体_GB2312" w:eastAsia="楷体_GB2312" w:cs="楷体_GB2312"/>
          <w:color w:val="auto"/>
          <w:kern w:val="2"/>
          <w:sz w:val="32"/>
          <w:szCs w:val="32"/>
          <w:u w:val="none"/>
          <w:lang w:val="en-US" w:eastAsia="zh-CN" w:bidi="ar-SA"/>
        </w:rPr>
        <w:t>（一）</w:t>
      </w:r>
      <w:r>
        <w:rPr>
          <w:rFonts w:hint="eastAsia" w:ascii="楷体_GB2312" w:hAnsi="楷体_GB2312" w:eastAsia="楷体_GB2312" w:cs="楷体_GB2312"/>
          <w:color w:val="auto"/>
          <w:sz w:val="32"/>
          <w:szCs w:val="32"/>
          <w:highlight w:val="none"/>
          <w:u w:val="none"/>
        </w:rPr>
        <w:t>项目</w:t>
      </w:r>
      <w:r>
        <w:rPr>
          <w:rFonts w:hint="eastAsia" w:ascii="楷体_GB2312" w:hAnsi="楷体_GB2312" w:eastAsia="楷体_GB2312" w:cs="楷体_GB2312"/>
          <w:color w:val="auto"/>
          <w:sz w:val="32"/>
          <w:szCs w:val="32"/>
          <w:highlight w:val="none"/>
          <w:u w:val="none"/>
          <w:lang w:val="en-US" w:eastAsia="zh-CN"/>
        </w:rPr>
        <w:t>已竣工验收备案</w:t>
      </w:r>
    </w:p>
    <w:p w14:paraId="05ECECB4">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已办理竣工验收备案的，</w:t>
      </w:r>
      <w:r>
        <w:rPr>
          <w:rFonts w:hint="eastAsia" w:ascii="仿宋_GB2312" w:hAnsi="仿宋_GB2312" w:eastAsia="仿宋_GB2312" w:cs="仿宋_GB2312"/>
          <w:color w:val="auto"/>
          <w:sz w:val="32"/>
          <w:szCs w:val="32"/>
          <w:highlight w:val="none"/>
          <w:u w:val="none"/>
          <w:lang w:eastAsia="zh-CN"/>
        </w:rPr>
        <w:t>凭</w:t>
      </w:r>
      <w:r>
        <w:rPr>
          <w:rFonts w:hint="eastAsia" w:ascii="仿宋_GB2312" w:hAnsi="仿宋_GB2312" w:eastAsia="仿宋_GB2312" w:cs="仿宋_GB2312"/>
          <w:color w:val="auto"/>
          <w:sz w:val="32"/>
          <w:szCs w:val="32"/>
          <w:highlight w:val="none"/>
          <w:u w:val="none"/>
          <w:lang w:val="en-US" w:eastAsia="zh-CN"/>
        </w:rPr>
        <w:t>《项目经理解锁申请表》</w:t>
      </w:r>
      <w:r>
        <w:rPr>
          <w:rFonts w:hint="eastAsia" w:ascii="仿宋_GB2312" w:hAnsi="仿宋_GB2312" w:eastAsia="仿宋_GB2312" w:cs="仿宋_GB2312"/>
          <w:i w:val="0"/>
          <w:iCs w:val="0"/>
          <w:caps w:val="0"/>
          <w:color w:val="auto"/>
          <w:spacing w:val="0"/>
          <w:sz w:val="32"/>
          <w:szCs w:val="32"/>
          <w:highlight w:val="none"/>
          <w:u w:val="none"/>
          <w:shd w:val="clear" w:color="auto" w:fill="auto"/>
        </w:rPr>
        <w:t>及竣工验收备案证明文件</w:t>
      </w:r>
      <w:r>
        <w:rPr>
          <w:rFonts w:hint="eastAsia" w:ascii="仿宋_GB2312" w:hAnsi="仿宋_GB2312" w:eastAsia="仿宋_GB2312" w:cs="仿宋_GB2312"/>
          <w:color w:val="auto"/>
          <w:sz w:val="32"/>
          <w:szCs w:val="32"/>
          <w:highlight w:val="none"/>
          <w:u w:val="none"/>
        </w:rPr>
        <w:t>申请</w:t>
      </w:r>
      <w:r>
        <w:rPr>
          <w:rFonts w:hint="eastAsia" w:ascii="仿宋_GB2312" w:hAnsi="仿宋_GB2312" w:eastAsia="仿宋_GB2312" w:cs="仿宋_GB2312"/>
          <w:color w:val="auto"/>
          <w:sz w:val="32"/>
          <w:szCs w:val="32"/>
          <w:highlight w:val="none"/>
          <w:u w:val="none"/>
          <w:lang w:val="en-US" w:eastAsia="zh-CN"/>
        </w:rPr>
        <w:t>解锁。</w:t>
      </w:r>
    </w:p>
    <w:p w14:paraId="6D16CA41">
      <w:pPr>
        <w:keepNext w:val="0"/>
        <w:keepLines w:val="0"/>
        <w:pageBreakBefore w:val="0"/>
        <w:widowControl w:val="0"/>
        <w:numPr>
          <w:ilvl w:val="0"/>
          <w:numId w:val="0"/>
        </w:numPr>
        <w:kinsoku/>
        <w:wordWrap/>
        <w:overflowPunct w:val="0"/>
        <w:topLinePunct w:val="0"/>
        <w:autoSpaceDE/>
        <w:autoSpaceDN/>
        <w:bidi w:val="0"/>
        <w:adjustRightInd/>
        <w:snapToGrid/>
        <w:spacing w:after="0" w:afterLines="0" w:line="560" w:lineRule="exact"/>
        <w:ind w:firstLine="640" w:firstLineChars="200"/>
        <w:textAlignment w:val="auto"/>
        <w:rPr>
          <w:rFonts w:hint="default" w:ascii="楷体_GB2312" w:hAnsi="楷体_GB2312" w:eastAsia="楷体_GB2312" w:cs="楷体_GB2312"/>
          <w:color w:val="auto"/>
          <w:sz w:val="32"/>
          <w:szCs w:val="32"/>
          <w:highlight w:val="none"/>
          <w:u w:val="none"/>
          <w:lang w:val="en-US"/>
        </w:rPr>
      </w:pPr>
      <w:r>
        <w:rPr>
          <w:rFonts w:hint="eastAsia" w:ascii="楷体_GB2312" w:hAnsi="楷体_GB2312" w:eastAsia="楷体_GB2312" w:cs="楷体_GB2312"/>
          <w:color w:val="auto"/>
          <w:kern w:val="2"/>
          <w:sz w:val="32"/>
          <w:szCs w:val="32"/>
          <w:u w:val="none"/>
          <w:lang w:val="en-US" w:eastAsia="zh-CN" w:bidi="ar-SA"/>
        </w:rPr>
        <w:t>（二）</w:t>
      </w:r>
      <w:r>
        <w:rPr>
          <w:rFonts w:hint="eastAsia" w:ascii="楷体_GB2312" w:hAnsi="楷体_GB2312" w:eastAsia="楷体_GB2312" w:cs="楷体_GB2312"/>
          <w:color w:val="auto"/>
          <w:sz w:val="32"/>
          <w:szCs w:val="32"/>
          <w:highlight w:val="none"/>
          <w:u w:val="none"/>
        </w:rPr>
        <w:t>项目</w:t>
      </w:r>
      <w:r>
        <w:rPr>
          <w:rFonts w:hint="eastAsia" w:ascii="楷体_GB2312" w:hAnsi="楷体_GB2312" w:eastAsia="楷体_GB2312" w:cs="楷体_GB2312"/>
          <w:color w:val="auto"/>
          <w:sz w:val="32"/>
          <w:szCs w:val="32"/>
          <w:highlight w:val="none"/>
          <w:u w:val="none"/>
          <w:lang w:val="en-US" w:eastAsia="zh-CN"/>
        </w:rPr>
        <w:t>已竣工验收但未备案</w:t>
      </w:r>
    </w:p>
    <w:p w14:paraId="42BA70D5">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已完成竣工验收，但因非施工方原因暂时无法办理竣工验收备案手续的，须同时满足以下条件：</w:t>
      </w:r>
    </w:p>
    <w:p w14:paraId="4873B154">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1</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rPr>
        <w:t>已组织五方责任主体单位形成竣工验收报告；</w:t>
      </w:r>
    </w:p>
    <w:p w14:paraId="4EF6A0D3">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2</w:t>
      </w:r>
      <w:r>
        <w:rPr>
          <w:rFonts w:hint="eastAsia" w:ascii="仿宋_GB2312" w:hAnsi="仿宋_GB2312" w:eastAsia="仿宋_GB2312" w:cs="仿宋_GB2312"/>
          <w:color w:val="auto"/>
          <w:sz w:val="32"/>
          <w:szCs w:val="32"/>
          <w:highlight w:val="none"/>
          <w:u w:val="none"/>
          <w:lang w:val="en-US" w:eastAsia="zh-CN"/>
        </w:rPr>
        <w:t>.工程</w:t>
      </w:r>
      <w:r>
        <w:rPr>
          <w:rFonts w:hint="eastAsia" w:ascii="仿宋_GB2312" w:hAnsi="仿宋_GB2312" w:eastAsia="仿宋_GB2312" w:cs="仿宋_GB2312"/>
          <w:color w:val="auto"/>
          <w:sz w:val="32"/>
          <w:szCs w:val="32"/>
          <w:highlight w:val="none"/>
          <w:u w:val="none"/>
        </w:rPr>
        <w:t>质量监督机构已出具质量监督报告</w:t>
      </w:r>
      <w:r>
        <w:rPr>
          <w:rFonts w:hint="eastAsia" w:ascii="仿宋_GB2312" w:hAnsi="仿宋_GB2312" w:eastAsia="仿宋_GB2312" w:cs="仿宋_GB2312"/>
          <w:color w:val="auto"/>
          <w:sz w:val="32"/>
          <w:szCs w:val="32"/>
          <w:highlight w:val="none"/>
          <w:u w:val="none"/>
          <w:lang w:val="en-US" w:eastAsia="zh-CN"/>
        </w:rPr>
        <w:t>；</w:t>
      </w:r>
    </w:p>
    <w:p w14:paraId="177A064C">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3.</w:t>
      </w:r>
      <w:r>
        <w:rPr>
          <w:rFonts w:hint="eastAsia" w:ascii="仿宋_GB2312" w:hAnsi="仿宋_GB2312" w:eastAsia="仿宋_GB2312" w:cs="仿宋_GB2312"/>
          <w:color w:val="auto"/>
          <w:sz w:val="32"/>
          <w:szCs w:val="32"/>
          <w:highlight w:val="none"/>
          <w:u w:val="none"/>
        </w:rPr>
        <w:t>建设单位出具同意解锁的书面意见</w:t>
      </w:r>
      <w:r>
        <w:rPr>
          <w:rFonts w:hint="eastAsia" w:ascii="仿宋_GB2312" w:hAnsi="仿宋_GB2312" w:eastAsia="仿宋_GB2312" w:cs="仿宋_GB2312"/>
          <w:color w:val="auto"/>
          <w:sz w:val="32"/>
          <w:szCs w:val="32"/>
          <w:highlight w:val="none"/>
          <w:u w:val="none"/>
          <w:lang w:eastAsia="zh-CN"/>
        </w:rPr>
        <w:t>；</w:t>
      </w:r>
    </w:p>
    <w:p w14:paraId="10C904A0">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4. 施工单位</w:t>
      </w:r>
      <w:r>
        <w:rPr>
          <w:rFonts w:hint="eastAsia" w:ascii="仿宋_GB2312" w:hAnsi="仿宋_GB2312" w:eastAsia="仿宋_GB2312" w:cs="仿宋_GB2312"/>
          <w:color w:val="auto"/>
          <w:sz w:val="32"/>
          <w:szCs w:val="32"/>
          <w:highlight w:val="none"/>
          <w:u w:val="none"/>
          <w:lang w:val="en-US" w:eastAsia="zh-CN"/>
        </w:rPr>
        <w:t>、项目经理配合开展竣工验收备案的承诺书。</w:t>
      </w:r>
    </w:p>
    <w:p w14:paraId="0B3F9A70">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楷体_GB2312" w:hAnsi="楷体_GB2312" w:eastAsia="楷体_GB2312" w:cs="楷体_GB2312"/>
          <w:color w:val="auto"/>
          <w:sz w:val="32"/>
          <w:szCs w:val="32"/>
          <w:highlight w:val="none"/>
          <w:u w:val="none"/>
        </w:rPr>
      </w:pPr>
      <w:r>
        <w:rPr>
          <w:rFonts w:hint="eastAsia" w:ascii="楷体_GB2312" w:hAnsi="楷体_GB2312" w:eastAsia="楷体_GB2312" w:cs="楷体_GB2312"/>
          <w:color w:val="auto"/>
          <w:sz w:val="32"/>
          <w:szCs w:val="32"/>
          <w:highlight w:val="none"/>
          <w:u w:val="none"/>
        </w:rPr>
        <w:t>（</w:t>
      </w:r>
      <w:r>
        <w:rPr>
          <w:rFonts w:hint="eastAsia" w:ascii="楷体_GB2312" w:hAnsi="楷体_GB2312" w:eastAsia="楷体_GB2312" w:cs="楷体_GB2312"/>
          <w:color w:val="auto"/>
          <w:sz w:val="32"/>
          <w:szCs w:val="32"/>
          <w:highlight w:val="none"/>
          <w:u w:val="none"/>
          <w:lang w:val="en-US" w:eastAsia="zh-CN"/>
        </w:rPr>
        <w:t>三</w:t>
      </w:r>
      <w:r>
        <w:rPr>
          <w:rFonts w:hint="eastAsia" w:ascii="楷体_GB2312" w:hAnsi="楷体_GB2312" w:eastAsia="楷体_GB2312" w:cs="楷体_GB2312"/>
          <w:color w:val="auto"/>
          <w:sz w:val="32"/>
          <w:szCs w:val="32"/>
          <w:highlight w:val="none"/>
          <w:u w:val="none"/>
        </w:rPr>
        <w:t>）项目</w:t>
      </w:r>
      <w:r>
        <w:rPr>
          <w:rFonts w:hint="eastAsia" w:ascii="楷体_GB2312" w:hAnsi="楷体_GB2312" w:eastAsia="楷体_GB2312" w:cs="楷体_GB2312"/>
          <w:color w:val="auto"/>
          <w:sz w:val="32"/>
          <w:szCs w:val="32"/>
          <w:highlight w:val="none"/>
          <w:u w:val="none"/>
          <w:lang w:val="en-US" w:eastAsia="zh-CN"/>
        </w:rPr>
        <w:t>中途</w:t>
      </w:r>
      <w:r>
        <w:rPr>
          <w:rFonts w:hint="eastAsia" w:ascii="楷体_GB2312" w:hAnsi="楷体_GB2312" w:eastAsia="楷体_GB2312" w:cs="楷体_GB2312"/>
          <w:color w:val="auto"/>
          <w:sz w:val="32"/>
          <w:szCs w:val="32"/>
          <w:highlight w:val="none"/>
          <w:u w:val="none"/>
        </w:rPr>
        <w:t>停工</w:t>
      </w:r>
    </w:p>
    <w:p w14:paraId="63957031">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工程项目因</w:t>
      </w:r>
      <w:r>
        <w:rPr>
          <w:rFonts w:hint="eastAsia" w:ascii="仿宋_GB2312" w:hAnsi="仿宋_GB2312" w:eastAsia="仿宋_GB2312" w:cs="仿宋_GB2312"/>
          <w:color w:val="auto"/>
          <w:sz w:val="32"/>
          <w:szCs w:val="32"/>
          <w:highlight w:val="none"/>
          <w:u w:val="none"/>
          <w:lang w:val="en-US" w:eastAsia="zh-CN"/>
        </w:rPr>
        <w:t>非施工单位原因致使停工的</w:t>
      </w:r>
      <w:r>
        <w:rPr>
          <w:rFonts w:hint="eastAsia" w:ascii="仿宋_GB2312" w:hAnsi="仿宋_GB2312" w:eastAsia="仿宋_GB2312" w:cs="仿宋_GB2312"/>
          <w:color w:val="auto"/>
          <w:sz w:val="32"/>
          <w:szCs w:val="32"/>
          <w:highlight w:val="none"/>
          <w:u w:val="none"/>
        </w:rPr>
        <w:t>，须同时满足以下条件：</w:t>
      </w:r>
    </w:p>
    <w:p w14:paraId="20515CDC">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1.</w:t>
      </w:r>
      <w:r>
        <w:rPr>
          <w:rFonts w:hint="eastAsia" w:ascii="仿宋_GB2312" w:hAnsi="仿宋_GB2312" w:eastAsia="仿宋_GB2312" w:cs="仿宋_GB2312"/>
          <w:b w:val="0"/>
          <w:bCs w:val="0"/>
          <w:i w:val="0"/>
          <w:caps w:val="0"/>
          <w:color w:val="auto"/>
          <w:spacing w:val="0"/>
          <w:kern w:val="0"/>
          <w:sz w:val="32"/>
          <w:szCs w:val="32"/>
          <w:highlight w:val="none"/>
          <w:u w:val="none"/>
          <w:shd w:val="clear" w:color="auto" w:fill="FFFFFF"/>
          <w:lang w:val="en-US" w:eastAsia="zh-CN" w:bidi="ar"/>
        </w:rPr>
        <w:t>停工事实客观存在，且以监理单位签发的全面停工令或者建设单位书面确认全面停工的文件为依据</w:t>
      </w:r>
      <w:r>
        <w:rPr>
          <w:rFonts w:hint="eastAsia" w:ascii="仿宋_GB2312" w:hAnsi="仿宋_GB2312" w:eastAsia="仿宋_GB2312" w:cs="仿宋_GB2312"/>
          <w:b w:val="0"/>
          <w:bCs w:val="0"/>
          <w:color w:val="auto"/>
          <w:sz w:val="32"/>
          <w:szCs w:val="32"/>
          <w:highlight w:val="none"/>
          <w:u w:val="none"/>
        </w:rPr>
        <w:t>；</w:t>
      </w:r>
    </w:p>
    <w:p w14:paraId="64F2CE8C">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val="en-US" w:eastAsia="zh-CN"/>
        </w:rPr>
        <w:t>2.</w:t>
      </w:r>
      <w:r>
        <w:rPr>
          <w:rFonts w:hint="eastAsia" w:ascii="仿宋_GB2312" w:hAnsi="仿宋_GB2312" w:eastAsia="仿宋_GB2312" w:cs="仿宋_GB2312"/>
          <w:b w:val="0"/>
          <w:bCs w:val="0"/>
          <w:color w:val="auto"/>
          <w:sz w:val="32"/>
          <w:szCs w:val="32"/>
          <w:highlight w:val="none"/>
          <w:u w:val="none"/>
          <w:lang w:eastAsia="zh-CN"/>
        </w:rPr>
        <w:t>自上述文件载明的停工起始日起，连续停工满120天；其间若有任何复工（含部分复工），则停工时间中断，须以最后一次复工后重新签发的停工文件所载起始日重新计算；</w:t>
      </w:r>
    </w:p>
    <w:p w14:paraId="4AC0064E">
      <w:pPr>
        <w:pStyle w:val="2"/>
        <w:keepNext w:val="0"/>
        <w:keepLines w:val="0"/>
        <w:pageBreakBefore w:val="0"/>
        <w:widowControl w:val="0"/>
        <w:shd w:val="clear" w:color="auto" w:fill="FFFFFF"/>
        <w:kinsoku/>
        <w:wordWrap/>
        <w:overflowPunct w:val="0"/>
        <w:topLinePunct w:val="0"/>
        <w:autoSpaceDE/>
        <w:autoSpaceDN/>
        <w:bidi w:val="0"/>
        <w:adjustRightInd/>
        <w:snapToGrid/>
        <w:spacing w:after="0" w:afterLines="0" w:line="560" w:lineRule="exact"/>
        <w:ind w:firstLine="640" w:firstLineChars="200"/>
        <w:textAlignment w:val="auto"/>
        <w:outlineLvl w:val="9"/>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FFFFFF"/>
          <w:lang w:eastAsia="zh-CN" w:bidi="ar"/>
        </w:rPr>
      </w:pPr>
      <w:r>
        <w:rPr>
          <w:rFonts w:hint="eastAsia" w:ascii="仿宋_GB2312" w:hAnsi="仿宋_GB2312" w:eastAsia="仿宋_GB2312" w:cs="仿宋_GB2312"/>
          <w:b w:val="0"/>
          <w:bCs w:val="0"/>
          <w:color w:val="auto"/>
          <w:sz w:val="32"/>
          <w:szCs w:val="32"/>
          <w:highlight w:val="none"/>
          <w:u w:val="none"/>
          <w:lang w:val="en-US" w:eastAsia="zh-CN"/>
        </w:rPr>
        <w:t>3</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val="en-US" w:eastAsia="zh-CN" w:bidi="ar"/>
        </w:rPr>
        <w:t>.</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bidi="ar"/>
        </w:rPr>
        <w:t>施工单位已就停工期间施工现场安全管理出具书面</w:t>
      </w:r>
      <w:bookmarkStart w:id="0" w:name="_GoBack"/>
      <w:bookmarkEnd w:id="0"/>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auto"/>
          <w:lang w:bidi="ar"/>
        </w:rPr>
        <w:t>承诺，对停工期间施工现场安全承担主体责任</w:t>
      </w:r>
      <w:r>
        <w:rPr>
          <w:rFonts w:hint="eastAsia" w:ascii="仿宋_GB2312" w:hAnsi="仿宋_GB2312" w:eastAsia="仿宋_GB2312" w:cs="仿宋_GB2312"/>
          <w:b w:val="0"/>
          <w:bCs w:val="0"/>
          <w:i w:val="0"/>
          <w:iCs w:val="0"/>
          <w:caps w:val="0"/>
          <w:color w:val="auto"/>
          <w:spacing w:val="0"/>
          <w:kern w:val="0"/>
          <w:sz w:val="32"/>
          <w:szCs w:val="32"/>
          <w:highlight w:val="none"/>
          <w:u w:val="none"/>
          <w:shd w:val="clear" w:color="auto" w:fill="FFFFFF"/>
          <w:lang w:eastAsia="zh-CN" w:bidi="ar"/>
        </w:rPr>
        <w:t>；</w:t>
      </w:r>
    </w:p>
    <w:p w14:paraId="3665F172">
      <w:pPr>
        <w:pStyle w:val="2"/>
        <w:keepNext w:val="0"/>
        <w:keepLines w:val="0"/>
        <w:pageBreakBefore w:val="0"/>
        <w:widowControl w:val="0"/>
        <w:shd w:val="clear" w:color="auto" w:fill="FFFFFF"/>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val="en-US" w:eastAsia="zh-CN"/>
        </w:rPr>
        <w:t>4.</w:t>
      </w:r>
      <w:r>
        <w:rPr>
          <w:rFonts w:hint="eastAsia" w:ascii="仿宋_GB2312" w:hAnsi="仿宋_GB2312" w:eastAsia="仿宋_GB2312" w:cs="仿宋_GB2312"/>
          <w:b w:val="0"/>
          <w:bCs w:val="0"/>
          <w:color w:val="auto"/>
          <w:sz w:val="32"/>
          <w:szCs w:val="32"/>
          <w:highlight w:val="none"/>
          <w:u w:val="none"/>
        </w:rPr>
        <w:t>建设单位出具同意解锁的书面意见</w:t>
      </w:r>
      <w:r>
        <w:rPr>
          <w:rFonts w:hint="eastAsia" w:ascii="仿宋_GB2312" w:hAnsi="仿宋_GB2312" w:eastAsia="仿宋_GB2312" w:cs="仿宋_GB2312"/>
          <w:b w:val="0"/>
          <w:bCs w:val="0"/>
          <w:color w:val="auto"/>
          <w:sz w:val="32"/>
          <w:szCs w:val="32"/>
          <w:highlight w:val="none"/>
          <w:u w:val="none"/>
          <w:lang w:eastAsia="zh-CN"/>
        </w:rPr>
        <w:t>。</w:t>
      </w:r>
    </w:p>
    <w:p w14:paraId="41088874">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方正仿宋_GB2312" w:hAnsi="方正仿宋_GB2312" w:eastAsia="方正仿宋_GB2312" w:cs="方正仿宋_GB2312"/>
          <w:b w:val="0"/>
          <w:bCs w:val="0"/>
          <w:i w:val="0"/>
          <w:iCs w:val="0"/>
          <w:caps w:val="0"/>
          <w:color w:val="auto"/>
          <w:spacing w:val="0"/>
          <w:sz w:val="32"/>
          <w:szCs w:val="32"/>
          <w:highlight w:val="none"/>
          <w:u w:val="none"/>
          <w:shd w:val="clear" w:color="auto" w:fill="FFFFFF"/>
        </w:rPr>
        <w:t>建设单位因停工原因存在争议，无正当理由不予配合的，施工企业可凭人民法院或仲裁机构作出的生效裁判文书、仲裁裁决书申请解锁；建设单位已破产、注销无法配合的，可凭人民法院出具的受理破产申请裁定书、市场监督管理部门出具的建设单位注销登记证明等法律文书申请解锁。</w:t>
      </w:r>
    </w:p>
    <w:p w14:paraId="24D0FE0C">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三、不予解锁的情形</w:t>
      </w:r>
    </w:p>
    <w:p w14:paraId="48429959">
      <w:pPr>
        <w:pStyle w:val="2"/>
        <w:keepNext w:val="0"/>
        <w:keepLines w:val="0"/>
        <w:pageBreakBefore w:val="0"/>
        <w:widowControl w:val="0"/>
        <w:shd w:val="clear" w:color="auto" w:fill="FFFFFF"/>
        <w:kinsoku/>
        <w:wordWrap/>
        <w:overflowPunct w:val="0"/>
        <w:topLinePunct w:val="0"/>
        <w:autoSpaceDE/>
        <w:autoSpaceDN/>
        <w:bidi w:val="0"/>
        <w:adjustRightInd/>
        <w:snapToGrid/>
        <w:spacing w:after="0" w:afterLines="0" w:line="560" w:lineRule="exact"/>
        <w:ind w:firstLine="640" w:firstLineChars="200"/>
        <w:textAlignment w:val="auto"/>
        <w:outlineLvl w:val="9"/>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i w:val="0"/>
          <w:iCs w:val="0"/>
          <w:caps w:val="0"/>
          <w:color w:val="auto"/>
          <w:spacing w:val="0"/>
          <w:sz w:val="32"/>
          <w:szCs w:val="32"/>
          <w:highlight w:val="none"/>
          <w:u w:val="none"/>
          <w:shd w:val="clear" w:color="auto" w:fill="auto"/>
        </w:rPr>
        <w:t>以下不予解锁情形，适用于本通知第二部分第（二）项、第（三）项所列的</w:t>
      </w:r>
      <w:r>
        <w:rPr>
          <w:rFonts w:hint="eastAsia" w:ascii="仿宋_GB2312" w:hAnsi="仿宋_GB2312" w:eastAsia="仿宋_GB2312" w:cs="仿宋_GB2312"/>
          <w:i w:val="0"/>
          <w:iCs w:val="0"/>
          <w:caps w:val="0"/>
          <w:color w:val="auto"/>
          <w:spacing w:val="0"/>
          <w:sz w:val="32"/>
          <w:szCs w:val="32"/>
          <w:highlight w:val="none"/>
          <w:u w:val="none"/>
          <w:shd w:val="clear" w:color="auto" w:fill="auto"/>
          <w:lang w:val="en-US" w:eastAsia="zh-CN"/>
        </w:rPr>
        <w:t>项目经理</w:t>
      </w:r>
      <w:r>
        <w:rPr>
          <w:rFonts w:hint="eastAsia" w:ascii="仿宋_GB2312" w:hAnsi="仿宋_GB2312" w:eastAsia="仿宋_GB2312" w:cs="仿宋_GB2312"/>
          <w:i w:val="0"/>
          <w:iCs w:val="0"/>
          <w:caps w:val="0"/>
          <w:color w:val="auto"/>
          <w:spacing w:val="0"/>
          <w:sz w:val="32"/>
          <w:szCs w:val="32"/>
          <w:highlight w:val="none"/>
          <w:u w:val="none"/>
          <w:shd w:val="clear" w:color="auto" w:fill="auto"/>
        </w:rPr>
        <w:t>解锁申请</w:t>
      </w:r>
      <w:r>
        <w:rPr>
          <w:rFonts w:hint="eastAsia" w:ascii="方正仿宋_GB2312" w:hAnsi="方正仿宋_GB2312" w:eastAsia="方正仿宋_GB2312" w:cs="方正仿宋_GB2312"/>
          <w:b w:val="0"/>
          <w:bCs w:val="0"/>
          <w:i w:val="0"/>
          <w:iCs w:val="0"/>
          <w:caps w:val="0"/>
          <w:color w:val="auto"/>
          <w:spacing w:val="0"/>
          <w:sz w:val="32"/>
          <w:szCs w:val="32"/>
          <w:highlight w:val="none"/>
          <w:u w:val="none"/>
          <w:shd w:val="clear" w:color="auto" w:fill="FFFFFF"/>
        </w:rPr>
        <w:t>。</w:t>
      </w:r>
    </w:p>
    <w:p w14:paraId="1FAF6D31">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方正仿宋_GB2312" w:hAnsi="方正仿宋_GB2312" w:eastAsia="方正仿宋_GB2312" w:cs="方正仿宋_GB2312"/>
          <w:color w:val="auto"/>
          <w:sz w:val="32"/>
          <w:szCs w:val="32"/>
          <w:highlight w:val="none"/>
          <w:u w:val="none"/>
          <w:shd w:val="clear" w:color="auto" w:fill="FFFFFF"/>
        </w:rPr>
      </w:pPr>
      <w:r>
        <w:rPr>
          <w:rFonts w:hint="eastAsia" w:ascii="楷体_GB2312" w:hAnsi="楷体_GB2312" w:eastAsia="楷体_GB2312" w:cs="楷体_GB2312"/>
          <w:color w:val="auto"/>
          <w:sz w:val="32"/>
          <w:szCs w:val="32"/>
          <w:highlight w:val="none"/>
          <w:u w:val="none"/>
        </w:rPr>
        <w:t>（一）</w:t>
      </w:r>
      <w:r>
        <w:rPr>
          <w:rFonts w:hint="eastAsia" w:ascii="方正仿宋_GB2312" w:hAnsi="方正仿宋_GB2312" w:eastAsia="方正仿宋_GB2312" w:cs="方正仿宋_GB2312"/>
          <w:i w:val="0"/>
          <w:iCs w:val="0"/>
          <w:caps w:val="0"/>
          <w:color w:val="auto"/>
          <w:spacing w:val="0"/>
          <w:sz w:val="32"/>
          <w:szCs w:val="32"/>
          <w:highlight w:val="none"/>
          <w:u w:val="none"/>
          <w:shd w:val="clear" w:color="auto" w:fill="auto"/>
        </w:rPr>
        <w:t>申请时</w:t>
      </w:r>
      <w:r>
        <w:rPr>
          <w:rFonts w:hint="eastAsia" w:ascii="方正仿宋_GB2312" w:hAnsi="方正仿宋_GB2312" w:eastAsia="方正仿宋_GB2312" w:cs="方正仿宋_GB2312"/>
          <w:color w:val="auto"/>
          <w:sz w:val="32"/>
          <w:szCs w:val="32"/>
          <w:highlight w:val="none"/>
          <w:u w:val="none"/>
          <w:shd w:val="clear" w:color="auto" w:fill="FFFFFF"/>
        </w:rPr>
        <w:t>存在</w:t>
      </w:r>
      <w:r>
        <w:rPr>
          <w:rFonts w:hint="eastAsia" w:ascii="方正仿宋_GB2312" w:hAnsi="方正仿宋_GB2312" w:eastAsia="方正仿宋_GB2312" w:cs="方正仿宋_GB2312"/>
          <w:color w:val="auto"/>
          <w:sz w:val="32"/>
          <w:szCs w:val="32"/>
          <w:highlight w:val="none"/>
          <w:u w:val="none"/>
          <w:shd w:val="clear" w:color="auto" w:fill="FFFFFF"/>
          <w:lang w:val="en-US" w:eastAsia="zh-CN"/>
        </w:rPr>
        <w:t>工</w:t>
      </w:r>
      <w:r>
        <w:rPr>
          <w:rFonts w:hint="eastAsia" w:ascii="仿宋_GB2312" w:hAnsi="仿宋_GB2312" w:eastAsia="仿宋_GB2312" w:cs="仿宋_GB2312"/>
          <w:color w:val="auto"/>
          <w:sz w:val="32"/>
          <w:szCs w:val="32"/>
          <w:highlight w:val="none"/>
          <w:u w:val="none"/>
          <w:lang w:val="en-US" w:eastAsia="zh-CN"/>
        </w:rPr>
        <w:t>程</w:t>
      </w:r>
      <w:r>
        <w:rPr>
          <w:rFonts w:hint="eastAsia" w:ascii="仿宋_GB2312" w:hAnsi="仿宋_GB2312" w:eastAsia="仿宋_GB2312" w:cs="仿宋_GB2312"/>
          <w:color w:val="auto"/>
          <w:sz w:val="32"/>
          <w:szCs w:val="32"/>
          <w:highlight w:val="none"/>
          <w:u w:val="none"/>
        </w:rPr>
        <w:t>质量安全</w:t>
      </w:r>
      <w:r>
        <w:rPr>
          <w:rFonts w:hint="eastAsia" w:ascii="方正仿宋_GB2312" w:hAnsi="方正仿宋_GB2312" w:eastAsia="方正仿宋_GB2312" w:cs="方正仿宋_GB2312"/>
          <w:color w:val="auto"/>
          <w:sz w:val="32"/>
          <w:szCs w:val="32"/>
          <w:highlight w:val="none"/>
          <w:u w:val="none"/>
          <w:shd w:val="clear" w:color="auto" w:fill="FFFFFF"/>
        </w:rPr>
        <w:t>隐患，</w:t>
      </w:r>
      <w:r>
        <w:rPr>
          <w:rFonts w:hint="eastAsia" w:ascii="方正仿宋_GB2312" w:hAnsi="方正仿宋_GB2312" w:eastAsia="方正仿宋_GB2312" w:cs="方正仿宋_GB2312"/>
          <w:i w:val="0"/>
          <w:iCs w:val="0"/>
          <w:caps w:val="0"/>
          <w:color w:val="auto"/>
          <w:spacing w:val="0"/>
          <w:sz w:val="32"/>
          <w:szCs w:val="32"/>
          <w:highlight w:val="none"/>
          <w:u w:val="none"/>
          <w:shd w:val="clear" w:color="auto" w:fill="auto"/>
        </w:rPr>
        <w:t>经项目所在地工程质量安全监督机构认定尚未整改完毕的</w:t>
      </w:r>
      <w:r>
        <w:rPr>
          <w:rFonts w:hint="eastAsia" w:ascii="方正仿宋_GB2312" w:hAnsi="方正仿宋_GB2312" w:eastAsia="方正仿宋_GB2312" w:cs="方正仿宋_GB2312"/>
          <w:color w:val="auto"/>
          <w:sz w:val="32"/>
          <w:szCs w:val="32"/>
          <w:highlight w:val="none"/>
          <w:u w:val="none"/>
          <w:shd w:val="clear" w:color="auto" w:fill="FFFFFF"/>
        </w:rPr>
        <w:t>；</w:t>
      </w:r>
    </w:p>
    <w:p w14:paraId="0A079C75">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（二）</w:t>
      </w:r>
      <w:r>
        <w:rPr>
          <w:rFonts w:hint="eastAsia" w:ascii="方正仿宋_GB2312" w:hAnsi="方正仿宋_GB2312" w:eastAsia="方正仿宋_GB2312" w:cs="方正仿宋_GB2312"/>
          <w:i w:val="0"/>
          <w:iCs w:val="0"/>
          <w:caps w:val="0"/>
          <w:color w:val="auto"/>
          <w:spacing w:val="0"/>
          <w:sz w:val="32"/>
          <w:szCs w:val="32"/>
          <w:highlight w:val="none"/>
          <w:u w:val="none"/>
          <w:shd w:val="clear" w:color="auto" w:fill="auto"/>
        </w:rPr>
        <w:t>申请时</w:t>
      </w:r>
      <w:r>
        <w:rPr>
          <w:rFonts w:hint="eastAsia" w:ascii="方正仿宋_GB2312" w:hAnsi="方正仿宋_GB2312" w:eastAsia="方正仿宋_GB2312" w:cs="方正仿宋_GB2312"/>
          <w:color w:val="auto"/>
          <w:sz w:val="32"/>
          <w:szCs w:val="32"/>
          <w:highlight w:val="none"/>
          <w:u w:val="none"/>
          <w:shd w:val="clear" w:color="auto" w:fill="FFFFFF"/>
        </w:rPr>
        <w:t>存在拖欠</w:t>
      </w:r>
      <w:r>
        <w:rPr>
          <w:rFonts w:hint="eastAsia" w:ascii="仿宋_GB2312" w:hAnsi="仿宋_GB2312" w:eastAsia="仿宋_GB2312" w:cs="仿宋_GB2312"/>
          <w:color w:val="auto"/>
          <w:sz w:val="32"/>
          <w:szCs w:val="32"/>
          <w:highlight w:val="none"/>
          <w:u w:val="none"/>
        </w:rPr>
        <w:t>农民工工资纠纷，尚未结清或者未达成有效解决方案的；</w:t>
      </w:r>
    </w:p>
    <w:p w14:paraId="0619F79D">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（三）</w:t>
      </w:r>
      <w:r>
        <w:rPr>
          <w:rFonts w:hint="eastAsia" w:ascii="仿宋_GB2312" w:hAnsi="仿宋_GB2312" w:eastAsia="仿宋_GB2312" w:cs="仿宋_GB2312"/>
          <w:color w:val="auto"/>
          <w:sz w:val="32"/>
          <w:szCs w:val="32"/>
          <w:highlight w:val="none"/>
          <w:u w:val="none"/>
          <w:lang w:eastAsia="zh-CN"/>
        </w:rPr>
        <w:t>申请时存在与工程质量安全、施工合同履行直接相关的法律纠纷，尚未处理完毕的；</w:t>
      </w:r>
    </w:p>
    <w:p w14:paraId="26513077">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（四）</w:t>
      </w:r>
      <w:r>
        <w:rPr>
          <w:rFonts w:hint="eastAsia" w:ascii="仿宋_GB2312" w:hAnsi="仿宋_GB2312" w:eastAsia="仿宋_GB2312" w:cs="仿宋_GB2312"/>
          <w:color w:val="auto"/>
          <w:sz w:val="32"/>
          <w:szCs w:val="32"/>
          <w:highlight w:val="none"/>
          <w:u w:val="none"/>
        </w:rPr>
        <w:t>其他法律、法规、规章及上级规范性文件规定不予解锁的情形。</w:t>
      </w:r>
    </w:p>
    <w:p w14:paraId="69FE9CC5">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四、监督管理</w:t>
      </w:r>
    </w:p>
    <w:p w14:paraId="54527AC9">
      <w:pPr>
        <w:keepNext w:val="0"/>
        <w:keepLines w:val="0"/>
        <w:pageBreakBefore w:val="0"/>
        <w:widowControl w:val="0"/>
        <w:tabs>
          <w:tab w:val="left" w:pos="3780"/>
        </w:tabs>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楷体_GB2312" w:hAnsi="楷体_GB2312" w:eastAsia="楷体_GB2312" w:cs="楷体_GB2312"/>
          <w:b w:val="0"/>
          <w:bCs w:val="0"/>
          <w:color w:val="auto"/>
          <w:sz w:val="32"/>
          <w:szCs w:val="32"/>
          <w:highlight w:val="none"/>
          <w:u w:val="none"/>
        </w:rPr>
        <w:t>（一）</w:t>
      </w:r>
      <w:r>
        <w:rPr>
          <w:rFonts w:hint="eastAsia" w:ascii="楷体_GB2312" w:hAnsi="楷体_GB2312" w:eastAsia="楷体_GB2312" w:cs="楷体_GB2312"/>
          <w:b w:val="0"/>
          <w:bCs w:val="0"/>
          <w:color w:val="auto"/>
          <w:sz w:val="32"/>
          <w:szCs w:val="32"/>
          <w:highlight w:val="none"/>
          <w:u w:val="none"/>
          <w:lang w:val="en-US" w:eastAsia="zh-CN"/>
        </w:rPr>
        <w:t>建设、施工</w:t>
      </w:r>
      <w:r>
        <w:rPr>
          <w:rFonts w:hint="eastAsia" w:ascii="楷体_GB2312" w:hAnsi="楷体_GB2312" w:eastAsia="楷体_GB2312" w:cs="楷体_GB2312"/>
          <w:b w:val="0"/>
          <w:bCs w:val="0"/>
          <w:color w:val="auto"/>
          <w:sz w:val="32"/>
          <w:szCs w:val="32"/>
          <w:highlight w:val="none"/>
          <w:u w:val="none"/>
        </w:rPr>
        <w:t>单位责任。</w:t>
      </w:r>
      <w:r>
        <w:rPr>
          <w:rFonts w:hint="eastAsia" w:ascii="仿宋_GB2312" w:hAnsi="仿宋_GB2312" w:eastAsia="仿宋_GB2312" w:cs="仿宋_GB2312"/>
          <w:i w:val="0"/>
          <w:iCs w:val="0"/>
          <w:caps w:val="0"/>
          <w:color w:val="auto"/>
          <w:spacing w:val="0"/>
          <w:sz w:val="32"/>
          <w:szCs w:val="32"/>
          <w:highlight w:val="none"/>
          <w:u w:val="none"/>
          <w:shd w:val="clear" w:color="auto" w:fill="auto"/>
        </w:rPr>
        <w:t>建设单位应当积极配合施工企业按规定办理解锁事宜，无正当理由不得拒绝或者拖延出具相关书面意见。建设单位出具虚假意见材料或者隐瞒真实情况的，依法承担相应法律责任。施工企业应当如实提供解锁所需的证明材料，对材料的真实性、合法性负责。提供虚假材料骗取解锁的，一经查实，撤销解锁决定，并依法依规追究施工企业及相关责任人的责任</w:t>
      </w:r>
      <w:r>
        <w:rPr>
          <w:rFonts w:hint="eastAsia" w:ascii="仿宋_GB2312" w:hAnsi="仿宋_GB2312" w:eastAsia="仿宋_GB2312" w:cs="仿宋_GB2312"/>
          <w:b w:val="0"/>
          <w:bCs w:val="0"/>
          <w:color w:val="auto"/>
          <w:sz w:val="32"/>
          <w:szCs w:val="32"/>
          <w:highlight w:val="none"/>
          <w:u w:val="none"/>
        </w:rPr>
        <w:t>。</w:t>
      </w:r>
    </w:p>
    <w:p w14:paraId="6A800A51">
      <w:pPr>
        <w:keepNext w:val="0"/>
        <w:keepLines w:val="0"/>
        <w:pageBreakBefore w:val="0"/>
        <w:widowControl w:val="0"/>
        <w:tabs>
          <w:tab w:val="left" w:pos="3780"/>
        </w:tabs>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施工企业已与建设单位解除施工合同的，建设单位应当及时注销施工许可，同步解锁项目经理。原项目经理已与施工企业解除劳动合同的，施工企业应当及时更换项目经理，并协调建设单位办理施工许可</w:t>
      </w:r>
      <w:r>
        <w:rPr>
          <w:rFonts w:hint="eastAsia" w:ascii="仿宋_GB2312" w:hAnsi="仿宋_GB2312" w:eastAsia="仿宋_GB2312" w:cs="仿宋_GB2312"/>
          <w:b w:val="0"/>
          <w:bCs w:val="0"/>
          <w:color w:val="auto"/>
          <w:sz w:val="32"/>
          <w:szCs w:val="32"/>
          <w:highlight w:val="none"/>
          <w:u w:val="none"/>
          <w:lang w:val="en-US" w:eastAsia="zh-CN"/>
        </w:rPr>
        <w:t>证</w:t>
      </w:r>
      <w:r>
        <w:rPr>
          <w:rFonts w:hint="eastAsia" w:ascii="仿宋_GB2312" w:hAnsi="仿宋_GB2312" w:eastAsia="仿宋_GB2312" w:cs="仿宋_GB2312"/>
          <w:b w:val="0"/>
          <w:bCs w:val="0"/>
          <w:color w:val="auto"/>
          <w:sz w:val="32"/>
          <w:szCs w:val="32"/>
          <w:highlight w:val="none"/>
          <w:u w:val="none"/>
        </w:rPr>
        <w:t>变更，对原项目经理进行解锁</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对新任项目经理进行锁定</w:t>
      </w:r>
      <w:r>
        <w:rPr>
          <w:rFonts w:hint="eastAsia" w:ascii="仿宋_GB2312" w:hAnsi="仿宋_GB2312" w:eastAsia="仿宋_GB2312" w:cs="仿宋_GB2312"/>
          <w:b w:val="0"/>
          <w:bCs w:val="0"/>
          <w:color w:val="auto"/>
          <w:sz w:val="32"/>
          <w:szCs w:val="32"/>
          <w:highlight w:val="none"/>
          <w:u w:val="none"/>
        </w:rPr>
        <w:t>。</w:t>
      </w:r>
    </w:p>
    <w:p w14:paraId="64D3AFB8">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w:t>
      </w:r>
      <w:r>
        <w:rPr>
          <w:rFonts w:hint="eastAsia" w:ascii="楷体_GB2312" w:hAnsi="楷体_GB2312" w:eastAsia="楷体_GB2312" w:cs="楷体_GB2312"/>
          <w:color w:val="auto"/>
          <w:sz w:val="32"/>
          <w:szCs w:val="32"/>
          <w:highlight w:val="none"/>
          <w:u w:val="none"/>
          <w:lang w:val="en-US" w:eastAsia="zh-CN"/>
        </w:rPr>
        <w:t>二</w:t>
      </w:r>
      <w:r>
        <w:rPr>
          <w:rFonts w:hint="eastAsia" w:ascii="楷体_GB2312" w:hAnsi="楷体_GB2312" w:eastAsia="楷体_GB2312" w:cs="楷体_GB2312"/>
          <w:color w:val="auto"/>
          <w:sz w:val="32"/>
          <w:szCs w:val="32"/>
          <w:highlight w:val="none"/>
          <w:u w:val="none"/>
        </w:rPr>
        <w:t>）项目经理权利保障。</w:t>
      </w:r>
      <w:r>
        <w:rPr>
          <w:rFonts w:hint="eastAsia" w:ascii="仿宋_GB2312" w:hAnsi="仿宋_GB2312" w:eastAsia="仿宋_GB2312" w:cs="仿宋_GB2312"/>
          <w:color w:val="auto"/>
          <w:sz w:val="32"/>
          <w:szCs w:val="32"/>
          <w:highlight w:val="none"/>
          <w:u w:val="none"/>
        </w:rPr>
        <w:t>项目经理已与原施工企业解除劳动合同，而原施工企业无正当理由不予配合办理解锁的，项目经理可以凭劳动争议仲裁裁决书或者人民法院生效判决书，向</w:t>
      </w:r>
      <w:r>
        <w:rPr>
          <w:rFonts w:hint="eastAsia" w:ascii="仿宋_GB2312" w:hAnsi="仿宋_GB2312" w:eastAsia="仿宋_GB2312" w:cs="仿宋_GB2312"/>
          <w:color w:val="auto"/>
          <w:sz w:val="32"/>
          <w:szCs w:val="32"/>
          <w:highlight w:val="none"/>
          <w:u w:val="none"/>
          <w:lang w:val="en-US" w:eastAsia="zh-CN"/>
        </w:rPr>
        <w:t>项目所在地</w:t>
      </w:r>
      <w:r>
        <w:rPr>
          <w:rFonts w:hint="eastAsia" w:ascii="仿宋_GB2312" w:hAnsi="仿宋_GB2312" w:eastAsia="仿宋_GB2312" w:cs="仿宋_GB2312"/>
          <w:color w:val="auto"/>
          <w:sz w:val="32"/>
          <w:szCs w:val="32"/>
          <w:highlight w:val="none"/>
          <w:u w:val="none"/>
          <w:lang w:eastAsia="zh-CN"/>
        </w:rPr>
        <w:t>住房城乡建设</w:t>
      </w:r>
      <w:r>
        <w:rPr>
          <w:rFonts w:hint="eastAsia" w:ascii="仿宋_GB2312" w:hAnsi="仿宋_GB2312" w:eastAsia="仿宋_GB2312" w:cs="仿宋_GB2312"/>
          <w:color w:val="auto"/>
          <w:sz w:val="32"/>
          <w:szCs w:val="32"/>
          <w:highlight w:val="none"/>
          <w:u w:val="none"/>
        </w:rPr>
        <w:t>部门申请办理解锁。解锁时，</w:t>
      </w:r>
      <w:r>
        <w:rPr>
          <w:rFonts w:hint="eastAsia" w:ascii="仿宋_GB2312" w:hAnsi="仿宋_GB2312" w:eastAsia="仿宋_GB2312" w:cs="仿宋_GB2312"/>
          <w:color w:val="auto"/>
          <w:sz w:val="32"/>
          <w:szCs w:val="32"/>
          <w:highlight w:val="none"/>
          <w:u w:val="none"/>
          <w:lang w:eastAsia="zh-CN"/>
        </w:rPr>
        <w:t>住房城乡建设</w:t>
      </w:r>
      <w:r>
        <w:rPr>
          <w:rFonts w:hint="eastAsia" w:ascii="仿宋_GB2312" w:hAnsi="仿宋_GB2312" w:eastAsia="仿宋_GB2312" w:cs="仿宋_GB2312"/>
          <w:color w:val="auto"/>
          <w:sz w:val="32"/>
          <w:szCs w:val="32"/>
          <w:highlight w:val="none"/>
          <w:u w:val="none"/>
        </w:rPr>
        <w:t>部门应当以书面形式告知其质量安全</w:t>
      </w:r>
      <w:r>
        <w:rPr>
          <w:rFonts w:hint="eastAsia" w:ascii="仿宋_GB2312" w:hAnsi="仿宋_GB2312" w:eastAsia="仿宋_GB2312" w:cs="仿宋_GB2312"/>
          <w:color w:val="auto"/>
          <w:sz w:val="32"/>
          <w:szCs w:val="32"/>
          <w:highlight w:val="none"/>
          <w:u w:val="none"/>
          <w:lang w:val="en-US" w:eastAsia="zh-CN"/>
        </w:rPr>
        <w:t>相关</w:t>
      </w:r>
      <w:r>
        <w:rPr>
          <w:rFonts w:hint="eastAsia" w:ascii="仿宋_GB2312" w:hAnsi="仿宋_GB2312" w:eastAsia="仿宋_GB2312" w:cs="仿宋_GB2312"/>
          <w:color w:val="auto"/>
          <w:sz w:val="32"/>
          <w:szCs w:val="32"/>
          <w:highlight w:val="none"/>
          <w:u w:val="none"/>
        </w:rPr>
        <w:t>法律责任。</w:t>
      </w:r>
    </w:p>
    <w:p w14:paraId="4BAB8838">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rPr>
        <w:t>（</w:t>
      </w:r>
      <w:r>
        <w:rPr>
          <w:rFonts w:hint="eastAsia" w:ascii="楷体_GB2312" w:hAnsi="楷体_GB2312" w:eastAsia="楷体_GB2312" w:cs="楷体_GB2312"/>
          <w:color w:val="auto"/>
          <w:sz w:val="32"/>
          <w:szCs w:val="32"/>
          <w:highlight w:val="none"/>
          <w:u w:val="none"/>
          <w:lang w:val="en-US" w:eastAsia="zh-CN"/>
        </w:rPr>
        <w:t>三</w:t>
      </w:r>
      <w:r>
        <w:rPr>
          <w:rFonts w:hint="eastAsia" w:ascii="楷体_GB2312" w:hAnsi="楷体_GB2312" w:eastAsia="楷体_GB2312" w:cs="楷体_GB2312"/>
          <w:color w:val="auto"/>
          <w:sz w:val="32"/>
          <w:szCs w:val="32"/>
          <w:highlight w:val="none"/>
          <w:u w:val="none"/>
        </w:rPr>
        <w:t>）后续衔接管理。</w:t>
      </w:r>
      <w:r>
        <w:rPr>
          <w:rFonts w:hint="eastAsia" w:ascii="仿宋_GB2312" w:hAnsi="仿宋_GB2312" w:eastAsia="仿宋_GB2312" w:cs="仿宋_GB2312"/>
          <w:color w:val="auto"/>
          <w:sz w:val="32"/>
          <w:szCs w:val="32"/>
          <w:highlight w:val="none"/>
          <w:u w:val="none"/>
        </w:rPr>
        <w:t>项目经理解锁后，工程项目需要恢复施工或者继续施工的，施工企业应当在复工前，依法重新配备符合施工许可条件和合同约定的项目经理，并报</w:t>
      </w:r>
      <w:r>
        <w:rPr>
          <w:rFonts w:hint="eastAsia" w:ascii="仿宋_GB2312" w:hAnsi="仿宋_GB2312" w:eastAsia="仿宋_GB2312" w:cs="仿宋_GB2312"/>
          <w:color w:val="auto"/>
          <w:sz w:val="32"/>
          <w:szCs w:val="32"/>
          <w:highlight w:val="none"/>
          <w:u w:val="none"/>
          <w:lang w:val="en-US" w:eastAsia="zh-CN"/>
        </w:rPr>
        <w:t>项目所在地</w:t>
      </w:r>
      <w:r>
        <w:rPr>
          <w:rFonts w:hint="eastAsia" w:ascii="仿宋_GB2312" w:hAnsi="仿宋_GB2312" w:eastAsia="仿宋_GB2312" w:cs="仿宋_GB2312"/>
          <w:color w:val="auto"/>
          <w:sz w:val="32"/>
          <w:szCs w:val="32"/>
          <w:highlight w:val="none"/>
          <w:u w:val="none"/>
          <w:lang w:eastAsia="zh-CN"/>
        </w:rPr>
        <w:t>住房城乡建设</w:t>
      </w:r>
      <w:r>
        <w:rPr>
          <w:rFonts w:hint="eastAsia" w:ascii="仿宋_GB2312" w:hAnsi="仿宋_GB2312" w:eastAsia="仿宋_GB2312" w:cs="仿宋_GB2312"/>
          <w:color w:val="auto"/>
          <w:sz w:val="32"/>
          <w:szCs w:val="32"/>
          <w:highlight w:val="none"/>
          <w:u w:val="none"/>
        </w:rPr>
        <w:t>部门办理重新锁定。</w:t>
      </w:r>
      <w:r>
        <w:rPr>
          <w:rFonts w:hint="eastAsia" w:ascii="仿宋_GB2312" w:hAnsi="仿宋_GB2312" w:eastAsia="仿宋_GB2312" w:cs="仿宋_GB2312"/>
          <w:color w:val="auto"/>
          <w:sz w:val="32"/>
          <w:szCs w:val="32"/>
          <w:highlight w:val="none"/>
          <w:u w:val="none"/>
          <w:lang w:val="en-US" w:eastAsia="zh-CN"/>
        </w:rPr>
        <w:t>工程质量安全监督机构应将项目经理到岗履职情况纳入质量安全监督重点监管范围，作为日常巡查和随机抽查的必检内容。在建设实施过程中</w:t>
      </w:r>
      <w:r>
        <w:rPr>
          <w:rFonts w:hint="eastAsia" w:ascii="仿宋_GB2312" w:hAnsi="仿宋_GB2312" w:eastAsia="仿宋_GB2312" w:cs="仿宋_GB2312"/>
          <w:b w:val="0"/>
          <w:bCs w:val="0"/>
          <w:i w:val="0"/>
          <w:iCs w:val="0"/>
          <w:caps w:val="0"/>
          <w:color w:val="auto"/>
          <w:spacing w:val="0"/>
          <w:sz w:val="32"/>
          <w:szCs w:val="32"/>
          <w:highlight w:val="none"/>
          <w:u w:val="none"/>
          <w:shd w:val="clear" w:color="auto" w:fill="auto"/>
        </w:rPr>
        <w:t>一年内变更项目经理两次及以上</w:t>
      </w:r>
      <w:r>
        <w:rPr>
          <w:rFonts w:hint="eastAsia" w:ascii="仿宋_GB2312" w:hAnsi="仿宋_GB2312" w:eastAsia="仿宋_GB2312" w:cs="仿宋_GB2312"/>
          <w:color w:val="auto"/>
          <w:sz w:val="32"/>
          <w:szCs w:val="32"/>
          <w:highlight w:val="none"/>
          <w:u w:val="none"/>
          <w:lang w:val="en-US" w:eastAsia="zh-CN"/>
        </w:rPr>
        <w:t>，或者解锁项目经理后未</w:t>
      </w:r>
      <w:r>
        <w:rPr>
          <w:rFonts w:hint="eastAsia" w:ascii="仿宋_GB2312" w:hAnsi="仿宋_GB2312" w:eastAsia="仿宋_GB2312" w:cs="仿宋_GB2312"/>
          <w:b w:val="0"/>
          <w:bCs w:val="0"/>
          <w:color w:val="auto"/>
          <w:sz w:val="32"/>
          <w:szCs w:val="32"/>
          <w:highlight w:val="none"/>
          <w:u w:val="none"/>
          <w:lang w:val="en-US" w:eastAsia="zh-CN"/>
        </w:rPr>
        <w:t>按规定在</w:t>
      </w:r>
      <w:r>
        <w:rPr>
          <w:rFonts w:hint="eastAsia" w:ascii="仿宋_GB2312" w:hAnsi="仿宋_GB2312" w:eastAsia="仿宋_GB2312" w:cs="仿宋_GB2312"/>
          <w:color w:val="auto"/>
          <w:sz w:val="32"/>
          <w:szCs w:val="32"/>
          <w:highlight w:val="none"/>
          <w:u w:val="none"/>
          <w:lang w:val="en-US" w:eastAsia="zh-CN"/>
        </w:rPr>
        <w:t>复工前重新报请住房城乡建设部门锁定项目经理的，工程质量安全监督机构将该工程列入重点监管对象。</w:t>
      </w:r>
    </w:p>
    <w:p w14:paraId="4FB3EB8E">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特此通知。</w:t>
      </w:r>
    </w:p>
    <w:p w14:paraId="654FFA9F">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rPr>
      </w:pPr>
    </w:p>
    <w:p w14:paraId="05F2727F">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附件：项目经理解锁申请表</w:t>
      </w:r>
    </w:p>
    <w:p w14:paraId="7121CBE3">
      <w:pPr>
        <w:keepNext w:val="0"/>
        <w:keepLines w:val="0"/>
        <w:pageBreakBefore w:val="0"/>
        <w:widowControl w:val="0"/>
        <w:kinsoku/>
        <w:wordWrap/>
        <w:overflowPunct w:val="0"/>
        <w:topLinePunct w:val="0"/>
        <w:autoSpaceDE/>
        <w:autoSpaceDN/>
        <w:bidi w:val="0"/>
        <w:adjustRightInd/>
        <w:snapToGrid/>
        <w:spacing w:after="0" w:afterLines="0" w:line="56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p>
    <w:p w14:paraId="339FB3A9">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27E9A146">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2486D9DC">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4AD3C4BA">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7EE75D1F">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199D0D56">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556537F6">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16F4B5E3">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17C10F23">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7DFA1DA6">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6CC472D4">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63E5BBA3">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2599CD95">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0ABB422C">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75ACA221">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2448FDA9">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1CBED901">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179A81C6">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5C6C5210">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70127696">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513DFDD1">
      <w:pPr>
        <w:keepNext w:val="0"/>
        <w:keepLines w:val="0"/>
        <w:pageBreakBefore w:val="0"/>
        <w:widowControl w:val="0"/>
        <w:kinsoku/>
        <w:wordWrap/>
        <w:overflowPunct w:val="0"/>
        <w:topLinePunct w:val="0"/>
        <w:autoSpaceDE/>
        <w:autoSpaceDN/>
        <w:bidi w:val="0"/>
        <w:adjustRightInd/>
        <w:snapToGrid/>
        <w:spacing w:after="0" w:afterLines="0" w:line="560" w:lineRule="exact"/>
        <w:ind w:firstLine="5120" w:firstLineChars="1600"/>
        <w:textAlignment w:val="auto"/>
        <w:rPr>
          <w:rFonts w:hint="eastAsia" w:ascii="仿宋_GB2312" w:hAnsi="仿宋_GB2312" w:eastAsia="仿宋_GB2312" w:cs="仿宋_GB2312"/>
          <w:color w:val="auto"/>
          <w:sz w:val="32"/>
          <w:szCs w:val="32"/>
          <w:highlight w:val="none"/>
          <w:u w:val="none"/>
          <w:lang w:val="en-US" w:eastAsia="zh-CN"/>
        </w:rPr>
      </w:pPr>
    </w:p>
    <w:p w14:paraId="62B290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黑体" w:hAnsi="黑体" w:eastAsia="黑体" w:cs="黑体"/>
          <w:i w:val="0"/>
          <w:iCs w:val="0"/>
          <w:caps w:val="0"/>
          <w:color w:val="000000"/>
          <w:spacing w:val="0"/>
          <w:sz w:val="36"/>
          <w:szCs w:val="36"/>
          <w:shd w:val="clear" w:color="auto" w:fill="FFFFFF"/>
          <w:lang w:val="en-US" w:eastAsia="zh-CN"/>
        </w:rPr>
      </w:pPr>
      <w:r>
        <w:rPr>
          <w:rFonts w:hint="eastAsia" w:ascii="黑体" w:hAnsi="黑体" w:eastAsia="黑体" w:cs="黑体"/>
          <w:i w:val="0"/>
          <w:iCs w:val="0"/>
          <w:caps w:val="0"/>
          <w:color w:val="000000"/>
          <w:spacing w:val="0"/>
          <w:sz w:val="36"/>
          <w:szCs w:val="36"/>
          <w:shd w:val="clear" w:color="auto" w:fill="FFFFFF"/>
          <w:lang w:val="en-US" w:eastAsia="zh-CN"/>
        </w:rPr>
        <w:t>附件</w:t>
      </w:r>
    </w:p>
    <w:p w14:paraId="50A4F2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ascii="黑体" w:hAnsi="黑体" w:eastAsia="黑体" w:cs="黑体"/>
          <w:i w:val="0"/>
          <w:iCs w:val="0"/>
          <w:caps w:val="0"/>
          <w:color w:val="000000"/>
          <w:spacing w:val="0"/>
          <w:sz w:val="36"/>
          <w:szCs w:val="36"/>
          <w:shd w:val="clear" w:color="auto" w:fill="FFFFFF"/>
          <w:lang w:val="en-US" w:eastAsia="zh-CN"/>
        </w:rPr>
        <w:t>项目经理解锁申请表</w:t>
      </w:r>
    </w:p>
    <w:tbl>
      <w:tblPr>
        <w:tblStyle w:val="4"/>
        <w:tblW w:w="9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2960"/>
        <w:gridCol w:w="1935"/>
        <w:gridCol w:w="3235"/>
      </w:tblGrid>
      <w:tr w14:paraId="6AFD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95" w:type="dxa"/>
            <w:noWrap w:val="0"/>
            <w:vAlign w:val="center"/>
          </w:tcPr>
          <w:p w14:paraId="6628CA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企业名称</w:t>
            </w:r>
          </w:p>
        </w:tc>
        <w:tc>
          <w:tcPr>
            <w:tcW w:w="8130" w:type="dxa"/>
            <w:gridSpan w:val="3"/>
            <w:noWrap w:val="0"/>
            <w:vAlign w:val="top"/>
          </w:tcPr>
          <w:p w14:paraId="6D774BD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p w14:paraId="201EFC5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tc>
      </w:tr>
      <w:tr w14:paraId="6EFD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395" w:type="dxa"/>
            <w:noWrap w:val="0"/>
            <w:vAlign w:val="center"/>
          </w:tcPr>
          <w:p w14:paraId="186F58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项目名称</w:t>
            </w:r>
          </w:p>
        </w:tc>
        <w:tc>
          <w:tcPr>
            <w:tcW w:w="8130" w:type="dxa"/>
            <w:gridSpan w:val="3"/>
            <w:noWrap w:val="0"/>
            <w:vAlign w:val="top"/>
          </w:tcPr>
          <w:p w14:paraId="69CA4E5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tc>
      </w:tr>
      <w:tr w14:paraId="0A4D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1395" w:type="dxa"/>
            <w:noWrap w:val="0"/>
            <w:vAlign w:val="center"/>
          </w:tcPr>
          <w:p w14:paraId="30E381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项目</w:t>
            </w:r>
            <w:r>
              <w:rPr>
                <w:rFonts w:hint="eastAsia"/>
                <w:vertAlign w:val="baseline"/>
                <w:lang w:val="en-US" w:eastAsia="zh-CN"/>
              </w:rPr>
              <w:t>经理</w:t>
            </w:r>
          </w:p>
        </w:tc>
        <w:tc>
          <w:tcPr>
            <w:tcW w:w="2960" w:type="dxa"/>
            <w:noWrap w:val="0"/>
            <w:vAlign w:val="top"/>
          </w:tcPr>
          <w:p w14:paraId="5A9AC42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p w14:paraId="27BA314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tc>
        <w:tc>
          <w:tcPr>
            <w:tcW w:w="1935" w:type="dxa"/>
            <w:noWrap w:val="0"/>
            <w:vAlign w:val="center"/>
          </w:tcPr>
          <w:p w14:paraId="1DFC77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身份证号码</w:t>
            </w:r>
          </w:p>
        </w:tc>
        <w:tc>
          <w:tcPr>
            <w:tcW w:w="3235" w:type="dxa"/>
            <w:noWrap w:val="0"/>
            <w:vAlign w:val="top"/>
          </w:tcPr>
          <w:p w14:paraId="64F7AF8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tc>
      </w:tr>
      <w:tr w14:paraId="58A9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jc w:val="center"/>
        </w:trPr>
        <w:tc>
          <w:tcPr>
            <w:tcW w:w="1395" w:type="dxa"/>
            <w:noWrap w:val="0"/>
            <w:vAlign w:val="center"/>
          </w:tcPr>
          <w:p w14:paraId="7131C3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中止工程</w:t>
            </w:r>
          </w:p>
          <w:p w14:paraId="13F383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进度情况</w:t>
            </w:r>
          </w:p>
        </w:tc>
        <w:tc>
          <w:tcPr>
            <w:tcW w:w="8130" w:type="dxa"/>
            <w:gridSpan w:val="3"/>
            <w:noWrap w:val="0"/>
            <w:vAlign w:val="center"/>
          </w:tcPr>
          <w:p w14:paraId="345FB0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楷体_GB2312" w:hAnsi="方正楷体_GB2312" w:eastAsia="方正楷体_GB2312" w:cs="方正楷体_GB2312"/>
                <w:vertAlign w:val="baseline"/>
                <w:lang w:val="en-US" w:eastAsia="zh-CN"/>
              </w:rPr>
            </w:pPr>
            <w:r>
              <w:rPr>
                <w:rFonts w:hint="eastAsia" w:ascii="方正楷体_GB2312" w:hAnsi="方正楷体_GB2312" w:eastAsia="方正楷体_GB2312" w:cs="方正楷体_GB2312"/>
                <w:vertAlign w:val="baseline"/>
                <w:lang w:eastAsia="zh-CN"/>
              </w:rPr>
              <w:t>（</w:t>
            </w:r>
            <w:r>
              <w:rPr>
                <w:rFonts w:hint="eastAsia" w:ascii="方正楷体_GB2312" w:hAnsi="方正楷体_GB2312" w:eastAsia="方正楷体_GB2312" w:cs="方正楷体_GB2312"/>
                <w:vertAlign w:val="baseline"/>
                <w:lang w:val="en-US" w:eastAsia="zh-CN"/>
              </w:rPr>
              <w:t>根据项目实际工程进展填写，如项目已停工，需写清楚停工时间及进展；</w:t>
            </w:r>
          </w:p>
          <w:p w14:paraId="31C9A9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vertAlign w:val="baseline"/>
                <w:lang w:val="en-US" w:eastAsia="zh-CN"/>
              </w:rPr>
            </w:pPr>
            <w:r>
              <w:rPr>
                <w:rFonts w:hint="eastAsia" w:ascii="方正楷体_GB2312" w:hAnsi="方正楷体_GB2312" w:eastAsia="方正楷体_GB2312" w:cs="方正楷体_GB2312"/>
                <w:vertAlign w:val="baseline"/>
                <w:lang w:val="en-US" w:eastAsia="zh-CN"/>
              </w:rPr>
              <w:t>如项目已竣工验收，需写清楚竣工验收时间及竣工内容。）</w:t>
            </w:r>
          </w:p>
        </w:tc>
      </w:tr>
      <w:tr w14:paraId="6232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395" w:type="dxa"/>
            <w:noWrap w:val="0"/>
            <w:vAlign w:val="center"/>
          </w:tcPr>
          <w:p w14:paraId="52585F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项目完成</w:t>
            </w:r>
          </w:p>
          <w:p w14:paraId="1FC5DD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时间</w:t>
            </w:r>
          </w:p>
        </w:tc>
        <w:tc>
          <w:tcPr>
            <w:tcW w:w="8130" w:type="dxa"/>
            <w:gridSpan w:val="3"/>
            <w:noWrap w:val="0"/>
            <w:vAlign w:val="top"/>
          </w:tcPr>
          <w:p w14:paraId="0605E85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p w14:paraId="24A2DBC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tc>
      </w:tr>
      <w:tr w14:paraId="4923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1395" w:type="dxa"/>
            <w:noWrap w:val="0"/>
            <w:vAlign w:val="center"/>
          </w:tcPr>
          <w:p w14:paraId="5EDA59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未</w:t>
            </w:r>
            <w:r>
              <w:rPr>
                <w:rFonts w:hint="eastAsia"/>
                <w:vertAlign w:val="baseline"/>
                <w:lang w:val="en-US" w:eastAsia="zh-CN"/>
              </w:rPr>
              <w:t>办理</w:t>
            </w:r>
            <w:r>
              <w:rPr>
                <w:rFonts w:hint="eastAsia"/>
                <w:vertAlign w:val="baseline"/>
                <w:lang w:eastAsia="zh-CN"/>
              </w:rPr>
              <w:t>工程竣工验收的原因</w:t>
            </w:r>
          </w:p>
        </w:tc>
        <w:tc>
          <w:tcPr>
            <w:tcW w:w="8130" w:type="dxa"/>
            <w:gridSpan w:val="3"/>
            <w:noWrap w:val="0"/>
            <w:vAlign w:val="center"/>
          </w:tcPr>
          <w:p w14:paraId="21020304"/>
          <w:p w14:paraId="6BA38D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vertAlign w:val="baseline"/>
                <w:lang w:val="en-US" w:eastAsia="zh-CN"/>
              </w:rPr>
            </w:pPr>
            <w:r>
              <w:rPr>
                <w:rFonts w:hint="eastAsia" w:ascii="方正楷体_GB2312" w:hAnsi="方正楷体_GB2312" w:eastAsia="方正楷体_GB2312" w:cs="方正楷体_GB2312"/>
                <w:vertAlign w:val="baseline"/>
                <w:lang w:eastAsia="zh-CN"/>
              </w:rPr>
              <w:t>（</w:t>
            </w:r>
            <w:r>
              <w:rPr>
                <w:rFonts w:hint="eastAsia" w:ascii="方正楷体_GB2312" w:hAnsi="方正楷体_GB2312" w:eastAsia="方正楷体_GB2312" w:cs="方正楷体_GB2312"/>
                <w:vertAlign w:val="baseline"/>
                <w:lang w:val="en-US" w:eastAsia="zh-CN"/>
              </w:rPr>
              <w:t>如已办理</w:t>
            </w:r>
            <w:r>
              <w:rPr>
                <w:rFonts w:hint="eastAsia" w:ascii="方正楷体_GB2312" w:hAnsi="方正楷体_GB2312" w:eastAsia="方正楷体_GB2312" w:cs="方正楷体_GB2312"/>
                <w:vertAlign w:val="baseline"/>
                <w:lang w:eastAsia="zh-CN"/>
              </w:rPr>
              <w:t>工程竣工验收</w:t>
            </w:r>
            <w:r>
              <w:rPr>
                <w:rFonts w:hint="eastAsia" w:ascii="方正楷体_GB2312" w:hAnsi="方正楷体_GB2312" w:eastAsia="方正楷体_GB2312" w:cs="方正楷体_GB2312"/>
                <w:vertAlign w:val="baseline"/>
                <w:lang w:val="en-US" w:eastAsia="zh-CN"/>
              </w:rPr>
              <w:t>，可不填写）</w:t>
            </w:r>
          </w:p>
        </w:tc>
      </w:tr>
      <w:tr w14:paraId="478F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5" w:hRule="atLeast"/>
          <w:jc w:val="center"/>
        </w:trPr>
        <w:tc>
          <w:tcPr>
            <w:tcW w:w="1395" w:type="dxa"/>
            <w:noWrap w:val="0"/>
            <w:vAlign w:val="center"/>
          </w:tcPr>
          <w:p w14:paraId="1EC204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建设单位</w:t>
            </w:r>
          </w:p>
          <w:p w14:paraId="19012F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意见</w:t>
            </w:r>
          </w:p>
        </w:tc>
        <w:tc>
          <w:tcPr>
            <w:tcW w:w="8130" w:type="dxa"/>
            <w:gridSpan w:val="3"/>
            <w:noWrap w:val="0"/>
            <w:vAlign w:val="top"/>
          </w:tcPr>
          <w:p w14:paraId="368492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p w14:paraId="37A2668E">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hint="eastAsia"/>
                <w:vertAlign w:val="baseline"/>
                <w:lang w:eastAsia="zh-CN"/>
              </w:rPr>
            </w:pPr>
          </w:p>
          <w:p w14:paraId="750EEFEE">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hint="eastAsia"/>
                <w:vertAlign w:val="baseline"/>
                <w:lang w:eastAsia="zh-CN"/>
              </w:rPr>
            </w:pPr>
          </w:p>
          <w:p w14:paraId="5CDA2496">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hint="eastAsia"/>
                <w:vertAlign w:val="baseline"/>
                <w:lang w:eastAsia="zh-CN"/>
              </w:rPr>
            </w:pPr>
          </w:p>
          <w:p w14:paraId="0A3368C4">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hint="eastAsia"/>
                <w:vertAlign w:val="baseline"/>
                <w:lang w:eastAsia="zh-CN"/>
              </w:rPr>
            </w:pPr>
            <w:r>
              <w:rPr>
                <w:rFonts w:hint="eastAsia"/>
                <w:vertAlign w:val="baseline"/>
                <w:lang w:eastAsia="zh-CN"/>
              </w:rPr>
              <w:t>法定代表人签名：</w:t>
            </w:r>
          </w:p>
          <w:p w14:paraId="174E725A">
            <w:pPr>
              <w:keepNext w:val="0"/>
              <w:keepLines w:val="0"/>
              <w:pageBreakBefore w:val="0"/>
              <w:widowControl w:val="0"/>
              <w:kinsoku/>
              <w:wordWrap/>
              <w:overflowPunct/>
              <w:topLinePunct w:val="0"/>
              <w:autoSpaceDE/>
              <w:autoSpaceDN/>
              <w:bidi w:val="0"/>
              <w:adjustRightInd/>
              <w:snapToGrid/>
              <w:spacing w:line="240" w:lineRule="auto"/>
              <w:ind w:firstLine="4620" w:firstLineChars="2200"/>
              <w:textAlignment w:val="auto"/>
              <w:rPr>
                <w:rFonts w:hint="eastAsia"/>
                <w:vertAlign w:val="baseline"/>
                <w:lang w:eastAsia="zh-CN"/>
              </w:rPr>
            </w:pPr>
            <w:r>
              <w:rPr>
                <w:rFonts w:hint="eastAsia"/>
                <w:vertAlign w:val="baseline"/>
                <w:lang w:eastAsia="zh-CN"/>
              </w:rPr>
              <w:t>公</w:t>
            </w:r>
            <w:r>
              <w:rPr>
                <w:rFonts w:hint="eastAsia"/>
                <w:vertAlign w:val="baseline"/>
                <w:lang w:val="en-US" w:eastAsia="zh-CN"/>
              </w:rPr>
              <w:t xml:space="preserve">  </w:t>
            </w:r>
            <w:r>
              <w:rPr>
                <w:rFonts w:hint="eastAsia"/>
                <w:vertAlign w:val="baseline"/>
                <w:lang w:eastAsia="zh-CN"/>
              </w:rPr>
              <w:t>章</w:t>
            </w:r>
          </w:p>
          <w:p w14:paraId="3563BEC0">
            <w:pPr>
              <w:keepNext w:val="0"/>
              <w:keepLines w:val="0"/>
              <w:pageBreakBefore w:val="0"/>
              <w:widowControl w:val="0"/>
              <w:kinsoku/>
              <w:wordWrap/>
              <w:overflowPunct/>
              <w:topLinePunct w:val="0"/>
              <w:autoSpaceDE/>
              <w:autoSpaceDN/>
              <w:bidi w:val="0"/>
              <w:adjustRightInd/>
              <w:snapToGrid/>
              <w:spacing w:line="240" w:lineRule="auto"/>
              <w:ind w:firstLine="4620" w:firstLineChars="2200"/>
              <w:textAlignment w:val="auto"/>
              <w:rPr>
                <w:rFonts w:hint="eastAsia"/>
                <w:vertAlign w:val="baseline"/>
                <w:lang w:eastAsia="zh-CN"/>
              </w:rPr>
            </w:pPr>
            <w:r>
              <w:rPr>
                <w:rFonts w:hint="eastAsia"/>
                <w:vertAlign w:val="baseline"/>
                <w:lang w:eastAsia="zh-CN"/>
              </w:rPr>
              <w:t>年</w:t>
            </w:r>
            <w:r>
              <w:rPr>
                <w:rFonts w:hint="eastAsia"/>
                <w:vertAlign w:val="baseline"/>
                <w:lang w:val="en-US" w:eastAsia="zh-CN"/>
              </w:rPr>
              <w:t xml:space="preserve">   </w:t>
            </w:r>
            <w:r>
              <w:rPr>
                <w:rFonts w:hint="eastAsia"/>
                <w:vertAlign w:val="baseline"/>
                <w:lang w:eastAsia="zh-CN"/>
              </w:rPr>
              <w:t>月</w:t>
            </w:r>
            <w:r>
              <w:rPr>
                <w:rFonts w:hint="eastAsia"/>
                <w:vertAlign w:val="baseline"/>
                <w:lang w:val="en-US" w:eastAsia="zh-CN"/>
              </w:rPr>
              <w:t xml:space="preserve">    </w:t>
            </w:r>
            <w:r>
              <w:rPr>
                <w:rFonts w:hint="eastAsia"/>
                <w:vertAlign w:val="baseline"/>
                <w:lang w:eastAsia="zh-CN"/>
              </w:rPr>
              <w:t>日</w:t>
            </w:r>
          </w:p>
        </w:tc>
      </w:tr>
      <w:tr w14:paraId="4CF3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jc w:val="center"/>
        </w:trPr>
        <w:tc>
          <w:tcPr>
            <w:tcW w:w="1395" w:type="dxa"/>
            <w:noWrap w:val="0"/>
            <w:vAlign w:val="center"/>
          </w:tcPr>
          <w:p w14:paraId="1631A0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val="en-US" w:eastAsia="zh-CN"/>
              </w:rPr>
              <w:t>施工</w:t>
            </w:r>
            <w:r>
              <w:rPr>
                <w:rFonts w:hint="eastAsia"/>
                <w:vertAlign w:val="baseline"/>
                <w:lang w:eastAsia="zh-CN"/>
              </w:rPr>
              <w:t>单位</w:t>
            </w:r>
          </w:p>
          <w:p w14:paraId="4C62F7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意见</w:t>
            </w:r>
          </w:p>
        </w:tc>
        <w:tc>
          <w:tcPr>
            <w:tcW w:w="8130" w:type="dxa"/>
            <w:gridSpan w:val="3"/>
            <w:noWrap w:val="0"/>
            <w:vAlign w:val="top"/>
          </w:tcPr>
          <w:p w14:paraId="5DAB2866">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hint="eastAsia"/>
                <w:vertAlign w:val="baseline"/>
                <w:lang w:eastAsia="zh-CN"/>
              </w:rPr>
            </w:pPr>
          </w:p>
          <w:p w14:paraId="41C307F3">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hint="eastAsia"/>
                <w:vertAlign w:val="baseline"/>
                <w:lang w:eastAsia="zh-CN"/>
              </w:rPr>
            </w:pPr>
          </w:p>
          <w:p w14:paraId="73C626C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vertAlign w:val="baseline"/>
                <w:lang w:eastAsia="zh-CN"/>
              </w:rPr>
            </w:pPr>
          </w:p>
          <w:p w14:paraId="0F60D824">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hint="eastAsia"/>
                <w:vertAlign w:val="baseline"/>
                <w:lang w:eastAsia="zh-CN"/>
              </w:rPr>
            </w:pPr>
            <w:r>
              <w:rPr>
                <w:rFonts w:hint="eastAsia"/>
                <w:vertAlign w:val="baseline"/>
                <w:lang w:eastAsia="zh-CN"/>
              </w:rPr>
              <w:t>法定代表人签名：</w:t>
            </w:r>
          </w:p>
          <w:p w14:paraId="02BF11D0">
            <w:pPr>
              <w:keepNext w:val="0"/>
              <w:keepLines w:val="0"/>
              <w:pageBreakBefore w:val="0"/>
              <w:widowControl w:val="0"/>
              <w:kinsoku/>
              <w:wordWrap/>
              <w:overflowPunct/>
              <w:topLinePunct w:val="0"/>
              <w:autoSpaceDE/>
              <w:autoSpaceDN/>
              <w:bidi w:val="0"/>
              <w:adjustRightInd/>
              <w:snapToGrid/>
              <w:spacing w:line="240" w:lineRule="auto"/>
              <w:ind w:firstLine="4620" w:firstLineChars="2200"/>
              <w:textAlignment w:val="auto"/>
              <w:rPr>
                <w:rFonts w:hint="eastAsia"/>
                <w:vertAlign w:val="baseline"/>
                <w:lang w:eastAsia="zh-CN"/>
              </w:rPr>
            </w:pPr>
            <w:r>
              <w:rPr>
                <w:rFonts w:hint="eastAsia"/>
                <w:vertAlign w:val="baseline"/>
                <w:lang w:eastAsia="zh-CN"/>
              </w:rPr>
              <w:t>公</w:t>
            </w:r>
            <w:r>
              <w:rPr>
                <w:rFonts w:hint="eastAsia"/>
                <w:vertAlign w:val="baseline"/>
                <w:lang w:val="en-US" w:eastAsia="zh-CN"/>
              </w:rPr>
              <w:t xml:space="preserve">  </w:t>
            </w:r>
            <w:r>
              <w:rPr>
                <w:rFonts w:hint="eastAsia"/>
                <w:vertAlign w:val="baseline"/>
                <w:lang w:eastAsia="zh-CN"/>
              </w:rPr>
              <w:t>章</w:t>
            </w:r>
          </w:p>
          <w:p w14:paraId="1D47E8D2">
            <w:pPr>
              <w:keepNext w:val="0"/>
              <w:keepLines w:val="0"/>
              <w:pageBreakBefore w:val="0"/>
              <w:widowControl w:val="0"/>
              <w:kinsoku/>
              <w:wordWrap/>
              <w:overflowPunct/>
              <w:topLinePunct w:val="0"/>
              <w:autoSpaceDE/>
              <w:autoSpaceDN/>
              <w:bidi w:val="0"/>
              <w:adjustRightInd/>
              <w:snapToGrid/>
              <w:spacing w:line="240" w:lineRule="auto"/>
              <w:ind w:firstLine="4620" w:firstLineChars="2200"/>
              <w:textAlignment w:val="auto"/>
              <w:rPr>
                <w:rFonts w:hint="eastAsia"/>
                <w:vertAlign w:val="baseline"/>
                <w:lang w:eastAsia="zh-CN"/>
              </w:rPr>
            </w:pPr>
            <w:r>
              <w:rPr>
                <w:rFonts w:hint="eastAsia"/>
                <w:vertAlign w:val="baseline"/>
                <w:lang w:eastAsia="zh-CN"/>
              </w:rPr>
              <w:t>年</w:t>
            </w:r>
            <w:r>
              <w:rPr>
                <w:rFonts w:hint="eastAsia"/>
                <w:vertAlign w:val="baseline"/>
                <w:lang w:val="en-US" w:eastAsia="zh-CN"/>
              </w:rPr>
              <w:t xml:space="preserve">    </w:t>
            </w:r>
            <w:r>
              <w:rPr>
                <w:rFonts w:hint="eastAsia"/>
                <w:vertAlign w:val="baseline"/>
                <w:lang w:eastAsia="zh-CN"/>
              </w:rPr>
              <w:t>月</w:t>
            </w:r>
            <w:r>
              <w:rPr>
                <w:rFonts w:hint="eastAsia"/>
                <w:vertAlign w:val="baseline"/>
                <w:lang w:val="en-US" w:eastAsia="zh-CN"/>
              </w:rPr>
              <w:t xml:space="preserve">    </w:t>
            </w:r>
            <w:r>
              <w:rPr>
                <w:rFonts w:hint="eastAsia"/>
                <w:vertAlign w:val="baseline"/>
                <w:lang w:eastAsia="zh-CN"/>
              </w:rPr>
              <w:t>日</w:t>
            </w:r>
          </w:p>
        </w:tc>
      </w:tr>
      <w:tr w14:paraId="0696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95" w:type="dxa"/>
            <w:noWrap w:val="0"/>
            <w:vAlign w:val="center"/>
          </w:tcPr>
          <w:p w14:paraId="3E76BF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vertAlign w:val="baseline"/>
                <w:lang w:eastAsia="zh-CN"/>
              </w:rPr>
            </w:pPr>
            <w:r>
              <w:rPr>
                <w:rFonts w:hint="eastAsia"/>
                <w:vertAlign w:val="baseline"/>
                <w:lang w:eastAsia="zh-CN"/>
              </w:rPr>
              <w:t>备注</w:t>
            </w:r>
          </w:p>
        </w:tc>
        <w:tc>
          <w:tcPr>
            <w:tcW w:w="8130" w:type="dxa"/>
            <w:gridSpan w:val="3"/>
            <w:noWrap w:val="0"/>
            <w:vAlign w:val="center"/>
          </w:tcPr>
          <w:p w14:paraId="0A5E7A17"/>
          <w:p w14:paraId="5AEDA938"/>
          <w:p w14:paraId="0EB502D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vertAlign w:val="baseline"/>
                <w:lang w:eastAsia="zh-CN"/>
              </w:rPr>
            </w:pPr>
          </w:p>
        </w:tc>
      </w:tr>
    </w:tbl>
    <w:p w14:paraId="7B18E37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eastAsia="仿宋_GB2312"/>
          <w:sz w:val="32"/>
          <w:szCs w:val="32"/>
          <w:lang w:val="en-US" w:eastAsia="zh-CN"/>
        </w:rPr>
      </w:pPr>
    </w:p>
    <w:p w14:paraId="5478DBB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181DAF"/>
    <w:rsid w:val="01EE0B37"/>
    <w:rsid w:val="4F181DAF"/>
    <w:rsid w:val="5D880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table" w:styleId="4">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e1c1d8c0-99f5-49d0-b308-3867d04e2292</errorID>
      <errorWord>施工单位</errorWord>
      <group>L1_Punc</group>
      <groupName>标点问题</groupName>
      <ability>L2_Punc_CN</ability>
      <abilityName>标点符号问题</abilityName>
      <candidateList>
        <item>. 施工单位</item>
      </candidateList>
      <explain/>
      <paraID>10C904A0</paraID>
      <start>1</start>
      <end>7</end>
      <status>modified</status>
      <modifiedWord>. 施工单位</modifiedWord>
      <trackRevisions>false</trackRevisions>
    </reviewItem>
    <reviewItem>
      <errorID>9ca038a2-d59a-4a2b-9c24-82ab57e17a76</errorID>
      <errorWord>日重新计算</errorWord>
      <group>L1_Word</group>
      <groupName>字词问题</groupName>
      <ability>L2_Typo</ability>
      <abilityName>字词错误</abilityName>
      <candidateList>
        <item>日起重新计算</item>
      </candidateList>
      <explain/>
      <paraID>64F2CE8C</paraID>
      <start>73</start>
      <end>78</end>
      <status>ignored</status>
      <modifiedWord/>
      <trackRevisions>false</trackRevisions>
    </reviewItem>
  </reviewItems>
  <config/>
</contractReview>
</file>

<file path=customXml/itemProps1.xml><?xml version="1.0" encoding="utf-8"?>
<ds:datastoreItem xmlns:ds="http://schemas.openxmlformats.org/officeDocument/2006/customXml" ds:itemID="{2bafe1f9-ed98-40ab-aab1-1e5f8f480de1}">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2070</Words>
  <Characters>2079</Characters>
  <Lines>0</Lines>
  <Paragraphs>0</Paragraphs>
  <TotalTime>2</TotalTime>
  <ScaleCrop>false</ScaleCrop>
  <LinksUpToDate>false</LinksUpToDate>
  <CharactersWithSpaces>2098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2026-09-09T07:42:00Z</dcterms:created>
  <dc:creator>WPS_1746354525</dc:creator>
  <cp:lastModifiedBy>WPS_1746354525</cp:lastModifiedBy>
  <dcterms:modified xsi:type="dcterms:W3CDTF">2026-09-15T09:13:28Z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EFA30196822E428A95957DA08549F4BB_11</vt:lpwstr>
  </property>
  <property fmtid="{D5CDD505-2E9C-101B-9397-08002B2CF9AE}" pid="4" name="KSOTemplateDocerSaveRecord">
    <vt:lpwstr>eyJoZGlkIjoiOTM1NDA3NmFjMDBlYmVkYjM2NGU0OTVlYmQ1Y2EyNWQiLCJ1c2VySWQiOiIxNzAwMDg5MTk2In0=</vt:lpwstr>
  </property>
</Properties>
</file>