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FAE90">
      <w:pPr>
        <w:jc w:val="center"/>
        <w:rPr>
          <w:rFonts w:hint="eastAsia" w:ascii="仿宋_GB2312" w:hAnsi="仿宋_GB2312" w:eastAsia="仿宋_GB2312" w:cs="仿宋_GB2312"/>
          <w:sz w:val="32"/>
          <w:szCs w:val="32"/>
          <w:lang w:eastAsia="zh-CN"/>
        </w:rPr>
      </w:pPr>
    </w:p>
    <w:p w14:paraId="3666A2B3">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湛江市</w:t>
      </w:r>
      <w:r>
        <w:rPr>
          <w:rFonts w:hint="eastAsia" w:ascii="方正小标宋简体" w:hAnsi="方正小标宋简体" w:eastAsia="方正小标宋简体" w:cs="方正小标宋简体"/>
          <w:sz w:val="44"/>
          <w:szCs w:val="44"/>
        </w:rPr>
        <w:t>人民政府关于修改部分</w:t>
      </w:r>
    </w:p>
    <w:p w14:paraId="4F535B8B">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市</w:t>
      </w:r>
      <w:r>
        <w:rPr>
          <w:rFonts w:hint="eastAsia" w:ascii="方正小标宋简体" w:hAnsi="方正小标宋简体" w:eastAsia="方正小标宋简体" w:cs="方正小标宋简体"/>
          <w:sz w:val="44"/>
          <w:szCs w:val="44"/>
        </w:rPr>
        <w:t>政府规章的决定</w:t>
      </w:r>
    </w:p>
    <w:p w14:paraId="2127D681">
      <w:pPr>
        <w:jc w:val="center"/>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（草案征求意见稿）</w:t>
      </w:r>
    </w:p>
    <w:p w14:paraId="6324E7F5">
      <w:pPr>
        <w:jc w:val="center"/>
        <w:rPr>
          <w:rFonts w:hint="eastAsia" w:ascii="仿宋_GB2312" w:hAnsi="仿宋_GB2312" w:eastAsia="仿宋_GB2312" w:cs="仿宋_GB2312"/>
          <w:sz w:val="32"/>
          <w:szCs w:val="32"/>
          <w:lang w:eastAsia="zh-CN"/>
        </w:rPr>
      </w:pPr>
    </w:p>
    <w:p w14:paraId="5E5CA4C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为</w:t>
      </w:r>
      <w:r>
        <w:rPr>
          <w:rFonts w:hint="eastAsia" w:ascii="仿宋_GB2312" w:hAnsi="仿宋_GB2312" w:eastAsia="仿宋_GB2312" w:cs="仿宋_GB2312"/>
          <w:color w:val="auto"/>
          <w:sz w:val="32"/>
          <w:szCs w:val="32"/>
          <w:lang w:eastAsia="zh-CN"/>
        </w:rPr>
        <w:t>了</w:t>
      </w:r>
      <w:r>
        <w:rPr>
          <w:rFonts w:hint="eastAsia" w:ascii="仿宋_GB2312" w:hAnsi="仿宋_GB2312" w:eastAsia="仿宋_GB2312" w:cs="仿宋_GB2312"/>
          <w:color w:val="auto"/>
          <w:sz w:val="32"/>
          <w:szCs w:val="32"/>
        </w:rPr>
        <w:t>贯彻落实《中华人民共和国生态环境法典》，维护</w:t>
      </w:r>
      <w:r>
        <w:rPr>
          <w:rFonts w:hint="eastAsia" w:ascii="仿宋_GB2312" w:hAnsi="仿宋_GB2312" w:eastAsia="仿宋_GB2312" w:cs="仿宋_GB2312"/>
          <w:color w:val="auto"/>
          <w:sz w:val="32"/>
          <w:szCs w:val="32"/>
          <w:lang w:eastAsia="zh-CN"/>
        </w:rPr>
        <w:t>国家</w:t>
      </w:r>
      <w:r>
        <w:rPr>
          <w:rFonts w:hint="eastAsia" w:ascii="仿宋_GB2312" w:hAnsi="仿宋_GB2312" w:eastAsia="仿宋_GB2312" w:cs="仿宋_GB2312"/>
          <w:color w:val="auto"/>
          <w:sz w:val="32"/>
          <w:szCs w:val="32"/>
        </w:rPr>
        <w:t>法治统一，</w:t>
      </w:r>
      <w:r>
        <w:rPr>
          <w:rFonts w:hint="eastAsia" w:ascii="仿宋_GB2312" w:hAnsi="仿宋_GB2312" w:eastAsia="仿宋_GB2312" w:cs="仿宋_GB2312"/>
          <w:color w:val="auto"/>
          <w:sz w:val="32"/>
          <w:szCs w:val="32"/>
          <w:lang w:eastAsia="zh-CN"/>
        </w:rPr>
        <w:t>湛江市</w:t>
      </w:r>
      <w:r>
        <w:rPr>
          <w:rFonts w:hint="eastAsia" w:ascii="仿宋_GB2312" w:hAnsi="仿宋_GB2312" w:eastAsia="仿宋_GB2312" w:cs="仿宋_GB2312"/>
          <w:color w:val="auto"/>
          <w:sz w:val="32"/>
          <w:szCs w:val="32"/>
        </w:rPr>
        <w:t>人民政府决定对《广东湛江红树林国家级自然保护区管理办法》等</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部</w:t>
      </w:r>
      <w:r>
        <w:rPr>
          <w:rFonts w:hint="eastAsia" w:ascii="仿宋_GB2312" w:hAnsi="仿宋_GB2312" w:eastAsia="仿宋_GB2312" w:cs="仿宋_GB2312"/>
          <w:color w:val="auto"/>
          <w:sz w:val="32"/>
          <w:szCs w:val="32"/>
          <w:lang w:eastAsia="zh-CN"/>
        </w:rPr>
        <w:t>市</w:t>
      </w:r>
      <w:r>
        <w:rPr>
          <w:rFonts w:hint="eastAsia" w:ascii="仿宋_GB2312" w:hAnsi="仿宋_GB2312" w:eastAsia="仿宋_GB2312" w:cs="仿宋_GB2312"/>
          <w:color w:val="auto"/>
          <w:sz w:val="32"/>
          <w:szCs w:val="32"/>
        </w:rPr>
        <w:t>政府规章的部分条款</w:t>
      </w:r>
      <w:r>
        <w:rPr>
          <w:rFonts w:hint="eastAsia" w:ascii="仿宋_GB2312" w:hAnsi="仿宋_GB2312" w:eastAsia="仿宋_GB2312" w:cs="仿宋_GB2312"/>
          <w:color w:val="auto"/>
          <w:sz w:val="32"/>
          <w:szCs w:val="32"/>
          <w:lang w:eastAsia="zh-CN"/>
        </w:rPr>
        <w:t>作如下</w:t>
      </w:r>
      <w:r>
        <w:rPr>
          <w:rFonts w:hint="eastAsia" w:ascii="仿宋_GB2312" w:hAnsi="仿宋_GB2312" w:eastAsia="仿宋_GB2312" w:cs="仿宋_GB2312"/>
          <w:color w:val="auto"/>
          <w:sz w:val="32"/>
          <w:szCs w:val="32"/>
        </w:rPr>
        <w:t>修改</w:t>
      </w:r>
      <w:r>
        <w:rPr>
          <w:rFonts w:hint="eastAsia" w:ascii="仿宋_GB2312" w:hAnsi="仿宋_GB2312" w:eastAsia="仿宋_GB2312" w:cs="仿宋_GB2312"/>
          <w:color w:val="auto"/>
          <w:sz w:val="32"/>
          <w:szCs w:val="32"/>
          <w:lang w:eastAsia="zh-CN"/>
        </w:rPr>
        <w:t>：</w:t>
      </w:r>
    </w:p>
    <w:p w14:paraId="40ACEB0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一、广东湛江红树林国家级自然保护区管理办法</w:t>
      </w:r>
      <w:r>
        <w:rPr>
          <w:rFonts w:hint="eastAsia" w:ascii="仿宋_GB2312" w:hAnsi="仿宋_GB2312" w:eastAsia="仿宋_GB2312" w:cs="仿宋_GB2312"/>
          <w:sz w:val="32"/>
          <w:szCs w:val="32"/>
          <w:lang w:eastAsia="zh-CN"/>
        </w:rPr>
        <w:t>（2017年12月26日湛江市人民政府令第1号公布）</w:t>
      </w:r>
    </w:p>
    <w:p w14:paraId="58604B2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将第一条中的“《中华人民共和国环境保护法》”修改为“《中华人民共和国生态环境法典》”。</w:t>
      </w:r>
    </w:p>
    <w:p w14:paraId="6BDEB31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将第三条中的“保护优先”修改为“生态优先”。</w:t>
      </w:r>
    </w:p>
    <w:p w14:paraId="65CC754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将第四条中的“林业、公安、环境保护、海洋渔业、农业、国土资源、城乡规划、水务、旅游、交通运输”修改为“自然资源、公安、生态环境、农业农村、水行政、文广旅体、交通运输”。</w:t>
      </w:r>
    </w:p>
    <w:p w14:paraId="095CF67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将第六条修改为：“县级以上人民政府林业草原主管部门、自然资源、生态环境、水行政、农业农村等有关部门，以及自然保护区管理机构，应当依据职责加强对自然保护区保护情况的监督检查，依法查处违法行为。海警机构依照《中华人民共和国海警法》的规定，在职责范围内对自然保护区区域内海岸线向海一侧的保护情况进行监督检查，依法查处违法行为。公安机关可以根据需要在自然保护区设置工作站点，开展生态警务工作。”</w:t>
      </w:r>
    </w:p>
    <w:p w14:paraId="4EE5204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lang w:eastAsia="zh-CN"/>
        </w:rPr>
        <w:t>删去第十条第一款。</w:t>
      </w:r>
    </w:p>
    <w:p w14:paraId="7EAB839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lang w:eastAsia="zh-CN"/>
        </w:rPr>
        <w:t>将第十一条修改为：“自然保护区划分为核心保护区和一般控制区，实行分区管控。除下列活动外，自然保护区核心保护区内禁止人为活动：</w:t>
      </w:r>
    </w:p>
    <w:p w14:paraId="188ED8B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“（一）为保护自然保护区开展的调查监测、生态修复、管护巡护等活动，科研观测、基础测绘、文物和其他文化遗产保护、防灾减灾、应急救援活动，以及国家机关依法履行执法职责确需开展的活动；</w:t>
      </w:r>
    </w:p>
    <w:p w14:paraId="69D1CFF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“（二）原有居民必要的生产生活活动，以及确需保留、无法避让的已有重要基础设施的运行、维护、改造；</w:t>
      </w:r>
    </w:p>
    <w:p w14:paraId="441A0B9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“（三）必须且无法避让、以生态环境无害化方式穿越地下、水下或者空中的线性基础设施建设；</w:t>
      </w:r>
    </w:p>
    <w:p w14:paraId="15B8BC2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“（四）为维护国家安全、实施国家重大战略确需开展的活动，以及无法避让的国家重大项目建设；</w:t>
      </w:r>
    </w:p>
    <w:p w14:paraId="57BA811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“（五）法律、行政法规规定或者国务院批准的其他活动。</w:t>
      </w:r>
    </w:p>
    <w:p w14:paraId="11CB432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“自然保护区一般控制区内仅允许开展下列人为活动：</w:t>
      </w:r>
    </w:p>
    <w:p w14:paraId="6DAB82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“（一）核心保护区允许开展的活动；</w:t>
      </w:r>
    </w:p>
    <w:p w14:paraId="0ABB610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“（二）符合国土空间规划且无法避让的重要基础设施的建设、运行和维护；</w:t>
      </w:r>
    </w:p>
    <w:p w14:paraId="0F4392D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“（三）古生物化石调查发掘，基础地质调查，战略性矿产资源远景调查和规定范围内的战略性矿产资源勘查；</w:t>
      </w:r>
    </w:p>
    <w:p w14:paraId="167CA6F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“（四）珍稀濒危野生动植物的野化、繁殖，非破坏性的标本采集活动；</w:t>
      </w:r>
    </w:p>
    <w:p w14:paraId="4FA32F8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“（五）与自然保护区保护目标一致的人工商品林抚育、树种更新等森林经营活动；</w:t>
      </w:r>
    </w:p>
    <w:p w14:paraId="1FF7C64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“（六）科普宣传、生态旅游、教育文化体育等公共服务活动；</w:t>
      </w:r>
    </w:p>
    <w:p w14:paraId="1131705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“（七）法律、行政法规规定或者国务院批准的其他活动。”</w:t>
      </w:r>
    </w:p>
    <w:p w14:paraId="1960243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lang w:eastAsia="zh-CN"/>
        </w:rPr>
        <w:t>在第二十五条第一款中的“违反本办法规定，有下列行为之一的，由”后增加“县级以上人民政府林业草原主管部门，自然资源、生态环境、水行政、农业农村等有关部门以及”。</w:t>
      </w:r>
    </w:p>
    <w:p w14:paraId="03051C9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删去第一款第二项中的“的缓冲区”。</w:t>
      </w:r>
    </w:p>
    <w:p w14:paraId="5D3A054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lang w:eastAsia="zh-CN"/>
        </w:rPr>
        <w:t>将第二十条第一款、第二款中的“核心区和缓冲区”修改为“核心保护区”，将第五条第一款第七项、第十二条第一款、第十三条第一款、第十六条第一款第七项、第二十条第三款、第二十二条第一款、第二十三条第三款、第二十四条、第二十五条第一款第五项中的“实验区”修改为“一般控制区”。</w:t>
      </w:r>
    </w:p>
    <w:p w14:paraId="7065246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黑体" w:hAnsi="黑体" w:eastAsia="黑体" w:cs="黑体"/>
          <w:sz w:val="32"/>
          <w:szCs w:val="32"/>
          <w:lang w:eastAsia="zh-CN"/>
        </w:rPr>
        <w:t>二、湛江市土地储备管理办法</w:t>
      </w:r>
      <w:r>
        <w:rPr>
          <w:rFonts w:hint="eastAsia" w:ascii="仿宋_GB2312" w:hAnsi="仿宋_GB2312" w:eastAsia="仿宋_GB2312" w:cs="仿宋_GB2312"/>
          <w:sz w:val="32"/>
          <w:szCs w:val="32"/>
          <w:lang w:eastAsia="zh-CN"/>
        </w:rPr>
        <w:t>（2022年10月16日湛江市人民政府令第9号公布）</w:t>
      </w:r>
    </w:p>
    <w:p w14:paraId="3AF7075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删去第七条第一款中的“存在污染（包括疑似污染）、文物遗存、压覆重要矿产资源、洪涝隐患、地质灾害风险等情况的土地，由相关单位（责任人、土地使用权人）或者土地储备机构及其委托单位完成调查、核查、评估、压覆重要矿产资源审批和治理后，方可纳入储备。”</w:t>
      </w:r>
    </w:p>
    <w:p w14:paraId="515C2CD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删去第二款。</w:t>
      </w:r>
    </w:p>
    <w:p w14:paraId="2238899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eastAsia="zh-CN"/>
        </w:rPr>
        <w:t>三、广东徐闻珊瑚礁国家级自然保护区管理办法</w:t>
      </w:r>
      <w:r>
        <w:rPr>
          <w:rFonts w:hint="eastAsia" w:ascii="仿宋_GB2312" w:hAnsi="仿宋_GB2312" w:eastAsia="仿宋_GB2312" w:cs="仿宋_GB2312"/>
          <w:sz w:val="32"/>
          <w:szCs w:val="32"/>
          <w:lang w:eastAsia="zh-CN"/>
        </w:rPr>
        <w:t>（2023年3月27日湛江市人民政府令第11号公布）</w:t>
      </w:r>
    </w:p>
    <w:p w14:paraId="2A94E01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将第一条中</w:t>
      </w:r>
      <w:r>
        <w:rPr>
          <w:rFonts w:hint="eastAsia" w:ascii="仿宋_GB2312" w:hAnsi="仿宋_GB2312" w:eastAsia="仿宋_GB2312" w:cs="仿宋_GB2312"/>
          <w:sz w:val="32"/>
          <w:szCs w:val="32"/>
          <w:lang w:eastAsia="zh-CN"/>
        </w:rPr>
        <w:t>的</w:t>
      </w:r>
      <w:r>
        <w:rPr>
          <w:rFonts w:hint="eastAsia" w:ascii="仿宋_GB2312" w:hAnsi="仿宋_GB2312" w:eastAsia="仿宋_GB2312" w:cs="仿宋_GB2312"/>
          <w:sz w:val="32"/>
          <w:szCs w:val="32"/>
        </w:rPr>
        <w:t>“《中华人民共和国</w:t>
      </w:r>
      <w:r>
        <w:rPr>
          <w:rFonts w:hint="eastAsia" w:ascii="仿宋_GB2312" w:hAnsi="仿宋_GB2312" w:eastAsia="仿宋_GB2312" w:cs="仿宋_GB2312"/>
          <w:sz w:val="32"/>
          <w:szCs w:val="32"/>
          <w:lang w:eastAsia="zh-CN"/>
        </w:rPr>
        <w:t>海洋</w:t>
      </w:r>
      <w:r>
        <w:rPr>
          <w:rFonts w:hint="eastAsia" w:ascii="仿宋_GB2312" w:hAnsi="仿宋_GB2312" w:eastAsia="仿宋_GB2312" w:cs="仿宋_GB2312"/>
          <w:sz w:val="32"/>
          <w:szCs w:val="32"/>
        </w:rPr>
        <w:t>环境保护法》”修改为：“《中华人民共和国生态环境法典》”。</w:t>
      </w:r>
    </w:p>
    <w:p w14:paraId="3EEABA9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删去“和《广东省环境保护条例》”。</w:t>
      </w:r>
      <w:bookmarkStart w:id="0" w:name="_GoBack"/>
      <w:bookmarkEnd w:id="0"/>
    </w:p>
    <w:p w14:paraId="00B4357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将第三条修改为：“保护区建设应当贯彻党和国家路线方针政策、决策部署，践行绿水青山就是金山银山理念，坚持以人民为中心的发展思想，坚持生态保护第一、统筹保护和发展，坚持因地制宜、突出特色，构建政府主导、多方参与、社会共享的机制，维护珊瑚礁生态系统的自然状态和完整性，实现生态保护、绿色发展、民生改善相统一，并妥善处理与当地经济建设和居民生产、生活的关系。”</w:t>
      </w:r>
    </w:p>
    <w:p w14:paraId="2BB559F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第五条增加两款，作为第四款、第五款：“海警机构依照《中华人民共和国海警法》的规定，在职责范围内对自然保护区区域内的保护情况进行监督检查，依法查处违法行为。</w:t>
      </w:r>
    </w:p>
    <w:p w14:paraId="41424EC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“有关国家机关依法在自然保护区履行法定职责的，保护区管理机构应当提供必要便利。”</w:t>
      </w:r>
    </w:p>
    <w:p w14:paraId="46CDB20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将第</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eastAsia="zh-CN"/>
        </w:rPr>
        <w:t>第三款</w:t>
      </w:r>
      <w:r>
        <w:rPr>
          <w:rFonts w:hint="eastAsia" w:ascii="仿宋_GB2312" w:hAnsi="仿宋_GB2312" w:eastAsia="仿宋_GB2312" w:cs="仿宋_GB2312"/>
          <w:sz w:val="32"/>
          <w:szCs w:val="32"/>
        </w:rPr>
        <w:t>中的“不得擅自移动或者破坏保护区的界碑、界桩、海上界址浮标、管护围栏以及标识牌、保护标志、监测站等管护设施”修改为“不得损毁、涂改、遮挡或者擅自拆除、移动保护区的界碑、界桩、海上界址浮标、管护围栏、电子标识或者电子围栏以及标识牌、保护标志、监测站等管护设施”。</w:t>
      </w:r>
    </w:p>
    <w:p w14:paraId="01416B1C">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将第十条修改为：</w:t>
      </w:r>
      <w:r>
        <w:rPr>
          <w:rFonts w:hint="eastAsia" w:ascii="仿宋_GB2312" w:hAnsi="仿宋_GB2312" w:eastAsia="仿宋_GB2312" w:cs="仿宋_GB2312"/>
          <w:sz w:val="32"/>
          <w:szCs w:val="32"/>
          <w:lang w:eastAsia="zh-CN"/>
        </w:rPr>
        <w:t>“在保护区的核心保护区，除下列活动外，禁止人为活动：</w:t>
      </w:r>
    </w:p>
    <w:p w14:paraId="7DFA677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“（一）为保护自然保护区开展的调查监测、生态修复、管护巡护等活动，科研观测、基础测绘、文物和其他文化遗产保护、防灾减灾、应急救援活动，以及国家机关依法履行执法职责确需开展的活动；</w:t>
      </w:r>
    </w:p>
    <w:p w14:paraId="2B39091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“（二）必须且无法避让、以生态环境无害化方式穿越地下、水下或者空中的线性基础设施建设；</w:t>
      </w:r>
    </w:p>
    <w:p w14:paraId="64A70AA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“（三）为维护国家安全、实施国家重大战略确需开展的活动，以及无法避让的国家重大项目建设；</w:t>
      </w:r>
    </w:p>
    <w:p w14:paraId="750F80A5">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“（四）法律、行政法规规定或者国务院批准的其他活动。”</w:t>
      </w:r>
    </w:p>
    <w:p w14:paraId="5FE6FC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将第十</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条修改为：</w:t>
      </w:r>
      <w:r>
        <w:rPr>
          <w:rFonts w:hint="eastAsia" w:ascii="仿宋_GB2312" w:hAnsi="仿宋_GB2312" w:eastAsia="仿宋_GB2312" w:cs="仿宋_GB2312"/>
          <w:sz w:val="32"/>
          <w:szCs w:val="32"/>
          <w:lang w:eastAsia="zh-CN"/>
        </w:rPr>
        <w:t>“在保护区的一般控制区仅允许开展下列人为活动：</w:t>
      </w:r>
    </w:p>
    <w:p w14:paraId="655A0DF9">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“（一）核心保护区允许开展的活动；</w:t>
      </w:r>
    </w:p>
    <w:p w14:paraId="2CB0368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“（二）符合国土空间规划且无法避让的重要基础设施的建设、运行和维护；</w:t>
      </w:r>
    </w:p>
    <w:p w14:paraId="0B21558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“（三）古生物化石调查发掘，基础地质调查，战略性矿产资源远景调查和规定范围内的战略性矿产资源勘查；</w:t>
      </w:r>
    </w:p>
    <w:p w14:paraId="1B280AE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“（四）珍稀濒危野生动植物的野化、繁殖，非破坏性的标本采集活动；</w:t>
      </w:r>
    </w:p>
    <w:p w14:paraId="1CA43F7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“（五）科普宣传、生态旅游、教育文化体育等公共服务活动；</w:t>
      </w:r>
    </w:p>
    <w:p w14:paraId="6AB5FA53">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“（六）法律、行政法规规定或者国务院批准的其他活动。</w:t>
      </w:r>
    </w:p>
    <w:p w14:paraId="6D1282E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“保护区内不得开设与保护目标不一致的参观、旅游等项目。”</w:t>
      </w:r>
    </w:p>
    <w:p w14:paraId="51121C66">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将第十</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条修改为：</w:t>
      </w:r>
      <w:r>
        <w:rPr>
          <w:rFonts w:hint="eastAsia" w:ascii="仿宋_GB2312" w:hAnsi="仿宋_GB2312" w:eastAsia="仿宋_GB2312" w:cs="仿宋_GB2312"/>
          <w:sz w:val="32"/>
          <w:szCs w:val="32"/>
          <w:lang w:eastAsia="zh-CN"/>
        </w:rPr>
        <w:t>“在保护区开展本办法第十条、第十一条规定的活动，依法需要办理相关手续的，有关单位和个人应当依法办理；涉及修筑设施的，还应当经国务院林业草原主管部门或者广东省人民政府林业草原主管部门同意，但保护区管理机构依据自然保护区规划修筑管护巡护、科研观测、科普宣传、防灾减灾等设施的除外。</w:t>
      </w:r>
    </w:p>
    <w:p w14:paraId="0CFAA31F">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在保护区开展调查监测、科研观测、标本采集的单位和个人，应当按照保护区管理机构的要求，提交相关活动成果。在保护区开展本办法第十条、第十一条规定的活动，应当采取必要措施，避免或者减少对自然生态系统、生态廊道、重要栖息地以及自然和人文景观的不利影响。保护区管理机构应当根据实际情况和需要，明确开展相关活动的边界、强度以及应当采取的保护性措施等。”</w:t>
      </w:r>
    </w:p>
    <w:p w14:paraId="3C8D9FA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将</w:t>
      </w:r>
      <w:r>
        <w:rPr>
          <w:rFonts w:hint="eastAsia" w:ascii="仿宋_GB2312" w:hAnsi="仿宋_GB2312" w:eastAsia="仿宋_GB2312" w:cs="仿宋_GB2312"/>
          <w:sz w:val="32"/>
          <w:szCs w:val="32"/>
          <w:lang w:eastAsia="zh-CN"/>
        </w:rPr>
        <w:t>第十三条中</w:t>
      </w:r>
      <w:r>
        <w:rPr>
          <w:rFonts w:hint="eastAsia" w:ascii="仿宋_GB2312" w:hAnsi="仿宋_GB2312" w:eastAsia="仿宋_GB2312" w:cs="仿宋_GB2312"/>
          <w:sz w:val="32"/>
          <w:szCs w:val="32"/>
        </w:rPr>
        <w:t>的“实验区”修改为“一般控制区”。</w:t>
      </w:r>
    </w:p>
    <w:p w14:paraId="3EAFF74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lang w:eastAsia="zh-CN"/>
        </w:rPr>
        <w:t>将第十八条修改为：“在保护区范围内违反本办法的下列行为，由徐闻县自然资源、生态环境、农业农村等有关部门，以及保护区管理机构等负有监督管理职责的部门、机构依照有关法律法规的规定进行查处：</w:t>
      </w:r>
    </w:p>
    <w:p w14:paraId="3C6406B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“（一）损毁、涂改、遮挡或者擅自拆除、移动保护区界碑、界桩、海上界址浮标、管护围栏、电子标识或者电子围栏等界线标志的；</w:t>
      </w:r>
    </w:p>
    <w:p w14:paraId="07EDC0C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“（二）在自然保护区开展调查监测、科研观测、标本采集的单位和个人，未向自然保护区管理机构提交相关活动成果的；</w:t>
      </w:r>
    </w:p>
    <w:p w14:paraId="0410784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“（三）未经批准在保护区核心保护区内开展本办法第十条规定之外的人为活动的；</w:t>
      </w:r>
    </w:p>
    <w:p w14:paraId="348D131D">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“（四）未经批准在保护区一般控制区内开展本办法第十一条规定之外的人为活动的；</w:t>
      </w:r>
    </w:p>
    <w:p w14:paraId="442E44D7">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“（五）在保护区进行砍伐、放牧、狩猎、捕捞、采药、开垦、烧荒、开矿、采石、挖沙等活动的；</w:t>
      </w:r>
    </w:p>
    <w:p w14:paraId="1BD804B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“（六）非法采挖、破坏珊瑚或者珊瑚礁的；</w:t>
      </w:r>
    </w:p>
    <w:p w14:paraId="040A104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“（七）造成珊瑚礁生态系统破坏的；</w:t>
      </w:r>
    </w:p>
    <w:p w14:paraId="00C965D8">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“（八）在保护区内开展活动，未采取必要措施避免或者减少对珊瑚礁生态系统的不利影响的。</w:t>
      </w:r>
    </w:p>
    <w:p w14:paraId="2F043861">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“违反本办法规定，发生在保护区内的，海洋综合执法机构、海警机构在各自职责范围内依法实施处罚。”</w:t>
      </w:r>
    </w:p>
    <w:p w14:paraId="08A8018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本决定自公布之日起施行。</w:t>
      </w:r>
    </w:p>
    <w:p w14:paraId="6308073E">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《广东湛江红树林国家级自然保护区管理办法》《湛江市土地储备管理办法》《广东徐闻珊瑚礁国家级自然保护区管理办法》根据本决定作相应修改（并对条文顺序作相应调整），重新公布。</w:t>
      </w: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27108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9EAF9C">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89EAF9C">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A65F1"/>
    <w:rsid w:val="177DA7E8"/>
    <w:rsid w:val="2BDF9BAD"/>
    <w:rsid w:val="5FF280A3"/>
    <w:rsid w:val="73FF9628"/>
    <w:rsid w:val="7AAFC87F"/>
    <w:rsid w:val="7EFA65F1"/>
    <w:rsid w:val="7F8FC551"/>
    <w:rsid w:val="7FA89BD2"/>
    <w:rsid w:val="7FBEEF38"/>
    <w:rsid w:val="B9DF4525"/>
    <w:rsid w:val="F7B78FCF"/>
    <w:rsid w:val="FEEF2CA8"/>
    <w:rsid w:val="FF1E0F3F"/>
    <w:rsid w:val="FF7C9A02"/>
    <w:rsid w:val="FFAB451A"/>
    <w:rsid w:val="FFFF54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21</TotalTime>
  <ScaleCrop>false</ScaleCrop>
  <LinksUpToDate>false</LinksUpToDate>
  <CharactersWithSpaces>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2026-08-14T10:12:00Z</dcterms:created>
  <dc:creator>庞嘉怡</dc:creator>
  <cp:lastModifiedBy>庞嘉怡</cp:lastModifiedBy>
  <dcterms:modified xsi:type="dcterms:W3CDTF">2026-08-20T15:39:00Z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567FE188D445802876D67B6A5DDD06BF_41</vt:lpwstr>
  </property>
</Properties>
</file>