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81ADE1">
      <w:pPr>
        <w:rPr>
          <w:rFonts w:eastAsia="仿宋_GB2312"/>
          <w:color w:val="000000" w:themeColor="text1"/>
          <w:sz w:val="36"/>
          <w:szCs w:val="36"/>
          <w14:textFill>
            <w14:solidFill>
              <w14:schemeClr w14:val="tx1"/>
            </w14:solidFill>
          </w14:textFill>
        </w:rPr>
      </w:pPr>
    </w:p>
    <w:p w14:paraId="58F857EB">
      <w:pPr>
        <w:rPr>
          <w:rFonts w:eastAsia="仿宋_GB2312"/>
          <w:color w:val="000000" w:themeColor="text1"/>
          <w:sz w:val="36"/>
          <w:szCs w:val="36"/>
          <w14:textFill>
            <w14:solidFill>
              <w14:schemeClr w14:val="tx1"/>
            </w14:solidFill>
          </w14:textFill>
        </w:rPr>
      </w:pPr>
    </w:p>
    <w:p w14:paraId="4A51C1A4">
      <w:pPr>
        <w:rPr>
          <w:rFonts w:eastAsia="仿宋_GB2312"/>
          <w:color w:val="000000" w:themeColor="text1"/>
          <w:sz w:val="36"/>
          <w:szCs w:val="36"/>
          <w14:textFill>
            <w14:solidFill>
              <w14:schemeClr w14:val="tx1"/>
            </w14:solidFill>
          </w14:textFill>
        </w:rPr>
      </w:pPr>
    </w:p>
    <w:p w14:paraId="3D7E804D">
      <w:pPr>
        <w:pStyle w:val="51"/>
        <w:ind w:firstLine="723"/>
        <w:rPr>
          <w:color w:val="000000" w:themeColor="text1"/>
          <w:sz w:val="36"/>
          <w:szCs w:val="36"/>
          <w:lang w:val="en-US"/>
          <w14:textFill>
            <w14:solidFill>
              <w14:schemeClr w14:val="tx1"/>
            </w14:solidFill>
          </w14:textFill>
        </w:rPr>
      </w:pPr>
    </w:p>
    <w:p w14:paraId="390CEE01">
      <w:pPr>
        <w:pStyle w:val="34"/>
        <w:ind w:left="1560" w:hanging="720"/>
        <w:rPr>
          <w:color w:val="000000" w:themeColor="text1"/>
          <w:sz w:val="36"/>
          <w:szCs w:val="36"/>
          <w:lang w:val="en-US"/>
          <w14:textFill>
            <w14:solidFill>
              <w14:schemeClr w14:val="tx1"/>
            </w14:solidFill>
          </w14:textFill>
        </w:rPr>
      </w:pPr>
    </w:p>
    <w:p w14:paraId="401362A5">
      <w:pPr>
        <w:adjustRightInd w:val="0"/>
        <w:snapToGrid w:val="0"/>
        <w:jc w:val="center"/>
        <w:outlineLvl w:val="0"/>
        <w:rPr>
          <w:rFonts w:eastAsia="方正小标宋_GBK"/>
          <w:bCs/>
          <w:color w:val="000000" w:themeColor="text1"/>
          <w:sz w:val="72"/>
          <w:szCs w:val="72"/>
          <w14:textFill>
            <w14:solidFill>
              <w14:schemeClr w14:val="tx1"/>
            </w14:solidFill>
          </w14:textFill>
        </w:rPr>
      </w:pPr>
      <w:bookmarkStart w:id="0" w:name="_Toc109898163"/>
      <w:bookmarkStart w:id="1" w:name="_Toc114859286"/>
      <w:r>
        <w:rPr>
          <w:rFonts w:eastAsia="方正小标宋_GBK"/>
          <w:bCs/>
          <w:color w:val="000000" w:themeColor="text1"/>
          <w:sz w:val="72"/>
          <w:szCs w:val="72"/>
          <w14:textFill>
            <w14:solidFill>
              <w14:schemeClr w14:val="tx1"/>
            </w14:solidFill>
          </w14:textFill>
        </w:rPr>
        <w:t>建设项目环境影响报告表</w:t>
      </w:r>
      <w:bookmarkEnd w:id="0"/>
      <w:bookmarkEnd w:id="1"/>
    </w:p>
    <w:p w14:paraId="42BC3C51">
      <w:pPr>
        <w:adjustRightInd w:val="0"/>
        <w:snapToGrid w:val="0"/>
        <w:spacing w:before="192" w:beforeLines="80"/>
        <w:jc w:val="center"/>
        <w:rPr>
          <w:rFonts w:eastAsia="楷体_GB2312"/>
          <w:bCs/>
          <w:color w:val="000000" w:themeColor="text1"/>
          <w:sz w:val="48"/>
          <w:szCs w:val="48"/>
          <w14:textFill>
            <w14:solidFill>
              <w14:schemeClr w14:val="tx1"/>
            </w14:solidFill>
          </w14:textFill>
        </w:rPr>
      </w:pPr>
      <w:r>
        <w:rPr>
          <w:rFonts w:eastAsia="楷体_GB2312"/>
          <w:bCs/>
          <w:color w:val="000000" w:themeColor="text1"/>
          <w:sz w:val="48"/>
          <w:szCs w:val="48"/>
          <w14:textFill>
            <w14:solidFill>
              <w14:schemeClr w14:val="tx1"/>
            </w14:solidFill>
          </w14:textFill>
        </w:rPr>
        <w:t>（污染影响类）</w:t>
      </w:r>
    </w:p>
    <w:p w14:paraId="4A62CA3D">
      <w:pPr>
        <w:jc w:val="center"/>
        <w:rPr>
          <w:color w:val="000000" w:themeColor="text1"/>
          <w:sz w:val="48"/>
          <w:szCs w:val="48"/>
          <w14:textFill>
            <w14:solidFill>
              <w14:schemeClr w14:val="tx1"/>
            </w14:solidFill>
          </w14:textFill>
        </w:rPr>
      </w:pPr>
    </w:p>
    <w:p w14:paraId="4AF565B2">
      <w:pPr>
        <w:jc w:val="center"/>
        <w:rPr>
          <w:rFonts w:eastAsia="仿宋"/>
          <w:color w:val="000000" w:themeColor="text1"/>
          <w:sz w:val="44"/>
          <w:szCs w:val="44"/>
          <w14:textFill>
            <w14:solidFill>
              <w14:schemeClr w14:val="tx1"/>
            </w14:solidFill>
          </w14:textFill>
        </w:rPr>
      </w:pPr>
    </w:p>
    <w:p w14:paraId="434B27D8">
      <w:pPr>
        <w:jc w:val="center"/>
        <w:rPr>
          <w:color w:val="000000" w:themeColor="text1"/>
          <w:sz w:val="48"/>
          <w:szCs w:val="48"/>
          <w14:textFill>
            <w14:solidFill>
              <w14:schemeClr w14:val="tx1"/>
            </w14:solidFill>
          </w14:textFill>
        </w:rPr>
      </w:pPr>
    </w:p>
    <w:p w14:paraId="35445C91">
      <w:pPr>
        <w:jc w:val="center"/>
        <w:rPr>
          <w:color w:val="000000" w:themeColor="text1"/>
          <w:sz w:val="48"/>
          <w:szCs w:val="48"/>
          <w14:textFill>
            <w14:solidFill>
              <w14:schemeClr w14:val="tx1"/>
            </w14:solidFill>
          </w14:textFill>
        </w:rPr>
      </w:pPr>
    </w:p>
    <w:p w14:paraId="1A9FEB03">
      <w:pPr>
        <w:jc w:val="center"/>
        <w:rPr>
          <w:color w:val="000000" w:themeColor="text1"/>
          <w:sz w:val="48"/>
          <w:szCs w:val="48"/>
          <w14:textFill>
            <w14:solidFill>
              <w14:schemeClr w14:val="tx1"/>
            </w14:solidFill>
          </w14:textFill>
        </w:rPr>
      </w:pPr>
    </w:p>
    <w:p w14:paraId="04079EBF">
      <w:pPr>
        <w:jc w:val="center"/>
        <w:rPr>
          <w:color w:val="000000" w:themeColor="text1"/>
          <w:sz w:val="48"/>
          <w:szCs w:val="48"/>
          <w14:textFill>
            <w14:solidFill>
              <w14:schemeClr w14:val="tx1"/>
            </w14:solidFill>
          </w14:textFill>
        </w:rPr>
      </w:pPr>
    </w:p>
    <w:p w14:paraId="727F12E0">
      <w:pPr>
        <w:adjustRightInd w:val="0"/>
        <w:snapToGrid w:val="0"/>
        <w:spacing w:line="288" w:lineRule="auto"/>
        <w:ind w:firstLine="851"/>
        <w:rPr>
          <w:color w:val="000000" w:themeColor="text1"/>
          <w:sz w:val="36"/>
          <w:szCs w:val="30"/>
          <w:u w:val="single"/>
          <w14:textFill>
            <w14:solidFill>
              <w14:schemeClr w14:val="tx1"/>
            </w14:solidFill>
          </w14:textFill>
        </w:rPr>
      </w:pPr>
      <w:r>
        <w:rPr>
          <w:color w:val="000000" w:themeColor="text1"/>
          <w:sz w:val="36"/>
          <w:szCs w:val="36"/>
          <w14:textFill>
            <w14:solidFill>
              <w14:schemeClr w14:val="tx1"/>
            </w14:solidFill>
          </w14:textFill>
        </w:rPr>
        <w:t>项目名称：</w:t>
      </w:r>
      <w:r>
        <w:rPr>
          <w:color w:val="000000" w:themeColor="text1"/>
          <w:sz w:val="36"/>
          <w:szCs w:val="30"/>
          <w:u w:val="single"/>
          <w14:textFill>
            <w14:solidFill>
              <w14:schemeClr w14:val="tx1"/>
            </w14:solidFill>
          </w14:textFill>
        </w:rPr>
        <w:t>年产9万吨锂电池负极材料智能化改扩</w:t>
      </w:r>
    </w:p>
    <w:p w14:paraId="3361B1E5">
      <w:pPr>
        <w:adjustRightInd w:val="0"/>
        <w:snapToGrid w:val="0"/>
        <w:spacing w:line="288" w:lineRule="auto"/>
        <w:ind w:firstLine="2637"/>
        <w:rPr>
          <w:color w:val="000000" w:themeColor="text1"/>
          <w:sz w:val="36"/>
          <w:szCs w:val="36"/>
          <w:u w:val="single"/>
          <w14:textFill>
            <w14:solidFill>
              <w14:schemeClr w14:val="tx1"/>
            </w14:solidFill>
          </w14:textFill>
        </w:rPr>
      </w:pPr>
      <w:r>
        <w:rPr>
          <w:color w:val="000000" w:themeColor="text1"/>
          <w:sz w:val="36"/>
          <w:szCs w:val="30"/>
          <w:u w:val="single"/>
          <w14:textFill>
            <w14:solidFill>
              <w14:schemeClr w14:val="tx1"/>
            </w14:solidFill>
          </w14:textFill>
        </w:rPr>
        <w:t>建项目</w:t>
      </w:r>
      <w:r>
        <w:rPr>
          <w:color w:val="000000" w:themeColor="text1"/>
          <w:sz w:val="36"/>
          <w:szCs w:val="36"/>
          <w:u w:val="single"/>
          <w14:textFill>
            <w14:solidFill>
              <w14:schemeClr w14:val="tx1"/>
            </w14:solidFill>
          </w14:textFill>
        </w:rPr>
        <w:t xml:space="preserve">                             </w:t>
      </w:r>
    </w:p>
    <w:p w14:paraId="45F273FC">
      <w:pPr>
        <w:adjustRightInd w:val="0"/>
        <w:snapToGrid w:val="0"/>
        <w:spacing w:line="288" w:lineRule="auto"/>
        <w:ind w:firstLine="851"/>
        <w:rPr>
          <w:color w:val="000000" w:themeColor="text1"/>
          <w:sz w:val="36"/>
          <w:szCs w:val="36"/>
          <w:u w:val="single"/>
          <w14:textFill>
            <w14:solidFill>
              <w14:schemeClr w14:val="tx1"/>
            </w14:solidFill>
          </w14:textFill>
        </w:rPr>
      </w:pPr>
      <w:r>
        <w:rPr>
          <w:color w:val="000000" w:themeColor="text1"/>
          <w:sz w:val="36"/>
          <w:szCs w:val="36"/>
          <w14:textFill>
            <w14:solidFill>
              <w14:schemeClr w14:val="tx1"/>
            </w14:solidFill>
          </w14:textFill>
        </w:rPr>
        <w:t>建设单位（盖章）：</w:t>
      </w:r>
      <w:r>
        <w:rPr>
          <w:color w:val="000000" w:themeColor="text1"/>
          <w:sz w:val="36"/>
          <w:szCs w:val="36"/>
          <w:u w:val="single"/>
          <w14:textFill>
            <w14:solidFill>
              <w14:schemeClr w14:val="tx1"/>
            </w14:solidFill>
          </w14:textFill>
        </w:rPr>
        <w:t xml:space="preserve">  湛江市聚鑫新能源有限公司  </w:t>
      </w:r>
    </w:p>
    <w:p w14:paraId="01586391">
      <w:pPr>
        <w:adjustRightInd w:val="0"/>
        <w:snapToGrid w:val="0"/>
        <w:spacing w:line="288" w:lineRule="auto"/>
        <w:ind w:firstLine="851"/>
        <w:rPr>
          <w:color w:val="000000" w:themeColor="text1"/>
          <w:sz w:val="36"/>
          <w:szCs w:val="36"/>
          <w:u w:val="single"/>
          <w14:textFill>
            <w14:solidFill>
              <w14:schemeClr w14:val="tx1"/>
            </w14:solidFill>
          </w14:textFill>
        </w:rPr>
      </w:pPr>
      <w:r>
        <w:rPr>
          <w:color w:val="000000" w:themeColor="text1"/>
          <w:sz w:val="36"/>
          <w:szCs w:val="36"/>
          <w14:textFill>
            <w14:solidFill>
              <w14:schemeClr w14:val="tx1"/>
            </w14:solidFill>
          </w14:textFill>
        </w:rPr>
        <w:t>编制日期：</w:t>
      </w:r>
      <w:r>
        <w:rPr>
          <w:color w:val="000000" w:themeColor="text1"/>
          <w:sz w:val="36"/>
          <w:szCs w:val="36"/>
          <w:u w:val="single"/>
          <w14:textFill>
            <w14:solidFill>
              <w14:schemeClr w14:val="tx1"/>
            </w14:solidFill>
          </w14:textFill>
        </w:rPr>
        <w:t xml:space="preserve">  2025年12月                      </w:t>
      </w:r>
    </w:p>
    <w:p w14:paraId="36F05D0F">
      <w:pPr>
        <w:adjustRightInd w:val="0"/>
        <w:snapToGrid w:val="0"/>
        <w:ind w:firstLine="1040"/>
        <w:rPr>
          <w:color w:val="000000" w:themeColor="text1"/>
          <w:sz w:val="36"/>
          <w:szCs w:val="36"/>
          <w:u w:val="single"/>
          <w14:textFill>
            <w14:solidFill>
              <w14:schemeClr w14:val="tx1"/>
            </w14:solidFill>
          </w14:textFill>
        </w:rPr>
      </w:pPr>
      <w:bookmarkStart w:id="2" w:name="_Hlk57884087"/>
    </w:p>
    <w:p w14:paraId="3E2EE8CF">
      <w:pPr>
        <w:adjustRightInd w:val="0"/>
        <w:snapToGrid w:val="0"/>
        <w:ind w:firstLine="1040"/>
        <w:rPr>
          <w:color w:val="000000" w:themeColor="text1"/>
          <w:sz w:val="36"/>
          <w:szCs w:val="36"/>
          <w:u w:val="single"/>
          <w14:textFill>
            <w14:solidFill>
              <w14:schemeClr w14:val="tx1"/>
            </w14:solidFill>
          </w14:textFill>
        </w:rPr>
      </w:pPr>
    </w:p>
    <w:p w14:paraId="28A622C5">
      <w:pPr>
        <w:adjustRightInd w:val="0"/>
        <w:snapToGrid w:val="0"/>
        <w:ind w:firstLine="1040"/>
        <w:rPr>
          <w:color w:val="000000" w:themeColor="text1"/>
          <w:sz w:val="36"/>
          <w:szCs w:val="36"/>
          <w:u w:val="single"/>
          <w14:textFill>
            <w14:solidFill>
              <w14:schemeClr w14:val="tx1"/>
            </w14:solidFill>
          </w14:textFill>
        </w:rPr>
      </w:pPr>
    </w:p>
    <w:p w14:paraId="0890A3AE">
      <w:pPr>
        <w:adjustRightInd w:val="0"/>
        <w:snapToGrid w:val="0"/>
        <w:ind w:firstLine="1040"/>
        <w:rPr>
          <w:color w:val="000000" w:themeColor="text1"/>
          <w:sz w:val="36"/>
          <w:szCs w:val="36"/>
          <w:u w:val="single"/>
          <w14:textFill>
            <w14:solidFill>
              <w14:schemeClr w14:val="tx1"/>
            </w14:solidFill>
          </w14:textFill>
        </w:rPr>
      </w:pPr>
    </w:p>
    <w:p w14:paraId="2FE401F5">
      <w:pPr>
        <w:adjustRightInd w:val="0"/>
        <w:snapToGrid w:val="0"/>
        <w:rPr>
          <w:color w:val="000000" w:themeColor="text1"/>
          <w:sz w:val="36"/>
          <w:szCs w:val="36"/>
          <w:u w:val="single"/>
          <w14:textFill>
            <w14:solidFill>
              <w14:schemeClr w14:val="tx1"/>
            </w14:solidFill>
          </w14:textFill>
        </w:rPr>
      </w:pPr>
    </w:p>
    <w:p w14:paraId="592BF33D">
      <w:pPr>
        <w:pStyle w:val="34"/>
        <w:rPr>
          <w:color w:val="000000" w:themeColor="text1"/>
          <w:sz w:val="36"/>
          <w:szCs w:val="36"/>
          <w:lang w:val="en-US"/>
          <w14:textFill>
            <w14:solidFill>
              <w14:schemeClr w14:val="tx1"/>
            </w14:solidFill>
          </w14:textFill>
        </w:rPr>
      </w:pPr>
    </w:p>
    <w:bookmarkEnd w:id="2"/>
    <w:p w14:paraId="061F3FD5">
      <w:pPr>
        <w:adjustRightInd w:val="0"/>
        <w:snapToGrid w:val="0"/>
        <w:spacing w:line="288" w:lineRule="auto"/>
        <w:jc w:val="center"/>
        <w:rPr>
          <w:rFonts w:eastAsia="楷体_GB2312"/>
          <w:color w:val="000000" w:themeColor="text1"/>
          <w:sz w:val="36"/>
          <w:szCs w:val="36"/>
          <w14:textFill>
            <w14:solidFill>
              <w14:schemeClr w14:val="tx1"/>
            </w14:solidFill>
          </w14:textFill>
        </w:rPr>
        <w:sectPr>
          <w:footerReference r:id="rId3" w:type="even"/>
          <w:pgSz w:w="11906" w:h="16838"/>
          <w:pgMar w:top="1701" w:right="1531" w:bottom="1701" w:left="1531" w:header="851" w:footer="1077" w:gutter="0"/>
          <w:pgNumType w:start="3"/>
          <w:cols w:space="720" w:num="1"/>
          <w:docGrid w:linePitch="312" w:charSpace="0"/>
        </w:sectPr>
      </w:pPr>
      <w:r>
        <w:rPr>
          <w:rFonts w:eastAsia="楷体_GB2312"/>
          <w:color w:val="000000" w:themeColor="text1"/>
          <w:sz w:val="36"/>
          <w:szCs w:val="36"/>
          <w14:textFill>
            <w14:solidFill>
              <w14:schemeClr w14:val="tx1"/>
            </w14:solidFill>
          </w14:textFill>
        </w:rPr>
        <w:t>中华人民共和国生态环境部制</w:t>
      </w:r>
    </w:p>
    <w:sdt>
      <w:sdtPr>
        <w:rPr>
          <w:b/>
          <w:bCs/>
          <w:color w:val="000000" w:themeColor="text1"/>
          <w:lang w:val="zh-CN"/>
          <w14:textFill>
            <w14:solidFill>
              <w14:schemeClr w14:val="tx1"/>
            </w14:solidFill>
          </w14:textFill>
        </w:rPr>
        <w:id w:val="-1015458903"/>
        <w:docPartObj>
          <w:docPartGallery w:val="Table of Contents"/>
          <w:docPartUnique/>
        </w:docPartObj>
      </w:sdtPr>
      <w:sdtEndPr>
        <w:rPr>
          <w:b w:val="0"/>
          <w:bCs w:val="0"/>
          <w:color w:val="000000" w:themeColor="text1"/>
          <w:lang w:val="zh-CN"/>
          <w14:textFill>
            <w14:solidFill>
              <w14:schemeClr w14:val="tx1"/>
            </w14:solidFill>
          </w14:textFill>
        </w:rPr>
      </w:sdtEndPr>
      <w:sdtContent>
        <w:p w14:paraId="77E08B98">
          <w:pPr>
            <w:adjustRightInd w:val="0"/>
            <w:snapToGrid w:val="0"/>
            <w:spacing w:line="288" w:lineRule="auto"/>
            <w:jc w:val="center"/>
            <w:rPr>
              <w:b/>
              <w:bCs/>
              <w:color w:val="000000" w:themeColor="text1"/>
              <w:lang w:val="zh-CN"/>
              <w14:textFill>
                <w14:solidFill>
                  <w14:schemeClr w14:val="tx1"/>
                </w14:solidFill>
              </w14:textFill>
            </w:rPr>
          </w:pPr>
        </w:p>
        <w:p w14:paraId="7C582F6A">
          <w:pPr>
            <w:pStyle w:val="252"/>
            <w:spacing w:before="0" w:after="0" w:line="360" w:lineRule="auto"/>
            <w:jc w:val="center"/>
            <w:rPr>
              <w:color w:val="000000" w:themeColor="text1"/>
              <w14:textFill>
                <w14:solidFill>
                  <w14:schemeClr w14:val="tx1"/>
                </w14:solidFill>
              </w14:textFill>
            </w:rPr>
          </w:pPr>
          <w:r>
            <w:rPr>
              <w:color w:val="000000" w:themeColor="text1"/>
              <w:lang w:val="zh-CN"/>
              <w14:textFill>
                <w14:solidFill>
                  <w14:schemeClr w14:val="tx1"/>
                </w14:solidFill>
              </w14:textFill>
            </w:rPr>
            <w:t>目录</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TOC \o "1-3" \h \z \u </w:instrText>
          </w:r>
          <w:r>
            <w:rPr>
              <w:color w:val="000000" w:themeColor="text1"/>
              <w14:textFill>
                <w14:solidFill>
                  <w14:schemeClr w14:val="tx1"/>
                </w14:solidFill>
              </w14:textFill>
            </w:rPr>
            <w:fldChar w:fldCharType="separate"/>
          </w:r>
        </w:p>
        <w:p w14:paraId="5E1FF69C">
          <w:pPr>
            <w:pStyle w:val="59"/>
            <w:tabs>
              <w:tab w:val="right" w:leader="dot" w:pos="8834"/>
            </w:tabs>
            <w:spacing w:line="360" w:lineRule="auto"/>
            <w:rPr>
              <w:rFonts w:hAnsi="Times New Roman"/>
              <w:bCs w:val="0"/>
              <w:caps w:val="0"/>
              <w:color w:val="000000" w:themeColor="text1"/>
              <w:w w:val="100"/>
              <w:sz w:val="21"/>
              <w:szCs w:val="2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"_Toc92292245" </w:instrText>
          </w:r>
          <w:r>
            <w:rPr>
              <w:color w:val="000000" w:themeColor="text1"/>
              <w14:textFill>
                <w14:solidFill>
                  <w14:schemeClr w14:val="tx1"/>
                </w14:solidFill>
              </w14:textFill>
            </w:rPr>
            <w:fldChar w:fldCharType="separate"/>
          </w:r>
          <w:r>
            <w:rPr>
              <w:rStyle w:val="113"/>
              <w:rFonts w:ascii="Times New Roman" w:hAnsi="Times New Roman" w:cs="Times New Roman"/>
              <w:snapToGrid w:val="0"/>
              <w:color w:val="000000" w:themeColor="text1"/>
              <w:w w:val="100"/>
              <w14:textFill>
                <w14:solidFill>
                  <w14:schemeClr w14:val="tx1"/>
                </w14:solidFill>
              </w14:textFill>
            </w:rPr>
            <w:t>一、建设项目基本情况</w:t>
          </w:r>
          <w:r>
            <w:rPr>
              <w:rFonts w:hAnsi="Times New Roman"/>
              <w:color w:val="000000" w:themeColor="text1"/>
              <w:w w:val="100"/>
              <w14:textFill>
                <w14:solidFill>
                  <w14:schemeClr w14:val="tx1"/>
                </w14:solidFill>
              </w14:textFill>
            </w:rPr>
            <w:tab/>
          </w:r>
          <w:r>
            <w:rPr>
              <w:rFonts w:hAnsi="Times New Roman"/>
              <w:color w:val="000000" w:themeColor="text1"/>
              <w:w w:val="100"/>
              <w14:textFill>
                <w14:solidFill>
                  <w14:schemeClr w14:val="tx1"/>
                </w14:solidFill>
              </w14:textFill>
            </w:rPr>
            <w:fldChar w:fldCharType="begin"/>
          </w:r>
          <w:r>
            <w:rPr>
              <w:rFonts w:hAnsi="Times New Roman"/>
              <w:color w:val="000000" w:themeColor="text1"/>
              <w:w w:val="100"/>
              <w14:textFill>
                <w14:solidFill>
                  <w14:schemeClr w14:val="tx1"/>
                </w14:solidFill>
              </w14:textFill>
            </w:rPr>
            <w:instrText xml:space="preserve"> PAGEREF _Toc92292245 \h </w:instrText>
          </w:r>
          <w:r>
            <w:rPr>
              <w:rFonts w:hAnsi="Times New Roman"/>
              <w:color w:val="000000" w:themeColor="text1"/>
              <w:w w:val="100"/>
              <w14:textFill>
                <w14:solidFill>
                  <w14:schemeClr w14:val="tx1"/>
                </w14:solidFill>
              </w14:textFill>
            </w:rPr>
            <w:fldChar w:fldCharType="separate"/>
          </w:r>
          <w:r>
            <w:rPr>
              <w:rFonts w:hAnsi="Times New Roman"/>
              <w:color w:val="000000" w:themeColor="text1"/>
              <w:w w:val="100"/>
              <w14:textFill>
                <w14:solidFill>
                  <w14:schemeClr w14:val="tx1"/>
                </w14:solidFill>
              </w14:textFill>
            </w:rPr>
            <w:t>1</w:t>
          </w:r>
          <w:r>
            <w:rPr>
              <w:rFonts w:hAnsi="Times New Roman"/>
              <w:color w:val="000000" w:themeColor="text1"/>
              <w:w w:val="100"/>
              <w14:textFill>
                <w14:solidFill>
                  <w14:schemeClr w14:val="tx1"/>
                </w14:solidFill>
              </w14:textFill>
            </w:rPr>
            <w:fldChar w:fldCharType="end"/>
          </w:r>
          <w:r>
            <w:rPr>
              <w:rFonts w:hAnsi="Times New Roman"/>
              <w:color w:val="000000" w:themeColor="text1"/>
              <w:w w:val="100"/>
              <w14:textFill>
                <w14:solidFill>
                  <w14:schemeClr w14:val="tx1"/>
                </w14:solidFill>
              </w14:textFill>
            </w:rPr>
            <w:fldChar w:fldCharType="end"/>
          </w:r>
        </w:p>
        <w:p w14:paraId="0B449751">
          <w:pPr>
            <w:pStyle w:val="59"/>
            <w:tabs>
              <w:tab w:val="right" w:leader="dot" w:pos="8834"/>
            </w:tabs>
            <w:spacing w:line="360" w:lineRule="auto"/>
            <w:rPr>
              <w:rFonts w:hAnsi="Times New Roman"/>
              <w:bCs w:val="0"/>
              <w:caps w:val="0"/>
              <w:color w:val="000000" w:themeColor="text1"/>
              <w:w w:val="100"/>
              <w:sz w:val="21"/>
              <w:szCs w:val="2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"_Toc92292246" </w:instrText>
          </w:r>
          <w:r>
            <w:rPr>
              <w:color w:val="000000" w:themeColor="text1"/>
              <w14:textFill>
                <w14:solidFill>
                  <w14:schemeClr w14:val="tx1"/>
                </w14:solidFill>
              </w14:textFill>
            </w:rPr>
            <w:fldChar w:fldCharType="separate"/>
          </w:r>
          <w:r>
            <w:rPr>
              <w:rStyle w:val="113"/>
              <w:rFonts w:ascii="Times New Roman" w:hAnsi="Times New Roman" w:cs="Times New Roman"/>
              <w:snapToGrid w:val="0"/>
              <w:color w:val="000000" w:themeColor="text1"/>
              <w:w w:val="100"/>
              <w14:textFill>
                <w14:solidFill>
                  <w14:schemeClr w14:val="tx1"/>
                </w14:solidFill>
              </w14:textFill>
            </w:rPr>
            <w:t>二、建设项目工程分析</w:t>
          </w:r>
          <w:r>
            <w:rPr>
              <w:rFonts w:hAnsi="Times New Roman"/>
              <w:color w:val="000000" w:themeColor="text1"/>
              <w:w w:val="100"/>
              <w14:textFill>
                <w14:solidFill>
                  <w14:schemeClr w14:val="tx1"/>
                </w14:solidFill>
              </w14:textFill>
            </w:rPr>
            <w:tab/>
          </w:r>
          <w:r>
            <w:rPr>
              <w:rFonts w:hAnsi="Times New Roman"/>
              <w:color w:val="000000" w:themeColor="text1"/>
              <w:w w:val="100"/>
              <w14:textFill>
                <w14:solidFill>
                  <w14:schemeClr w14:val="tx1"/>
                </w14:solidFill>
              </w14:textFill>
            </w:rPr>
            <w:fldChar w:fldCharType="begin"/>
          </w:r>
          <w:r>
            <w:rPr>
              <w:rFonts w:hAnsi="Times New Roman"/>
              <w:color w:val="000000" w:themeColor="text1"/>
              <w:w w:val="100"/>
              <w14:textFill>
                <w14:solidFill>
                  <w14:schemeClr w14:val="tx1"/>
                </w14:solidFill>
              </w14:textFill>
            </w:rPr>
            <w:instrText xml:space="preserve"> PAGEREF _Toc92292246 \h </w:instrText>
          </w:r>
          <w:r>
            <w:rPr>
              <w:rFonts w:hAnsi="Times New Roman"/>
              <w:color w:val="000000" w:themeColor="text1"/>
              <w:w w:val="100"/>
              <w14:textFill>
                <w14:solidFill>
                  <w14:schemeClr w14:val="tx1"/>
                </w14:solidFill>
              </w14:textFill>
            </w:rPr>
            <w:fldChar w:fldCharType="separate"/>
          </w:r>
          <w:r>
            <w:rPr>
              <w:rFonts w:hAnsi="Times New Roman"/>
              <w:color w:val="000000" w:themeColor="text1"/>
              <w:w w:val="100"/>
              <w14:textFill>
                <w14:solidFill>
                  <w14:schemeClr w14:val="tx1"/>
                </w14:solidFill>
              </w14:textFill>
            </w:rPr>
            <w:t>12</w:t>
          </w:r>
          <w:r>
            <w:rPr>
              <w:rFonts w:hAnsi="Times New Roman"/>
              <w:color w:val="000000" w:themeColor="text1"/>
              <w:w w:val="100"/>
              <w14:textFill>
                <w14:solidFill>
                  <w14:schemeClr w14:val="tx1"/>
                </w14:solidFill>
              </w14:textFill>
            </w:rPr>
            <w:fldChar w:fldCharType="end"/>
          </w:r>
          <w:r>
            <w:rPr>
              <w:rFonts w:hAnsi="Times New Roman"/>
              <w:color w:val="000000" w:themeColor="text1"/>
              <w:w w:val="100"/>
              <w14:textFill>
                <w14:solidFill>
                  <w14:schemeClr w14:val="tx1"/>
                </w14:solidFill>
              </w14:textFill>
            </w:rPr>
            <w:fldChar w:fldCharType="end"/>
          </w:r>
        </w:p>
        <w:p w14:paraId="616DAD54">
          <w:pPr>
            <w:pStyle w:val="59"/>
            <w:tabs>
              <w:tab w:val="right" w:leader="dot" w:pos="8834"/>
            </w:tabs>
            <w:spacing w:line="360" w:lineRule="auto"/>
            <w:rPr>
              <w:rFonts w:hAnsi="Times New Roman"/>
              <w:bCs w:val="0"/>
              <w:caps w:val="0"/>
              <w:color w:val="000000" w:themeColor="text1"/>
              <w:w w:val="100"/>
              <w:sz w:val="21"/>
              <w:szCs w:val="2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"_Toc92292247" </w:instrText>
          </w:r>
          <w:r>
            <w:rPr>
              <w:color w:val="000000" w:themeColor="text1"/>
              <w14:textFill>
                <w14:solidFill>
                  <w14:schemeClr w14:val="tx1"/>
                </w14:solidFill>
              </w14:textFill>
            </w:rPr>
            <w:fldChar w:fldCharType="separate"/>
          </w:r>
          <w:r>
            <w:rPr>
              <w:rStyle w:val="113"/>
              <w:rFonts w:ascii="Times New Roman" w:hAnsi="Times New Roman" w:cs="Times New Roman"/>
              <w:snapToGrid w:val="0"/>
              <w:color w:val="000000" w:themeColor="text1"/>
              <w:w w:val="100"/>
              <w14:textFill>
                <w14:solidFill>
                  <w14:schemeClr w14:val="tx1"/>
                </w14:solidFill>
              </w14:textFill>
            </w:rPr>
            <w:t>三、区域环境质量现状、环境保护目标及评价标准</w:t>
          </w:r>
          <w:r>
            <w:rPr>
              <w:rFonts w:hAnsi="Times New Roman"/>
              <w:color w:val="000000" w:themeColor="text1"/>
              <w:w w:val="100"/>
              <w14:textFill>
                <w14:solidFill>
                  <w14:schemeClr w14:val="tx1"/>
                </w14:solidFill>
              </w14:textFill>
            </w:rPr>
            <w:tab/>
          </w:r>
          <w:r>
            <w:rPr>
              <w:rFonts w:hAnsi="Times New Roman"/>
              <w:color w:val="000000" w:themeColor="text1"/>
              <w:w w:val="100"/>
              <w14:textFill>
                <w14:solidFill>
                  <w14:schemeClr w14:val="tx1"/>
                </w14:solidFill>
              </w14:textFill>
            </w:rPr>
            <w:fldChar w:fldCharType="begin"/>
          </w:r>
          <w:r>
            <w:rPr>
              <w:rFonts w:hAnsi="Times New Roman"/>
              <w:color w:val="000000" w:themeColor="text1"/>
              <w:w w:val="100"/>
              <w14:textFill>
                <w14:solidFill>
                  <w14:schemeClr w14:val="tx1"/>
                </w14:solidFill>
              </w14:textFill>
            </w:rPr>
            <w:instrText xml:space="preserve"> PAGEREF _Toc92292247 \h </w:instrText>
          </w:r>
          <w:r>
            <w:rPr>
              <w:rFonts w:hAnsi="Times New Roman"/>
              <w:color w:val="000000" w:themeColor="text1"/>
              <w:w w:val="100"/>
              <w14:textFill>
                <w14:solidFill>
                  <w14:schemeClr w14:val="tx1"/>
                </w14:solidFill>
              </w14:textFill>
            </w:rPr>
            <w:fldChar w:fldCharType="separate"/>
          </w:r>
          <w:r>
            <w:rPr>
              <w:rFonts w:hAnsi="Times New Roman"/>
              <w:color w:val="000000" w:themeColor="text1"/>
              <w:w w:val="100"/>
              <w14:textFill>
                <w14:solidFill>
                  <w14:schemeClr w14:val="tx1"/>
                </w14:solidFill>
              </w14:textFill>
            </w:rPr>
            <w:t>60</w:t>
          </w:r>
          <w:r>
            <w:rPr>
              <w:rFonts w:hAnsi="Times New Roman"/>
              <w:color w:val="000000" w:themeColor="text1"/>
              <w:w w:val="100"/>
              <w14:textFill>
                <w14:solidFill>
                  <w14:schemeClr w14:val="tx1"/>
                </w14:solidFill>
              </w14:textFill>
            </w:rPr>
            <w:fldChar w:fldCharType="end"/>
          </w:r>
          <w:r>
            <w:rPr>
              <w:rFonts w:hAnsi="Times New Roman"/>
              <w:color w:val="000000" w:themeColor="text1"/>
              <w:w w:val="100"/>
              <w14:textFill>
                <w14:solidFill>
                  <w14:schemeClr w14:val="tx1"/>
                </w14:solidFill>
              </w14:textFill>
            </w:rPr>
            <w:fldChar w:fldCharType="end"/>
          </w:r>
        </w:p>
        <w:p w14:paraId="479F647B">
          <w:pPr>
            <w:pStyle w:val="59"/>
            <w:tabs>
              <w:tab w:val="right" w:leader="dot" w:pos="8834"/>
            </w:tabs>
            <w:spacing w:line="360" w:lineRule="auto"/>
            <w:rPr>
              <w:rFonts w:hAnsi="Times New Roman"/>
              <w:bCs w:val="0"/>
              <w:caps w:val="0"/>
              <w:color w:val="000000" w:themeColor="text1"/>
              <w:w w:val="100"/>
              <w:sz w:val="21"/>
              <w:szCs w:val="2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"_Toc92292248" </w:instrText>
          </w:r>
          <w:r>
            <w:rPr>
              <w:color w:val="000000" w:themeColor="text1"/>
              <w14:textFill>
                <w14:solidFill>
                  <w14:schemeClr w14:val="tx1"/>
                </w14:solidFill>
              </w14:textFill>
            </w:rPr>
            <w:fldChar w:fldCharType="separate"/>
          </w:r>
          <w:r>
            <w:rPr>
              <w:rStyle w:val="113"/>
              <w:rFonts w:ascii="Times New Roman" w:hAnsi="Times New Roman" w:cs="Times New Roman"/>
              <w:color w:val="000000" w:themeColor="text1"/>
              <w:w w:val="100"/>
              <w14:textFill>
                <w14:solidFill>
                  <w14:schemeClr w14:val="tx1"/>
                </w14:solidFill>
              </w14:textFill>
            </w:rPr>
            <w:t>四、主要环境影响和保护措施</w:t>
          </w:r>
          <w:r>
            <w:rPr>
              <w:rFonts w:hAnsi="Times New Roman"/>
              <w:color w:val="000000" w:themeColor="text1"/>
              <w:w w:val="100"/>
              <w14:textFill>
                <w14:solidFill>
                  <w14:schemeClr w14:val="tx1"/>
                </w14:solidFill>
              </w14:textFill>
            </w:rPr>
            <w:tab/>
          </w:r>
          <w:r>
            <w:rPr>
              <w:rFonts w:hAnsi="Times New Roman"/>
              <w:color w:val="000000" w:themeColor="text1"/>
              <w:w w:val="100"/>
              <w14:textFill>
                <w14:solidFill>
                  <w14:schemeClr w14:val="tx1"/>
                </w14:solidFill>
              </w14:textFill>
            </w:rPr>
            <w:fldChar w:fldCharType="begin"/>
          </w:r>
          <w:r>
            <w:rPr>
              <w:rFonts w:hAnsi="Times New Roman"/>
              <w:color w:val="000000" w:themeColor="text1"/>
              <w:w w:val="100"/>
              <w14:textFill>
                <w14:solidFill>
                  <w14:schemeClr w14:val="tx1"/>
                </w14:solidFill>
              </w14:textFill>
            </w:rPr>
            <w:instrText xml:space="preserve"> PAGEREF _Toc92292248 \h </w:instrText>
          </w:r>
          <w:r>
            <w:rPr>
              <w:rFonts w:hAnsi="Times New Roman"/>
              <w:color w:val="000000" w:themeColor="text1"/>
              <w:w w:val="100"/>
              <w14:textFill>
                <w14:solidFill>
                  <w14:schemeClr w14:val="tx1"/>
                </w14:solidFill>
              </w14:textFill>
            </w:rPr>
            <w:fldChar w:fldCharType="separate"/>
          </w:r>
          <w:r>
            <w:rPr>
              <w:rFonts w:hAnsi="Times New Roman"/>
              <w:color w:val="000000" w:themeColor="text1"/>
              <w:w w:val="100"/>
              <w14:textFill>
                <w14:solidFill>
                  <w14:schemeClr w14:val="tx1"/>
                </w14:solidFill>
              </w14:textFill>
            </w:rPr>
            <w:t>67</w:t>
          </w:r>
          <w:r>
            <w:rPr>
              <w:rFonts w:hAnsi="Times New Roman"/>
              <w:color w:val="000000" w:themeColor="text1"/>
              <w:w w:val="100"/>
              <w14:textFill>
                <w14:solidFill>
                  <w14:schemeClr w14:val="tx1"/>
                </w14:solidFill>
              </w14:textFill>
            </w:rPr>
            <w:fldChar w:fldCharType="end"/>
          </w:r>
          <w:r>
            <w:rPr>
              <w:rFonts w:hAnsi="Times New Roman"/>
              <w:color w:val="000000" w:themeColor="text1"/>
              <w:w w:val="100"/>
              <w14:textFill>
                <w14:solidFill>
                  <w14:schemeClr w14:val="tx1"/>
                </w14:solidFill>
              </w14:textFill>
            </w:rPr>
            <w:fldChar w:fldCharType="end"/>
          </w:r>
        </w:p>
        <w:p w14:paraId="48DE8AEA">
          <w:pPr>
            <w:pStyle w:val="59"/>
            <w:tabs>
              <w:tab w:val="right" w:leader="dot" w:pos="8834"/>
            </w:tabs>
            <w:spacing w:line="360" w:lineRule="auto"/>
            <w:rPr>
              <w:rFonts w:hAnsi="Times New Roman"/>
              <w:bCs w:val="0"/>
              <w:caps w:val="0"/>
              <w:color w:val="000000" w:themeColor="text1"/>
              <w:w w:val="100"/>
              <w:sz w:val="21"/>
              <w:szCs w:val="2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"_Toc92292270" </w:instrText>
          </w:r>
          <w:r>
            <w:rPr>
              <w:color w:val="000000" w:themeColor="text1"/>
              <w14:textFill>
                <w14:solidFill>
                  <w14:schemeClr w14:val="tx1"/>
                </w14:solidFill>
              </w14:textFill>
            </w:rPr>
            <w:fldChar w:fldCharType="separate"/>
          </w:r>
          <w:r>
            <w:rPr>
              <w:rStyle w:val="113"/>
              <w:rFonts w:ascii="Times New Roman" w:hAnsi="Times New Roman" w:cs="Times New Roman"/>
              <w:color w:val="000000" w:themeColor="text1"/>
              <w:w w:val="100"/>
              <w14:textFill>
                <w14:solidFill>
                  <w14:schemeClr w14:val="tx1"/>
                </w14:solidFill>
              </w14:textFill>
            </w:rPr>
            <w:t>五、环境保护措施监督检查清单</w:t>
          </w:r>
          <w:r>
            <w:rPr>
              <w:rFonts w:hAnsi="Times New Roman"/>
              <w:color w:val="000000" w:themeColor="text1"/>
              <w:w w:val="100"/>
              <w14:textFill>
                <w14:solidFill>
                  <w14:schemeClr w14:val="tx1"/>
                </w14:solidFill>
              </w14:textFill>
            </w:rPr>
            <w:tab/>
          </w:r>
          <w:r>
            <w:rPr>
              <w:rFonts w:hAnsi="Times New Roman"/>
              <w:color w:val="000000" w:themeColor="text1"/>
              <w:w w:val="100"/>
              <w14:textFill>
                <w14:solidFill>
                  <w14:schemeClr w14:val="tx1"/>
                </w14:solidFill>
              </w14:textFill>
            </w:rPr>
            <w:fldChar w:fldCharType="begin"/>
          </w:r>
          <w:r>
            <w:rPr>
              <w:rFonts w:hAnsi="Times New Roman"/>
              <w:color w:val="000000" w:themeColor="text1"/>
              <w:w w:val="100"/>
              <w14:textFill>
                <w14:solidFill>
                  <w14:schemeClr w14:val="tx1"/>
                </w14:solidFill>
              </w14:textFill>
            </w:rPr>
            <w:instrText xml:space="preserve"> PAGEREF _Toc92292270 \h </w:instrText>
          </w:r>
          <w:r>
            <w:rPr>
              <w:rFonts w:hAnsi="Times New Roman"/>
              <w:color w:val="000000" w:themeColor="text1"/>
              <w:w w:val="100"/>
              <w14:textFill>
                <w14:solidFill>
                  <w14:schemeClr w14:val="tx1"/>
                </w14:solidFill>
              </w14:textFill>
            </w:rPr>
            <w:fldChar w:fldCharType="separate"/>
          </w:r>
          <w:r>
            <w:rPr>
              <w:rFonts w:hAnsi="Times New Roman"/>
              <w:color w:val="000000" w:themeColor="text1"/>
              <w:w w:val="100"/>
              <w14:textFill>
                <w14:solidFill>
                  <w14:schemeClr w14:val="tx1"/>
                </w14:solidFill>
              </w14:textFill>
            </w:rPr>
            <w:t>105</w:t>
          </w:r>
          <w:r>
            <w:rPr>
              <w:rFonts w:hAnsi="Times New Roman"/>
              <w:color w:val="000000" w:themeColor="text1"/>
              <w:w w:val="100"/>
              <w14:textFill>
                <w14:solidFill>
                  <w14:schemeClr w14:val="tx1"/>
                </w14:solidFill>
              </w14:textFill>
            </w:rPr>
            <w:fldChar w:fldCharType="end"/>
          </w:r>
          <w:r>
            <w:rPr>
              <w:rFonts w:hAnsi="Times New Roman"/>
              <w:color w:val="000000" w:themeColor="text1"/>
              <w:w w:val="100"/>
              <w14:textFill>
                <w14:solidFill>
                  <w14:schemeClr w14:val="tx1"/>
                </w14:solidFill>
              </w14:textFill>
            </w:rPr>
            <w:fldChar w:fldCharType="end"/>
          </w:r>
        </w:p>
        <w:p w14:paraId="1C8410BF">
          <w:pPr>
            <w:pStyle w:val="59"/>
            <w:tabs>
              <w:tab w:val="right" w:leader="dot" w:pos="8834"/>
            </w:tabs>
            <w:spacing w:line="360" w:lineRule="auto"/>
            <w:rPr>
              <w:rFonts w:hAnsi="Times New Roman"/>
              <w:bCs w:val="0"/>
              <w:caps w:val="0"/>
              <w:color w:val="000000" w:themeColor="text1"/>
              <w:w w:val="100"/>
              <w:sz w:val="21"/>
              <w:szCs w:val="2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"_Toc92292271" </w:instrText>
          </w:r>
          <w:r>
            <w:rPr>
              <w:color w:val="000000" w:themeColor="text1"/>
              <w14:textFill>
                <w14:solidFill>
                  <w14:schemeClr w14:val="tx1"/>
                </w14:solidFill>
              </w14:textFill>
            </w:rPr>
            <w:fldChar w:fldCharType="separate"/>
          </w:r>
          <w:r>
            <w:rPr>
              <w:rStyle w:val="113"/>
              <w:rFonts w:ascii="Times New Roman" w:hAnsi="Times New Roman" w:cs="Times New Roman"/>
              <w:color w:val="000000" w:themeColor="text1"/>
              <w:w w:val="100"/>
              <w14:textFill>
                <w14:solidFill>
                  <w14:schemeClr w14:val="tx1"/>
                </w14:solidFill>
              </w14:textFill>
            </w:rPr>
            <w:t>六、结论</w:t>
          </w:r>
          <w:r>
            <w:rPr>
              <w:rFonts w:hAnsi="Times New Roman"/>
              <w:color w:val="000000" w:themeColor="text1"/>
              <w:w w:val="100"/>
              <w14:textFill>
                <w14:solidFill>
                  <w14:schemeClr w14:val="tx1"/>
                </w14:solidFill>
              </w14:textFill>
            </w:rPr>
            <w:tab/>
          </w:r>
          <w:r>
            <w:rPr>
              <w:rFonts w:hAnsi="Times New Roman"/>
              <w:color w:val="000000" w:themeColor="text1"/>
              <w:w w:val="100"/>
              <w14:textFill>
                <w14:solidFill>
                  <w14:schemeClr w14:val="tx1"/>
                </w14:solidFill>
              </w14:textFill>
            </w:rPr>
            <w:fldChar w:fldCharType="begin"/>
          </w:r>
          <w:r>
            <w:rPr>
              <w:rFonts w:hAnsi="Times New Roman"/>
              <w:color w:val="000000" w:themeColor="text1"/>
              <w:w w:val="100"/>
              <w14:textFill>
                <w14:solidFill>
                  <w14:schemeClr w14:val="tx1"/>
                </w14:solidFill>
              </w14:textFill>
            </w:rPr>
            <w:instrText xml:space="preserve"> PAGEREF _Toc92292271 \h </w:instrText>
          </w:r>
          <w:r>
            <w:rPr>
              <w:rFonts w:hAnsi="Times New Roman"/>
              <w:color w:val="000000" w:themeColor="text1"/>
              <w:w w:val="100"/>
              <w14:textFill>
                <w14:solidFill>
                  <w14:schemeClr w14:val="tx1"/>
                </w14:solidFill>
              </w14:textFill>
            </w:rPr>
            <w:fldChar w:fldCharType="separate"/>
          </w:r>
          <w:r>
            <w:rPr>
              <w:rFonts w:hAnsi="Times New Roman"/>
              <w:color w:val="000000" w:themeColor="text1"/>
              <w:w w:val="100"/>
              <w14:textFill>
                <w14:solidFill>
                  <w14:schemeClr w14:val="tx1"/>
                </w14:solidFill>
              </w14:textFill>
            </w:rPr>
            <w:t>108</w:t>
          </w:r>
          <w:r>
            <w:rPr>
              <w:rFonts w:hAnsi="Times New Roman"/>
              <w:color w:val="000000" w:themeColor="text1"/>
              <w:w w:val="100"/>
              <w14:textFill>
                <w14:solidFill>
                  <w14:schemeClr w14:val="tx1"/>
                </w14:solidFill>
              </w14:textFill>
            </w:rPr>
            <w:fldChar w:fldCharType="end"/>
          </w:r>
          <w:r>
            <w:rPr>
              <w:rFonts w:hAnsi="Times New Roman"/>
              <w:color w:val="000000" w:themeColor="text1"/>
              <w:w w:val="100"/>
              <w14:textFill>
                <w14:solidFill>
                  <w14:schemeClr w14:val="tx1"/>
                </w14:solidFill>
              </w14:textFill>
            </w:rPr>
            <w:fldChar w:fldCharType="end"/>
          </w:r>
        </w:p>
        <w:p w14:paraId="11832BC8">
          <w:pPr>
            <w:pStyle w:val="59"/>
            <w:tabs>
              <w:tab w:val="right" w:leader="dot" w:pos="8834"/>
            </w:tabs>
            <w:spacing w:line="360" w:lineRule="auto"/>
            <w:rPr>
              <w:rFonts w:hAnsi="Times New Roman"/>
              <w:bCs w:val="0"/>
              <w:caps w:val="0"/>
              <w:color w:val="000000" w:themeColor="text1"/>
              <w:w w:val="100"/>
              <w:sz w:val="21"/>
              <w:szCs w:val="2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"_Toc92292273" </w:instrText>
          </w:r>
          <w:r>
            <w:rPr>
              <w:color w:val="000000" w:themeColor="text1"/>
              <w14:textFill>
                <w14:solidFill>
                  <w14:schemeClr w14:val="tx1"/>
                </w14:solidFill>
              </w14:textFill>
            </w:rPr>
            <w:fldChar w:fldCharType="separate"/>
          </w:r>
          <w:r>
            <w:rPr>
              <w:rStyle w:val="113"/>
              <w:rFonts w:ascii="Times New Roman" w:hAnsi="Times New Roman" w:cs="Times New Roman"/>
              <w:snapToGrid w:val="0"/>
              <w:color w:val="000000" w:themeColor="text1"/>
              <w:w w:val="100"/>
              <w14:textFill>
                <w14:solidFill>
                  <w14:schemeClr w14:val="tx1"/>
                </w14:solidFill>
              </w14:textFill>
            </w:rPr>
            <w:t>建设项目污染物排放量汇总表</w:t>
          </w:r>
          <w:r>
            <w:rPr>
              <w:rFonts w:hAnsi="Times New Roman"/>
              <w:color w:val="000000" w:themeColor="text1"/>
              <w:w w:val="100"/>
              <w14:textFill>
                <w14:solidFill>
                  <w14:schemeClr w14:val="tx1"/>
                </w14:solidFill>
              </w14:textFill>
            </w:rPr>
            <w:tab/>
          </w:r>
          <w:r>
            <w:rPr>
              <w:rFonts w:hAnsi="Times New Roman"/>
              <w:color w:val="000000" w:themeColor="text1"/>
              <w:w w:val="100"/>
              <w14:textFill>
                <w14:solidFill>
                  <w14:schemeClr w14:val="tx1"/>
                </w14:solidFill>
              </w14:textFill>
            </w:rPr>
            <w:fldChar w:fldCharType="begin"/>
          </w:r>
          <w:r>
            <w:rPr>
              <w:rFonts w:hAnsi="Times New Roman"/>
              <w:color w:val="000000" w:themeColor="text1"/>
              <w:w w:val="100"/>
              <w14:textFill>
                <w14:solidFill>
                  <w14:schemeClr w14:val="tx1"/>
                </w14:solidFill>
              </w14:textFill>
            </w:rPr>
            <w:instrText xml:space="preserve"> PAGEREF _Toc92292273 \h </w:instrText>
          </w:r>
          <w:r>
            <w:rPr>
              <w:rFonts w:hAnsi="Times New Roman"/>
              <w:color w:val="000000" w:themeColor="text1"/>
              <w:w w:val="100"/>
              <w14:textFill>
                <w14:solidFill>
                  <w14:schemeClr w14:val="tx1"/>
                </w14:solidFill>
              </w14:textFill>
            </w:rPr>
            <w:fldChar w:fldCharType="separate"/>
          </w:r>
          <w:r>
            <w:rPr>
              <w:rFonts w:hAnsi="Times New Roman"/>
              <w:color w:val="000000" w:themeColor="text1"/>
              <w:w w:val="100"/>
              <w14:textFill>
                <w14:solidFill>
                  <w14:schemeClr w14:val="tx1"/>
                </w14:solidFill>
              </w14:textFill>
            </w:rPr>
            <w:t>109</w:t>
          </w:r>
          <w:r>
            <w:rPr>
              <w:rFonts w:hAnsi="Times New Roman"/>
              <w:color w:val="000000" w:themeColor="text1"/>
              <w:w w:val="100"/>
              <w14:textFill>
                <w14:solidFill>
                  <w14:schemeClr w14:val="tx1"/>
                </w14:solidFill>
              </w14:textFill>
            </w:rPr>
            <w:fldChar w:fldCharType="end"/>
          </w:r>
          <w:r>
            <w:rPr>
              <w:rFonts w:hAnsi="Times New Roman"/>
              <w:color w:val="000000" w:themeColor="text1"/>
              <w:w w:val="100"/>
              <w14:textFill>
                <w14:solidFill>
                  <w14:schemeClr w14:val="tx1"/>
                </w14:solidFill>
              </w14:textFill>
            </w:rPr>
            <w:fldChar w:fldCharType="end"/>
          </w:r>
        </w:p>
        <w:p w14:paraId="70335A91">
          <w:pPr>
            <w:spacing w:line="360" w:lineRule="auto"/>
            <w:rPr>
              <w:color w:val="000000" w:themeColor="text1"/>
              <w14:textFill>
                <w14:solidFill>
                  <w14:schemeClr w14:val="tx1"/>
                </w14:solidFill>
              </w14:textFill>
            </w:rPr>
          </w:pPr>
          <w:r>
            <w:rPr>
              <w:b/>
              <w:bCs/>
              <w:color w:val="000000" w:themeColor="text1"/>
              <w:lang w:val="zh-CN"/>
              <w14:textFill>
                <w14:solidFill>
                  <w14:schemeClr w14:val="tx1"/>
                </w14:solidFill>
              </w14:textFill>
            </w:rPr>
            <w:fldChar w:fldCharType="end"/>
          </w:r>
        </w:p>
      </w:sdtContent>
    </w:sdt>
    <w:p w14:paraId="7D264E61">
      <w:pPr>
        <w:pStyle w:val="166"/>
        <w:ind w:firstLine="0" w:firstLineChars="0"/>
        <w:rPr>
          <w:color w:val="000000" w:themeColor="text1"/>
          <w14:textFill>
            <w14:solidFill>
              <w14:schemeClr w14:val="tx1"/>
            </w14:solidFill>
          </w14:textFill>
        </w:rPr>
      </w:pPr>
    </w:p>
    <w:p w14:paraId="4199DA0C">
      <w:pPr>
        <w:rPr>
          <w:b/>
          <w:color w:val="000000" w:themeColor="text1"/>
          <w:sz w:val="32"/>
          <w:szCs w:val="28"/>
          <w14:textFill>
            <w14:solidFill>
              <w14:schemeClr w14:val="tx1"/>
            </w14:solidFill>
          </w14:textFill>
        </w:rPr>
        <w:sectPr>
          <w:pgSz w:w="11906" w:h="16838"/>
          <w:pgMar w:top="1701" w:right="1531" w:bottom="1701" w:left="1531" w:header="851" w:footer="1077" w:gutter="0"/>
          <w:pgNumType w:start="3"/>
          <w:cols w:space="720" w:num="1"/>
          <w:docGrid w:linePitch="312" w:charSpace="0"/>
        </w:sectPr>
      </w:pPr>
    </w:p>
    <w:p w14:paraId="464ECD1C">
      <w:pPr>
        <w:pStyle w:val="85"/>
        <w:rPr>
          <w:snapToGrid w:val="0"/>
          <w:color w:val="000000" w:themeColor="text1"/>
          <w14:textFill>
            <w14:solidFill>
              <w14:schemeClr w14:val="tx1"/>
            </w14:solidFill>
          </w14:textFill>
        </w:rPr>
      </w:pPr>
      <w:bookmarkStart w:id="3" w:name="_Toc92292245"/>
      <w:bookmarkStart w:id="4" w:name="_Toc76549378"/>
      <w:bookmarkStart w:id="5" w:name="_Toc114859287"/>
      <w:r>
        <w:rPr>
          <w:snapToGrid w:val="0"/>
          <w:color w:val="000000" w:themeColor="text1"/>
          <w14:textFill>
            <w14:solidFill>
              <w14:schemeClr w14:val="tx1"/>
            </w14:solidFill>
          </w14:textFill>
        </w:rPr>
        <w:t>一、建设项目基本情况</w:t>
      </w:r>
      <w:bookmarkEnd w:id="3"/>
      <w:bookmarkEnd w:id="4"/>
      <w:bookmarkEnd w:id="5"/>
    </w:p>
    <w:tbl>
      <w:tblPr>
        <w:tblStyle w:val="8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439"/>
        <w:gridCol w:w="1701"/>
        <w:gridCol w:w="1984"/>
        <w:gridCol w:w="2107"/>
        <w:gridCol w:w="2639"/>
      </w:tblGrid>
      <w:tr w14:paraId="7C89EE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40" w:type="dxa"/>
            <w:gridSpan w:val="2"/>
            <w:tcMar>
              <w:top w:w="16" w:type="dxa"/>
              <w:left w:w="16" w:type="dxa"/>
              <w:right w:w="16" w:type="dxa"/>
            </w:tcMar>
            <w:vAlign w:val="center"/>
          </w:tcPr>
          <w:p w14:paraId="581F8157">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建设项目名称</w:t>
            </w:r>
          </w:p>
        </w:tc>
        <w:tc>
          <w:tcPr>
            <w:tcW w:w="6730" w:type="dxa"/>
            <w:gridSpan w:val="3"/>
            <w:vAlign w:val="center"/>
          </w:tcPr>
          <w:p w14:paraId="4BB1BC19">
            <w:pPr>
              <w:pStyle w:val="240"/>
              <w:jc w:val="center"/>
              <w:rPr>
                <w:color w:val="000000" w:themeColor="text1"/>
                <w:szCs w:val="21"/>
                <w14:textFill>
                  <w14:solidFill>
                    <w14:schemeClr w14:val="tx1"/>
                  </w14:solidFill>
                </w14:textFill>
              </w:rPr>
            </w:pPr>
            <w:r>
              <w:rPr>
                <w:color w:val="000000" w:themeColor="text1"/>
                <w:szCs w:val="21"/>
                <w:lang w:val="en-US"/>
                <w14:textFill>
                  <w14:solidFill>
                    <w14:schemeClr w14:val="tx1"/>
                  </w14:solidFill>
                </w14:textFill>
              </w:rPr>
              <w:t>年产9万吨锂电池负极材料智能化改扩建项目</w:t>
            </w:r>
          </w:p>
        </w:tc>
      </w:tr>
      <w:tr w14:paraId="67B25E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40" w:type="dxa"/>
            <w:gridSpan w:val="2"/>
            <w:tcMar>
              <w:top w:w="16" w:type="dxa"/>
              <w:left w:w="16" w:type="dxa"/>
              <w:right w:w="16" w:type="dxa"/>
            </w:tcMar>
            <w:vAlign w:val="center"/>
          </w:tcPr>
          <w:p w14:paraId="5292D2B9">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项目代码</w:t>
            </w:r>
          </w:p>
        </w:tc>
        <w:tc>
          <w:tcPr>
            <w:tcW w:w="6730" w:type="dxa"/>
            <w:gridSpan w:val="3"/>
            <w:vAlign w:val="center"/>
          </w:tcPr>
          <w:p w14:paraId="65AAE224">
            <w:pPr>
              <w:adjustRightInd w:val="0"/>
              <w:snapToGrid w:val="0"/>
              <w:jc w:val="center"/>
              <w:rPr>
                <w:color w:val="000000" w:themeColor="text1"/>
                <w:szCs w:val="21"/>
                <w14:textFill>
                  <w14:solidFill>
                    <w14:schemeClr w14:val="tx1"/>
                  </w14:solidFill>
                </w14:textFill>
              </w:rPr>
            </w:pPr>
          </w:p>
        </w:tc>
      </w:tr>
      <w:tr w14:paraId="05DE48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40" w:type="dxa"/>
            <w:gridSpan w:val="2"/>
            <w:tcMar>
              <w:top w:w="16" w:type="dxa"/>
              <w:left w:w="16" w:type="dxa"/>
              <w:right w:w="16" w:type="dxa"/>
            </w:tcMar>
            <w:vAlign w:val="center"/>
          </w:tcPr>
          <w:p w14:paraId="40D617DC">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建设单位联系人</w:t>
            </w:r>
          </w:p>
        </w:tc>
        <w:tc>
          <w:tcPr>
            <w:tcW w:w="1984" w:type="dxa"/>
            <w:vAlign w:val="center"/>
          </w:tcPr>
          <w:p w14:paraId="705E3A9F">
            <w:pPr>
              <w:adjustRightInd w:val="0"/>
              <w:snapToGrid w:val="0"/>
              <w:jc w:val="center"/>
              <w:rPr>
                <w:color w:val="000000" w:themeColor="text1"/>
                <w:szCs w:val="21"/>
                <w14:textFill>
                  <w14:solidFill>
                    <w14:schemeClr w14:val="tx1"/>
                  </w14:solidFill>
                </w14:textFill>
              </w:rPr>
            </w:pPr>
          </w:p>
        </w:tc>
        <w:tc>
          <w:tcPr>
            <w:tcW w:w="2107" w:type="dxa"/>
            <w:vAlign w:val="center"/>
          </w:tcPr>
          <w:p w14:paraId="69FBCE96">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联系方式</w:t>
            </w:r>
          </w:p>
        </w:tc>
        <w:tc>
          <w:tcPr>
            <w:tcW w:w="2639" w:type="dxa"/>
            <w:vAlign w:val="center"/>
          </w:tcPr>
          <w:p w14:paraId="7C312ED3">
            <w:pPr>
              <w:adjustRightInd w:val="0"/>
              <w:snapToGrid w:val="0"/>
              <w:jc w:val="center"/>
              <w:rPr>
                <w:color w:val="000000" w:themeColor="text1"/>
                <w:szCs w:val="21"/>
                <w14:textFill>
                  <w14:solidFill>
                    <w14:schemeClr w14:val="tx1"/>
                  </w14:solidFill>
                </w14:textFill>
              </w:rPr>
            </w:pPr>
          </w:p>
        </w:tc>
      </w:tr>
      <w:tr w14:paraId="23DF5F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40" w:type="dxa"/>
            <w:gridSpan w:val="2"/>
            <w:tcMar>
              <w:top w:w="16" w:type="dxa"/>
              <w:left w:w="16" w:type="dxa"/>
              <w:right w:w="16" w:type="dxa"/>
            </w:tcMar>
            <w:vAlign w:val="center"/>
          </w:tcPr>
          <w:p w14:paraId="3B9B5C34">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建设地点</w:t>
            </w:r>
          </w:p>
        </w:tc>
        <w:tc>
          <w:tcPr>
            <w:tcW w:w="6730" w:type="dxa"/>
            <w:gridSpan w:val="3"/>
            <w:vAlign w:val="center"/>
          </w:tcPr>
          <w:p w14:paraId="522D032B">
            <w:pPr>
              <w:pStyle w:val="240"/>
              <w:jc w:val="center"/>
              <w:rPr>
                <w:color w:val="000000" w:themeColor="text1"/>
                <w14:textFill>
                  <w14:solidFill>
                    <w14:schemeClr w14:val="tx1"/>
                  </w14:solidFill>
                </w14:textFill>
              </w:rPr>
            </w:pPr>
            <w:bookmarkStart w:id="6" w:name="_Hlk104485954"/>
            <w:r>
              <w:rPr>
                <w:color w:val="000000" w:themeColor="text1"/>
                <w:szCs w:val="21"/>
                <w:lang w:val="en-US"/>
                <w14:textFill>
                  <w14:solidFill>
                    <w14:schemeClr w14:val="tx1"/>
                  </w14:solidFill>
                </w14:textFill>
              </w:rPr>
              <w:t>广东省湛江市坡头区官渡工业园粤佳路2号</w:t>
            </w:r>
            <w:bookmarkEnd w:id="6"/>
          </w:p>
        </w:tc>
      </w:tr>
      <w:tr w14:paraId="2601EE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40" w:type="dxa"/>
            <w:gridSpan w:val="2"/>
            <w:tcMar>
              <w:top w:w="16" w:type="dxa"/>
              <w:left w:w="16" w:type="dxa"/>
              <w:right w:w="16" w:type="dxa"/>
            </w:tcMar>
            <w:vAlign w:val="center"/>
          </w:tcPr>
          <w:p w14:paraId="4B4CE07D">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地理坐标</w:t>
            </w:r>
          </w:p>
        </w:tc>
        <w:tc>
          <w:tcPr>
            <w:tcW w:w="6730" w:type="dxa"/>
            <w:gridSpan w:val="3"/>
            <w:vAlign w:val="center"/>
          </w:tcPr>
          <w:p w14:paraId="5F4CF28D">
            <w:pPr>
              <w:pStyle w:val="240"/>
              <w:jc w:val="center"/>
              <w:rPr>
                <w:color w:val="000000" w:themeColor="text1"/>
                <w:szCs w:val="21"/>
                <w:lang w:val="en-US"/>
                <w14:textFill>
                  <w14:solidFill>
                    <w14:schemeClr w14:val="tx1"/>
                  </w14:solidFill>
                </w14:textFill>
              </w:rPr>
            </w:pPr>
            <w:r>
              <w:rPr>
                <w:color w:val="000000" w:themeColor="text1"/>
                <w:szCs w:val="21"/>
                <w:lang w:val="en-US"/>
                <w14:textFill>
                  <w14:solidFill>
                    <w14:schemeClr w14:val="tx1"/>
                  </w14:solidFill>
                </w14:textFill>
              </w:rPr>
              <w:t>（北纬21度24分</w:t>
            </w:r>
            <w:bookmarkStart w:id="7" w:name="OLE_LINK41"/>
            <w:bookmarkStart w:id="8" w:name="OLE_LINK44"/>
            <w:r>
              <w:rPr>
                <w:color w:val="000000" w:themeColor="text1"/>
                <w:szCs w:val="21"/>
                <w:lang w:val="en-US"/>
                <w14:textFill>
                  <w14:solidFill>
                    <w14:schemeClr w14:val="tx1"/>
                  </w14:solidFill>
                </w14:textFill>
              </w:rPr>
              <w:t>19.177</w:t>
            </w:r>
            <w:bookmarkEnd w:id="7"/>
            <w:bookmarkEnd w:id="8"/>
            <w:r>
              <w:rPr>
                <w:color w:val="000000" w:themeColor="text1"/>
                <w:szCs w:val="21"/>
                <w:lang w:val="en-US"/>
                <w14:textFill>
                  <w14:solidFill>
                    <w14:schemeClr w14:val="tx1"/>
                  </w14:solidFill>
                </w14:textFill>
              </w:rPr>
              <w:t>秒，东经110度23分</w:t>
            </w:r>
            <w:bookmarkStart w:id="9" w:name="OLE_LINK45"/>
            <w:bookmarkStart w:id="10" w:name="OLE_LINK46"/>
            <w:r>
              <w:rPr>
                <w:color w:val="000000" w:themeColor="text1"/>
                <w:szCs w:val="21"/>
                <w:lang w:val="en-US"/>
                <w14:textFill>
                  <w14:solidFill>
                    <w14:schemeClr w14:val="tx1"/>
                  </w14:solidFill>
                </w14:textFill>
              </w:rPr>
              <w:t>19.99</w:t>
            </w:r>
            <w:bookmarkEnd w:id="9"/>
            <w:bookmarkEnd w:id="10"/>
            <w:r>
              <w:rPr>
                <w:color w:val="000000" w:themeColor="text1"/>
                <w:szCs w:val="21"/>
                <w:lang w:val="en-US"/>
                <w14:textFill>
                  <w14:solidFill>
                    <w14:schemeClr w14:val="tx1"/>
                  </w14:solidFill>
                </w14:textFill>
              </w:rPr>
              <w:t>0秒）</w:t>
            </w:r>
          </w:p>
        </w:tc>
      </w:tr>
      <w:tr w14:paraId="65DB01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2140" w:type="dxa"/>
            <w:gridSpan w:val="2"/>
            <w:tcMar>
              <w:top w:w="16" w:type="dxa"/>
              <w:left w:w="16" w:type="dxa"/>
              <w:right w:w="16" w:type="dxa"/>
            </w:tcMar>
            <w:vAlign w:val="center"/>
          </w:tcPr>
          <w:p w14:paraId="332A7810">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国民经济</w:t>
            </w:r>
          </w:p>
          <w:p w14:paraId="7F4CBE8C">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行业类别</w:t>
            </w:r>
          </w:p>
        </w:tc>
        <w:tc>
          <w:tcPr>
            <w:tcW w:w="1984" w:type="dxa"/>
            <w:vAlign w:val="center"/>
          </w:tcPr>
          <w:p w14:paraId="3E36FEAA">
            <w:pPr>
              <w:autoSpaceDE w:val="0"/>
              <w:autoSpaceDN w:val="0"/>
              <w:adjustRightInd w:val="0"/>
              <w:rPr>
                <w:color w:val="000000" w:themeColor="text1"/>
                <w:kern w:val="0"/>
                <w:szCs w:val="21"/>
                <w14:textFill>
                  <w14:solidFill>
                    <w14:schemeClr w14:val="tx1"/>
                  </w14:solidFill>
                </w14:textFill>
              </w:rPr>
            </w:pPr>
            <w:bookmarkStart w:id="11" w:name="_Hlk120116031"/>
            <w:r>
              <w:rPr>
                <w:rFonts w:eastAsia="TimesNewRomanPSMT"/>
                <w:color w:val="000000" w:themeColor="text1"/>
                <w:kern w:val="0"/>
                <w:szCs w:val="21"/>
                <w14:textFill>
                  <w14:solidFill>
                    <w14:schemeClr w14:val="tx1"/>
                  </w14:solidFill>
                </w14:textFill>
              </w:rPr>
              <w:t xml:space="preserve">C3091 </w:t>
            </w:r>
            <w:r>
              <w:rPr>
                <w:color w:val="000000" w:themeColor="text1"/>
                <w:kern w:val="0"/>
                <w:szCs w:val="21"/>
                <w14:textFill>
                  <w14:solidFill>
                    <w14:schemeClr w14:val="tx1"/>
                  </w14:solidFill>
                </w14:textFill>
              </w:rPr>
              <w:t>石墨及碳素制品制造</w:t>
            </w:r>
            <w:bookmarkEnd w:id="11"/>
          </w:p>
        </w:tc>
        <w:tc>
          <w:tcPr>
            <w:tcW w:w="2107" w:type="dxa"/>
            <w:vAlign w:val="center"/>
          </w:tcPr>
          <w:p w14:paraId="5ED498B2">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建设项目</w:t>
            </w:r>
          </w:p>
          <w:p w14:paraId="1CF2D5CF">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行业类别</w:t>
            </w:r>
          </w:p>
        </w:tc>
        <w:tc>
          <w:tcPr>
            <w:tcW w:w="2639" w:type="dxa"/>
            <w:vAlign w:val="center"/>
          </w:tcPr>
          <w:p w14:paraId="2B012451">
            <w:pPr>
              <w:pStyle w:val="240"/>
              <w:rPr>
                <w:color w:val="000000" w:themeColor="text1"/>
                <w14:textFill>
                  <w14:solidFill>
                    <w14:schemeClr w14:val="tx1"/>
                  </w14:solidFill>
                </w14:textFill>
              </w:rPr>
            </w:pPr>
            <w:bookmarkStart w:id="12" w:name="_Hlk120117250"/>
            <w:r>
              <w:rPr>
                <w:color w:val="000000" w:themeColor="text1"/>
                <w14:textFill>
                  <w14:solidFill>
                    <w14:schemeClr w14:val="tx1"/>
                  </w14:solidFill>
                </w14:textFill>
              </w:rPr>
              <w:t>二十七、非金属矿物制品业30—60 石墨及其他非金属矿物制品309—其他</w:t>
            </w:r>
            <w:bookmarkEnd w:id="12"/>
          </w:p>
        </w:tc>
      </w:tr>
      <w:tr w14:paraId="466373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2140" w:type="dxa"/>
            <w:gridSpan w:val="2"/>
            <w:tcMar>
              <w:top w:w="16" w:type="dxa"/>
              <w:left w:w="16" w:type="dxa"/>
              <w:right w:w="16" w:type="dxa"/>
            </w:tcMar>
            <w:vAlign w:val="center"/>
          </w:tcPr>
          <w:p w14:paraId="1DC82B2F">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建设性质</w:t>
            </w:r>
          </w:p>
        </w:tc>
        <w:tc>
          <w:tcPr>
            <w:tcW w:w="1984" w:type="dxa"/>
            <w:vAlign w:val="center"/>
          </w:tcPr>
          <w:p w14:paraId="232D60C6">
            <w:pPr>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□新建（迁建）</w:t>
            </w:r>
          </w:p>
          <w:p w14:paraId="1EE65656">
            <w:pPr>
              <w:jc w:val="left"/>
              <w:rPr>
                <w:color w:val="000000" w:themeColor="text1"/>
                <w:szCs w:val="21"/>
                <w14:textFill>
                  <w14:solidFill>
                    <w14:schemeClr w14:val="tx1"/>
                  </w14:solidFill>
                </w14:textFill>
              </w:rPr>
            </w:pPr>
            <w:r>
              <w:rPr>
                <w:color w:val="000000" w:themeColor="text1"/>
                <w:szCs w:val="28"/>
                <w14:textFill>
                  <w14:solidFill>
                    <w14:schemeClr w14:val="tx1"/>
                  </w14:solidFill>
                </w14:textFill>
              </w:rPr>
              <w:sym w:font="Wingdings 2" w:char="0052"/>
            </w:r>
            <w:r>
              <w:rPr>
                <w:color w:val="000000" w:themeColor="text1"/>
                <w:szCs w:val="21"/>
                <w14:textFill>
                  <w14:solidFill>
                    <w14:schemeClr w14:val="tx1"/>
                  </w14:solidFill>
                </w14:textFill>
              </w:rPr>
              <w:t>改建</w:t>
            </w:r>
          </w:p>
          <w:p w14:paraId="058AE2E2">
            <w:pPr>
              <w:jc w:val="left"/>
              <w:rPr>
                <w:color w:val="000000" w:themeColor="text1"/>
                <w:szCs w:val="21"/>
                <w14:textFill>
                  <w14:solidFill>
                    <w14:schemeClr w14:val="tx1"/>
                  </w14:solidFill>
                </w14:textFill>
              </w:rPr>
            </w:pPr>
            <w:bookmarkStart w:id="13" w:name="_Hlk96443228"/>
            <w:r>
              <w:rPr>
                <w:color w:val="000000" w:themeColor="text1"/>
                <w:szCs w:val="28"/>
                <w14:textFill>
                  <w14:solidFill>
                    <w14:schemeClr w14:val="tx1"/>
                  </w14:solidFill>
                </w14:textFill>
              </w:rPr>
              <w:sym w:font="Wingdings 2" w:char="0052"/>
            </w:r>
            <w:bookmarkEnd w:id="13"/>
            <w:r>
              <w:rPr>
                <w:color w:val="000000" w:themeColor="text1"/>
                <w:szCs w:val="21"/>
                <w14:textFill>
                  <w14:solidFill>
                    <w14:schemeClr w14:val="tx1"/>
                  </w14:solidFill>
                </w14:textFill>
              </w:rPr>
              <w:t>扩建</w:t>
            </w:r>
          </w:p>
          <w:p w14:paraId="3C2EB013">
            <w:pPr>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□技术改造</w:t>
            </w:r>
          </w:p>
        </w:tc>
        <w:tc>
          <w:tcPr>
            <w:tcW w:w="2107" w:type="dxa"/>
            <w:vAlign w:val="center"/>
          </w:tcPr>
          <w:p w14:paraId="662596AD">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建设项目</w:t>
            </w:r>
          </w:p>
          <w:p w14:paraId="4B125984">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申报情形</w:t>
            </w:r>
          </w:p>
        </w:tc>
        <w:tc>
          <w:tcPr>
            <w:tcW w:w="2639" w:type="dxa"/>
            <w:vAlign w:val="center"/>
          </w:tcPr>
          <w:p w14:paraId="1A0101A9">
            <w:pPr>
              <w:jc w:val="left"/>
              <w:rPr>
                <w:color w:val="000000" w:themeColor="text1"/>
                <w:szCs w:val="21"/>
                <w14:textFill>
                  <w14:solidFill>
                    <w14:schemeClr w14:val="tx1"/>
                  </w14:solidFill>
                </w14:textFill>
              </w:rPr>
            </w:pPr>
            <w:r>
              <w:rPr>
                <w:color w:val="000000" w:themeColor="text1"/>
                <w:szCs w:val="28"/>
                <w14:textFill>
                  <w14:solidFill>
                    <w14:schemeClr w14:val="tx1"/>
                  </w14:solidFill>
                </w14:textFill>
              </w:rPr>
              <w:sym w:font="Wingdings 2" w:char="0052"/>
            </w:r>
            <w:r>
              <w:rPr>
                <w:color w:val="000000" w:themeColor="text1"/>
                <w:szCs w:val="21"/>
                <w14:textFill>
                  <w14:solidFill>
                    <w14:schemeClr w14:val="tx1"/>
                  </w14:solidFill>
                </w14:textFill>
              </w:rPr>
              <w:t xml:space="preserve">首次申报项目             </w:t>
            </w:r>
          </w:p>
          <w:p w14:paraId="33A968AB">
            <w:pPr>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□不予批准后再次申报项目</w:t>
            </w:r>
          </w:p>
          <w:p w14:paraId="05212B69">
            <w:pPr>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 xml:space="preserve">□超五年重新审核项目     </w:t>
            </w:r>
          </w:p>
          <w:p w14:paraId="648B12F7">
            <w:pPr>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□重大变动重新报批项目</w:t>
            </w:r>
          </w:p>
        </w:tc>
      </w:tr>
      <w:tr w14:paraId="6669DD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2140" w:type="dxa"/>
            <w:gridSpan w:val="2"/>
            <w:tcMar>
              <w:top w:w="16" w:type="dxa"/>
              <w:left w:w="16" w:type="dxa"/>
              <w:right w:w="16" w:type="dxa"/>
            </w:tcMar>
            <w:vAlign w:val="center"/>
          </w:tcPr>
          <w:p w14:paraId="7063685F">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项目审批（核准/</w:t>
            </w:r>
          </w:p>
          <w:p w14:paraId="30A7E878">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备案）部门（选填）</w:t>
            </w:r>
          </w:p>
        </w:tc>
        <w:tc>
          <w:tcPr>
            <w:tcW w:w="1984" w:type="dxa"/>
            <w:vAlign w:val="center"/>
          </w:tcPr>
          <w:p w14:paraId="348E030F">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湛江市坡头区科工贸和信息化局</w:t>
            </w:r>
          </w:p>
        </w:tc>
        <w:tc>
          <w:tcPr>
            <w:tcW w:w="2107" w:type="dxa"/>
            <w:vAlign w:val="center"/>
          </w:tcPr>
          <w:p w14:paraId="47182A85">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项目审批（核准/</w:t>
            </w:r>
          </w:p>
          <w:p w14:paraId="05240284">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备案）文号（选填）</w:t>
            </w:r>
          </w:p>
        </w:tc>
        <w:tc>
          <w:tcPr>
            <w:tcW w:w="2639" w:type="dxa"/>
            <w:vAlign w:val="center"/>
          </w:tcPr>
          <w:p w14:paraId="51813F65">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2504-440804-07-02-566502</w:t>
            </w:r>
          </w:p>
        </w:tc>
      </w:tr>
      <w:tr w14:paraId="78C874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40" w:type="dxa"/>
            <w:gridSpan w:val="2"/>
            <w:tcMar>
              <w:top w:w="16" w:type="dxa"/>
              <w:left w:w="16" w:type="dxa"/>
              <w:right w:w="16" w:type="dxa"/>
            </w:tcMar>
            <w:vAlign w:val="center"/>
          </w:tcPr>
          <w:p w14:paraId="0660B9B4">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总投资（万元）</w:t>
            </w:r>
          </w:p>
        </w:tc>
        <w:tc>
          <w:tcPr>
            <w:tcW w:w="1984" w:type="dxa"/>
            <w:vAlign w:val="center"/>
          </w:tcPr>
          <w:p w14:paraId="47C0E1B7">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4200</w:t>
            </w:r>
          </w:p>
        </w:tc>
        <w:tc>
          <w:tcPr>
            <w:tcW w:w="2107" w:type="dxa"/>
            <w:tcMar>
              <w:top w:w="16" w:type="dxa"/>
              <w:left w:w="16" w:type="dxa"/>
              <w:right w:w="16" w:type="dxa"/>
            </w:tcMar>
            <w:vAlign w:val="center"/>
          </w:tcPr>
          <w:p w14:paraId="4DA01394">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环保投资（万元）</w:t>
            </w:r>
          </w:p>
        </w:tc>
        <w:tc>
          <w:tcPr>
            <w:tcW w:w="2639" w:type="dxa"/>
            <w:vAlign w:val="center"/>
          </w:tcPr>
          <w:p w14:paraId="111BF666">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210</w:t>
            </w:r>
          </w:p>
        </w:tc>
      </w:tr>
      <w:tr w14:paraId="07ACA5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40" w:type="dxa"/>
            <w:gridSpan w:val="2"/>
            <w:tcMar>
              <w:top w:w="16" w:type="dxa"/>
              <w:left w:w="16" w:type="dxa"/>
              <w:right w:w="16" w:type="dxa"/>
            </w:tcMar>
            <w:vAlign w:val="center"/>
          </w:tcPr>
          <w:p w14:paraId="3D2B5834">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环保投资占比（%）</w:t>
            </w:r>
          </w:p>
        </w:tc>
        <w:tc>
          <w:tcPr>
            <w:tcW w:w="1984" w:type="dxa"/>
            <w:vAlign w:val="center"/>
          </w:tcPr>
          <w:p w14:paraId="42E391CA">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5</w:t>
            </w:r>
          </w:p>
        </w:tc>
        <w:tc>
          <w:tcPr>
            <w:tcW w:w="2107" w:type="dxa"/>
            <w:tcMar>
              <w:top w:w="16" w:type="dxa"/>
              <w:left w:w="16" w:type="dxa"/>
              <w:right w:w="16" w:type="dxa"/>
            </w:tcMar>
            <w:vAlign w:val="center"/>
          </w:tcPr>
          <w:p w14:paraId="2F5CD67D">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施工工期</w:t>
            </w:r>
          </w:p>
        </w:tc>
        <w:tc>
          <w:tcPr>
            <w:tcW w:w="2639" w:type="dxa"/>
            <w:vAlign w:val="center"/>
          </w:tcPr>
          <w:p w14:paraId="179D46AA">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12个月</w:t>
            </w:r>
          </w:p>
        </w:tc>
      </w:tr>
      <w:tr w14:paraId="3A8351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40" w:type="dxa"/>
            <w:gridSpan w:val="2"/>
            <w:tcMar>
              <w:top w:w="16" w:type="dxa"/>
              <w:left w:w="16" w:type="dxa"/>
              <w:right w:w="16" w:type="dxa"/>
            </w:tcMar>
            <w:vAlign w:val="center"/>
          </w:tcPr>
          <w:p w14:paraId="055BAC7F">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是否开工建设</w:t>
            </w:r>
          </w:p>
        </w:tc>
        <w:tc>
          <w:tcPr>
            <w:tcW w:w="1984" w:type="dxa"/>
            <w:vAlign w:val="center"/>
          </w:tcPr>
          <w:p w14:paraId="28F539CA">
            <w:pPr>
              <w:adjustRightInd w:val="0"/>
              <w:snapToGrid w:val="0"/>
              <w:rPr>
                <w:color w:val="000000" w:themeColor="text1"/>
                <w:szCs w:val="21"/>
                <w14:textFill>
                  <w14:solidFill>
                    <w14:schemeClr w14:val="tx1"/>
                  </w14:solidFill>
                </w14:textFill>
              </w:rPr>
            </w:pPr>
            <w:r>
              <w:rPr>
                <w:color w:val="000000" w:themeColor="text1"/>
                <w:szCs w:val="28"/>
                <w14:textFill>
                  <w14:solidFill>
                    <w14:schemeClr w14:val="tx1"/>
                  </w14:solidFill>
                </w14:textFill>
              </w:rPr>
              <w:sym w:font="Wingdings 2" w:char="0052"/>
            </w:r>
            <w:r>
              <w:rPr>
                <w:color w:val="000000" w:themeColor="text1"/>
                <w:szCs w:val="21"/>
                <w14:textFill>
                  <w14:solidFill>
                    <w14:schemeClr w14:val="tx1"/>
                  </w14:solidFill>
                </w14:textFill>
              </w:rPr>
              <w:t>否</w:t>
            </w:r>
          </w:p>
          <w:p w14:paraId="62B6AFF4">
            <w:pPr>
              <w:adjustRightInd w:val="0"/>
              <w:snapToGrid w:val="0"/>
              <w:rPr>
                <w:color w:val="000000" w:themeColor="text1"/>
                <w:szCs w:val="21"/>
                <w:u w:val="single"/>
                <w14:textFill>
                  <w14:solidFill>
                    <w14:schemeClr w14:val="tx1"/>
                  </w14:solidFill>
                </w14:textFill>
              </w:rPr>
            </w:pPr>
            <w:r>
              <w:rPr>
                <w:color w:val="000000" w:themeColor="text1"/>
                <w:szCs w:val="21"/>
                <w14:textFill>
                  <w14:solidFill>
                    <w14:schemeClr w14:val="tx1"/>
                  </w14:solidFill>
                </w14:textFill>
              </w:rPr>
              <w:t>□是：</w:t>
            </w:r>
            <w:r>
              <w:rPr>
                <w:color w:val="000000" w:themeColor="text1"/>
                <w:szCs w:val="21"/>
                <w:u w:val="single"/>
                <w14:textFill>
                  <w14:solidFill>
                    <w14:schemeClr w14:val="tx1"/>
                  </w14:solidFill>
                </w14:textFill>
              </w:rPr>
              <w:t xml:space="preserve">         </w:t>
            </w:r>
          </w:p>
        </w:tc>
        <w:tc>
          <w:tcPr>
            <w:tcW w:w="2107" w:type="dxa"/>
            <w:tcMar>
              <w:top w:w="16" w:type="dxa"/>
              <w:left w:w="16" w:type="dxa"/>
              <w:right w:w="16" w:type="dxa"/>
            </w:tcMar>
            <w:vAlign w:val="center"/>
          </w:tcPr>
          <w:p w14:paraId="15891EFA">
            <w:pPr>
              <w:adjustRightInd w:val="0"/>
              <w:snapToGrid w:val="0"/>
              <w:jc w:val="center"/>
              <w:rPr>
                <w:color w:val="000000" w:themeColor="text1"/>
                <w:spacing w:val="-6"/>
                <w:szCs w:val="21"/>
                <w14:textFill>
                  <w14:solidFill>
                    <w14:schemeClr w14:val="tx1"/>
                  </w14:solidFill>
                </w14:textFill>
              </w:rPr>
            </w:pPr>
            <w:r>
              <w:rPr>
                <w:color w:val="000000" w:themeColor="text1"/>
                <w:spacing w:val="-6"/>
                <w:szCs w:val="21"/>
                <w14:textFill>
                  <w14:solidFill>
                    <w14:schemeClr w14:val="tx1"/>
                  </w14:solidFill>
                </w14:textFill>
              </w:rPr>
              <w:t>用地（用海）</w:t>
            </w:r>
          </w:p>
          <w:p w14:paraId="48760F8C">
            <w:pPr>
              <w:adjustRightInd w:val="0"/>
              <w:snapToGrid w:val="0"/>
              <w:jc w:val="center"/>
              <w:rPr>
                <w:color w:val="000000" w:themeColor="text1"/>
                <w:szCs w:val="21"/>
                <w14:textFill>
                  <w14:solidFill>
                    <w14:schemeClr w14:val="tx1"/>
                  </w14:solidFill>
                </w14:textFill>
              </w:rPr>
            </w:pPr>
            <w:r>
              <w:rPr>
                <w:color w:val="000000" w:themeColor="text1"/>
                <w:spacing w:val="-6"/>
                <w:szCs w:val="21"/>
                <w14:textFill>
                  <w14:solidFill>
                    <w14:schemeClr w14:val="tx1"/>
                  </w14:solidFill>
                </w14:textFill>
              </w:rPr>
              <w:t>面积（m</w:t>
            </w:r>
            <w:r>
              <w:rPr>
                <w:color w:val="000000" w:themeColor="text1"/>
                <w:spacing w:val="-6"/>
                <w:szCs w:val="21"/>
                <w:vertAlign w:val="superscript"/>
                <w14:textFill>
                  <w14:solidFill>
                    <w14:schemeClr w14:val="tx1"/>
                  </w14:solidFill>
                </w14:textFill>
              </w:rPr>
              <w:t>2</w:t>
            </w:r>
            <w:r>
              <w:rPr>
                <w:color w:val="000000" w:themeColor="text1"/>
                <w:spacing w:val="-6"/>
                <w:szCs w:val="21"/>
                <w14:textFill>
                  <w14:solidFill>
                    <w14:schemeClr w14:val="tx1"/>
                  </w14:solidFill>
                </w14:textFill>
              </w:rPr>
              <w:t>）</w:t>
            </w:r>
          </w:p>
        </w:tc>
        <w:tc>
          <w:tcPr>
            <w:tcW w:w="2639" w:type="dxa"/>
            <w:vAlign w:val="center"/>
          </w:tcPr>
          <w:p w14:paraId="743F4692">
            <w:pPr>
              <w:pStyle w:val="240"/>
              <w:jc w:val="center"/>
              <w:rPr>
                <w:color w:val="000000" w:themeColor="text1"/>
                <w:lang w:val="en-US"/>
                <w14:textFill>
                  <w14:solidFill>
                    <w14:schemeClr w14:val="tx1"/>
                  </w14:solidFill>
                </w14:textFill>
              </w:rPr>
            </w:pPr>
            <w:r>
              <w:rPr>
                <w:color w:val="000000" w:themeColor="text1"/>
                <w:lang w:val="en-US"/>
                <w14:textFill>
                  <w14:solidFill>
                    <w14:schemeClr w14:val="tx1"/>
                  </w14:solidFill>
                </w14:textFill>
              </w:rPr>
              <w:t>23333.36</w:t>
            </w:r>
          </w:p>
        </w:tc>
      </w:tr>
      <w:tr w14:paraId="2090A8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44" w:hRule="atLeast"/>
          <w:jc w:val="center"/>
        </w:trPr>
        <w:tc>
          <w:tcPr>
            <w:tcW w:w="2140" w:type="dxa"/>
            <w:gridSpan w:val="2"/>
            <w:vAlign w:val="center"/>
          </w:tcPr>
          <w:p w14:paraId="5ADFCB21">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专项评价设置情况</w:t>
            </w:r>
          </w:p>
        </w:tc>
        <w:tc>
          <w:tcPr>
            <w:tcW w:w="6730" w:type="dxa"/>
            <w:gridSpan w:val="3"/>
            <w:vAlign w:val="center"/>
          </w:tcPr>
          <w:p w14:paraId="5680A6ED">
            <w:pPr>
              <w:pStyle w:val="240"/>
              <w:rPr>
                <w:color w:val="000000" w:themeColor="text1"/>
                <w14:textFill>
                  <w14:solidFill>
                    <w14:schemeClr w14:val="tx1"/>
                  </w14:solidFill>
                </w14:textFill>
              </w:rPr>
            </w:pPr>
            <w:r>
              <w:rPr>
                <w:color w:val="000000" w:themeColor="text1"/>
                <w14:textFill>
                  <w14:solidFill>
                    <w14:schemeClr w14:val="tx1"/>
                  </w14:solidFill>
                </w14:textFill>
              </w:rPr>
              <w:t>由于改扩建后全厂盐酸、硝酸、氢氟酸等环境风险物质的最大储存量均已超过其对应的临界量，根据《建设项目环境影响报告表编制技术指南（污染影响类）（试行）》“表1 专项评价设置原则表”，本评价设置环境风险专项评价。</w:t>
            </w:r>
          </w:p>
        </w:tc>
      </w:tr>
      <w:tr w14:paraId="16342D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48" w:hRule="atLeast"/>
          <w:jc w:val="center"/>
        </w:trPr>
        <w:tc>
          <w:tcPr>
            <w:tcW w:w="2140" w:type="dxa"/>
            <w:gridSpan w:val="2"/>
            <w:vAlign w:val="center"/>
          </w:tcPr>
          <w:p w14:paraId="68912E53">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规划情况</w:t>
            </w:r>
          </w:p>
        </w:tc>
        <w:tc>
          <w:tcPr>
            <w:tcW w:w="6730" w:type="dxa"/>
            <w:gridSpan w:val="3"/>
            <w:vAlign w:val="center"/>
          </w:tcPr>
          <w:p w14:paraId="24AB0DC8">
            <w:pPr>
              <w:pStyle w:val="240"/>
              <w:jc w:val="both"/>
              <w:rPr>
                <w:color w:val="000000" w:themeColor="text1"/>
                <w14:textFill>
                  <w14:solidFill>
                    <w14:schemeClr w14:val="tx1"/>
                  </w14:solidFill>
                </w14:textFill>
              </w:rPr>
            </w:pPr>
            <w:r>
              <w:rPr>
                <w:color w:val="000000" w:themeColor="text1"/>
                <w14:textFill>
                  <w14:solidFill>
                    <w14:schemeClr w14:val="tx1"/>
                  </w14:solidFill>
                </w14:textFill>
              </w:rPr>
              <w:t>《广州花都（坡头）产业转移工业园总体规划（2013-2020）》，2012年11月；</w:t>
            </w:r>
          </w:p>
          <w:p w14:paraId="513C6D26">
            <w:pPr>
              <w:pStyle w:val="240"/>
              <w:jc w:val="both"/>
              <w:rPr>
                <w:color w:val="000000" w:themeColor="text1"/>
                <w14:textFill>
                  <w14:solidFill>
                    <w14:schemeClr w14:val="tx1"/>
                  </w14:solidFill>
                </w14:textFill>
              </w:rPr>
            </w:pPr>
            <w:r>
              <w:rPr>
                <w:color w:val="000000" w:themeColor="text1"/>
                <w14:textFill>
                  <w14:solidFill>
                    <w14:schemeClr w14:val="tx1"/>
                  </w14:solidFill>
                </w14:textFill>
              </w:rPr>
              <w:t>《湛江市坡头区科技产业园官渡园区控制性详细规划》，2020年4月。</w:t>
            </w:r>
          </w:p>
        </w:tc>
      </w:tr>
      <w:tr w14:paraId="0E6484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140" w:type="dxa"/>
            <w:gridSpan w:val="2"/>
            <w:vAlign w:val="center"/>
          </w:tcPr>
          <w:p w14:paraId="6AB650DE">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规划环境影响</w:t>
            </w:r>
          </w:p>
          <w:p w14:paraId="6F494AF5">
            <w:pPr>
              <w:adjustRightInd w:val="0"/>
              <w:snapToGrid w:val="0"/>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评价情况</w:t>
            </w:r>
          </w:p>
        </w:tc>
        <w:tc>
          <w:tcPr>
            <w:tcW w:w="6730" w:type="dxa"/>
            <w:gridSpan w:val="3"/>
            <w:vAlign w:val="center"/>
          </w:tcPr>
          <w:p w14:paraId="69CD91F0">
            <w:pPr>
              <w:pStyle w:val="240"/>
              <w:rPr>
                <w:color w:val="000000" w:themeColor="text1"/>
                <w14:textFill>
                  <w14:solidFill>
                    <w14:schemeClr w14:val="tx1"/>
                  </w14:solidFill>
                </w14:textFill>
              </w:rPr>
            </w:pPr>
            <w:r>
              <w:rPr>
                <w:color w:val="000000" w:themeColor="text1"/>
                <w14:textFill>
                  <w14:solidFill>
                    <w14:schemeClr w14:val="tx1"/>
                  </w14:solidFill>
                </w14:textFill>
              </w:rPr>
              <w:t>《广州花都（坡头）产业园转移工业园环境影响报告书》，审批文件名称及文号：《广东省环境保护厅关于广州花都(坡头)产业转移工业园环境影响报告书的审查意见》（粤环审〔2014〕189号）。</w:t>
            </w:r>
          </w:p>
        </w:tc>
      </w:tr>
      <w:tr w14:paraId="69FA0D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140" w:type="dxa"/>
            <w:gridSpan w:val="2"/>
            <w:vAlign w:val="center"/>
          </w:tcPr>
          <w:p w14:paraId="414098D6">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规划及规划环境</w:t>
            </w:r>
          </w:p>
          <w:p w14:paraId="663411BF">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影响评价符合性分析</w:t>
            </w:r>
          </w:p>
        </w:tc>
        <w:tc>
          <w:tcPr>
            <w:tcW w:w="6730" w:type="dxa"/>
            <w:gridSpan w:val="3"/>
            <w:vAlign w:val="center"/>
          </w:tcPr>
          <w:p w14:paraId="7699BB94">
            <w:pPr>
              <w:widowControl/>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根据《广州花都（坡头）产业园转移工业园环境影响报告书》以及</w:t>
            </w:r>
            <w:r>
              <w:rPr>
                <w:color w:val="000000" w:themeColor="text1"/>
                <w14:textFill>
                  <w14:solidFill>
                    <w14:schemeClr w14:val="tx1"/>
                  </w14:solidFill>
                </w14:textFill>
              </w:rPr>
              <w:t>《广东省环境保护厅关于广州花都(坡头)产业转移工业园环境影响报告书的审查意见》（粤环审〔2014〕189号）</w:t>
            </w:r>
            <w:r>
              <w:rPr>
                <w:bCs/>
                <w:color w:val="000000" w:themeColor="text1"/>
                <w:kern w:val="0"/>
                <w:szCs w:val="21"/>
                <w14:textFill>
                  <w14:solidFill>
                    <w14:schemeClr w14:val="tx1"/>
                  </w14:solidFill>
                </w14:textFill>
              </w:rPr>
              <w:t>，由表1-1和表1-2对照分析可知，项目建设符合规划及规划环境影响评价要求。</w:t>
            </w:r>
          </w:p>
          <w:p w14:paraId="02BE0BE3">
            <w:pPr>
              <w:widowControl/>
              <w:rPr>
                <w:bCs/>
                <w:color w:val="000000" w:themeColor="text1"/>
                <w:kern w:val="0"/>
                <w:szCs w:val="21"/>
                <w14:textFill>
                  <w14:solidFill>
                    <w14:schemeClr w14:val="tx1"/>
                  </w14:solidFill>
                </w14:textFill>
              </w:rPr>
            </w:pPr>
          </w:p>
          <w:p w14:paraId="4FDAC554">
            <w:pPr>
              <w:widowControl/>
              <w:rPr>
                <w:bCs/>
                <w:color w:val="000000" w:themeColor="text1"/>
                <w:kern w:val="0"/>
                <w:szCs w:val="21"/>
                <w14:textFill>
                  <w14:solidFill>
                    <w14:schemeClr w14:val="tx1"/>
                  </w14:solidFill>
                </w14:textFill>
              </w:rPr>
            </w:pPr>
          </w:p>
          <w:p w14:paraId="16D0F466">
            <w:pPr>
              <w:widowControl/>
              <w:rPr>
                <w:bCs/>
                <w:color w:val="000000" w:themeColor="text1"/>
                <w:kern w:val="0"/>
                <w:szCs w:val="21"/>
                <w14:textFill>
                  <w14:solidFill>
                    <w14:schemeClr w14:val="tx1"/>
                  </w14:solidFill>
                </w14:textFill>
              </w:rPr>
            </w:pPr>
          </w:p>
          <w:p w14:paraId="693C9F1B">
            <w:pPr>
              <w:widowControl/>
              <w:jc w:val="center"/>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表1-1   本项目与所在园区规划符合性分析表</w:t>
            </w: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90"/>
              <w:gridCol w:w="2840"/>
              <w:gridCol w:w="639"/>
            </w:tblGrid>
            <w:tr w14:paraId="067A1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90" w:type="dxa"/>
                  <w:vAlign w:val="center"/>
                </w:tcPr>
                <w:p w14:paraId="55B0B589">
                  <w:pPr>
                    <w:widowControl/>
                    <w:jc w:val="center"/>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内容</w:t>
                  </w:r>
                </w:p>
              </w:tc>
              <w:tc>
                <w:tcPr>
                  <w:tcW w:w="2840" w:type="dxa"/>
                  <w:vAlign w:val="center"/>
                </w:tcPr>
                <w:p w14:paraId="773123BB">
                  <w:pPr>
                    <w:widowControl/>
                    <w:jc w:val="center"/>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本项目情况</w:t>
                  </w:r>
                </w:p>
              </w:tc>
              <w:tc>
                <w:tcPr>
                  <w:tcW w:w="639" w:type="dxa"/>
                  <w:vAlign w:val="center"/>
                </w:tcPr>
                <w:p w14:paraId="3334AA68">
                  <w:pPr>
                    <w:widowControl/>
                    <w:jc w:val="center"/>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是否符合</w:t>
                  </w:r>
                </w:p>
              </w:tc>
            </w:tr>
            <w:tr w14:paraId="43A24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90" w:type="dxa"/>
                  <w:vAlign w:val="center"/>
                </w:tcPr>
                <w:p w14:paraId="153C5B90">
                  <w:pPr>
                    <w:widowControl/>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根据当地的产业发展方向，结合园区所在区域的环境承载力，规划本园区主要发展家用电器、机械制造为主，兼顾新能源材料、汽车配件等产业。其中：官渡园区重点发展家用电器产业，龙头园区重点发展家用电器和机械制造产业。产业发展目标为将产业移园发展成为以家用电器、机械制造为主，兼顾新能源材料、汽车配件等的产业转移承载园区，形成集工业、商业、配套服务于一体的布局合理、安全便捷、基础设施完善、生态环境和景观环境良好的现代化产业园现代化产业园。</w:t>
                  </w:r>
                </w:p>
              </w:tc>
              <w:tc>
                <w:tcPr>
                  <w:tcW w:w="2840" w:type="dxa"/>
                  <w:vAlign w:val="center"/>
                </w:tcPr>
                <w:p w14:paraId="47915C7C">
                  <w:pPr>
                    <w:widowControl/>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本项目位于官渡园区，从事锂离子电池用球形石墨的生产，属于官渡园区兼顾发展的新能源材料产业，故本项目与官渡园区产业规划相符。</w:t>
                  </w:r>
                </w:p>
              </w:tc>
              <w:tc>
                <w:tcPr>
                  <w:tcW w:w="639" w:type="dxa"/>
                  <w:vAlign w:val="center"/>
                </w:tcPr>
                <w:p w14:paraId="2E95CB3A">
                  <w:pPr>
                    <w:widowControl/>
                    <w:jc w:val="center"/>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符合</w:t>
                  </w:r>
                </w:p>
              </w:tc>
            </w:tr>
          </w:tbl>
          <w:p w14:paraId="42F78CF5">
            <w:pPr>
              <w:widowControl/>
              <w:jc w:val="center"/>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表1-2   项目与所在园区规划环评审查意见（粤环审〔2014〕189号）符合性分析表</w:t>
            </w: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90"/>
              <w:gridCol w:w="2840"/>
              <w:gridCol w:w="639"/>
            </w:tblGrid>
            <w:tr w14:paraId="1A4BF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90" w:type="dxa"/>
                  <w:vAlign w:val="center"/>
                </w:tcPr>
                <w:p w14:paraId="2DE75FA8">
                  <w:pPr>
                    <w:widowControl/>
                    <w:jc w:val="center"/>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内容</w:t>
                  </w:r>
                </w:p>
              </w:tc>
              <w:tc>
                <w:tcPr>
                  <w:tcW w:w="2840" w:type="dxa"/>
                  <w:vAlign w:val="center"/>
                </w:tcPr>
                <w:p w14:paraId="204D82E7">
                  <w:pPr>
                    <w:widowControl/>
                    <w:jc w:val="center"/>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本项目情况</w:t>
                  </w:r>
                </w:p>
              </w:tc>
              <w:tc>
                <w:tcPr>
                  <w:tcW w:w="639" w:type="dxa"/>
                  <w:vAlign w:val="center"/>
                </w:tcPr>
                <w:p w14:paraId="58A3ADB6">
                  <w:pPr>
                    <w:widowControl/>
                    <w:jc w:val="center"/>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是否符合</w:t>
                  </w:r>
                </w:p>
              </w:tc>
            </w:tr>
            <w:tr w14:paraId="71C1A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90" w:type="dxa"/>
                  <w:vAlign w:val="center"/>
                </w:tcPr>
                <w:p w14:paraId="6F7B0219">
                  <w:pPr>
                    <w:widowControl/>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一)严格环境准入。入园项目应符合园区产业定位和国家省产业政策，优先引进无污染或轻污染的项目，禁止引入电镀鞣革、漂染、制浆造纸等水污染物排放量大或排放一类水污染物持久性有机污染物的项目。应满足清洁生产、节能减排和循环经济的要求，并采取先进治理措施控制污染物排放，按照坡头区政府《关于印发〈广州花都(坡头)产业转移工业园现有企业存在的环境问题整改方案〉的通知》(湛坡府办发〔2014〕2号)，配合当地政府，做好园区相关环境问题整改工作。</w:t>
                  </w:r>
                </w:p>
              </w:tc>
              <w:tc>
                <w:tcPr>
                  <w:tcW w:w="2840" w:type="dxa"/>
                  <w:vAlign w:val="center"/>
                </w:tcPr>
                <w:p w14:paraId="5D0C5970">
                  <w:pPr>
                    <w:widowControl/>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本项目位于官渡园区，从事锂离子电池用球形石墨的生产，属于官渡园区兼顾发展的新能源材料产业，不属于电镀鞣革、漂染、制浆造纸等水污染物排放量大或排放一类水污染物持久性有机污染物的项目。</w:t>
                  </w:r>
                </w:p>
              </w:tc>
              <w:tc>
                <w:tcPr>
                  <w:tcW w:w="639" w:type="dxa"/>
                  <w:vAlign w:val="center"/>
                </w:tcPr>
                <w:p w14:paraId="3DD00E4E">
                  <w:pPr>
                    <w:widowControl/>
                    <w:jc w:val="center"/>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符合</w:t>
                  </w:r>
                </w:p>
              </w:tc>
            </w:tr>
            <w:tr w14:paraId="3D231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3" w:hRule="atLeast"/>
              </w:trPr>
              <w:tc>
                <w:tcPr>
                  <w:tcW w:w="2990" w:type="dxa"/>
                  <w:vAlign w:val="center"/>
                </w:tcPr>
                <w:p w14:paraId="2C334FA2">
                  <w:pPr>
                    <w:widowControl/>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二）按“雨污分流、清污分流、中水回用”的原则，优化设置给排水、回用水系统，加快集中污水处理厂及配套纳污管网建设。园区2个片区产生废水经预处理后分别排入各自配套的集中污水处理厂处理后尽可能回用于绿化、道路冲洗等环节，确需外排的应达到《城镇污水处理厂污染物排放标准》(GB 18918-2002)一级A标准及广东省《水污染物排放限值》(DB 44/26-2001)第二时段一级标准的严者。官渡园区外排生产废水、生活污水总量应控制在4251吨/日以内，龙头园区外排生产废水、生活污水总量应控制在1870吨/日以内。为进一步降低水环境影响，官渡园区集中污水处理厂尾水排放近期、远期均应采用“五里山港坭尾咀附近海域”排污口方案，落实园区初期雨水收集、处理措施，做好</w:t>
                  </w:r>
                  <w:bookmarkStart w:id="14" w:name="OLE_LINK40"/>
                  <w:bookmarkStart w:id="15" w:name="OLE_LINK39"/>
                  <w:r>
                    <w:rPr>
                      <w:bCs/>
                      <w:color w:val="000000" w:themeColor="text1"/>
                      <w:kern w:val="0"/>
                      <w:szCs w:val="21"/>
                      <w14:textFill>
                        <w14:solidFill>
                          <w14:schemeClr w14:val="tx1"/>
                        </w14:solidFill>
                      </w14:textFill>
                    </w:rPr>
                    <w:t>企业、污水处理厂等的地面防渗措施</w:t>
                  </w:r>
                  <w:bookmarkEnd w:id="14"/>
                  <w:bookmarkEnd w:id="15"/>
                  <w:r>
                    <w:rPr>
                      <w:bCs/>
                      <w:color w:val="000000" w:themeColor="text1"/>
                      <w:kern w:val="0"/>
                      <w:szCs w:val="21"/>
                      <w14:textFill>
                        <w14:solidFill>
                          <w14:schemeClr w14:val="tx1"/>
                        </w14:solidFill>
                      </w14:textFill>
                    </w:rPr>
                    <w:t>，防止污染土壤、地下水。应确保园区开发及排污不对周围广东湛江红树林国家级自然保护区、五里山港海洋生态系统保护区、甘村水库等敏感点的环境功能造成影响。</w:t>
                  </w:r>
                </w:p>
              </w:tc>
              <w:tc>
                <w:tcPr>
                  <w:tcW w:w="2840" w:type="dxa"/>
                  <w:vAlign w:val="center"/>
                </w:tcPr>
                <w:p w14:paraId="4782C6F4">
                  <w:pPr>
                    <w:widowControl/>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项目厂区已实行雨污分流。全厂生活污水分别由三级化粪池预处理</w:t>
                  </w:r>
                  <w:r>
                    <w:rPr>
                      <w:rFonts w:hint="eastAsia"/>
                      <w:bCs/>
                      <w:color w:val="000000" w:themeColor="text1"/>
                      <w:kern w:val="0"/>
                      <w:szCs w:val="21"/>
                      <w14:textFill>
                        <w14:solidFill>
                          <w14:schemeClr w14:val="tx1"/>
                        </w14:solidFill>
                      </w14:textFill>
                    </w:rPr>
                    <w:t>后</w:t>
                  </w:r>
                  <w:r>
                    <w:rPr>
                      <w:bCs/>
                      <w:color w:val="000000" w:themeColor="text1"/>
                      <w:kern w:val="0"/>
                      <w:szCs w:val="21"/>
                      <w14:textFill>
                        <w14:solidFill>
                          <w14:schemeClr w14:val="tx1"/>
                        </w14:solidFill>
                      </w14:textFill>
                    </w:rPr>
                    <w:t>排入官渡工业园污水处理厂深度处理，纯化废水、喷淋废水、初期雨水</w:t>
                  </w:r>
                  <w:r>
                    <w:rPr>
                      <w:rFonts w:hint="eastAsia"/>
                      <w:bCs/>
                      <w:color w:val="000000" w:themeColor="text1"/>
                      <w:kern w:val="0"/>
                      <w:szCs w:val="21"/>
                      <w14:textFill>
                        <w14:solidFill>
                          <w14:schemeClr w14:val="tx1"/>
                        </w14:solidFill>
                      </w14:textFill>
                    </w:rPr>
                    <w:t>、道路清洗废水经</w:t>
                  </w:r>
                  <w:r>
                    <w:rPr>
                      <w:bCs/>
                      <w:color w:val="000000" w:themeColor="text1"/>
                      <w:kern w:val="0"/>
                      <w:szCs w:val="21"/>
                      <w14:textFill>
                        <w14:solidFill>
                          <w14:schemeClr w14:val="tx1"/>
                        </w14:solidFill>
                      </w14:textFill>
                    </w:rPr>
                    <w:t>自建污水处理站处理</w:t>
                  </w:r>
                  <w:r>
                    <w:rPr>
                      <w:rFonts w:hint="eastAsia"/>
                      <w:bCs/>
                      <w:color w:val="000000" w:themeColor="text1"/>
                      <w:kern w:val="0"/>
                      <w:szCs w:val="21"/>
                      <w14:textFill>
                        <w14:solidFill>
                          <w14:schemeClr w14:val="tx1"/>
                        </w14:solidFill>
                      </w14:textFill>
                    </w:rPr>
                    <w:t>后，</w:t>
                  </w:r>
                  <w:r>
                    <w:rPr>
                      <w:bCs/>
                      <w:color w:val="000000" w:themeColor="text1"/>
                      <w:kern w:val="0"/>
                      <w:szCs w:val="21"/>
                      <w14:textFill>
                        <w14:solidFill>
                          <w14:schemeClr w14:val="tx1"/>
                        </w14:solidFill>
                      </w14:textFill>
                    </w:rPr>
                    <w:t>排入官渡工业园污水处理厂深度处理。官渡园区已用废水总量指标约2000t/d，剩余废水总量指标约2250t/d，本项目</w:t>
                  </w:r>
                  <w:r>
                    <w:rPr>
                      <w:rFonts w:hint="eastAsia"/>
                      <w:bCs/>
                      <w:color w:val="000000" w:themeColor="text1"/>
                      <w:kern w:val="0"/>
                      <w:szCs w:val="21"/>
                      <w14:textFill>
                        <w14:solidFill>
                          <w14:schemeClr w14:val="tx1"/>
                        </w14:solidFill>
                      </w14:textFill>
                    </w:rPr>
                    <w:t>生活污水、生产废水新增</w:t>
                  </w:r>
                  <w:r>
                    <w:rPr>
                      <w:bCs/>
                      <w:color w:val="000000" w:themeColor="text1"/>
                      <w:kern w:val="0"/>
                      <w:szCs w:val="21"/>
                      <w14:textFill>
                        <w14:solidFill>
                          <w14:schemeClr w14:val="tx1"/>
                        </w14:solidFill>
                      </w14:textFill>
                    </w:rPr>
                    <w:t>排放量为</w:t>
                  </w:r>
                  <w:r>
                    <w:rPr>
                      <w:rFonts w:eastAsia="等线"/>
                      <w:color w:val="000000" w:themeColor="text1"/>
                      <w:szCs w:val="21"/>
                      <w14:textFill>
                        <w14:solidFill>
                          <w14:schemeClr w14:val="tx1"/>
                        </w14:solidFill>
                      </w14:textFill>
                    </w:rPr>
                    <w:t>2026.38</w:t>
                  </w:r>
                  <w:r>
                    <w:rPr>
                      <w:bCs/>
                      <w:color w:val="000000" w:themeColor="text1"/>
                      <w:kern w:val="0"/>
                      <w:szCs w:val="21"/>
                      <w14:textFill>
                        <w14:solidFill>
                          <w14:schemeClr w14:val="tx1"/>
                        </w14:solidFill>
                      </w14:textFill>
                    </w:rPr>
                    <w:t>t/d，未超出官渡园区剩余废水总量控制指标（约22</w:t>
                  </w:r>
                  <w:r>
                    <w:rPr>
                      <w:rFonts w:hint="eastAsia"/>
                      <w:bCs/>
                      <w:color w:val="000000" w:themeColor="text1"/>
                      <w:kern w:val="0"/>
                      <w:szCs w:val="21"/>
                      <w14:textFill>
                        <w14:solidFill>
                          <w14:schemeClr w14:val="tx1"/>
                        </w14:solidFill>
                      </w14:textFill>
                    </w:rPr>
                    <w:t>50</w:t>
                  </w:r>
                  <w:r>
                    <w:rPr>
                      <w:bCs/>
                      <w:color w:val="000000" w:themeColor="text1"/>
                      <w:kern w:val="0"/>
                      <w:szCs w:val="21"/>
                      <w14:textFill>
                        <w14:solidFill>
                          <w14:schemeClr w14:val="tx1"/>
                        </w14:solidFill>
                      </w14:textFill>
                    </w:rPr>
                    <w:t>t/d），因此本项目建设不会导致官渡园区外排废水总量超出总量控制指标。</w:t>
                  </w:r>
                  <w:r>
                    <w:rPr>
                      <w:rFonts w:hint="eastAsia"/>
                      <w:bCs/>
                      <w:color w:val="000000" w:themeColor="text1"/>
                      <w:kern w:val="0"/>
                      <w:szCs w:val="21"/>
                      <w14:textFill>
                        <w14:solidFill>
                          <w14:schemeClr w14:val="tx1"/>
                        </w14:solidFill>
                      </w14:textFill>
                    </w:rPr>
                    <w:t>项目厂区特别是纯化车间、污水处理站、酸储罐区、危废暂存间已做好</w:t>
                  </w:r>
                  <w:r>
                    <w:rPr>
                      <w:bCs/>
                      <w:color w:val="000000" w:themeColor="text1"/>
                      <w:kern w:val="0"/>
                      <w:szCs w:val="21"/>
                      <w14:textFill>
                        <w14:solidFill>
                          <w14:schemeClr w14:val="tx1"/>
                        </w14:solidFill>
                      </w14:textFill>
                    </w:rPr>
                    <w:t>地面防渗措施</w:t>
                  </w:r>
                  <w:r>
                    <w:rPr>
                      <w:rFonts w:hint="eastAsia"/>
                      <w:bCs/>
                      <w:color w:val="000000" w:themeColor="text1"/>
                      <w:kern w:val="0"/>
                      <w:szCs w:val="21"/>
                      <w14:textFill>
                        <w14:solidFill>
                          <w14:schemeClr w14:val="tx1"/>
                        </w14:solidFill>
                      </w14:textFill>
                    </w:rPr>
                    <w:t>。</w:t>
                  </w:r>
                </w:p>
              </w:tc>
              <w:tc>
                <w:tcPr>
                  <w:tcW w:w="639" w:type="dxa"/>
                  <w:vAlign w:val="center"/>
                </w:tcPr>
                <w:p w14:paraId="7F1754F4">
                  <w:pPr>
                    <w:widowControl/>
                    <w:jc w:val="center"/>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符合</w:t>
                  </w:r>
                </w:p>
              </w:tc>
            </w:tr>
            <w:tr w14:paraId="42133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2990" w:type="dxa"/>
                  <w:vAlign w:val="center"/>
                </w:tcPr>
                <w:p w14:paraId="075363AA">
                  <w:pPr>
                    <w:widowControl/>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(三)园区能源结构应以电能、天然气、液化石油气等清洁能源为主。入园企业应采取有效废气收集、处理措施，减少废气排放量，大气污染物排放执行广东省《大气污染物排放限值》(DB 44/27-2001)或相应行业排放标准限值要求。恶臭污染物排放执行《恶臭污染物排放标准》(GB 14554-93)相应要求</w:t>
                  </w:r>
                </w:p>
              </w:tc>
              <w:tc>
                <w:tcPr>
                  <w:tcW w:w="2840" w:type="dxa"/>
                  <w:vAlign w:val="center"/>
                </w:tcPr>
                <w:p w14:paraId="25233458">
                  <w:pPr>
                    <w:widowControl/>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本项目使用的能源为电能和管道天然气。粉碎粉尘和纯化废气排放能达到广东省《大气污染物排放限值》(DB 44/27-2001)第二时段二级标准；</w:t>
                  </w:r>
                  <w:r>
                    <w:rPr>
                      <w:rFonts w:hint="eastAsia"/>
                      <w:bCs/>
                      <w:color w:val="000000" w:themeColor="text1"/>
                      <w:kern w:val="0"/>
                      <w:szCs w:val="21"/>
                      <w14:textFill>
                        <w14:solidFill>
                          <w14:schemeClr w14:val="tx1"/>
                        </w14:solidFill>
                      </w14:textFill>
                    </w:rPr>
                    <w:t>项目使用的</w:t>
                  </w:r>
                  <w:r>
                    <w:rPr>
                      <w:bCs/>
                      <w:color w:val="000000" w:themeColor="text1"/>
                      <w:kern w:val="0"/>
                      <w:szCs w:val="21"/>
                      <w14:textFill>
                        <w14:solidFill>
                          <w14:schemeClr w14:val="tx1"/>
                        </w14:solidFill>
                      </w14:textFill>
                    </w:rPr>
                    <w:t>锅炉采用</w:t>
                  </w:r>
                  <w:r>
                    <w:rPr>
                      <w:rFonts w:hint="eastAsia"/>
                      <w:bCs/>
                      <w:color w:val="000000" w:themeColor="text1"/>
                      <w:kern w:val="0"/>
                      <w:szCs w:val="21"/>
                      <w14:textFill>
                        <w14:solidFill>
                          <w14:schemeClr w14:val="tx1"/>
                        </w14:solidFill>
                      </w14:textFill>
                    </w:rPr>
                    <w:t>了</w:t>
                  </w:r>
                  <w:r>
                    <w:rPr>
                      <w:bCs/>
                      <w:color w:val="000000" w:themeColor="text1"/>
                      <w:kern w:val="0"/>
                      <w:szCs w:val="21"/>
                      <w14:textFill>
                        <w14:solidFill>
                          <w14:schemeClr w14:val="tx1"/>
                        </w14:solidFill>
                      </w14:textFill>
                    </w:rPr>
                    <w:t>低氮燃烧技术，废气中的氮氧化物排放能达到广东省《锅炉大气污染物排放标准》（DB 44/765-2019）表3大气污染物特别排放限值，其他污染物排放能达到广东省《锅炉大气污染物排放标准》（DB 44/765-2019）表2燃气锅炉排放限值；自建污水处理站恶臭污染物排放能达到《恶臭污染物排放标准》(GB 14554-93)</w:t>
                  </w:r>
                  <w:r>
                    <w:rPr>
                      <w:color w:val="000000" w:themeColor="text1"/>
                      <w14:textFill>
                        <w14:solidFill>
                          <w14:schemeClr w14:val="tx1"/>
                        </w14:solidFill>
                      </w14:textFill>
                    </w:rPr>
                    <w:t xml:space="preserve"> </w:t>
                  </w:r>
                  <w:r>
                    <w:rPr>
                      <w:bCs/>
                      <w:color w:val="000000" w:themeColor="text1"/>
                      <w:kern w:val="0"/>
                      <w:szCs w:val="21"/>
                      <w14:textFill>
                        <w14:solidFill>
                          <w14:schemeClr w14:val="tx1"/>
                        </w14:solidFill>
                      </w14:textFill>
                    </w:rPr>
                    <w:t>新扩改建厂界二级标准。</w:t>
                  </w:r>
                </w:p>
              </w:tc>
              <w:tc>
                <w:tcPr>
                  <w:tcW w:w="639" w:type="dxa"/>
                  <w:vAlign w:val="center"/>
                </w:tcPr>
                <w:p w14:paraId="529BE7AA">
                  <w:pPr>
                    <w:widowControl/>
                    <w:jc w:val="center"/>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符合</w:t>
                  </w:r>
                </w:p>
              </w:tc>
            </w:tr>
            <w:tr w14:paraId="5B517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8" w:hRule="atLeast"/>
              </w:trPr>
              <w:tc>
                <w:tcPr>
                  <w:tcW w:w="2990" w:type="dxa"/>
                  <w:vAlign w:val="center"/>
                </w:tcPr>
                <w:p w14:paraId="76B72C5D">
                  <w:pPr>
                    <w:widowControl/>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（四）合理布局，采用先进的生产设备，并采取吸声、隔声、消声和减振等综合降噪措施，确保工业企业边界噪声符合《工业企业厂界环境噪声排放标准》(GB 12348-2008)相应声环境功能区排放限值要求，环境敏感点、交通干线两侧一定距离内声环境分别符合《声环境质量标准》(GB 3096-2008)2类、4a类声环境功能区要求。</w:t>
                  </w:r>
                </w:p>
              </w:tc>
              <w:tc>
                <w:tcPr>
                  <w:tcW w:w="2840" w:type="dxa"/>
                  <w:vAlign w:val="center"/>
                </w:tcPr>
                <w:p w14:paraId="6C2DE804">
                  <w:pPr>
                    <w:widowControl/>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本项目通过合理布局，采用先进的生产设备，并采取吸声、隔声、消声和减振等综合降噪措施，工业企业边界噪声符合《工业企业厂界环境噪声排放标准》(GB 12348-2008) 3类标准。</w:t>
                  </w:r>
                </w:p>
              </w:tc>
              <w:tc>
                <w:tcPr>
                  <w:tcW w:w="639" w:type="dxa"/>
                  <w:vAlign w:val="center"/>
                </w:tcPr>
                <w:p w14:paraId="382AC196">
                  <w:pPr>
                    <w:widowControl/>
                    <w:jc w:val="center"/>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符合</w:t>
                  </w:r>
                </w:p>
              </w:tc>
            </w:tr>
            <w:tr w14:paraId="5E9F3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8" w:hRule="atLeast"/>
              </w:trPr>
              <w:tc>
                <w:tcPr>
                  <w:tcW w:w="2990" w:type="dxa"/>
                  <w:vAlign w:val="center"/>
                </w:tcPr>
                <w:p w14:paraId="5EBA9872">
                  <w:pPr>
                    <w:widowControl/>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五）按照分类收集和综合利用的原则，落实固体废物的综合利用和处理处置措施，防止造成二次污染。一般工业固体废物应立足于回收利用，不能利用的应按有关要求进行处置。危险废物的污染防治须严格执行国家和省对危险废物管理的有关规定，送有资质的单位处理处置。</w:t>
                  </w:r>
                </w:p>
              </w:tc>
              <w:tc>
                <w:tcPr>
                  <w:tcW w:w="2840" w:type="dxa"/>
                  <w:vAlign w:val="center"/>
                </w:tcPr>
                <w:p w14:paraId="377736FD">
                  <w:pPr>
                    <w:widowControl/>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项目生活垃圾由环卫部门清运；</w:t>
                  </w:r>
                  <w:r>
                    <w:rPr>
                      <w:color w:val="000000" w:themeColor="text1"/>
                      <w14:textFill>
                        <w14:solidFill>
                          <w14:schemeClr w14:val="tx1"/>
                        </w14:solidFill>
                      </w14:textFill>
                    </w:rPr>
                    <w:t>石墨尾料作为原料回用于生产，</w:t>
                  </w:r>
                  <w:r>
                    <w:rPr>
                      <w:color w:val="000000" w:themeColor="text1"/>
                      <w:szCs w:val="21"/>
                      <w14:textFill>
                        <w14:solidFill>
                          <w14:schemeClr w14:val="tx1"/>
                        </w14:solidFill>
                      </w14:textFill>
                    </w:rPr>
                    <w:t>废包装袋交由供应商回收利用</w:t>
                  </w:r>
                  <w:r>
                    <w:rPr>
                      <w:color w:val="000000" w:themeColor="text1"/>
                      <w14:textFill>
                        <w14:solidFill>
                          <w14:schemeClr w14:val="tx1"/>
                        </w14:solidFill>
                      </w14:textFill>
                    </w:rPr>
                    <w:t>，污水处理站污泥交给有处理能力的单位处置。</w:t>
                  </w:r>
                </w:p>
              </w:tc>
              <w:tc>
                <w:tcPr>
                  <w:tcW w:w="639" w:type="dxa"/>
                  <w:vAlign w:val="center"/>
                </w:tcPr>
                <w:p w14:paraId="73855F20">
                  <w:pPr>
                    <w:widowControl/>
                    <w:jc w:val="center"/>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符合</w:t>
                  </w:r>
                </w:p>
              </w:tc>
            </w:tr>
          </w:tbl>
          <w:p w14:paraId="1D589287">
            <w:pPr>
              <w:widowControl/>
              <w:jc w:val="center"/>
              <w:rPr>
                <w:b/>
                <w:color w:val="000000" w:themeColor="text1"/>
                <w:kern w:val="0"/>
                <w:szCs w:val="21"/>
                <w14:textFill>
                  <w14:solidFill>
                    <w14:schemeClr w14:val="tx1"/>
                  </w14:solidFill>
                </w14:textFill>
              </w:rPr>
            </w:pPr>
          </w:p>
        </w:tc>
      </w:tr>
      <w:tr w14:paraId="203D1C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439" w:type="dxa"/>
            <w:vAlign w:val="center"/>
          </w:tcPr>
          <w:p w14:paraId="38D6546D">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其他符合性分析</w:t>
            </w:r>
          </w:p>
        </w:tc>
        <w:tc>
          <w:tcPr>
            <w:tcW w:w="8431" w:type="dxa"/>
            <w:gridSpan w:val="4"/>
            <w:vAlign w:val="center"/>
          </w:tcPr>
          <w:p w14:paraId="11719E3C">
            <w:pPr>
              <w:spacing w:line="360" w:lineRule="auto"/>
              <w:rPr>
                <w:color w:val="000000" w:themeColor="text1"/>
                <w:sz w:val="24"/>
                <w14:textFill>
                  <w14:solidFill>
                    <w14:schemeClr w14:val="tx1"/>
                  </w14:solidFill>
                </w14:textFill>
              </w:rPr>
            </w:pPr>
            <w:r>
              <w:rPr>
                <w:b/>
                <w:bCs/>
                <w:color w:val="000000" w:themeColor="text1"/>
                <w:sz w:val="24"/>
                <w14:textFill>
                  <w14:solidFill>
                    <w14:schemeClr w14:val="tx1"/>
                  </w14:solidFill>
                </w14:textFill>
              </w:rPr>
              <w:t>1、产业政策符合性分析</w:t>
            </w:r>
          </w:p>
          <w:p w14:paraId="4ED025F5">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本项目从事锂离子电池用球形石墨生产，根据《产业结构调整指导目录（2024年本）</w:t>
            </w:r>
            <w:r>
              <w:rPr>
                <w:bCs/>
                <w:color w:val="000000" w:themeColor="text1"/>
                <w:sz w:val="24"/>
                <w14:textFill>
                  <w14:solidFill>
                    <w14:schemeClr w14:val="tx1"/>
                  </w14:solidFill>
                </w14:textFill>
              </w:rPr>
              <w:t>》，本</w:t>
            </w:r>
            <w:r>
              <w:rPr>
                <w:color w:val="000000" w:themeColor="text1"/>
                <w:sz w:val="24"/>
                <w14:textFill>
                  <w14:solidFill>
                    <w14:schemeClr w14:val="tx1"/>
                  </w14:solidFill>
                </w14:textFill>
              </w:rPr>
              <w:t>项目属于鼓励类项目中的</w:t>
            </w:r>
            <w:r>
              <w:rPr>
                <w:bCs/>
                <w:color w:val="000000" w:themeColor="text1"/>
                <w:sz w:val="24"/>
                <w14:textFill>
                  <w14:solidFill>
                    <w14:schemeClr w14:val="tx1"/>
                  </w14:solidFill>
                </w14:textFill>
              </w:rPr>
              <w:t>“十九、轻工”中</w:t>
            </w:r>
            <w:r>
              <w:rPr>
                <w:color w:val="000000" w:themeColor="text1"/>
                <w:sz w:val="24"/>
                <w14:textFill>
                  <w14:solidFill>
                    <w14:schemeClr w14:val="tx1"/>
                  </w14:solidFill>
                </w14:textFill>
              </w:rPr>
              <w:t>“14、锂离子电池用三元和多元、磷酸铁锂等正极材料、中间相炭微球和硅碳等负极材料、单层与三层复合锂离子电池隔膜、氟代碳酸乙烯酯（FEC）等电解质与添加剂”，不属于限制类、淘汰类项目；本项目不属于《市场准入负面清单（2025年版）》的禁止准入类项目以及许可准入事项。因此本项目符合国家有关产业政策规定。</w:t>
            </w:r>
          </w:p>
          <w:p w14:paraId="224D10C1">
            <w:pPr>
              <w:adjustRightInd w:val="0"/>
              <w:snapToGrid w:val="0"/>
              <w:spacing w:line="360" w:lineRule="auto"/>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2、选址合理性分析</w:t>
            </w:r>
          </w:p>
          <w:p w14:paraId="01889369">
            <w:pPr>
              <w:adjustRightInd w:val="0"/>
              <w:snapToGrid w:val="0"/>
              <w:spacing w:line="360" w:lineRule="auto"/>
              <w:ind w:firstLine="480"/>
              <w:rPr>
                <w:color w:val="000000" w:themeColor="text1"/>
                <w:sz w:val="24"/>
                <w14:textFill>
                  <w14:solidFill>
                    <w14:schemeClr w14:val="tx1"/>
                  </w14:solidFill>
                </w14:textFill>
              </w:rPr>
            </w:pPr>
            <w:r>
              <w:rPr>
                <w:color w:val="000000" w:themeColor="text1"/>
                <w:sz w:val="24"/>
                <w14:textFill>
                  <w14:solidFill>
                    <w14:schemeClr w14:val="tx1"/>
                  </w14:solidFill>
                </w14:textFill>
              </w:rPr>
              <w:t>本项目位于湛江市坡头区官渡工业园粤佳路2号，在原厂址现有厂房内进行改扩建，根据建设单位的不动产权证（见附件3），项目所在地块属于工业用地。本项目位于坡头区科技产业园官渡园区，由附图13可见，</w:t>
            </w:r>
            <w:r>
              <w:rPr>
                <w:rFonts w:hint="eastAsia"/>
                <w:color w:val="000000" w:themeColor="text1"/>
                <w:sz w:val="24"/>
                <w14:textFill>
                  <w14:solidFill>
                    <w14:schemeClr w14:val="tx1"/>
                  </w14:solidFill>
                </w14:textFill>
              </w:rPr>
              <w:t>项目用地属于</w:t>
            </w:r>
            <w:bookmarkStart w:id="16" w:name="OLE_LINK73"/>
            <w:bookmarkStart w:id="17" w:name="OLE_LINK78"/>
            <w:r>
              <w:rPr>
                <w:color w:val="000000" w:themeColor="text1"/>
                <w:sz w:val="24"/>
                <w14:textFill>
                  <w14:solidFill>
                    <w14:schemeClr w14:val="tx1"/>
                  </w14:solidFill>
                </w14:textFill>
              </w:rPr>
              <w:t>《湛江市坡头区科技产业园官渡园区控制性详细规划》中的二类工业用地</w:t>
            </w:r>
            <w:bookmarkEnd w:id="16"/>
            <w:bookmarkEnd w:id="17"/>
            <w:r>
              <w:rPr>
                <w:color w:val="000000" w:themeColor="text1"/>
                <w:sz w:val="24"/>
                <w14:textFill>
                  <w14:solidFill>
                    <w14:schemeClr w14:val="tx1"/>
                  </w14:solidFill>
                </w14:textFill>
              </w:rPr>
              <w:t>，本项目的性质与其选址的土地利用规划用途相符。本项目从事锂离子电池用球形石墨的生产，属于官渡园区兼顾发展的新能源材料产业，本项目与官渡园区产业规划相符。本项目不占用基本农田，不涉及饮用水源保护区、自然保护区、风景名胜区及其它需要特殊保护的敏感区域。故本项目的选址是合理的。</w:t>
            </w:r>
          </w:p>
          <w:p w14:paraId="6F8BC7B5">
            <w:pPr>
              <w:widowControl/>
              <w:spacing w:line="360" w:lineRule="auto"/>
              <w:jc w:val="left"/>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3、</w:t>
            </w:r>
            <w:r>
              <w:rPr>
                <w:b/>
                <w:bCs/>
                <w:color w:val="000000" w:themeColor="text1"/>
                <w:kern w:val="0"/>
                <w:sz w:val="24"/>
                <w14:textFill>
                  <w14:solidFill>
                    <w14:schemeClr w14:val="tx1"/>
                  </w14:solidFill>
                </w14:textFill>
              </w:rPr>
              <w:t>与</w:t>
            </w:r>
            <w:r>
              <w:rPr>
                <w:b/>
                <w:bCs/>
                <w:color w:val="000000" w:themeColor="text1"/>
                <w:sz w:val="24"/>
                <w14:textFill>
                  <w14:solidFill>
                    <w14:schemeClr w14:val="tx1"/>
                  </w14:solidFill>
                </w14:textFill>
              </w:rPr>
              <w:t>《广东省人民政府&lt;关于印发广东省“三线一单”生态环境分区管控方案&gt;的通知》（粤府〔2020〕71号）相符性分析。</w:t>
            </w:r>
          </w:p>
          <w:p w14:paraId="60795D2B">
            <w:pPr>
              <w:widowControl/>
              <w:spacing w:line="360" w:lineRule="auto"/>
              <w:ind w:firstLine="480" w:firstLineChars="200"/>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由附图6可见，本项目位于《广东省“三线一单”生态环境分区管控方案》中的沿海经济带—东西两翼地区以及重点管控单元，相符性分析见下表。</w:t>
            </w:r>
          </w:p>
          <w:p w14:paraId="2AF82E16">
            <w:pPr>
              <w:autoSpaceDE w:val="0"/>
              <w:autoSpaceDN w:val="0"/>
              <w:adjustRightInd w:val="0"/>
              <w:snapToGrid w:val="0"/>
              <w:jc w:val="center"/>
              <w:rPr>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表1-2  项目与</w:t>
            </w:r>
            <w:r>
              <w:rPr>
                <w:b/>
                <w:color w:val="000000" w:themeColor="text1"/>
                <w:szCs w:val="21"/>
                <w14:textFill>
                  <w14:solidFill>
                    <w14:schemeClr w14:val="tx1"/>
                  </w14:solidFill>
                </w14:textFill>
              </w:rPr>
              <w:t>（粤府〔2020〕71号）</w:t>
            </w:r>
            <w:r>
              <w:rPr>
                <w:b/>
                <w:color w:val="000000" w:themeColor="text1"/>
                <w:kern w:val="0"/>
                <w:szCs w:val="21"/>
                <w14:textFill>
                  <w14:solidFill>
                    <w14:schemeClr w14:val="tx1"/>
                  </w14:solidFill>
                </w14:textFill>
              </w:rPr>
              <w:t>相符性分析汇总表</w:t>
            </w:r>
          </w:p>
          <w:tbl>
            <w:tblPr>
              <w:tblStyle w:val="8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4"/>
              <w:gridCol w:w="880"/>
              <w:gridCol w:w="3423"/>
              <w:gridCol w:w="2411"/>
              <w:gridCol w:w="937"/>
            </w:tblGrid>
            <w:tr w14:paraId="6ADEF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8" w:type="pct"/>
                  <w:tcBorders>
                    <w:top w:val="single" w:color="auto" w:sz="4" w:space="0"/>
                    <w:left w:val="single" w:color="auto" w:sz="4" w:space="0"/>
                    <w:bottom w:val="single" w:color="auto" w:sz="4" w:space="0"/>
                    <w:right w:val="single" w:color="auto" w:sz="4" w:space="0"/>
                  </w:tcBorders>
                  <w:vAlign w:val="center"/>
                </w:tcPr>
                <w:p w14:paraId="0E0CD850">
                  <w:pPr>
                    <w:autoSpaceDE w:val="0"/>
                    <w:autoSpaceDN w:val="0"/>
                    <w:adjustRightInd w:val="0"/>
                    <w:snapToGrid w:val="0"/>
                    <w:jc w:val="center"/>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编号</w:t>
                  </w:r>
                </w:p>
              </w:tc>
              <w:tc>
                <w:tcPr>
                  <w:tcW w:w="2622" w:type="pct"/>
                  <w:gridSpan w:val="2"/>
                  <w:tcBorders>
                    <w:top w:val="single" w:color="auto" w:sz="4" w:space="0"/>
                    <w:left w:val="single" w:color="auto" w:sz="4" w:space="0"/>
                    <w:bottom w:val="single" w:color="auto" w:sz="4" w:space="0"/>
                    <w:right w:val="single" w:color="auto" w:sz="4" w:space="0"/>
                  </w:tcBorders>
                  <w:vAlign w:val="center"/>
                </w:tcPr>
                <w:p w14:paraId="1DD33222">
                  <w:pPr>
                    <w:autoSpaceDE w:val="0"/>
                    <w:autoSpaceDN w:val="0"/>
                    <w:adjustRightInd w:val="0"/>
                    <w:snapToGrid w:val="0"/>
                    <w:jc w:val="center"/>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文件要求</w:t>
                  </w:r>
                </w:p>
              </w:tc>
              <w:tc>
                <w:tcPr>
                  <w:tcW w:w="1469" w:type="pct"/>
                  <w:tcBorders>
                    <w:top w:val="single" w:color="auto" w:sz="4" w:space="0"/>
                    <w:left w:val="single" w:color="auto" w:sz="4" w:space="0"/>
                    <w:bottom w:val="single" w:color="auto" w:sz="4" w:space="0"/>
                    <w:right w:val="single" w:color="auto" w:sz="4" w:space="0"/>
                  </w:tcBorders>
                  <w:vAlign w:val="center"/>
                </w:tcPr>
                <w:p w14:paraId="4A36F740">
                  <w:pPr>
                    <w:autoSpaceDE w:val="0"/>
                    <w:autoSpaceDN w:val="0"/>
                    <w:adjustRightInd w:val="0"/>
                    <w:snapToGrid w:val="0"/>
                    <w:jc w:val="center"/>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本项目情况</w:t>
                  </w:r>
                </w:p>
              </w:tc>
              <w:tc>
                <w:tcPr>
                  <w:tcW w:w="571" w:type="pct"/>
                  <w:tcBorders>
                    <w:top w:val="single" w:color="auto" w:sz="4" w:space="0"/>
                    <w:left w:val="single" w:color="auto" w:sz="4" w:space="0"/>
                    <w:bottom w:val="single" w:color="auto" w:sz="4" w:space="0"/>
                    <w:right w:val="single" w:color="auto" w:sz="4" w:space="0"/>
                  </w:tcBorders>
                  <w:vAlign w:val="center"/>
                </w:tcPr>
                <w:p w14:paraId="39B8353B">
                  <w:pPr>
                    <w:autoSpaceDE w:val="0"/>
                    <w:autoSpaceDN w:val="0"/>
                    <w:adjustRightInd w:val="0"/>
                    <w:snapToGrid w:val="0"/>
                    <w:jc w:val="center"/>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符合性结论</w:t>
                  </w:r>
                </w:p>
              </w:tc>
            </w:tr>
            <w:tr w14:paraId="733D0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8" w:type="pct"/>
                  <w:tcBorders>
                    <w:top w:val="single" w:color="auto" w:sz="4" w:space="0"/>
                    <w:left w:val="single" w:color="auto" w:sz="4" w:space="0"/>
                    <w:bottom w:val="single" w:color="auto" w:sz="4" w:space="0"/>
                    <w:right w:val="single" w:color="auto" w:sz="4" w:space="0"/>
                  </w:tcBorders>
                  <w:vAlign w:val="center"/>
                </w:tcPr>
                <w:p w14:paraId="05B39C99">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w:t>
                  </w:r>
                </w:p>
              </w:tc>
              <w:tc>
                <w:tcPr>
                  <w:tcW w:w="536" w:type="pct"/>
                  <w:tcBorders>
                    <w:top w:val="single" w:color="auto" w:sz="4" w:space="0"/>
                    <w:left w:val="single" w:color="auto" w:sz="4" w:space="0"/>
                    <w:bottom w:val="single" w:color="auto" w:sz="4" w:space="0"/>
                    <w:right w:val="single" w:color="auto" w:sz="4" w:space="0"/>
                  </w:tcBorders>
                  <w:vAlign w:val="center"/>
                </w:tcPr>
                <w:p w14:paraId="568B48DC">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全省总体管控要求</w:t>
                  </w:r>
                </w:p>
              </w:tc>
              <w:tc>
                <w:tcPr>
                  <w:tcW w:w="2086" w:type="pct"/>
                  <w:tcBorders>
                    <w:top w:val="single" w:color="auto" w:sz="4" w:space="0"/>
                    <w:left w:val="single" w:color="auto" w:sz="4" w:space="0"/>
                    <w:bottom w:val="single" w:color="auto" w:sz="4" w:space="0"/>
                    <w:right w:val="single" w:color="auto" w:sz="4" w:space="0"/>
                  </w:tcBorders>
                  <w:vAlign w:val="center"/>
                </w:tcPr>
                <w:p w14:paraId="3877115D">
                  <w:pPr>
                    <w:autoSpaceDE w:val="0"/>
                    <w:autoSpaceDN w:val="0"/>
                    <w:adjustRightInd w:val="0"/>
                    <w:snapToGrid w:val="0"/>
                    <w:rPr>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——区域布局管控要求。</w:t>
                  </w:r>
                  <w:r>
                    <w:rPr>
                      <w:color w:val="000000" w:themeColor="text1"/>
                      <w:kern w:val="0"/>
                      <w:szCs w:val="21"/>
                      <w14:textFill>
                        <w14:solidFill>
                          <w14:schemeClr w14:val="tx1"/>
                        </w14:solidFill>
                      </w14:textFill>
                    </w:rPr>
                    <w:t>环境质量不达标区域，新建项目需符合环境质量改善要求。</w:t>
                  </w:r>
                </w:p>
                <w:p w14:paraId="4AE1F6C6">
                  <w:pPr>
                    <w:autoSpaceDE w:val="0"/>
                    <w:autoSpaceDN w:val="0"/>
                    <w:adjustRightInd w:val="0"/>
                    <w:snapToGrid w:val="0"/>
                    <w:jc w:val="left"/>
                    <w:rPr>
                      <w:b/>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——能源资源利用要求。</w:t>
                  </w:r>
                  <w:r>
                    <w:rPr>
                      <w:color w:val="000000" w:themeColor="text1"/>
                      <w:kern w:val="0"/>
                      <w:szCs w:val="21"/>
                      <w14:textFill>
                        <w14:solidFill>
                          <w14:schemeClr w14:val="tx1"/>
                        </w14:solidFill>
                      </w14:textFill>
                    </w:rPr>
                    <w:t>贯彻落实“节水优先”方针，实行最严格水资源管理制度，把水资源作为刚性约束，以节约用水扩大发展空间。</w:t>
                  </w:r>
                </w:p>
                <w:p w14:paraId="59C4E989">
                  <w:pPr>
                    <w:autoSpaceDE w:val="0"/>
                    <w:autoSpaceDN w:val="0"/>
                    <w:adjustRightInd w:val="0"/>
                    <w:snapToGrid w:val="0"/>
                    <w:rPr>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——污染物排放管控要求</w:t>
                  </w:r>
                  <w:r>
                    <w:rPr>
                      <w:color w:val="000000" w:themeColor="text1"/>
                      <w:kern w:val="0"/>
                      <w:szCs w:val="21"/>
                      <w14:textFill>
                        <w14:solidFill>
                          <w14:schemeClr w14:val="tx1"/>
                        </w14:solidFill>
                      </w14:textFill>
                    </w:rPr>
                    <w:t>。实施重点污染物（化学需氧量、氨氮、氮氧化物及挥发性有机物）总量控制，超过重点污染物排放总量控制指标或未完成环境质量改善目标的区域，新建、改建、扩建项目重点污染物实施减量替代。优化调整供排水格局，禁止在地表水I、II类水域新建排污口，已建排污口不得增加污染物排放量。</w:t>
                  </w:r>
                </w:p>
                <w:p w14:paraId="72402447">
                  <w:pPr>
                    <w:autoSpaceDE w:val="0"/>
                    <w:autoSpaceDN w:val="0"/>
                    <w:adjustRightInd w:val="0"/>
                    <w:snapToGrid w:val="0"/>
                    <w:rPr>
                      <w:b/>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——环境风险防控要求。</w:t>
                  </w:r>
                  <w:r>
                    <w:rPr>
                      <w:color w:val="000000" w:themeColor="text1"/>
                      <w:kern w:val="0"/>
                      <w:szCs w:val="21"/>
                      <w14:textFill>
                        <w14:solidFill>
                          <w14:schemeClr w14:val="tx1"/>
                        </w14:solidFill>
                      </w14:textFill>
                    </w:rPr>
                    <w:t>加强东江、西江、北江和韩江等供水通道干流沿岸以及饮用水水源地、备用水源环境风险防控，强化地表水、地下水和土壤污染风险协同防控，建立完善突发环境事件应急管理体系</w:t>
                  </w:r>
                  <w:r>
                    <w:rPr>
                      <w:color w:val="000000" w:themeColor="text1"/>
                      <w:shd w:val="clear" w:color="auto" w:fill="FFFFFF"/>
                      <w14:textFill>
                        <w14:solidFill>
                          <w14:schemeClr w14:val="tx1"/>
                        </w14:solidFill>
                      </w14:textFill>
                    </w:rPr>
                    <w:t>。</w:t>
                  </w:r>
                </w:p>
              </w:tc>
              <w:tc>
                <w:tcPr>
                  <w:tcW w:w="1469" w:type="pct"/>
                  <w:tcBorders>
                    <w:top w:val="single" w:color="auto" w:sz="4" w:space="0"/>
                    <w:left w:val="single" w:color="auto" w:sz="4" w:space="0"/>
                    <w:bottom w:val="single" w:color="auto" w:sz="4" w:space="0"/>
                    <w:right w:val="single" w:color="auto" w:sz="4" w:space="0"/>
                  </w:tcBorders>
                  <w:vAlign w:val="center"/>
                </w:tcPr>
                <w:p w14:paraId="21BCAD22">
                  <w:pPr>
                    <w:autoSpaceDE w:val="0"/>
                    <w:autoSpaceDN w:val="0"/>
                    <w:adjustRightInd w:val="0"/>
                    <w:snapToGrid w:val="0"/>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本项目区域的大气环境质量现状达标，</w:t>
                  </w:r>
                  <w:r>
                    <w:rPr>
                      <w:color w:val="000000" w:themeColor="text1"/>
                      <w:szCs w:val="21"/>
                      <w14:textFill>
                        <w14:solidFill>
                          <w14:schemeClr w14:val="tx1"/>
                        </w14:solidFill>
                      </w14:textFill>
                    </w:rPr>
                    <w:t>项目不新增排放含VOCs废气，项目产生的废水纳入官渡园区污水处理厂处理。本项目不涉及水源保护区。</w:t>
                  </w:r>
                </w:p>
              </w:tc>
              <w:tc>
                <w:tcPr>
                  <w:tcW w:w="571" w:type="pct"/>
                  <w:tcBorders>
                    <w:top w:val="single" w:color="auto" w:sz="4" w:space="0"/>
                    <w:left w:val="single" w:color="auto" w:sz="4" w:space="0"/>
                    <w:bottom w:val="single" w:color="auto" w:sz="4" w:space="0"/>
                    <w:right w:val="single" w:color="auto" w:sz="4" w:space="0"/>
                  </w:tcBorders>
                  <w:vAlign w:val="center"/>
                </w:tcPr>
                <w:p w14:paraId="5E4AB636">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符合</w:t>
                  </w:r>
                </w:p>
              </w:tc>
            </w:tr>
            <w:tr w14:paraId="6CD0B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8" w:type="pct"/>
                  <w:tcBorders>
                    <w:top w:val="single" w:color="auto" w:sz="4" w:space="0"/>
                    <w:left w:val="single" w:color="auto" w:sz="4" w:space="0"/>
                    <w:bottom w:val="single" w:color="auto" w:sz="4" w:space="0"/>
                    <w:right w:val="single" w:color="auto" w:sz="4" w:space="0"/>
                  </w:tcBorders>
                  <w:vAlign w:val="center"/>
                </w:tcPr>
                <w:p w14:paraId="081C71F7">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536" w:type="pct"/>
                  <w:tcBorders>
                    <w:top w:val="single" w:color="auto" w:sz="4" w:space="0"/>
                    <w:left w:val="single" w:color="auto" w:sz="4" w:space="0"/>
                    <w:bottom w:val="single" w:color="auto" w:sz="4" w:space="0"/>
                    <w:right w:val="single" w:color="auto" w:sz="4" w:space="0"/>
                  </w:tcBorders>
                  <w:vAlign w:val="center"/>
                </w:tcPr>
                <w:p w14:paraId="464CC2DC">
                  <w:pPr>
                    <w:autoSpaceDE w:val="0"/>
                    <w:autoSpaceDN w:val="0"/>
                    <w:adjustRightInd w:val="0"/>
                    <w:snapToGrid w:val="0"/>
                    <w:jc w:val="center"/>
                    <w:rPr>
                      <w:b/>
                      <w:bCs/>
                      <w:color w:val="000000" w:themeColor="text1"/>
                      <w:szCs w:val="21"/>
                      <w14:textFill>
                        <w14:solidFill>
                          <w14:schemeClr w14:val="tx1"/>
                        </w14:solidFill>
                      </w14:textFill>
                    </w:rPr>
                  </w:pPr>
                  <w:r>
                    <w:rPr>
                      <w:rStyle w:val="103"/>
                      <w:b w:val="0"/>
                      <w:bCs w:val="0"/>
                      <w:color w:val="000000" w:themeColor="text1"/>
                      <w:shd w:val="clear" w:color="auto" w:fill="FFFFFF"/>
                      <w14:textFill>
                        <w14:solidFill>
                          <w14:schemeClr w14:val="tx1"/>
                        </w14:solidFill>
                      </w14:textFill>
                    </w:rPr>
                    <w:t>沿海经济带—东西两翼地区</w:t>
                  </w:r>
                  <w:r>
                    <w:rPr>
                      <w:color w:val="000000" w:themeColor="text1"/>
                      <w:szCs w:val="21"/>
                      <w14:textFill>
                        <w14:solidFill>
                          <w14:schemeClr w14:val="tx1"/>
                        </w14:solidFill>
                      </w14:textFill>
                    </w:rPr>
                    <w:t>区域管控要求</w:t>
                  </w:r>
                </w:p>
              </w:tc>
              <w:tc>
                <w:tcPr>
                  <w:tcW w:w="2086" w:type="pct"/>
                  <w:tcBorders>
                    <w:top w:val="single" w:color="auto" w:sz="4" w:space="0"/>
                    <w:left w:val="single" w:color="auto" w:sz="4" w:space="0"/>
                    <w:bottom w:val="single" w:color="auto" w:sz="4" w:space="0"/>
                    <w:right w:val="single" w:color="auto" w:sz="4" w:space="0"/>
                  </w:tcBorders>
                  <w:vAlign w:val="center"/>
                </w:tcPr>
                <w:p w14:paraId="09DC3942">
                  <w:pPr>
                    <w:autoSpaceDE w:val="0"/>
                    <w:autoSpaceDN w:val="0"/>
                    <w:adjustRightInd w:val="0"/>
                    <w:snapToGrid w:val="0"/>
                    <w:rPr>
                      <w:bCs/>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——区域布局管控要求。</w:t>
                  </w:r>
                  <w:r>
                    <w:rPr>
                      <w:bCs/>
                      <w:color w:val="000000" w:themeColor="text1"/>
                      <w:kern w:val="0"/>
                      <w:szCs w:val="21"/>
                      <w14:textFill>
                        <w14:solidFill>
                          <w14:schemeClr w14:val="tx1"/>
                        </w14:solidFill>
                      </w14:textFill>
                    </w:rPr>
                    <w:t>推动建设国内领先、世界一流的绿色石化产业集群，大力发展先进核能、海上风电等产业，建设沿海新能源产业带。逐步扩大高污染燃料禁燃区范围，引导钢铁、石化、燃煤燃油火电等项目在大气受体敏感区、布局敏感区、弱扩散区以外区域布局，推动涉及化学制浆、电镀、印染、鞣革等项目的园区在具备排海条件的区域布局。</w:t>
                  </w:r>
                </w:p>
                <w:p w14:paraId="608D4974">
                  <w:pPr>
                    <w:autoSpaceDE w:val="0"/>
                    <w:autoSpaceDN w:val="0"/>
                    <w:adjustRightInd w:val="0"/>
                    <w:snapToGrid w:val="0"/>
                    <w:rPr>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——能源资源利用要求。</w:t>
                  </w:r>
                  <w:r>
                    <w:rPr>
                      <w:color w:val="000000" w:themeColor="text1"/>
                      <w:kern w:val="0"/>
                      <w:szCs w:val="21"/>
                      <w14:textFill>
                        <w14:solidFill>
                          <w14:schemeClr w14:val="tx1"/>
                        </w14:solidFill>
                      </w14:textFill>
                    </w:rPr>
                    <w:t>县级及以上城市建成区，禁止新建每小时35蒸吨以下燃煤锅炉。健全用水总量控制指标体系，并实行严格管控，提高水资源利用效率，压减地下水超采区的采水量，维持采补平衡。</w:t>
                  </w:r>
                </w:p>
                <w:p w14:paraId="2747D4FD">
                  <w:pPr>
                    <w:autoSpaceDE w:val="0"/>
                    <w:autoSpaceDN w:val="0"/>
                    <w:adjustRightInd w:val="0"/>
                    <w:snapToGrid w:val="0"/>
                    <w:rPr>
                      <w:b/>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——污染物排放管控要求。</w:t>
                  </w:r>
                  <w:r>
                    <w:rPr>
                      <w:color w:val="000000" w:themeColor="text1"/>
                      <w:kern w:val="0"/>
                      <w:szCs w:val="21"/>
                      <w14:textFill>
                        <w14:solidFill>
                          <w14:schemeClr w14:val="tx1"/>
                        </w14:solidFill>
                      </w14:textFill>
                    </w:rPr>
                    <w:t>在可核查、可监管的基础上，新建项目原则上实施氮氧化物和挥发性有机物等量替代或减量替代。严格执行练江、小东江等重点流域水污染物排放标准。进一步提升工业园区污染治理水平，推动化学制浆、电镀、印染、鞣革等项目清洁生产达到国际先进水平。完善城市污水管网，加快补齐镇级污水处理设施短板，推进农村生活污水处理设施建设。加强湛江港、水东湾、汕头港等重点海湾陆源污染控制。严格控制近海养殖密度。</w:t>
                  </w:r>
                </w:p>
              </w:tc>
              <w:tc>
                <w:tcPr>
                  <w:tcW w:w="1469" w:type="pct"/>
                  <w:tcBorders>
                    <w:top w:val="single" w:color="auto" w:sz="4" w:space="0"/>
                    <w:left w:val="single" w:color="auto" w:sz="4" w:space="0"/>
                    <w:bottom w:val="single" w:color="auto" w:sz="4" w:space="0"/>
                    <w:right w:val="single" w:color="auto" w:sz="4" w:space="0"/>
                  </w:tcBorders>
                  <w:vAlign w:val="center"/>
                </w:tcPr>
                <w:p w14:paraId="09C2AC54">
                  <w:pPr>
                    <w:autoSpaceDE w:val="0"/>
                    <w:autoSpaceDN w:val="0"/>
                    <w:adjustRightInd w:val="0"/>
                    <w:snapToGrid w:val="0"/>
                    <w:rPr>
                      <w:color w:val="000000" w:themeColor="text1"/>
                      <w:kern w:val="0"/>
                      <w:szCs w:val="21"/>
                      <w14:textFill>
                        <w14:solidFill>
                          <w14:schemeClr w14:val="tx1"/>
                        </w14:solidFill>
                      </w14:textFill>
                    </w:rPr>
                  </w:pPr>
                  <w:r>
                    <w:rPr>
                      <w:bCs/>
                      <w:color w:val="000000" w:themeColor="text1"/>
                      <w:szCs w:val="21"/>
                      <w14:textFill>
                        <w14:solidFill>
                          <w14:schemeClr w14:val="tx1"/>
                        </w14:solidFill>
                      </w14:textFill>
                    </w:rPr>
                    <w:t>本项目不属于钢铁、石化、燃煤燃油火电、化学制浆、电镀、印染、鞣革，不产生和排放有机废气，不新建燃煤锅炉。本项目不产生</w:t>
                  </w:r>
                  <w:r>
                    <w:rPr>
                      <w:color w:val="000000" w:themeColor="text1"/>
                      <w:kern w:val="0"/>
                      <w:szCs w:val="21"/>
                      <w14:textFill>
                        <w14:solidFill>
                          <w14:schemeClr w14:val="tx1"/>
                        </w14:solidFill>
                      </w14:textFill>
                    </w:rPr>
                    <w:t>挥发性有机物，扩建后全厂氮氧化物排放量未超出现有项目氮氧化物的总量排放指标。本项目废水经自建污水处理站处理后，排入官渡工业园污水处理厂处理后深度处理，有利于湛江港陆源污染控制。</w:t>
                  </w:r>
                </w:p>
              </w:tc>
              <w:tc>
                <w:tcPr>
                  <w:tcW w:w="571" w:type="pct"/>
                  <w:tcBorders>
                    <w:top w:val="single" w:color="auto" w:sz="4" w:space="0"/>
                    <w:left w:val="single" w:color="auto" w:sz="4" w:space="0"/>
                    <w:bottom w:val="single" w:color="auto" w:sz="4" w:space="0"/>
                    <w:right w:val="single" w:color="auto" w:sz="4" w:space="0"/>
                  </w:tcBorders>
                  <w:vAlign w:val="center"/>
                </w:tcPr>
                <w:p w14:paraId="0C59D1C2">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符合</w:t>
                  </w:r>
                </w:p>
              </w:tc>
            </w:tr>
            <w:tr w14:paraId="54486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8" w:hRule="atLeast"/>
                <w:jc w:val="center"/>
              </w:trPr>
              <w:tc>
                <w:tcPr>
                  <w:tcW w:w="338" w:type="pct"/>
                  <w:tcBorders>
                    <w:top w:val="single" w:color="auto" w:sz="4" w:space="0"/>
                    <w:left w:val="single" w:color="auto" w:sz="4" w:space="0"/>
                    <w:bottom w:val="single" w:color="auto" w:sz="4" w:space="0"/>
                    <w:right w:val="single" w:color="auto" w:sz="4" w:space="0"/>
                  </w:tcBorders>
                  <w:vAlign w:val="center"/>
                </w:tcPr>
                <w:p w14:paraId="1F2E7824">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3</w:t>
                  </w:r>
                </w:p>
              </w:tc>
              <w:tc>
                <w:tcPr>
                  <w:tcW w:w="536" w:type="pct"/>
                  <w:tcBorders>
                    <w:top w:val="single" w:color="auto" w:sz="4" w:space="0"/>
                    <w:left w:val="single" w:color="auto" w:sz="4" w:space="0"/>
                    <w:bottom w:val="single" w:color="auto" w:sz="4" w:space="0"/>
                    <w:right w:val="single" w:color="auto" w:sz="4" w:space="0"/>
                  </w:tcBorders>
                  <w:vAlign w:val="center"/>
                </w:tcPr>
                <w:p w14:paraId="54C3B98B">
                  <w:pPr>
                    <w:autoSpaceDE w:val="0"/>
                    <w:autoSpaceDN w:val="0"/>
                    <w:adjustRightInd w:val="0"/>
                    <w:snapToGrid w:val="0"/>
                    <w:jc w:val="center"/>
                    <w:rPr>
                      <w:rStyle w:val="103"/>
                      <w:bCs w:val="0"/>
                      <w:color w:val="000000" w:themeColor="text1"/>
                      <w:shd w:val="clear" w:color="auto" w:fill="FFFFFF"/>
                      <w14:textFill>
                        <w14:solidFill>
                          <w14:schemeClr w14:val="tx1"/>
                        </w14:solidFill>
                      </w14:textFill>
                    </w:rPr>
                  </w:pPr>
                  <w:r>
                    <w:rPr>
                      <w:bCs/>
                      <w:color w:val="000000" w:themeColor="text1"/>
                      <w:kern w:val="0"/>
                      <w:szCs w:val="21"/>
                      <w14:textFill>
                        <w14:solidFill>
                          <w14:schemeClr w14:val="tx1"/>
                        </w14:solidFill>
                      </w14:textFill>
                    </w:rPr>
                    <w:t>重点管控单元</w:t>
                  </w:r>
                  <w:r>
                    <w:rPr>
                      <w:color w:val="000000" w:themeColor="text1"/>
                      <w:szCs w:val="21"/>
                      <w14:textFill>
                        <w14:solidFill>
                          <w14:schemeClr w14:val="tx1"/>
                        </w14:solidFill>
                      </w14:textFill>
                    </w:rPr>
                    <w:t>管控要求</w:t>
                  </w:r>
                </w:p>
              </w:tc>
              <w:tc>
                <w:tcPr>
                  <w:tcW w:w="2086" w:type="pct"/>
                  <w:tcBorders>
                    <w:top w:val="single" w:color="auto" w:sz="4" w:space="0"/>
                    <w:left w:val="single" w:color="auto" w:sz="4" w:space="0"/>
                    <w:bottom w:val="single" w:color="auto" w:sz="4" w:space="0"/>
                    <w:right w:val="single" w:color="auto" w:sz="4" w:space="0"/>
                  </w:tcBorders>
                  <w:vAlign w:val="center"/>
                </w:tcPr>
                <w:p w14:paraId="73B1F9BC">
                  <w:pPr>
                    <w:autoSpaceDE w:val="0"/>
                    <w:autoSpaceDN w:val="0"/>
                    <w:adjustRightInd w:val="0"/>
                    <w:snapToGrid w:val="0"/>
                    <w:rPr>
                      <w:bCs/>
                      <w:color w:val="000000" w:themeColor="text1"/>
                      <w:kern w:val="0"/>
                      <w:szCs w:val="21"/>
                      <w14:textFill>
                        <w14:solidFill>
                          <w14:schemeClr w14:val="tx1"/>
                        </w14:solidFill>
                      </w14:textFill>
                    </w:rPr>
                  </w:pPr>
                  <w:r>
                    <w:rPr>
                      <w:bCs/>
                      <w:color w:val="000000" w:themeColor="text1"/>
                      <w:kern w:val="0"/>
                      <w:szCs w:val="21"/>
                      <w14:textFill>
                        <w14:solidFill>
                          <w14:schemeClr w14:val="tx1"/>
                        </w14:solidFill>
                      </w14:textFill>
                    </w:rPr>
                    <w:t>省级以上工业园区重点管控单元：依法开展园区规划环评，严格落实规划环评管理要求，开展环境质量跟踪监测，发布环境管理状况公告，制定并实施园区突发环境事件应急预案，定期开展环境安全隐患排查，提升风险防控及应急处置能力。周边1公里范围内涉及生态保护红线、自然保护地、饮用水水源地等生态环境敏感区域的园区，应优化产业布局，控制开发强度，优先引进无污染或轻污染的产业和项目，防止侵占生态空间。纳污水体水质超标的园区，应实施污水深度处理，新建、改建、扩建项目应实行重点污染物排放等量或减量替代。</w:t>
                  </w:r>
                </w:p>
              </w:tc>
              <w:tc>
                <w:tcPr>
                  <w:tcW w:w="1469" w:type="pct"/>
                  <w:tcBorders>
                    <w:top w:val="single" w:color="auto" w:sz="4" w:space="0"/>
                    <w:left w:val="single" w:color="auto" w:sz="4" w:space="0"/>
                    <w:bottom w:val="single" w:color="auto" w:sz="4" w:space="0"/>
                    <w:right w:val="single" w:color="auto" w:sz="4" w:space="0"/>
                  </w:tcBorders>
                  <w:vAlign w:val="center"/>
                </w:tcPr>
                <w:p w14:paraId="0DC6A540">
                  <w:pPr>
                    <w:autoSpaceDE w:val="0"/>
                    <w:autoSpaceDN w:val="0"/>
                    <w:adjustRightInd w:val="0"/>
                    <w:snapToGrid w:val="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项目所在园区为湛江市坡头区科技产业园官渡园区，该工业园已进行规划环评，园区</w:t>
                  </w:r>
                  <w:r>
                    <w:rPr>
                      <w:bCs/>
                      <w:color w:val="000000" w:themeColor="text1"/>
                      <w:kern w:val="0"/>
                      <w:szCs w:val="21"/>
                      <w14:textFill>
                        <w14:solidFill>
                          <w14:schemeClr w14:val="tx1"/>
                        </w14:solidFill>
                      </w14:textFill>
                    </w:rPr>
                    <w:t>周边1公里范围内涉及生态保护红线、自然保护地、饮用水水源地等生态环境敏感区域，园区纳污水体为五里山港海域，水质现状未达标。本项目废水经污水处理站处理后，纳入官渡工业园污水处理厂进行深度处理，重点污染物排放指标纳入官渡工业园污水处理厂已取得的排放指标中进行核拨。</w:t>
                  </w:r>
                </w:p>
              </w:tc>
              <w:tc>
                <w:tcPr>
                  <w:tcW w:w="571" w:type="pct"/>
                  <w:tcBorders>
                    <w:top w:val="single" w:color="auto" w:sz="4" w:space="0"/>
                    <w:left w:val="single" w:color="auto" w:sz="4" w:space="0"/>
                    <w:bottom w:val="single" w:color="auto" w:sz="4" w:space="0"/>
                    <w:right w:val="single" w:color="auto" w:sz="4" w:space="0"/>
                  </w:tcBorders>
                  <w:vAlign w:val="center"/>
                </w:tcPr>
                <w:p w14:paraId="18BE36C8">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符合</w:t>
                  </w:r>
                </w:p>
              </w:tc>
            </w:tr>
            <w:tr w14:paraId="698D4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8" w:type="pct"/>
                  <w:tcBorders>
                    <w:top w:val="single" w:color="auto" w:sz="4" w:space="0"/>
                    <w:left w:val="single" w:color="auto" w:sz="4" w:space="0"/>
                    <w:bottom w:val="single" w:color="auto" w:sz="4" w:space="0"/>
                    <w:right w:val="single" w:color="auto" w:sz="4" w:space="0"/>
                  </w:tcBorders>
                  <w:vAlign w:val="center"/>
                </w:tcPr>
                <w:p w14:paraId="78E87720">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3</w:t>
                  </w:r>
                </w:p>
              </w:tc>
              <w:tc>
                <w:tcPr>
                  <w:tcW w:w="536" w:type="pct"/>
                  <w:tcBorders>
                    <w:top w:val="single" w:color="auto" w:sz="4" w:space="0"/>
                    <w:left w:val="single" w:color="auto" w:sz="4" w:space="0"/>
                    <w:bottom w:val="single" w:color="auto" w:sz="4" w:space="0"/>
                    <w:right w:val="single" w:color="auto" w:sz="4" w:space="0"/>
                  </w:tcBorders>
                  <w:vAlign w:val="center"/>
                </w:tcPr>
                <w:p w14:paraId="092F08DB">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生态保护红线</w:t>
                  </w:r>
                </w:p>
              </w:tc>
              <w:tc>
                <w:tcPr>
                  <w:tcW w:w="2086" w:type="pct"/>
                  <w:tcBorders>
                    <w:top w:val="single" w:color="auto" w:sz="4" w:space="0"/>
                    <w:left w:val="single" w:color="auto" w:sz="4" w:space="0"/>
                    <w:bottom w:val="single" w:color="auto" w:sz="4" w:space="0"/>
                    <w:right w:val="single" w:color="auto" w:sz="4" w:space="0"/>
                  </w:tcBorders>
                  <w:vAlign w:val="center"/>
                </w:tcPr>
                <w:p w14:paraId="6C736158">
                  <w:pPr>
                    <w:autoSpaceDE w:val="0"/>
                    <w:autoSpaceDN w:val="0"/>
                    <w:adjustRightInd w:val="0"/>
                    <w:snapToGrid w:val="0"/>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生态保护红线内，自然保护地核心保护区原则上禁止人为活动，其他区域严格禁止开发性、生产性建设活动，在符合现行法律法规前提下，除国家重大战略项目外，仅允许对生态功能不造成破坏的有限人为活动。一般生态空间内，可开展生态保护红线内允许的活动；在不影响主导生态功能的前提下，还可开展国家和省规定不纳入环评管理的项目建设，以及生态旅游、畜禽养殖、基础设施建设、村庄建设等人为活动。</w:t>
                  </w:r>
                </w:p>
              </w:tc>
              <w:tc>
                <w:tcPr>
                  <w:tcW w:w="1469" w:type="pct"/>
                  <w:tcBorders>
                    <w:top w:val="single" w:color="auto" w:sz="4" w:space="0"/>
                    <w:left w:val="single" w:color="auto" w:sz="4" w:space="0"/>
                    <w:bottom w:val="single" w:color="auto" w:sz="4" w:space="0"/>
                    <w:right w:val="single" w:color="auto" w:sz="4" w:space="0"/>
                  </w:tcBorders>
                  <w:vAlign w:val="center"/>
                </w:tcPr>
                <w:p w14:paraId="216A581E">
                  <w:pPr>
                    <w:autoSpaceDE w:val="0"/>
                    <w:autoSpaceDN w:val="0"/>
                    <w:adjustRightInd w:val="0"/>
                    <w:snapToGrid w:val="0"/>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本项目不在生态保护红线范围内。</w:t>
                  </w:r>
                </w:p>
              </w:tc>
              <w:tc>
                <w:tcPr>
                  <w:tcW w:w="571" w:type="pct"/>
                  <w:tcBorders>
                    <w:top w:val="single" w:color="auto" w:sz="4" w:space="0"/>
                    <w:left w:val="single" w:color="auto" w:sz="4" w:space="0"/>
                    <w:bottom w:val="single" w:color="auto" w:sz="4" w:space="0"/>
                    <w:right w:val="single" w:color="auto" w:sz="4" w:space="0"/>
                  </w:tcBorders>
                  <w:vAlign w:val="center"/>
                </w:tcPr>
                <w:p w14:paraId="07C34727">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符合</w:t>
                  </w:r>
                </w:p>
              </w:tc>
            </w:tr>
            <w:tr w14:paraId="5E89A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8" w:type="pct"/>
                  <w:tcBorders>
                    <w:top w:val="single" w:color="auto" w:sz="4" w:space="0"/>
                    <w:left w:val="single" w:color="auto" w:sz="4" w:space="0"/>
                    <w:bottom w:val="single" w:color="auto" w:sz="4" w:space="0"/>
                    <w:right w:val="single" w:color="auto" w:sz="4" w:space="0"/>
                  </w:tcBorders>
                  <w:vAlign w:val="center"/>
                </w:tcPr>
                <w:p w14:paraId="6B988843">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4</w:t>
                  </w:r>
                </w:p>
              </w:tc>
              <w:tc>
                <w:tcPr>
                  <w:tcW w:w="536" w:type="pct"/>
                  <w:tcBorders>
                    <w:top w:val="single" w:color="auto" w:sz="4" w:space="0"/>
                    <w:left w:val="single" w:color="auto" w:sz="4" w:space="0"/>
                    <w:bottom w:val="single" w:color="auto" w:sz="4" w:space="0"/>
                    <w:right w:val="single" w:color="auto" w:sz="4" w:space="0"/>
                  </w:tcBorders>
                  <w:vAlign w:val="center"/>
                </w:tcPr>
                <w:p w14:paraId="55B05D56">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环境质量底线</w:t>
                  </w:r>
                </w:p>
              </w:tc>
              <w:tc>
                <w:tcPr>
                  <w:tcW w:w="2086" w:type="pct"/>
                  <w:tcBorders>
                    <w:top w:val="single" w:color="auto" w:sz="4" w:space="0"/>
                    <w:left w:val="single" w:color="auto" w:sz="4" w:space="0"/>
                    <w:bottom w:val="single" w:color="auto" w:sz="4" w:space="0"/>
                    <w:right w:val="single" w:color="auto" w:sz="4" w:space="0"/>
                  </w:tcBorders>
                  <w:vAlign w:val="center"/>
                </w:tcPr>
                <w:p w14:paraId="69F994C4">
                  <w:pPr>
                    <w:autoSpaceDE w:val="0"/>
                    <w:autoSpaceDN w:val="0"/>
                    <w:adjustRightInd w:val="0"/>
                    <w:snapToGrid w:val="0"/>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全省</w:t>
                  </w:r>
                  <w:bookmarkStart w:id="18" w:name="OLE_LINK88"/>
                  <w:bookmarkStart w:id="19" w:name="OLE_LINK87"/>
                  <w:r>
                    <w:rPr>
                      <w:color w:val="000000" w:themeColor="text1"/>
                      <w:kern w:val="0"/>
                      <w:szCs w:val="21"/>
                      <w14:textFill>
                        <w14:solidFill>
                          <w14:schemeClr w14:val="tx1"/>
                        </w14:solidFill>
                      </w14:textFill>
                    </w:rPr>
                    <w:t>水环境质量持续改善</w:t>
                  </w:r>
                  <w:bookmarkEnd w:id="18"/>
                  <w:bookmarkEnd w:id="19"/>
                  <w:r>
                    <w:rPr>
                      <w:color w:val="000000" w:themeColor="text1"/>
                      <w:kern w:val="0"/>
                      <w:szCs w:val="21"/>
                      <w14:textFill>
                        <w14:solidFill>
                          <w14:schemeClr w14:val="tx1"/>
                        </w14:solidFill>
                      </w14:textFill>
                    </w:rPr>
                    <w:t>，国考、省考断面优良水质比例稳步提升，全面消除劣V类水体。大气环境质量继续领跑先行，PM2.5年均浓度率先达到世界卫生组织过渡期二阶段目标值（25微克/立方米），臭氧污染得到有效遏制。土壤环境质量稳中向好，土壤环境风险得到管控。近岸海域水体质量稳步提升。</w:t>
                  </w:r>
                </w:p>
              </w:tc>
              <w:tc>
                <w:tcPr>
                  <w:tcW w:w="1469" w:type="pct"/>
                  <w:tcBorders>
                    <w:top w:val="single" w:color="auto" w:sz="4" w:space="0"/>
                    <w:left w:val="single" w:color="auto" w:sz="4" w:space="0"/>
                    <w:bottom w:val="single" w:color="auto" w:sz="4" w:space="0"/>
                    <w:right w:val="single" w:color="auto" w:sz="4" w:space="0"/>
                  </w:tcBorders>
                  <w:vAlign w:val="center"/>
                </w:tcPr>
                <w:p w14:paraId="26CD0BF4">
                  <w:pPr>
                    <w:autoSpaceDE w:val="0"/>
                    <w:autoSpaceDN w:val="0"/>
                    <w:adjustRightInd w:val="0"/>
                    <w:snapToGrid w:val="0"/>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本项目区域的大气环境质量现状达标。本项目产生的废水纳入官渡工业园污水处理厂处理，</w:t>
                  </w:r>
                  <w:r>
                    <w:rPr>
                      <w:rFonts w:hint="eastAsia"/>
                      <w:color w:val="000000" w:themeColor="text1"/>
                      <w:kern w:val="0"/>
                      <w:szCs w:val="21"/>
                      <w14:textFill>
                        <w14:solidFill>
                          <w14:schemeClr w14:val="tx1"/>
                        </w14:solidFill>
                      </w14:textFill>
                    </w:rPr>
                    <w:t>不会对周边</w:t>
                  </w:r>
                  <w:r>
                    <w:rPr>
                      <w:color w:val="000000" w:themeColor="text1"/>
                      <w:kern w:val="0"/>
                      <w:szCs w:val="21"/>
                      <w14:textFill>
                        <w14:solidFill>
                          <w14:schemeClr w14:val="tx1"/>
                        </w14:solidFill>
                      </w14:textFill>
                    </w:rPr>
                    <w:t>水环境质量改善</w:t>
                  </w:r>
                  <w:r>
                    <w:rPr>
                      <w:rFonts w:hint="eastAsia"/>
                      <w:color w:val="000000" w:themeColor="text1"/>
                      <w:kern w:val="0"/>
                      <w:szCs w:val="21"/>
                      <w14:textFill>
                        <w14:solidFill>
                          <w14:schemeClr w14:val="tx1"/>
                        </w14:solidFill>
                      </w14:textFill>
                    </w:rPr>
                    <w:t>造成不利影响</w:t>
                  </w:r>
                  <w:r>
                    <w:rPr>
                      <w:color w:val="000000" w:themeColor="text1"/>
                      <w:kern w:val="0"/>
                      <w:szCs w:val="21"/>
                      <w14:textFill>
                        <w14:solidFill>
                          <w14:schemeClr w14:val="tx1"/>
                        </w14:solidFill>
                      </w14:textFill>
                    </w:rPr>
                    <w:t>。</w:t>
                  </w:r>
                </w:p>
              </w:tc>
              <w:tc>
                <w:tcPr>
                  <w:tcW w:w="571" w:type="pct"/>
                  <w:tcBorders>
                    <w:top w:val="single" w:color="auto" w:sz="4" w:space="0"/>
                    <w:left w:val="single" w:color="auto" w:sz="4" w:space="0"/>
                    <w:bottom w:val="single" w:color="auto" w:sz="4" w:space="0"/>
                    <w:right w:val="single" w:color="auto" w:sz="4" w:space="0"/>
                  </w:tcBorders>
                  <w:vAlign w:val="center"/>
                </w:tcPr>
                <w:p w14:paraId="235066EF">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符合</w:t>
                  </w:r>
                </w:p>
              </w:tc>
            </w:tr>
            <w:tr w14:paraId="0880D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8" w:type="pct"/>
                  <w:tcBorders>
                    <w:top w:val="single" w:color="auto" w:sz="4" w:space="0"/>
                    <w:left w:val="single" w:color="auto" w:sz="4" w:space="0"/>
                    <w:bottom w:val="single" w:color="auto" w:sz="4" w:space="0"/>
                    <w:right w:val="single" w:color="auto" w:sz="4" w:space="0"/>
                  </w:tcBorders>
                  <w:vAlign w:val="center"/>
                </w:tcPr>
                <w:p w14:paraId="62421D2A">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5</w:t>
                  </w:r>
                </w:p>
              </w:tc>
              <w:tc>
                <w:tcPr>
                  <w:tcW w:w="536" w:type="pct"/>
                  <w:tcBorders>
                    <w:top w:val="single" w:color="auto" w:sz="4" w:space="0"/>
                    <w:left w:val="single" w:color="auto" w:sz="4" w:space="0"/>
                    <w:bottom w:val="single" w:color="auto" w:sz="4" w:space="0"/>
                    <w:right w:val="single" w:color="auto" w:sz="4" w:space="0"/>
                  </w:tcBorders>
                  <w:vAlign w:val="center"/>
                </w:tcPr>
                <w:p w14:paraId="1D65BC1C">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资源利用上线</w:t>
                  </w:r>
                </w:p>
              </w:tc>
              <w:tc>
                <w:tcPr>
                  <w:tcW w:w="2086" w:type="pct"/>
                  <w:tcBorders>
                    <w:top w:val="single" w:color="auto" w:sz="4" w:space="0"/>
                    <w:left w:val="single" w:color="auto" w:sz="4" w:space="0"/>
                    <w:bottom w:val="single" w:color="auto" w:sz="4" w:space="0"/>
                    <w:right w:val="single" w:color="auto" w:sz="4" w:space="0"/>
                  </w:tcBorders>
                  <w:vAlign w:val="center"/>
                </w:tcPr>
                <w:p w14:paraId="62EE4E91">
                  <w:pPr>
                    <w:autoSpaceDE w:val="0"/>
                    <w:autoSpaceDN w:val="0"/>
                    <w:adjustRightInd w:val="0"/>
                    <w:snapToGrid w:val="0"/>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强化节约集约利用，持续提升资源能源利用效率，水资源、土地资源、岸线资源、能源消耗等达到或优于国家下达的总量和强度控制目标。</w:t>
                  </w:r>
                </w:p>
              </w:tc>
              <w:tc>
                <w:tcPr>
                  <w:tcW w:w="1469" w:type="pct"/>
                  <w:tcBorders>
                    <w:top w:val="single" w:color="auto" w:sz="4" w:space="0"/>
                    <w:left w:val="single" w:color="auto" w:sz="4" w:space="0"/>
                    <w:bottom w:val="single" w:color="auto" w:sz="4" w:space="0"/>
                    <w:right w:val="single" w:color="auto" w:sz="4" w:space="0"/>
                  </w:tcBorders>
                  <w:vAlign w:val="center"/>
                </w:tcPr>
                <w:p w14:paraId="6B490D0E">
                  <w:pPr>
                    <w:autoSpaceDE w:val="0"/>
                    <w:autoSpaceDN w:val="0"/>
                    <w:adjustRightInd w:val="0"/>
                    <w:snapToGrid w:val="0"/>
                    <w:rPr>
                      <w:color w:val="000000" w:themeColor="text1"/>
                      <w:kern w:val="0"/>
                      <w:szCs w:val="21"/>
                      <w14:textFill>
                        <w14:solidFill>
                          <w14:schemeClr w14:val="tx1"/>
                        </w14:solidFill>
                      </w14:textFill>
                    </w:rPr>
                  </w:pPr>
                  <w:r>
                    <w:rPr>
                      <w:bCs/>
                      <w:color w:val="000000" w:themeColor="text1"/>
                      <w:szCs w:val="21"/>
                      <w14:textFill>
                        <w14:solidFill>
                          <w14:schemeClr w14:val="tx1"/>
                        </w14:solidFill>
                      </w14:textFill>
                    </w:rPr>
                    <w:t>项目</w:t>
                  </w:r>
                  <w:r>
                    <w:rPr>
                      <w:color w:val="000000" w:themeColor="text1"/>
                      <w:szCs w:val="21"/>
                      <w14:textFill>
                        <w14:solidFill>
                          <w14:schemeClr w14:val="tx1"/>
                        </w14:solidFill>
                      </w14:textFill>
                    </w:rPr>
                    <w:t>生产和生活用水均为市政供水，项目</w:t>
                  </w:r>
                  <w:r>
                    <w:rPr>
                      <w:color w:val="000000" w:themeColor="text1"/>
                      <w:kern w:val="0"/>
                      <w:szCs w:val="21"/>
                      <w14:textFill>
                        <w14:solidFill>
                          <w14:schemeClr w14:val="tx1"/>
                        </w14:solidFill>
                      </w14:textFill>
                    </w:rPr>
                    <w:t>生产过程中设备使用电能。项目不属于高耗水、高耗能项目，区域水、电资源较充足，本项目水、电消耗量没有超出资源负荷。</w:t>
                  </w:r>
                </w:p>
              </w:tc>
              <w:tc>
                <w:tcPr>
                  <w:tcW w:w="571" w:type="pct"/>
                  <w:tcBorders>
                    <w:top w:val="single" w:color="auto" w:sz="4" w:space="0"/>
                    <w:left w:val="single" w:color="auto" w:sz="4" w:space="0"/>
                    <w:bottom w:val="single" w:color="auto" w:sz="4" w:space="0"/>
                    <w:right w:val="single" w:color="auto" w:sz="4" w:space="0"/>
                  </w:tcBorders>
                  <w:vAlign w:val="center"/>
                </w:tcPr>
                <w:p w14:paraId="6C86C001">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符合</w:t>
                  </w:r>
                </w:p>
              </w:tc>
            </w:tr>
            <w:tr w14:paraId="136E7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8" w:type="pct"/>
                  <w:tcBorders>
                    <w:top w:val="single" w:color="auto" w:sz="4" w:space="0"/>
                    <w:left w:val="single" w:color="auto" w:sz="4" w:space="0"/>
                    <w:bottom w:val="single" w:color="auto" w:sz="4" w:space="0"/>
                    <w:right w:val="single" w:color="auto" w:sz="4" w:space="0"/>
                  </w:tcBorders>
                  <w:vAlign w:val="center"/>
                </w:tcPr>
                <w:p w14:paraId="510C3D99">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6</w:t>
                  </w:r>
                </w:p>
              </w:tc>
              <w:tc>
                <w:tcPr>
                  <w:tcW w:w="536" w:type="pct"/>
                  <w:tcBorders>
                    <w:top w:val="single" w:color="auto" w:sz="4" w:space="0"/>
                    <w:left w:val="single" w:color="auto" w:sz="4" w:space="0"/>
                    <w:bottom w:val="single" w:color="auto" w:sz="4" w:space="0"/>
                    <w:right w:val="single" w:color="auto" w:sz="4" w:space="0"/>
                  </w:tcBorders>
                  <w:vAlign w:val="center"/>
                </w:tcPr>
                <w:p w14:paraId="5DA3FF55">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环境准入负面清单</w:t>
                  </w:r>
                </w:p>
              </w:tc>
              <w:tc>
                <w:tcPr>
                  <w:tcW w:w="2086" w:type="pct"/>
                  <w:tcBorders>
                    <w:top w:val="single" w:color="auto" w:sz="4" w:space="0"/>
                    <w:left w:val="single" w:color="auto" w:sz="4" w:space="0"/>
                    <w:bottom w:val="single" w:color="auto" w:sz="4" w:space="0"/>
                    <w:right w:val="single" w:color="auto" w:sz="4" w:space="0"/>
                  </w:tcBorders>
                  <w:vAlign w:val="center"/>
                </w:tcPr>
                <w:p w14:paraId="7787372B">
                  <w:pPr>
                    <w:autoSpaceDE w:val="0"/>
                    <w:autoSpaceDN w:val="0"/>
                    <w:adjustRightInd w:val="0"/>
                    <w:snapToGrid w:val="0"/>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1469" w:type="pct"/>
                  <w:tcBorders>
                    <w:top w:val="single" w:color="auto" w:sz="4" w:space="0"/>
                    <w:left w:val="single" w:color="auto" w:sz="4" w:space="0"/>
                    <w:bottom w:val="single" w:color="auto" w:sz="4" w:space="0"/>
                    <w:right w:val="single" w:color="auto" w:sz="4" w:space="0"/>
                  </w:tcBorders>
                  <w:vAlign w:val="center"/>
                </w:tcPr>
                <w:p w14:paraId="195C5DEA">
                  <w:pPr>
                    <w:autoSpaceDE w:val="0"/>
                    <w:autoSpaceDN w:val="0"/>
                    <w:adjustRightInd w:val="0"/>
                    <w:snapToGrid w:val="0"/>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本项目</w:t>
                  </w:r>
                  <w:r>
                    <w:rPr>
                      <w:color w:val="000000" w:themeColor="text1"/>
                      <w:szCs w:val="21"/>
                      <w14:textFill>
                        <w14:solidFill>
                          <w14:schemeClr w14:val="tx1"/>
                        </w14:solidFill>
                      </w14:textFill>
                    </w:rPr>
                    <w:t>从事锂离子电池用球形石墨生产，</w:t>
                  </w:r>
                  <w:r>
                    <w:rPr>
                      <w:bCs/>
                      <w:color w:val="000000" w:themeColor="text1"/>
                      <w:szCs w:val="21"/>
                      <w14:textFill>
                        <w14:solidFill>
                          <w14:schemeClr w14:val="tx1"/>
                        </w14:solidFill>
                      </w14:textFill>
                    </w:rPr>
                    <w:t>不属于《市场准入负面清单（2025版）》中禁止准入的项目，也不属于官渡园区禁止入园的产业。</w:t>
                  </w:r>
                </w:p>
              </w:tc>
              <w:tc>
                <w:tcPr>
                  <w:tcW w:w="571" w:type="pct"/>
                  <w:tcBorders>
                    <w:top w:val="single" w:color="auto" w:sz="4" w:space="0"/>
                    <w:left w:val="single" w:color="auto" w:sz="4" w:space="0"/>
                    <w:bottom w:val="single" w:color="auto" w:sz="4" w:space="0"/>
                    <w:right w:val="single" w:color="auto" w:sz="4" w:space="0"/>
                  </w:tcBorders>
                  <w:vAlign w:val="center"/>
                </w:tcPr>
                <w:p w14:paraId="078BA610">
                  <w:pPr>
                    <w:autoSpaceDE w:val="0"/>
                    <w:autoSpaceDN w:val="0"/>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符合</w:t>
                  </w:r>
                </w:p>
              </w:tc>
            </w:tr>
          </w:tbl>
          <w:p w14:paraId="0F96DB60">
            <w:pPr>
              <w:pStyle w:val="202"/>
              <w:spacing w:line="360" w:lineRule="auto"/>
              <w:ind w:firstLine="480" w:firstLineChars="200"/>
              <w:rPr>
                <w:rFonts w:ascii="Times New Roman" w:cs="Times New Roman"/>
                <w:bCs/>
                <w:color w:val="000000" w:themeColor="text1"/>
                <w14:textFill>
                  <w14:solidFill>
                    <w14:schemeClr w14:val="tx1"/>
                  </w14:solidFill>
                </w14:textFill>
              </w:rPr>
            </w:pPr>
            <w:r>
              <w:rPr>
                <w:rFonts w:ascii="Times New Roman" w:cs="Times New Roman"/>
                <w:bCs/>
                <w:color w:val="000000" w:themeColor="text1"/>
                <w14:textFill>
                  <w14:solidFill>
                    <w14:schemeClr w14:val="tx1"/>
                  </w14:solidFill>
                </w14:textFill>
              </w:rPr>
              <w:t>综上，本项目</w:t>
            </w:r>
            <w:r>
              <w:rPr>
                <w:rFonts w:ascii="Times New Roman" w:cs="Times New Roman"/>
                <w:bCs/>
                <w:color w:val="000000" w:themeColor="text1"/>
                <w:szCs w:val="21"/>
                <w14:textFill>
                  <w14:solidFill>
                    <w14:schemeClr w14:val="tx1"/>
                  </w14:solidFill>
                </w14:textFill>
              </w:rPr>
              <w:t>符合</w:t>
            </w:r>
            <w:r>
              <w:rPr>
                <w:rFonts w:ascii="Times New Roman" w:cs="Times New Roman"/>
                <w:color w:val="000000" w:themeColor="text1"/>
                <w:szCs w:val="21"/>
                <w14:textFill>
                  <w14:solidFill>
                    <w14:schemeClr w14:val="tx1"/>
                  </w14:solidFill>
                </w14:textFill>
              </w:rPr>
              <w:t>《广东省人民政府&lt;关于印发广东省“三线一单”生态环境分区管控方案&gt;的通知》（粤府〔2020〕71号）</w:t>
            </w:r>
            <w:r>
              <w:rPr>
                <w:rFonts w:ascii="Times New Roman" w:cs="Times New Roman"/>
                <w:bCs/>
                <w:color w:val="000000" w:themeColor="text1"/>
                <w:szCs w:val="21"/>
                <w14:textFill>
                  <w14:solidFill>
                    <w14:schemeClr w14:val="tx1"/>
                  </w14:solidFill>
                </w14:textFill>
              </w:rPr>
              <w:t>的要求。</w:t>
            </w:r>
          </w:p>
          <w:p w14:paraId="296AA188">
            <w:pPr>
              <w:pStyle w:val="202"/>
              <w:spacing w:line="360" w:lineRule="auto"/>
              <w:rPr>
                <w:rFonts w:ascii="Times New Roman" w:cs="Times New Roman"/>
                <w:b/>
                <w:color w:val="000000" w:themeColor="text1"/>
                <w14:textFill>
                  <w14:solidFill>
                    <w14:schemeClr w14:val="tx1"/>
                  </w14:solidFill>
                </w14:textFill>
              </w:rPr>
            </w:pPr>
            <w:r>
              <w:rPr>
                <w:rFonts w:ascii="Times New Roman" w:cs="Times New Roman"/>
                <w:b/>
                <w:color w:val="000000" w:themeColor="text1"/>
                <w14:textFill>
                  <w14:solidFill>
                    <w14:schemeClr w14:val="tx1"/>
                  </w14:solidFill>
                </w14:textFill>
              </w:rPr>
              <w:t>4、与《湛江市人民政府关于印发湛江市“三线一单”生态环境分区管控方案的通知》</w:t>
            </w:r>
            <w:bookmarkStart w:id="20" w:name="_Hlk101789245"/>
            <w:r>
              <w:rPr>
                <w:rFonts w:ascii="Times New Roman" w:cs="Times New Roman"/>
                <w:b/>
                <w:color w:val="000000" w:themeColor="text1"/>
                <w14:textFill>
                  <w14:solidFill>
                    <w14:schemeClr w14:val="tx1"/>
                  </w14:solidFill>
                </w14:textFill>
              </w:rPr>
              <w:t>（湛府〔2021〕30号）</w:t>
            </w:r>
            <w:bookmarkEnd w:id="20"/>
            <w:r>
              <w:rPr>
                <w:rFonts w:hint="eastAsia" w:ascii="Times New Roman" w:cs="Times New Roman"/>
                <w:b/>
                <w:color w:val="000000" w:themeColor="text1"/>
                <w14:textFill>
                  <w14:solidFill>
                    <w14:schemeClr w14:val="tx1"/>
                  </w14:solidFill>
                </w14:textFill>
              </w:rPr>
              <w:t>以及《</w:t>
            </w:r>
            <w:bookmarkStart w:id="21" w:name="OLE_LINK122"/>
            <w:bookmarkStart w:id="22" w:name="OLE_LINK123"/>
            <w:r>
              <w:rPr>
                <w:rFonts w:hint="eastAsia" w:ascii="Times New Roman" w:cs="Times New Roman"/>
                <w:b/>
                <w:color w:val="000000" w:themeColor="text1"/>
                <w14:textFill>
                  <w14:solidFill>
                    <w14:schemeClr w14:val="tx1"/>
                  </w14:solidFill>
                </w14:textFill>
              </w:rPr>
              <w:t>湛江市2023年“三线一单”生态环境分区管控成果更新调整成果</w:t>
            </w:r>
            <w:bookmarkEnd w:id="21"/>
            <w:bookmarkEnd w:id="22"/>
            <w:r>
              <w:rPr>
                <w:rFonts w:hint="eastAsia" w:ascii="Times New Roman" w:cs="Times New Roman"/>
                <w:b/>
                <w:color w:val="000000" w:themeColor="text1"/>
                <w14:textFill>
                  <w14:solidFill>
                    <w14:schemeClr w14:val="tx1"/>
                  </w14:solidFill>
                </w14:textFill>
              </w:rPr>
              <w:t>》</w:t>
            </w:r>
            <w:r>
              <w:rPr>
                <w:rFonts w:ascii="Times New Roman" w:cs="Times New Roman"/>
                <w:b/>
                <w:color w:val="000000" w:themeColor="text1"/>
                <w14:textFill>
                  <w14:solidFill>
                    <w14:schemeClr w14:val="tx1"/>
                  </w14:solidFill>
                </w14:textFill>
              </w:rPr>
              <w:t>相符性分析</w:t>
            </w:r>
          </w:p>
          <w:p w14:paraId="7AC3A5F6">
            <w:pPr>
              <w:pStyle w:val="202"/>
              <w:spacing w:line="360" w:lineRule="auto"/>
              <w:ind w:firstLine="480" w:firstLineChars="200"/>
              <w:rPr>
                <w:rFonts w:ascii="Times New Roman" w:cs="Times New Roman"/>
                <w:bCs/>
                <w:color w:val="000000" w:themeColor="text1"/>
                <w14:textFill>
                  <w14:solidFill>
                    <w14:schemeClr w14:val="tx1"/>
                  </w14:solidFill>
                </w14:textFill>
              </w:rPr>
            </w:pPr>
            <w:r>
              <w:rPr>
                <w:rFonts w:ascii="Times New Roman" w:cs="Times New Roman"/>
                <w:bCs/>
                <w:color w:val="000000" w:themeColor="text1"/>
                <w14:textFill>
                  <w14:solidFill>
                    <w14:schemeClr w14:val="tx1"/>
                  </w14:solidFill>
                </w14:textFill>
              </w:rPr>
              <w:t>由附图7可见，本项目位于《湛江市“三线一单”生态环境分区管控方案》中的坡头区科技产业园重点管控单元，管控单元代码为ZH44080420020，其相符性分析见下表。</w:t>
            </w:r>
          </w:p>
          <w:p w14:paraId="3EC2BA1D">
            <w:pPr>
              <w:pStyle w:val="10"/>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表1-3  项目与（湛府〔2021〕30号）相符性分析一览表</w:t>
            </w:r>
          </w:p>
          <w:tbl>
            <w:tblPr>
              <w:tblStyle w:val="88"/>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71"/>
              <w:gridCol w:w="3968"/>
              <w:gridCol w:w="2270"/>
              <w:gridCol w:w="796"/>
            </w:tblGrid>
            <w:tr w14:paraId="58D8B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4" w:type="pct"/>
                  <w:vAlign w:val="center"/>
                </w:tcPr>
                <w:p w14:paraId="4F6ACC2B">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管控维度</w:t>
                  </w:r>
                </w:p>
              </w:tc>
              <w:tc>
                <w:tcPr>
                  <w:tcW w:w="2418" w:type="pct"/>
                  <w:vAlign w:val="center"/>
                </w:tcPr>
                <w:p w14:paraId="4F275B19">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涉及条款</w:t>
                  </w:r>
                </w:p>
              </w:tc>
              <w:tc>
                <w:tcPr>
                  <w:tcW w:w="1383" w:type="pct"/>
                  <w:vAlign w:val="center"/>
                </w:tcPr>
                <w:p w14:paraId="33DEA0E1">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本项目</w:t>
                  </w:r>
                </w:p>
              </w:tc>
              <w:tc>
                <w:tcPr>
                  <w:tcW w:w="486" w:type="pct"/>
                  <w:vAlign w:val="center"/>
                </w:tcPr>
                <w:p w14:paraId="7ECEA68F">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是否符合</w:t>
                  </w:r>
                </w:p>
              </w:tc>
            </w:tr>
            <w:tr w14:paraId="36176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5" w:hRule="atLeast"/>
              </w:trPr>
              <w:tc>
                <w:tcPr>
                  <w:tcW w:w="714" w:type="pct"/>
                  <w:vAlign w:val="center"/>
                </w:tcPr>
                <w:p w14:paraId="0E35703A">
                  <w:pPr>
                    <w:autoSpaceDE w:val="0"/>
                    <w:autoSpaceDN w:val="0"/>
                    <w:adjustRightInd w:val="0"/>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区域布局管控</w:t>
                  </w:r>
                </w:p>
              </w:tc>
              <w:tc>
                <w:tcPr>
                  <w:tcW w:w="2418" w:type="pct"/>
                  <w:vAlign w:val="center"/>
                </w:tcPr>
                <w:p w14:paraId="331F258E">
                  <w:pPr>
                    <w:pStyle w:val="202"/>
                    <w:jc w:val="both"/>
                    <w:rPr>
                      <w:rFonts w:ascii="Times New Roman" w:cs="Times New Roman"/>
                      <w:color w:val="000000" w:themeColor="text1"/>
                      <w:sz w:val="21"/>
                      <w:szCs w:val="21"/>
                      <w14:textFill>
                        <w14:solidFill>
                          <w14:schemeClr w14:val="tx1"/>
                        </w14:solidFill>
                      </w14:textFill>
                    </w:rPr>
                  </w:pPr>
                  <w:r>
                    <w:rPr>
                      <w:rFonts w:ascii="Times New Roman" w:cs="Times New Roman"/>
                      <w:color w:val="000000" w:themeColor="text1"/>
                      <w:sz w:val="21"/>
                      <w:szCs w:val="21"/>
                      <w14:textFill>
                        <w14:solidFill>
                          <w14:schemeClr w14:val="tx1"/>
                        </w14:solidFill>
                      </w14:textFill>
                    </w:rPr>
                    <w:t>1-1.【产业/鼓励引导类】重点发展食品、医药制造、电气机械器材、计算机及通讯、家用电器、机械制造、新能源材料、汽车配件等产业，优先引进无污染、轻污染行业项目。</w:t>
                  </w:r>
                </w:p>
                <w:p w14:paraId="4CF0932C">
                  <w:pPr>
                    <w:autoSpaceDE w:val="0"/>
                    <w:autoSpaceDN w:val="0"/>
                    <w:adjustRightInd w:val="0"/>
                    <w:rPr>
                      <w:color w:val="000000" w:themeColor="text1"/>
                      <w:szCs w:val="21"/>
                      <w14:textFill>
                        <w14:solidFill>
                          <w14:schemeClr w14:val="tx1"/>
                        </w14:solidFill>
                      </w14:textFill>
                    </w:rPr>
                  </w:pPr>
                  <w:r>
                    <w:rPr>
                      <w:color w:val="000000" w:themeColor="text1"/>
                      <w:szCs w:val="21"/>
                      <w14:textFill>
                        <w14:solidFill>
                          <w14:schemeClr w14:val="tx1"/>
                        </w14:solidFill>
                      </w14:textFill>
                    </w:rPr>
                    <w:t>1-2.【产业/禁止类】严格执行法律、法规、国务院决定等明确设立且与市场准入相关的禁止性规定，禁止引入国家产业政策明令淘汰和限制的产品、技术、工艺、设备及行为；禁止引入电镀、鞣革、漂染、制浆造纸等水污染物排放量大或排放一类水污染物、持久性有机污染物的项目。</w:t>
                  </w:r>
                </w:p>
              </w:tc>
              <w:tc>
                <w:tcPr>
                  <w:tcW w:w="1383" w:type="pct"/>
                  <w:vAlign w:val="center"/>
                </w:tcPr>
                <w:p w14:paraId="444AEFFA">
                  <w:pPr>
                    <w:pStyle w:val="202"/>
                    <w:jc w:val="both"/>
                    <w:rPr>
                      <w:rFonts w:ascii="Times New Roman" w:cs="Times New Roman"/>
                      <w:color w:val="000000" w:themeColor="text1"/>
                      <w:sz w:val="21"/>
                      <w:szCs w:val="21"/>
                      <w14:textFill>
                        <w14:solidFill>
                          <w14:schemeClr w14:val="tx1"/>
                        </w14:solidFill>
                      </w14:textFill>
                    </w:rPr>
                  </w:pPr>
                  <w:r>
                    <w:rPr>
                      <w:rFonts w:ascii="Times New Roman" w:cs="Times New Roman"/>
                      <w:color w:val="000000" w:themeColor="text1"/>
                      <w:sz w:val="21"/>
                      <w:szCs w:val="21"/>
                      <w14:textFill>
                        <w14:solidFill>
                          <w14:schemeClr w14:val="tx1"/>
                        </w14:solidFill>
                      </w14:textFill>
                    </w:rPr>
                    <w:t>本项目从事锂离子电池用球形石墨生产，属于管控区内重点发展的新能源材料产业，不属于电镀、鞣革、漂染、制浆造纸等水污染物排放量大或排放一类水污染物、持久性有机污染物的项目，不涉及国家产业政策明令淘汰和限制的产品、技术、工艺、设备及行为。</w:t>
                  </w:r>
                </w:p>
              </w:tc>
              <w:tc>
                <w:tcPr>
                  <w:tcW w:w="486" w:type="pct"/>
                  <w:vAlign w:val="center"/>
                </w:tcPr>
                <w:p w14:paraId="09E5205E">
                  <w:pPr>
                    <w:pStyle w:val="141"/>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2A065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5" w:hRule="atLeast"/>
              </w:trPr>
              <w:tc>
                <w:tcPr>
                  <w:tcW w:w="714" w:type="pct"/>
                  <w:vAlign w:val="center"/>
                </w:tcPr>
                <w:p w14:paraId="3A0E1E60">
                  <w:pPr>
                    <w:autoSpaceDE w:val="0"/>
                    <w:autoSpaceDN w:val="0"/>
                    <w:adjustRightInd w:val="0"/>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能源资源利用</w:t>
                  </w:r>
                </w:p>
              </w:tc>
              <w:tc>
                <w:tcPr>
                  <w:tcW w:w="2418" w:type="pct"/>
                  <w:vAlign w:val="center"/>
                </w:tcPr>
                <w:p w14:paraId="4AB02CFB">
                  <w:pPr>
                    <w:autoSpaceDE w:val="0"/>
                    <w:autoSpaceDN w:val="0"/>
                    <w:adjustRightInd w:val="0"/>
                    <w:rPr>
                      <w:color w:val="000000" w:themeColor="text1"/>
                      <w:szCs w:val="21"/>
                      <w14:textFill>
                        <w14:solidFill>
                          <w14:schemeClr w14:val="tx1"/>
                        </w14:solidFill>
                      </w14:textFill>
                    </w:rPr>
                  </w:pPr>
                  <w:r>
                    <w:rPr>
                      <w:color w:val="000000" w:themeColor="text1"/>
                      <w:szCs w:val="21"/>
                      <w14:textFill>
                        <w14:solidFill>
                          <w14:schemeClr w14:val="tx1"/>
                        </w14:solidFill>
                      </w14:textFill>
                    </w:rPr>
                    <w:t>2-1.【能源/限制类】入园企业应贯彻清洁生产要求，有行业清洁生产标准的新入园项目需达到国内清洁生产先进企业水平，其中“两高”行业项目须实施减污降碳协同控制，采用先进适用的工艺技术和装备，单位产品物耗、能耗、水耗等达到清洁生产先进水平；现有不符合要求的企业须通过整治提升满足清洁生产要求。</w:t>
                  </w:r>
                </w:p>
                <w:p w14:paraId="63BA666F">
                  <w:pPr>
                    <w:autoSpaceDE w:val="0"/>
                    <w:autoSpaceDN w:val="0"/>
                    <w:adjustRightInd w:val="0"/>
                    <w:rPr>
                      <w:color w:val="000000" w:themeColor="text1"/>
                      <w:szCs w:val="21"/>
                      <w14:textFill>
                        <w14:solidFill>
                          <w14:schemeClr w14:val="tx1"/>
                        </w14:solidFill>
                      </w14:textFill>
                    </w:rPr>
                  </w:pPr>
                  <w:r>
                    <w:rPr>
                      <w:color w:val="000000" w:themeColor="text1"/>
                      <w:szCs w:val="21"/>
                      <w14:textFill>
                        <w14:solidFill>
                          <w14:schemeClr w14:val="tx1"/>
                        </w14:solidFill>
                      </w14:textFill>
                    </w:rPr>
                    <w:t>2-2.【水资源/限制类】严格控制地下水的开采，确保地下水水位不低于海平面或者咸水区域的地下水水位。</w:t>
                  </w:r>
                </w:p>
                <w:p w14:paraId="00F89495">
                  <w:pPr>
                    <w:autoSpaceDE w:val="0"/>
                    <w:autoSpaceDN w:val="0"/>
                    <w:adjustRightInd w:val="0"/>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2-3.【能源/综合类】推进园区循环化改造，推动公共设施共建共享、能源梯级利用、资源循环利用和污染物集中安全处置等。</w:t>
                  </w:r>
                </w:p>
              </w:tc>
              <w:tc>
                <w:tcPr>
                  <w:tcW w:w="1383" w:type="pct"/>
                  <w:vAlign w:val="center"/>
                </w:tcPr>
                <w:p w14:paraId="5B68CCF4">
                  <w:pPr>
                    <w:autoSpaceDE w:val="0"/>
                    <w:autoSpaceDN w:val="0"/>
                    <w:adjustRightInd w:val="0"/>
                    <w:rPr>
                      <w:color w:val="000000" w:themeColor="text1"/>
                      <w14:textFill>
                        <w14:solidFill>
                          <w14:schemeClr w14:val="tx1"/>
                        </w14:solidFill>
                      </w14:textFill>
                    </w:rPr>
                  </w:pPr>
                  <w:r>
                    <w:rPr>
                      <w:color w:val="000000" w:themeColor="text1"/>
                      <w14:textFill>
                        <w14:solidFill>
                          <w14:schemeClr w14:val="tx1"/>
                        </w14:solidFill>
                      </w14:textFill>
                    </w:rPr>
                    <w:t>项目不属于国家和广东省所规定的</w:t>
                  </w:r>
                  <w:r>
                    <w:rPr>
                      <w:color w:val="000000" w:themeColor="text1"/>
                      <w:szCs w:val="21"/>
                      <w14:textFill>
                        <w14:solidFill>
                          <w14:schemeClr w14:val="tx1"/>
                        </w14:solidFill>
                      </w14:textFill>
                    </w:rPr>
                    <w:t>“两高”行业范畴，本项目用水均为市政供水，不开采地下水</w:t>
                  </w:r>
                  <w:r>
                    <w:rPr>
                      <w:color w:val="000000" w:themeColor="text1"/>
                      <w14:textFill>
                        <w14:solidFill>
                          <w14:schemeClr w14:val="tx1"/>
                        </w14:solidFill>
                      </w14:textFill>
                    </w:rPr>
                    <w:t>。</w:t>
                  </w:r>
                </w:p>
              </w:tc>
              <w:tc>
                <w:tcPr>
                  <w:tcW w:w="486" w:type="pct"/>
                  <w:vAlign w:val="center"/>
                </w:tcPr>
                <w:p w14:paraId="5E8B88A7">
                  <w:pPr>
                    <w:pStyle w:val="141"/>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6F2B9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trPr>
              <w:tc>
                <w:tcPr>
                  <w:tcW w:w="714" w:type="pct"/>
                  <w:vAlign w:val="center"/>
                </w:tcPr>
                <w:p w14:paraId="5020BD7D">
                  <w:pPr>
                    <w:autoSpaceDE w:val="0"/>
                    <w:autoSpaceDN w:val="0"/>
                    <w:adjustRightInd w:val="0"/>
                    <w:jc w:val="center"/>
                    <w:rPr>
                      <w:b/>
                      <w:bCs/>
                      <w:color w:val="000000" w:themeColor="text1"/>
                      <w:kern w:val="0"/>
                      <w:szCs w:val="21"/>
                      <w14:textFill>
                        <w14:solidFill>
                          <w14:schemeClr w14:val="tx1"/>
                        </w14:solidFill>
                      </w14:textFill>
                    </w:rPr>
                  </w:pPr>
                  <w:r>
                    <w:rPr>
                      <w:b/>
                      <w:bCs/>
                      <w:color w:val="000000" w:themeColor="text1"/>
                      <w:szCs w:val="21"/>
                      <w14:textFill>
                        <w14:solidFill>
                          <w14:schemeClr w14:val="tx1"/>
                        </w14:solidFill>
                      </w14:textFill>
                    </w:rPr>
                    <w:t>污染物排放管控</w:t>
                  </w:r>
                </w:p>
              </w:tc>
              <w:tc>
                <w:tcPr>
                  <w:tcW w:w="2418" w:type="pct"/>
                  <w:vAlign w:val="center"/>
                </w:tcPr>
                <w:p w14:paraId="13125328">
                  <w:pPr>
                    <w:pStyle w:val="202"/>
                    <w:jc w:val="both"/>
                    <w:rPr>
                      <w:rFonts w:ascii="Times New Roman" w:cs="Times New Roman"/>
                      <w:color w:val="000000" w:themeColor="text1"/>
                      <w:sz w:val="21"/>
                      <w:szCs w:val="21"/>
                      <w14:textFill>
                        <w14:solidFill>
                          <w14:schemeClr w14:val="tx1"/>
                        </w14:solidFill>
                      </w14:textFill>
                    </w:rPr>
                  </w:pPr>
                  <w:r>
                    <w:rPr>
                      <w:rFonts w:ascii="Times New Roman" w:cs="Times New Roman"/>
                      <w:color w:val="000000" w:themeColor="text1"/>
                      <w:sz w:val="21"/>
                      <w:szCs w:val="21"/>
                      <w14:textFill>
                        <w14:solidFill>
                          <w14:schemeClr w14:val="tx1"/>
                        </w14:solidFill>
                      </w14:textFill>
                    </w:rPr>
                    <w:t>3-1.【大气、水/限制类】官渡园区主要污染排放总量按规划环评批复控制在化学需氧量46.5吨/年、氨氮5.8吨/年、二氧化硫7.5吨/年、氮氧化物72.5吨/年以内；龙头园区主要污染排放总量按规划环评批复控制在化学需氧量24.7吨/年、氨氮3.1吨/年、二氧化硫4.6吨/年、氮氧化物44.7吨/年以内（后续根据规划修编环评或者跟踪评价进行动态调整）。</w:t>
                  </w:r>
                </w:p>
                <w:p w14:paraId="410CEAD7">
                  <w:pPr>
                    <w:pStyle w:val="202"/>
                    <w:jc w:val="both"/>
                    <w:rPr>
                      <w:rFonts w:ascii="Times New Roman" w:cs="Times New Roman"/>
                      <w:color w:val="000000" w:themeColor="text1"/>
                      <w:sz w:val="21"/>
                      <w:szCs w:val="21"/>
                      <w14:textFill>
                        <w14:solidFill>
                          <w14:schemeClr w14:val="tx1"/>
                        </w14:solidFill>
                      </w14:textFill>
                    </w:rPr>
                  </w:pPr>
                  <w:r>
                    <w:rPr>
                      <w:rFonts w:ascii="Times New Roman" w:cs="Times New Roman"/>
                      <w:color w:val="000000" w:themeColor="text1"/>
                      <w:sz w:val="21"/>
                      <w:szCs w:val="21"/>
                      <w14:textFill>
                        <w14:solidFill>
                          <w14:schemeClr w14:val="tx1"/>
                        </w14:solidFill>
                      </w14:textFill>
                    </w:rPr>
                    <w:t>3-2.【大气、水/综合类】园区按要求定期开展规划跟踪评价、年度环境管理状况评估，加强环境质量及污染物排放管控。</w:t>
                  </w:r>
                </w:p>
                <w:p w14:paraId="279A149F">
                  <w:pPr>
                    <w:pStyle w:val="202"/>
                    <w:jc w:val="both"/>
                    <w:rPr>
                      <w:rFonts w:ascii="Times New Roman" w:cs="Times New Roman"/>
                      <w:color w:val="000000" w:themeColor="text1"/>
                      <w:sz w:val="21"/>
                      <w:szCs w:val="21"/>
                      <w14:textFill>
                        <w14:solidFill>
                          <w14:schemeClr w14:val="tx1"/>
                        </w14:solidFill>
                      </w14:textFill>
                    </w:rPr>
                  </w:pPr>
                  <w:r>
                    <w:rPr>
                      <w:rFonts w:ascii="Times New Roman" w:cs="Times New Roman"/>
                      <w:color w:val="000000" w:themeColor="text1"/>
                      <w:sz w:val="21"/>
                      <w:szCs w:val="21"/>
                      <w14:textFill>
                        <w14:solidFill>
                          <w14:schemeClr w14:val="tx1"/>
                        </w14:solidFill>
                      </w14:textFill>
                    </w:rPr>
                    <w:t>3-3.【大气/限制类】深化医药制造、工业涂装等涉VOCs行业企业深度治理，督促指导企业开展无组织排放环节排查；VOCs重点行业新建、改建和扩建项目不推荐使用光氧化、光催化、低温等离子等低效治理措施，已建项目逐步淘汰光氧化、光催化、低温等离子治理设施。</w:t>
                  </w:r>
                </w:p>
                <w:p w14:paraId="5D15DB6C">
                  <w:pPr>
                    <w:pStyle w:val="202"/>
                    <w:jc w:val="both"/>
                    <w:rPr>
                      <w:rFonts w:ascii="Times New Roman" w:cs="Times New Roman"/>
                      <w:color w:val="000000" w:themeColor="text1"/>
                      <w:sz w:val="21"/>
                      <w:szCs w:val="21"/>
                      <w14:textFill>
                        <w14:solidFill>
                          <w14:schemeClr w14:val="tx1"/>
                        </w14:solidFill>
                      </w14:textFill>
                    </w:rPr>
                  </w:pPr>
                  <w:r>
                    <w:rPr>
                      <w:rFonts w:ascii="Times New Roman" w:cs="Times New Roman"/>
                      <w:color w:val="000000" w:themeColor="text1"/>
                      <w:sz w:val="21"/>
                      <w:szCs w:val="21"/>
                      <w14:textFill>
                        <w14:solidFill>
                          <w14:schemeClr w14:val="tx1"/>
                        </w14:solidFill>
                      </w14:textFill>
                    </w:rPr>
                    <w:t>3-4.【大气/限制类】车间或生产设施收集排放的废气，VOCs初始排放速率大于等于3千克/小时的，应加大控制力度，除确保排放浓度稳定达标外，还应实行去除效率控制，去除效率不低于80%；采用的原辅材料符合国家有关低VOCs含量产品规定的除外，有行业排放标准的按其相关规定执行。</w:t>
                  </w:r>
                </w:p>
                <w:p w14:paraId="2A8F98E6">
                  <w:pPr>
                    <w:pStyle w:val="202"/>
                    <w:jc w:val="both"/>
                    <w:rPr>
                      <w:rFonts w:ascii="Times New Roman" w:cs="Times New Roman"/>
                      <w:color w:val="000000" w:themeColor="text1"/>
                      <w:sz w:val="21"/>
                      <w:szCs w:val="21"/>
                      <w14:textFill>
                        <w14:solidFill>
                          <w14:schemeClr w14:val="tx1"/>
                        </w14:solidFill>
                      </w14:textFill>
                    </w:rPr>
                  </w:pPr>
                  <w:r>
                    <w:rPr>
                      <w:rFonts w:ascii="Times New Roman" w:cs="Times New Roman"/>
                      <w:color w:val="000000" w:themeColor="text1"/>
                      <w:sz w:val="21"/>
                      <w:szCs w:val="21"/>
                      <w14:textFill>
                        <w14:solidFill>
                          <w14:schemeClr w14:val="tx1"/>
                        </w14:solidFill>
                      </w14:textFill>
                    </w:rPr>
                    <w:t>3-5.【水/综合类】实施农副食品加工、化学原料和化学品制造等行业企业清洁化改造。</w:t>
                  </w:r>
                </w:p>
                <w:p w14:paraId="61E98126">
                  <w:pPr>
                    <w:pStyle w:val="202"/>
                    <w:jc w:val="both"/>
                    <w:rPr>
                      <w:rFonts w:ascii="Times New Roman" w:cs="Times New Roman"/>
                      <w:color w:val="000000" w:themeColor="text1"/>
                      <w:sz w:val="21"/>
                      <w:szCs w:val="21"/>
                      <w14:textFill>
                        <w14:solidFill>
                          <w14:schemeClr w14:val="tx1"/>
                        </w14:solidFill>
                      </w14:textFill>
                    </w:rPr>
                  </w:pPr>
                  <w:r>
                    <w:rPr>
                      <w:rFonts w:ascii="Times New Roman" w:cs="Times New Roman"/>
                      <w:color w:val="000000" w:themeColor="text1"/>
                      <w:sz w:val="21"/>
                      <w:szCs w:val="21"/>
                      <w14:textFill>
                        <w14:solidFill>
                          <w14:schemeClr w14:val="tx1"/>
                        </w14:solidFill>
                      </w14:textFill>
                    </w:rPr>
                    <w:t>3-6.【水/综合类】加快龙头园区污水处理厂及配套管网建设；龙头园区污水处理厂建成投用前，新增生产废水排放的项目不得投产。</w:t>
                  </w:r>
                </w:p>
                <w:p w14:paraId="560C8797">
                  <w:pPr>
                    <w:pStyle w:val="202"/>
                    <w:jc w:val="both"/>
                    <w:rPr>
                      <w:rFonts w:ascii="Times New Roman" w:cs="Times New Roman"/>
                      <w:color w:val="000000" w:themeColor="text1"/>
                      <w:sz w:val="21"/>
                      <w:szCs w:val="21"/>
                      <w14:textFill>
                        <w14:solidFill>
                          <w14:schemeClr w14:val="tx1"/>
                        </w14:solidFill>
                      </w14:textFill>
                    </w:rPr>
                  </w:pPr>
                  <w:r>
                    <w:rPr>
                      <w:rFonts w:ascii="Times New Roman" w:cs="Times New Roman"/>
                      <w:color w:val="000000" w:themeColor="text1"/>
                      <w:sz w:val="21"/>
                      <w:szCs w:val="21"/>
                      <w14:textFill>
                        <w14:solidFill>
                          <w14:schemeClr w14:val="tx1"/>
                        </w14:solidFill>
                      </w14:textFill>
                    </w:rPr>
                    <w:t>3-7.【水/限制类】向官渡园区污水处理厂等污水集中处理设施排放工业废水的，应当按照有关规定进行预处理，达到集中处理设施处理工艺要求后方可排入园区污水处理厂。</w:t>
                  </w:r>
                </w:p>
                <w:p w14:paraId="39BA7E34">
                  <w:pPr>
                    <w:pStyle w:val="202"/>
                    <w:jc w:val="both"/>
                    <w:rPr>
                      <w:rFonts w:ascii="Times New Roman" w:cs="Times New Roman"/>
                      <w:color w:val="000000" w:themeColor="text1"/>
                      <w:szCs w:val="21"/>
                      <w14:textFill>
                        <w14:solidFill>
                          <w14:schemeClr w14:val="tx1"/>
                        </w14:solidFill>
                      </w14:textFill>
                    </w:rPr>
                  </w:pPr>
                  <w:r>
                    <w:rPr>
                      <w:rFonts w:ascii="Times New Roman" w:cs="Times New Roman"/>
                      <w:color w:val="000000" w:themeColor="text1"/>
                      <w:sz w:val="21"/>
                      <w:szCs w:val="21"/>
                      <w14:textFill>
                        <w14:solidFill>
                          <w14:schemeClr w14:val="tx1"/>
                        </w14:solidFill>
                      </w14:textFill>
                    </w:rPr>
                    <w:t>3-8.【土壤/综合类】加强对尾矿库的安全管理，采取措施防止土壤污染。</w:t>
                  </w:r>
                </w:p>
              </w:tc>
              <w:tc>
                <w:tcPr>
                  <w:tcW w:w="1383" w:type="pct"/>
                  <w:vAlign w:val="center"/>
                </w:tcPr>
                <w:p w14:paraId="42885C45">
                  <w:pPr>
                    <w:pStyle w:val="202"/>
                    <w:jc w:val="both"/>
                    <w:rPr>
                      <w:rFonts w:ascii="Times New Roman" w:cs="Times New Roman"/>
                      <w:color w:val="000000" w:themeColor="text1"/>
                      <w:sz w:val="21"/>
                      <w:szCs w:val="21"/>
                      <w14:textFill>
                        <w14:solidFill>
                          <w14:schemeClr w14:val="tx1"/>
                        </w14:solidFill>
                      </w14:textFill>
                    </w:rPr>
                  </w:pPr>
                  <w:r>
                    <w:rPr>
                      <w:rFonts w:ascii="Times New Roman" w:cs="Times New Roman"/>
                      <w:color w:val="000000" w:themeColor="text1"/>
                      <w:sz w:val="21"/>
                      <w:szCs w:val="21"/>
                      <w14:textFill>
                        <w14:solidFill>
                          <w14:schemeClr w14:val="tx1"/>
                        </w14:solidFill>
                      </w14:textFill>
                    </w:rPr>
                    <w:t>项目从事锂离子电池用球形石墨生产，不属于医药制造、工业涂装等涉VOCs行业，不排放含VOCs、含重金属废气，配套管网建设。本项目生产废水经自建污水处理站预处理后，达标排入官渡园区污水处理厂进行深度处理。经核算，预计改扩建后全厂化学需氧量、氨氮、二氧化硫、氮氧化物排放量分别增加为</w:t>
                  </w:r>
                  <w:r>
                    <w:rPr>
                      <w:rFonts w:ascii="Times New Roman" w:cs="Times New Roman"/>
                      <w:bCs/>
                      <w:color w:val="000000" w:themeColor="text1"/>
                      <w:sz w:val="21"/>
                      <w:szCs w:val="21"/>
                      <w14:textFill>
                        <w14:solidFill>
                          <w14:schemeClr w14:val="tx1"/>
                        </w14:solidFill>
                      </w14:textFill>
                    </w:rPr>
                    <w:t>0.425t/a、1.659t/a</w:t>
                  </w:r>
                  <w:r>
                    <w:rPr>
                      <w:rFonts w:ascii="Times New Roman" w:cs="Times New Roman"/>
                      <w:color w:val="000000" w:themeColor="text1"/>
                      <w:sz w:val="21"/>
                      <w:szCs w:val="21"/>
                      <w14:textFill>
                        <w14:solidFill>
                          <w14:schemeClr w14:val="tx1"/>
                        </w14:solidFill>
                      </w14:textFill>
                    </w:rPr>
                    <w:t>，均未超过园区对应排放总量控制指标。化学需氧量、氨氮经官渡工业园污水处理厂深度处理后，排放量将进一步减少；扩建后全厂二氧化硫、氮氧化物排放量占园区总量控制的比例分别为5.7%、3.7%，占比不大，因此本项目的建设不会对官渡园区达到排放总量控制要求造成较大影响。</w:t>
                  </w:r>
                </w:p>
              </w:tc>
              <w:tc>
                <w:tcPr>
                  <w:tcW w:w="486" w:type="pct"/>
                  <w:vAlign w:val="center"/>
                </w:tcPr>
                <w:p w14:paraId="04489292">
                  <w:pPr>
                    <w:pStyle w:val="141"/>
                    <w:rPr>
                      <w:color w:val="000000" w:themeColor="text1"/>
                      <w14:textFill>
                        <w14:solidFill>
                          <w14:schemeClr w14:val="tx1"/>
                        </w14:solidFill>
                      </w14:textFill>
                    </w:rPr>
                  </w:pPr>
                  <w:r>
                    <w:rPr>
                      <w:color w:val="000000" w:themeColor="text1"/>
                      <w14:textFill>
                        <w14:solidFill>
                          <w14:schemeClr w14:val="tx1"/>
                        </w14:solidFill>
                      </w14:textFill>
                    </w:rPr>
                    <w:t>符合</w:t>
                  </w:r>
                </w:p>
              </w:tc>
            </w:tr>
            <w:tr w14:paraId="35B46C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5" w:hRule="atLeast"/>
              </w:trPr>
              <w:tc>
                <w:tcPr>
                  <w:tcW w:w="714" w:type="pct"/>
                  <w:vAlign w:val="center"/>
                </w:tcPr>
                <w:p w14:paraId="75D1F21E">
                  <w:pPr>
                    <w:autoSpaceDE w:val="0"/>
                    <w:autoSpaceDN w:val="0"/>
                    <w:adjustRightInd w:val="0"/>
                    <w:jc w:val="center"/>
                    <w:rPr>
                      <w:b/>
                      <w:bCs/>
                      <w:color w:val="000000" w:themeColor="text1"/>
                      <w:kern w:val="0"/>
                      <w:szCs w:val="21"/>
                      <w14:textFill>
                        <w14:solidFill>
                          <w14:schemeClr w14:val="tx1"/>
                        </w14:solidFill>
                      </w14:textFill>
                    </w:rPr>
                  </w:pPr>
                  <w:r>
                    <w:rPr>
                      <w:b/>
                      <w:bCs/>
                      <w:color w:val="000000" w:themeColor="text1"/>
                      <w:szCs w:val="21"/>
                      <w14:textFill>
                        <w14:solidFill>
                          <w14:schemeClr w14:val="tx1"/>
                        </w14:solidFill>
                      </w14:textFill>
                    </w:rPr>
                    <w:t>环境风险管控</w:t>
                  </w:r>
                </w:p>
              </w:tc>
              <w:tc>
                <w:tcPr>
                  <w:tcW w:w="2418" w:type="pct"/>
                  <w:vAlign w:val="center"/>
                </w:tcPr>
                <w:p w14:paraId="1242503A">
                  <w:pPr>
                    <w:pStyle w:val="202"/>
                    <w:jc w:val="both"/>
                    <w:rPr>
                      <w:rFonts w:ascii="Times New Roman" w:cs="Times New Roman"/>
                      <w:color w:val="000000" w:themeColor="text1"/>
                      <w:sz w:val="21"/>
                      <w:szCs w:val="21"/>
                      <w14:textFill>
                        <w14:solidFill>
                          <w14:schemeClr w14:val="tx1"/>
                        </w14:solidFill>
                      </w14:textFill>
                    </w:rPr>
                  </w:pPr>
                  <w:r>
                    <w:rPr>
                      <w:rFonts w:ascii="Times New Roman" w:cs="Times New Roman"/>
                      <w:color w:val="000000" w:themeColor="text1"/>
                      <w:sz w:val="21"/>
                      <w:szCs w:val="21"/>
                      <w14:textFill>
                        <w14:solidFill>
                          <w14:schemeClr w14:val="tx1"/>
                        </w14:solidFill>
                      </w14:textFill>
                    </w:rPr>
                    <w:t>4-1.【土壤/综合类】重点监管单位建设涉及有毒有害物质的生产装置、储罐和管道，或者建设污水处理池、应急池等存在土壤污染风险的设施，应当按照国家有关标准和规范的要求，设计、建设和安装有关防腐蚀、防泄漏设施和泄漏监测装置，防止有毒有害物质污染土壤和地下水。</w:t>
                  </w:r>
                </w:p>
                <w:p w14:paraId="150C8722">
                  <w:pPr>
                    <w:pStyle w:val="202"/>
                    <w:jc w:val="both"/>
                    <w:rPr>
                      <w:rFonts w:ascii="Times New Roman" w:cs="Times New Roman"/>
                      <w:color w:val="000000" w:themeColor="text1"/>
                      <w:sz w:val="21"/>
                      <w:szCs w:val="21"/>
                      <w14:textFill>
                        <w14:solidFill>
                          <w14:schemeClr w14:val="tx1"/>
                        </w14:solidFill>
                      </w14:textFill>
                    </w:rPr>
                  </w:pPr>
                  <w:r>
                    <w:rPr>
                      <w:rFonts w:ascii="Times New Roman" w:cs="Times New Roman"/>
                      <w:color w:val="000000" w:themeColor="text1"/>
                      <w:sz w:val="21"/>
                      <w:szCs w:val="21"/>
                      <w14:textFill>
                        <w14:solidFill>
                          <w14:schemeClr w14:val="tx1"/>
                        </w14:solidFill>
                      </w14:textFill>
                    </w:rPr>
                    <w:t>4-2.【风险/综合类】强化区域环境风险联防联控，建立企业、园区、区域三级联动环境风险防控体系，定期开展有毒有害气体监测和环境安全隐患排查，落实环境风险应急预案。</w:t>
                  </w:r>
                </w:p>
                <w:p w14:paraId="1CA8D076">
                  <w:pPr>
                    <w:pStyle w:val="202"/>
                    <w:jc w:val="both"/>
                    <w:rPr>
                      <w:rFonts w:ascii="Times New Roman" w:cs="Times New Roman"/>
                      <w:color w:val="000000" w:themeColor="text1"/>
                      <w:szCs w:val="21"/>
                      <w14:textFill>
                        <w14:solidFill>
                          <w14:schemeClr w14:val="tx1"/>
                        </w14:solidFill>
                      </w14:textFill>
                    </w:rPr>
                  </w:pPr>
                  <w:r>
                    <w:rPr>
                      <w:rFonts w:ascii="Times New Roman" w:cs="Times New Roman"/>
                      <w:color w:val="000000" w:themeColor="text1"/>
                      <w:sz w:val="21"/>
                      <w:szCs w:val="21"/>
                      <w14:textFill>
                        <w14:solidFill>
                          <w14:schemeClr w14:val="tx1"/>
                        </w14:solidFill>
                      </w14:textFill>
                    </w:rPr>
                    <w:t>4-3.【风险/综合类】园区设置必要的环境防护距离或隔离带，降低对周边敏感点的环境影响，确保环境安全。</w:t>
                  </w:r>
                </w:p>
              </w:tc>
              <w:tc>
                <w:tcPr>
                  <w:tcW w:w="1383" w:type="pct"/>
                  <w:vAlign w:val="center"/>
                </w:tcPr>
                <w:p w14:paraId="1351FFAF">
                  <w:pPr>
                    <w:pStyle w:val="202"/>
                    <w:jc w:val="both"/>
                    <w:rPr>
                      <w:rFonts w:ascii="Times New Roman" w:cs="Times New Roman"/>
                      <w:color w:val="000000" w:themeColor="text1"/>
                      <w:sz w:val="21"/>
                      <w:szCs w:val="21"/>
                      <w14:textFill>
                        <w14:solidFill>
                          <w14:schemeClr w14:val="tx1"/>
                        </w14:solidFill>
                      </w14:textFill>
                    </w:rPr>
                  </w:pPr>
                  <w:r>
                    <w:rPr>
                      <w:rFonts w:ascii="Times New Roman" w:cs="Times New Roman"/>
                      <w:color w:val="000000" w:themeColor="text1"/>
                      <w:sz w:val="21"/>
                      <w:szCs w:val="21"/>
                      <w14:textFill>
                        <w14:solidFill>
                          <w14:schemeClr w14:val="tx1"/>
                        </w14:solidFill>
                      </w14:textFill>
                    </w:rPr>
                    <w:t>项目将制定环境风险应急预案，对氯化氢、氟化物等有毒有害污染物定期开展监测，定期进行环境安全隐患排查。项目不属于土壤污染重点监管单位。</w:t>
                  </w:r>
                </w:p>
              </w:tc>
              <w:tc>
                <w:tcPr>
                  <w:tcW w:w="486" w:type="pct"/>
                  <w:vAlign w:val="center"/>
                </w:tcPr>
                <w:p w14:paraId="4BCA949F">
                  <w:pPr>
                    <w:pStyle w:val="141"/>
                    <w:rPr>
                      <w:color w:val="000000" w:themeColor="text1"/>
                      <w14:textFill>
                        <w14:solidFill>
                          <w14:schemeClr w14:val="tx1"/>
                        </w14:solidFill>
                      </w14:textFill>
                    </w:rPr>
                  </w:pPr>
                  <w:r>
                    <w:rPr>
                      <w:color w:val="000000" w:themeColor="text1"/>
                      <w14:textFill>
                        <w14:solidFill>
                          <w14:schemeClr w14:val="tx1"/>
                        </w14:solidFill>
                      </w14:textFill>
                    </w:rPr>
                    <w:t>符合</w:t>
                  </w:r>
                </w:p>
              </w:tc>
            </w:tr>
          </w:tbl>
          <w:p w14:paraId="65B37B69">
            <w:pPr>
              <w:pStyle w:val="202"/>
              <w:spacing w:line="360" w:lineRule="auto"/>
              <w:ind w:firstLine="480" w:firstLineChars="200"/>
              <w:rPr>
                <w:rFonts w:ascii="Times New Roman" w:cs="Times New Roman"/>
                <w:bCs/>
                <w:color w:val="000000" w:themeColor="text1"/>
                <w14:textFill>
                  <w14:solidFill>
                    <w14:schemeClr w14:val="tx1"/>
                  </w14:solidFill>
                </w14:textFill>
              </w:rPr>
            </w:pPr>
            <w:r>
              <w:rPr>
                <w:rFonts w:ascii="Times New Roman" w:cs="Times New Roman"/>
                <w:bCs/>
                <w:color w:val="000000" w:themeColor="text1"/>
                <w14:textFill>
                  <w14:solidFill>
                    <w14:schemeClr w14:val="tx1"/>
                  </w14:solidFill>
                </w14:textFill>
              </w:rPr>
              <w:t>综上，本项目</w:t>
            </w:r>
            <w:r>
              <w:rPr>
                <w:rFonts w:ascii="Times New Roman" w:cs="Times New Roman"/>
                <w:bCs/>
                <w:color w:val="000000" w:themeColor="text1"/>
                <w:szCs w:val="21"/>
                <w14:textFill>
                  <w14:solidFill>
                    <w14:schemeClr w14:val="tx1"/>
                  </w14:solidFill>
                </w14:textFill>
              </w:rPr>
              <w:t>符合</w:t>
            </w:r>
            <w:r>
              <w:rPr>
                <w:rFonts w:ascii="Times New Roman" w:cs="Times New Roman"/>
                <w:color w:val="000000" w:themeColor="text1"/>
                <w:szCs w:val="21"/>
                <w14:textFill>
                  <w14:solidFill>
                    <w14:schemeClr w14:val="tx1"/>
                  </w14:solidFill>
                </w14:textFill>
              </w:rPr>
              <w:t>《湛江市人民政府&lt;关于印发湛江市“三线一单”生态环境分区管控方案&gt;的通知》（湛府〔2021〕30号）</w:t>
            </w:r>
            <w:r>
              <w:rPr>
                <w:rFonts w:ascii="Times New Roman" w:cs="Times New Roman"/>
                <w:bCs/>
                <w:color w:val="000000" w:themeColor="text1"/>
                <w:szCs w:val="21"/>
                <w14:textFill>
                  <w14:solidFill>
                    <w14:schemeClr w14:val="tx1"/>
                  </w14:solidFill>
                </w14:textFill>
              </w:rPr>
              <w:t>的要求。</w:t>
            </w:r>
          </w:p>
          <w:p w14:paraId="31925039">
            <w:pPr>
              <w:pStyle w:val="202"/>
              <w:spacing w:line="360" w:lineRule="auto"/>
              <w:rPr>
                <w:rFonts w:ascii="Times New Roman" w:cs="Times New Roman"/>
                <w:bCs/>
                <w:color w:val="000000" w:themeColor="text1"/>
                <w14:textFill>
                  <w14:solidFill>
                    <w14:schemeClr w14:val="tx1"/>
                  </w14:solidFill>
                </w14:textFill>
              </w:rPr>
            </w:pPr>
            <w:r>
              <w:rPr>
                <w:rFonts w:ascii="Times New Roman" w:cs="Times New Roman"/>
                <w:b/>
                <w:color w:val="000000" w:themeColor="text1"/>
                <w14:textFill>
                  <w14:solidFill>
                    <w14:schemeClr w14:val="tx1"/>
                  </w14:solidFill>
                </w14:textFill>
              </w:rPr>
              <w:t>5、与《广东省生态环境保护“十四五”规划》相符性分析</w:t>
            </w:r>
            <w:r>
              <w:rPr>
                <w:rFonts w:ascii="Times New Roman" w:cs="Times New Roman"/>
                <w:bCs/>
                <w:color w:val="000000" w:themeColor="text1"/>
                <w14:textFill>
                  <w14:solidFill>
                    <w14:schemeClr w14:val="tx1"/>
                  </w14:solidFill>
                </w14:textFill>
              </w:rPr>
              <w:t xml:space="preserve">   </w:t>
            </w:r>
          </w:p>
          <w:p w14:paraId="551C75D2">
            <w:pPr>
              <w:pStyle w:val="202"/>
              <w:spacing w:line="360" w:lineRule="auto"/>
              <w:ind w:firstLine="480" w:firstLineChars="200"/>
              <w:rPr>
                <w:rFonts w:ascii="Times New Roman" w:cs="Times New Roman"/>
                <w:bCs/>
                <w:color w:val="000000" w:themeColor="text1"/>
                <w14:textFill>
                  <w14:solidFill>
                    <w14:schemeClr w14:val="tx1"/>
                  </w14:solidFill>
                </w14:textFill>
              </w:rPr>
            </w:pPr>
            <w:r>
              <w:rPr>
                <w:rFonts w:ascii="Times New Roman" w:cs="Times New Roman"/>
                <w:bCs/>
                <w:color w:val="000000" w:themeColor="text1"/>
                <w14:textFill>
                  <w14:solidFill>
                    <w14:schemeClr w14:val="tx1"/>
                  </w14:solidFill>
                </w14:textFill>
              </w:rPr>
              <w:t>《广东省生态环境保护“十四五”规划》（粤环〔2021〕10号）提出深化工业炉窑和锅炉排放治理。逐步开展天然气锅炉低氮燃烧改造。加强10蒸吨/小时及以上锅炉及重点工业窑炉的在线监测联网管控。加强生物质锅炉燃料品质及排放管控，禁止使用劣质燃料或掺烧垃圾、工业固废等。</w:t>
            </w:r>
          </w:p>
          <w:p w14:paraId="3FE0CE55">
            <w:pPr>
              <w:pStyle w:val="202"/>
              <w:spacing w:line="360" w:lineRule="auto"/>
              <w:ind w:firstLine="480" w:firstLineChars="200"/>
              <w:rPr>
                <w:rFonts w:ascii="Times New Roman" w:cs="Times New Roman"/>
                <w:bCs/>
                <w:color w:val="000000" w:themeColor="text1"/>
                <w14:textFill>
                  <w14:solidFill>
                    <w14:schemeClr w14:val="tx1"/>
                  </w14:solidFill>
                </w14:textFill>
              </w:rPr>
            </w:pPr>
            <w:r>
              <w:rPr>
                <w:rFonts w:ascii="Times New Roman" w:cs="Times New Roman"/>
                <w:bCs/>
                <w:color w:val="000000" w:themeColor="text1"/>
                <w14:textFill>
                  <w14:solidFill>
                    <w14:schemeClr w14:val="tx1"/>
                  </w14:solidFill>
                </w14:textFill>
              </w:rPr>
              <w:t>本项目依托现有项目的2台4t/h天然气锅炉</w:t>
            </w:r>
            <w:r>
              <w:rPr>
                <w:rFonts w:hint="eastAsia" w:ascii="Times New Roman" w:cs="Times New Roman"/>
                <w:bCs/>
                <w:color w:val="000000" w:themeColor="text1"/>
                <w14:textFill>
                  <w14:solidFill>
                    <w14:schemeClr w14:val="tx1"/>
                  </w14:solidFill>
                </w14:textFill>
              </w:rPr>
              <w:t>均</w:t>
            </w:r>
            <w:r>
              <w:rPr>
                <w:rFonts w:ascii="Times New Roman" w:cs="Times New Roman"/>
                <w:bCs/>
                <w:color w:val="000000" w:themeColor="text1"/>
                <w14:textFill>
                  <w14:solidFill>
                    <w14:schemeClr w14:val="tx1"/>
                  </w14:solidFill>
                </w14:textFill>
              </w:rPr>
              <w:t>采用</w:t>
            </w:r>
            <w:r>
              <w:rPr>
                <w:rFonts w:hint="eastAsia" w:ascii="Times New Roman" w:cs="Times New Roman"/>
                <w:bCs/>
                <w:color w:val="000000" w:themeColor="text1"/>
                <w14:textFill>
                  <w14:solidFill>
                    <w14:schemeClr w14:val="tx1"/>
                  </w14:solidFill>
                </w14:textFill>
              </w:rPr>
              <w:t>了</w:t>
            </w:r>
            <w:r>
              <w:rPr>
                <w:rFonts w:ascii="Times New Roman" w:cs="Times New Roman"/>
                <w:bCs/>
                <w:color w:val="000000" w:themeColor="text1"/>
                <w14:textFill>
                  <w14:solidFill>
                    <w14:schemeClr w14:val="tx1"/>
                  </w14:solidFill>
                </w14:textFill>
              </w:rPr>
              <w:t>低氮燃烧技术，不使用劣质燃料或掺烧垃圾、工业固废等。符合《广东省生态环境保护“十四五”规划》（粤环〔2021〕10号）的相关要求。</w:t>
            </w:r>
          </w:p>
          <w:p w14:paraId="2E5872F0">
            <w:pPr>
              <w:pStyle w:val="202"/>
              <w:spacing w:line="360" w:lineRule="auto"/>
              <w:rPr>
                <w:rFonts w:ascii="Times New Roman" w:cs="Times New Roman"/>
                <w:color w:val="000000" w:themeColor="text1"/>
                <w14:textFill>
                  <w14:solidFill>
                    <w14:schemeClr w14:val="tx1"/>
                  </w14:solidFill>
                </w14:textFill>
              </w:rPr>
            </w:pPr>
            <w:r>
              <w:rPr>
                <w:rFonts w:ascii="Times New Roman" w:cs="Times New Roman"/>
                <w:b/>
                <w:bCs/>
                <w:color w:val="000000" w:themeColor="text1"/>
                <w14:textFill>
                  <w14:solidFill>
                    <w14:schemeClr w14:val="tx1"/>
                  </w14:solidFill>
                </w14:textFill>
              </w:rPr>
              <w:t>6、与《湛江市生态环境保护“十四五”规划》</w:t>
            </w:r>
            <w:r>
              <w:rPr>
                <w:rFonts w:ascii="Times New Roman" w:cs="Times New Roman"/>
                <w:b/>
                <w:bCs/>
                <w:color w:val="000000" w:themeColor="text1"/>
                <w:szCs w:val="21"/>
                <w14:textFill>
                  <w14:solidFill>
                    <w14:schemeClr w14:val="tx1"/>
                  </w14:solidFill>
                </w14:textFill>
              </w:rPr>
              <w:t>的相符性分析</w:t>
            </w:r>
          </w:p>
          <w:p w14:paraId="123E35C9">
            <w:pPr>
              <w:pStyle w:val="202"/>
              <w:spacing w:line="360" w:lineRule="auto"/>
              <w:ind w:firstLine="480" w:firstLineChars="200"/>
              <w:rPr>
                <w:rFonts w:ascii="Times New Roman" w:cs="Times New Roman"/>
                <w:color w:val="000000" w:themeColor="text1"/>
                <w14:textFill>
                  <w14:solidFill>
                    <w14:schemeClr w14:val="tx1"/>
                  </w14:solidFill>
                </w14:textFill>
              </w:rPr>
            </w:pPr>
            <w:r>
              <w:rPr>
                <w:rFonts w:ascii="Times New Roman" w:cs="Times New Roman"/>
                <w:color w:val="000000" w:themeColor="text1"/>
                <w14:textFill>
                  <w14:solidFill>
                    <w14:schemeClr w14:val="tx1"/>
                  </w14:solidFill>
                </w14:textFill>
              </w:rPr>
              <w:t>《湛江市生态环境保护“十四五”规划》提出：强化区域生态环境空间管控。优先保护生态空间，保育生态功能。加强“两高”行业建设项目生态环境源头防控。推动工业项目入园集中发展。深入实施重点污染物总量控制，新建项目原则上实施氮氧化物和挥发性有机物等量替代或减量替代；超过重点污染物排放总量控制指标或未完成环境质量改善目标的区域，新建、改建和扩建项目实施重点污染物减量替代。新建、改建和扩建石化、煤化工、燃煤发电(含热电)、钢铁、有色金属冶炼、制浆造纸等行业项目应满足区域、流域控制单元环境质量改善目标管理要求。</w:t>
            </w:r>
          </w:p>
          <w:p w14:paraId="15E5EDB2">
            <w:pPr>
              <w:pStyle w:val="202"/>
              <w:spacing w:line="360" w:lineRule="auto"/>
              <w:ind w:firstLine="480" w:firstLineChars="200"/>
              <w:jc w:val="both"/>
              <w:rPr>
                <w:rFonts w:ascii="Times New Roman" w:cs="Times New Roman"/>
                <w:color w:val="000000" w:themeColor="text1"/>
                <w14:textFill>
                  <w14:solidFill>
                    <w14:schemeClr w14:val="tx1"/>
                  </w14:solidFill>
                </w14:textFill>
              </w:rPr>
            </w:pPr>
            <w:r>
              <w:rPr>
                <w:rFonts w:ascii="Times New Roman" w:cs="Times New Roman"/>
                <w:color w:val="000000" w:themeColor="text1"/>
                <w14:textFill>
                  <w14:solidFill>
                    <w14:schemeClr w14:val="tx1"/>
                  </w14:solidFill>
                </w14:textFill>
              </w:rPr>
              <w:t>本项目位于官渡工业园区内，有利于产业集聚发展，污染集中控制。本项目不属于“两高”行业以及石化、煤化工、燃煤发电(含热电)、钢铁、有色金属冶炼、制浆造纸等行业，项目不排放挥发性有机物，改扩建后全厂氮氧化物排放量未超出现有项目总量指标。综上，本项目符合《湛江市生态环境保护“十四五”规划》要求。</w:t>
            </w:r>
          </w:p>
          <w:p w14:paraId="22887420">
            <w:pPr>
              <w:pStyle w:val="202"/>
              <w:spacing w:line="360" w:lineRule="auto"/>
              <w:jc w:val="both"/>
              <w:rPr>
                <w:rFonts w:ascii="Times New Roman" w:cs="Times New Roman"/>
                <w:b/>
                <w:color w:val="000000" w:themeColor="text1"/>
                <w14:textFill>
                  <w14:solidFill>
                    <w14:schemeClr w14:val="tx1"/>
                  </w14:solidFill>
                </w14:textFill>
              </w:rPr>
            </w:pPr>
            <w:r>
              <w:rPr>
                <w:rFonts w:hint="eastAsia" w:ascii="Times New Roman" w:cs="Times New Roman"/>
                <w:b/>
                <w:color w:val="000000" w:themeColor="text1"/>
                <w14:textFill>
                  <w14:solidFill>
                    <w14:schemeClr w14:val="tx1"/>
                  </w14:solidFill>
                </w14:textFill>
              </w:rPr>
              <w:t>7、与《广东省臭氧污染防治（氮氧化物和挥发性有机物协同减排）实施方案（2023-2025年）》</w:t>
            </w:r>
            <w:r>
              <w:rPr>
                <w:rFonts w:ascii="Times New Roman" w:cs="Times New Roman"/>
                <w:b/>
                <w:color w:val="000000" w:themeColor="text1"/>
                <w14:textFill>
                  <w14:solidFill>
                    <w14:schemeClr w14:val="tx1"/>
                  </w14:solidFill>
                </w14:textFill>
              </w:rPr>
              <w:t>相符性分析</w:t>
            </w:r>
          </w:p>
          <w:p w14:paraId="2A95832E">
            <w:pPr>
              <w:pStyle w:val="202"/>
              <w:spacing w:line="360" w:lineRule="auto"/>
              <w:ind w:firstLine="480"/>
              <w:jc w:val="both"/>
              <w:rPr>
                <w:rFonts w:ascii="Times New Roman" w:cs="Times New Roman"/>
                <w:color w:val="000000" w:themeColor="text1"/>
                <w14:textFill>
                  <w14:solidFill>
                    <w14:schemeClr w14:val="tx1"/>
                  </w14:solidFill>
                </w14:textFill>
              </w:rPr>
            </w:pPr>
            <w:r>
              <w:rPr>
                <w:rFonts w:ascii="Times New Roman" w:cs="Times New Roman"/>
                <w:color w:val="000000" w:themeColor="text1"/>
                <w14:textFill>
                  <w14:solidFill>
                    <w14:schemeClr w14:val="tx1"/>
                  </w14:solidFill>
                </w14:textFill>
              </w:rPr>
              <w:t>《广东省臭氧污染防治（氮氧化物和挥发性有机物协同减排）实施方案（2023-2025年）》要求，珠三角地区原则上不再新建燃煤锅炉，粤东西北地区县级及以上城市建成区和天然气管网覆盖范围内禁止新建35蒸吨/小时（t/h）及以下燃煤锅炉。粤东西北城市建成区基本淘汰35t/h及以下燃煤锅炉。全省35t/h以上燃煤锅炉和燃气锅炉执行特别排放限值。燃煤自备电厂稳定达到超低排放要求。珠三角保留的燃煤锅炉和粤东西北35t/h以上燃煤锅炉应稳定达到《锅炉大气污染物排放标准》（DB 44/765-2019）特别排放限值要求。保留的企业自备电厂满足超低排放要求，氮氧化物稳定达到50mg/m</w:t>
            </w:r>
            <w:r>
              <w:rPr>
                <w:rFonts w:ascii="Times New Roman" w:cs="Times New Roman"/>
                <w:color w:val="000000" w:themeColor="text1"/>
                <w:vertAlign w:val="superscript"/>
                <w14:textFill>
                  <w14:solidFill>
                    <w14:schemeClr w14:val="tx1"/>
                  </w14:solidFill>
                </w14:textFill>
              </w:rPr>
              <w:t>3</w:t>
            </w:r>
            <w:r>
              <w:rPr>
                <w:rFonts w:ascii="Times New Roman" w:cs="Times New Roman"/>
                <w:color w:val="000000" w:themeColor="text1"/>
                <w14:textFill>
                  <w14:solidFill>
                    <w14:schemeClr w14:val="tx1"/>
                  </w14:solidFill>
                </w14:textFill>
              </w:rPr>
              <w:t>以下。在排污许可证核发过程中，要求10t/h以上蒸汽锅炉和7兆瓦（MW）及以上热水锅炉安装自动监测设施并与环境管理部门联网。推进重点城市县级以上城市建成区内的生物质锅炉（含气化炉和集中供热性质的生物质锅炉）淘汰整治，NOx排放浓度难以稳定达到50mg/m</w:t>
            </w:r>
            <w:r>
              <w:rPr>
                <w:rFonts w:ascii="Times New Roman" w:cs="Times New Roman"/>
                <w:color w:val="000000" w:themeColor="text1"/>
                <w:vertAlign w:val="superscript"/>
                <w14:textFill>
                  <w14:solidFill>
                    <w14:schemeClr w14:val="tx1"/>
                  </w14:solidFill>
                </w14:textFill>
              </w:rPr>
              <w:t>3</w:t>
            </w:r>
            <w:r>
              <w:rPr>
                <w:rFonts w:ascii="Times New Roman" w:cs="Times New Roman"/>
                <w:color w:val="000000" w:themeColor="text1"/>
                <w14:textFill>
                  <w14:solidFill>
                    <w14:schemeClr w14:val="tx1"/>
                  </w14:solidFill>
                </w14:textFill>
              </w:rPr>
              <w:t>以下的生物质锅炉（含气化炉和集中供热性质的生物质锅炉）应配备脱硝设施，鼓励有条件的地市淘汰生物质锅炉。燃气锅炉按标准有序执行特别排放限值，NOx排放浓度稳定达到50mg/m</w:t>
            </w:r>
            <w:r>
              <w:rPr>
                <w:rFonts w:ascii="Times New Roman" w:cs="Times New Roman"/>
                <w:color w:val="000000" w:themeColor="text1"/>
                <w:vertAlign w:val="superscript"/>
                <w14:textFill>
                  <w14:solidFill>
                    <w14:schemeClr w14:val="tx1"/>
                  </w14:solidFill>
                </w14:textFill>
              </w:rPr>
              <w:t>3</w:t>
            </w:r>
            <w:r>
              <w:rPr>
                <w:rFonts w:ascii="Times New Roman" w:cs="Times New Roman"/>
                <w:color w:val="000000" w:themeColor="text1"/>
                <w14:textFill>
                  <w14:solidFill>
                    <w14:schemeClr w14:val="tx1"/>
                  </w14:solidFill>
                </w14:textFill>
              </w:rPr>
              <w:t>以下，推动燃气锅炉取消烟气再循环系统开关阀，且有必要保留的，可通过设置电动阀、气动阀或铅封方式加强监管。</w:t>
            </w:r>
          </w:p>
          <w:p w14:paraId="1AD58D3E">
            <w:pPr>
              <w:pStyle w:val="202"/>
              <w:spacing w:line="360" w:lineRule="auto"/>
              <w:ind w:firstLine="480"/>
              <w:jc w:val="both"/>
              <w:rPr>
                <w:rFonts w:ascii="Times New Roman" w:cs="Times New Roman"/>
                <w:color w:val="000000" w:themeColor="text1"/>
                <w14:textFill>
                  <w14:solidFill>
                    <w14:schemeClr w14:val="tx1"/>
                  </w14:solidFill>
                </w14:textFill>
              </w:rPr>
            </w:pPr>
            <w:r>
              <w:rPr>
                <w:rFonts w:hint="eastAsia" w:ascii="Times New Roman" w:cs="Times New Roman"/>
                <w:color w:val="000000" w:themeColor="text1"/>
                <w14:textFill>
                  <w14:solidFill>
                    <w14:schemeClr w14:val="tx1"/>
                  </w14:solidFill>
                </w14:textFill>
              </w:rPr>
              <w:t>本项目使用的燃气锅炉采用了低氮燃烧技术，NOx排放浓度稳定达到50mg/m</w:t>
            </w:r>
            <w:r>
              <w:rPr>
                <w:rFonts w:hint="eastAsia" w:ascii="Times New Roman" w:cs="Times New Roman"/>
                <w:color w:val="000000" w:themeColor="text1"/>
                <w:vertAlign w:val="superscript"/>
                <w14:textFill>
                  <w14:solidFill>
                    <w14:schemeClr w14:val="tx1"/>
                  </w14:solidFill>
                </w14:textFill>
              </w:rPr>
              <w:t>3</w:t>
            </w:r>
            <w:r>
              <w:rPr>
                <w:rFonts w:hint="eastAsia" w:ascii="Times New Roman" w:cs="Times New Roman"/>
                <w:color w:val="000000" w:themeColor="text1"/>
                <w14:textFill>
                  <w14:solidFill>
                    <w14:schemeClr w14:val="tx1"/>
                  </w14:solidFill>
                </w14:textFill>
              </w:rPr>
              <w:t>以下，符合《广东省臭氧污染防治（氮氧化物和挥发性有机物协同减排）实施方案（2023-2025年）》的要求。</w:t>
            </w:r>
          </w:p>
          <w:p w14:paraId="32B58854">
            <w:pPr>
              <w:pStyle w:val="202"/>
              <w:spacing w:line="360" w:lineRule="auto"/>
              <w:jc w:val="both"/>
              <w:rPr>
                <w:rFonts w:ascii="Times New Roman" w:cs="Times New Roman"/>
                <w:b/>
                <w:color w:val="000000" w:themeColor="text1"/>
                <w14:textFill>
                  <w14:solidFill>
                    <w14:schemeClr w14:val="tx1"/>
                  </w14:solidFill>
                </w14:textFill>
              </w:rPr>
            </w:pPr>
            <w:r>
              <w:rPr>
                <w:rFonts w:hint="eastAsia" w:ascii="Times New Roman" w:cs="Times New Roman"/>
                <w:b/>
                <w:color w:val="000000" w:themeColor="text1"/>
                <w14:textFill>
                  <w14:solidFill>
                    <w14:schemeClr w14:val="tx1"/>
                  </w14:solidFill>
                </w14:textFill>
              </w:rPr>
              <w:t>8、与《</w:t>
            </w:r>
            <w:bookmarkStart w:id="23" w:name="OLE_LINK162"/>
            <w:bookmarkStart w:id="24" w:name="OLE_LINK161"/>
            <w:r>
              <w:rPr>
                <w:rFonts w:hint="eastAsia" w:ascii="Times New Roman" w:cs="Times New Roman"/>
                <w:b/>
                <w:color w:val="000000" w:themeColor="text1"/>
                <w14:textFill>
                  <w14:solidFill>
                    <w14:schemeClr w14:val="tx1"/>
                  </w14:solidFill>
                </w14:textFill>
              </w:rPr>
              <w:t>广东省人民政府关于印发广东省空气质量持续改善行动方案的通知</w:t>
            </w:r>
            <w:bookmarkEnd w:id="23"/>
            <w:bookmarkEnd w:id="24"/>
            <w:r>
              <w:rPr>
                <w:rFonts w:hint="eastAsia" w:ascii="Times New Roman" w:cs="Times New Roman"/>
                <w:b/>
                <w:color w:val="000000" w:themeColor="text1"/>
                <w14:textFill>
                  <w14:solidFill>
                    <w14:schemeClr w14:val="tx1"/>
                  </w14:solidFill>
                </w14:textFill>
              </w:rPr>
              <w:t>》（粤府〔2024〕85号）的</w:t>
            </w:r>
            <w:bookmarkStart w:id="25" w:name="OLE_LINK107"/>
            <w:bookmarkStart w:id="26" w:name="OLE_LINK108"/>
            <w:r>
              <w:rPr>
                <w:rFonts w:ascii="Times New Roman" w:cs="Times New Roman"/>
                <w:b/>
                <w:color w:val="000000" w:themeColor="text1"/>
                <w14:textFill>
                  <w14:solidFill>
                    <w14:schemeClr w14:val="tx1"/>
                  </w14:solidFill>
                </w14:textFill>
              </w:rPr>
              <w:t>相符性分析</w:t>
            </w:r>
            <w:bookmarkEnd w:id="25"/>
            <w:bookmarkEnd w:id="26"/>
          </w:p>
          <w:p w14:paraId="5E6ED404">
            <w:pPr>
              <w:pStyle w:val="202"/>
              <w:spacing w:line="360" w:lineRule="auto"/>
              <w:ind w:firstLine="480"/>
              <w:jc w:val="both"/>
              <w:rPr>
                <w:rFonts w:ascii="Times New Roman" w:cs="Times New Roman"/>
                <w:color w:val="000000" w:themeColor="text1"/>
                <w14:textFill>
                  <w14:solidFill>
                    <w14:schemeClr w14:val="tx1"/>
                  </w14:solidFill>
                </w14:textFill>
              </w:rPr>
            </w:pPr>
            <w:r>
              <w:rPr>
                <w:rFonts w:hint="eastAsia" w:ascii="Times New Roman" w:cs="Times New Roman"/>
                <w:bCs/>
                <w:color w:val="000000" w:themeColor="text1"/>
                <w14:textFill>
                  <w14:solidFill>
                    <w14:schemeClr w14:val="tx1"/>
                  </w14:solidFill>
                </w14:textFill>
              </w:rPr>
              <w:t>《广东省人民政府关于印发广东省空气质量持续改善行动方案的通知》提出，严格新建项目准入。坚决遏制高耗能、高排放、低水平项目盲目上马。加快推进生态环境分区管控成果在“两高一低”行业产业布局和结构调整、重大项目选址中的应用。新改扩建项目严格落实国家产业规划、产业政策、生态环境分区管控方案、规划环评、项目环评、节能审查、产能置换、重点污染物总量控制、污染物排放区域削减、碳排放达峰目标等相关要求，原则上采用清洁运输方式。新建、扩建石化、化工、焦化、有色金属冶炼、平板玻璃项目应布设在依法合规设立并经规划环评的产业园区。新建高耗能项目达到高耗能行业重点领域能效标杆水平。重点区域（清远市除外）建设项目实施VOCs两倍削减量替代和NOx等量替代，其他区域建设项目原则上实施VOCs和NOx等量替代。推进工业锅炉和炉窑提标改造。</w:t>
            </w:r>
            <w:r>
              <w:rPr>
                <w:rFonts w:hint="eastAsia" w:ascii="Times New Roman" w:cs="Times New Roman"/>
                <w:color w:val="000000" w:themeColor="text1"/>
                <w14:textFill>
                  <w14:solidFill>
                    <w14:schemeClr w14:val="tx1"/>
                  </w14:solidFill>
                </w14:textFill>
              </w:rPr>
              <w:t>按国家要求开展低效失效污染治理设施排查，通过清洁能源替代、升级改造、整合退出等方式实施分类处置。推动</w:t>
            </w:r>
            <w:bookmarkStart w:id="27" w:name="OLE_LINK163"/>
            <w:bookmarkStart w:id="28" w:name="OLE_LINK164"/>
            <w:r>
              <w:rPr>
                <w:rFonts w:hint="eastAsia" w:ascii="Times New Roman" w:cs="Times New Roman"/>
                <w:color w:val="000000" w:themeColor="text1"/>
                <w14:textFill>
                  <w14:solidFill>
                    <w14:schemeClr w14:val="tx1"/>
                  </w14:solidFill>
                </w14:textFill>
              </w:rPr>
              <w:t>燃气锅炉实施低氮燃烧改造</w:t>
            </w:r>
            <w:bookmarkEnd w:id="27"/>
            <w:bookmarkEnd w:id="28"/>
            <w:r>
              <w:rPr>
                <w:rFonts w:hint="eastAsia" w:ascii="Times New Roman" w:cs="Times New Roman"/>
                <w:color w:val="000000" w:themeColor="text1"/>
                <w14:textFill>
                  <w14:solidFill>
                    <w14:schemeClr w14:val="tx1"/>
                  </w14:solidFill>
                </w14:textFill>
              </w:rPr>
              <w:t>。</w:t>
            </w:r>
          </w:p>
          <w:p w14:paraId="77A21644">
            <w:pPr>
              <w:pStyle w:val="202"/>
              <w:spacing w:line="360" w:lineRule="auto"/>
              <w:ind w:firstLine="480"/>
              <w:jc w:val="both"/>
              <w:rPr>
                <w:rFonts w:ascii="Times New Roman" w:cs="Times New Roman"/>
                <w:color w:val="000000" w:themeColor="text1"/>
                <w14:textFill>
                  <w14:solidFill>
                    <w14:schemeClr w14:val="tx1"/>
                  </w14:solidFill>
                </w14:textFill>
              </w:rPr>
            </w:pPr>
            <w:r>
              <w:rPr>
                <w:rFonts w:hint="eastAsia" w:ascii="Times New Roman" w:cs="Times New Roman"/>
                <w:color w:val="000000" w:themeColor="text1"/>
                <w14:textFill>
                  <w14:solidFill>
                    <w14:schemeClr w14:val="tx1"/>
                  </w14:solidFill>
                </w14:textFill>
              </w:rPr>
              <w:t>本项目不属于</w:t>
            </w:r>
            <w:r>
              <w:rPr>
                <w:rFonts w:hint="eastAsia" w:ascii="Times New Roman" w:cs="Times New Roman"/>
                <w:bCs/>
                <w:color w:val="000000" w:themeColor="text1"/>
                <w14:textFill>
                  <w14:solidFill>
                    <w14:schemeClr w14:val="tx1"/>
                  </w14:solidFill>
                </w14:textFill>
              </w:rPr>
              <w:t>石化、化工、焦化、有色金属冶炼、平板玻璃 ，也不属于高耗能项目。本项目使用的</w:t>
            </w:r>
            <w:r>
              <w:rPr>
                <w:rFonts w:hint="eastAsia" w:ascii="Times New Roman" w:cs="Times New Roman"/>
                <w:color w:val="000000" w:themeColor="text1"/>
                <w14:textFill>
                  <w14:solidFill>
                    <w14:schemeClr w14:val="tx1"/>
                  </w14:solidFill>
                </w14:textFill>
              </w:rPr>
              <w:t>燃气锅炉采用了低氮燃烧技术，项目新增排放的N</w:t>
            </w:r>
            <w:r>
              <w:rPr>
                <w:rFonts w:ascii="Times New Roman" w:cs="Times New Roman"/>
                <w:color w:val="000000" w:themeColor="text1"/>
                <w14:textFill>
                  <w14:solidFill>
                    <w14:schemeClr w14:val="tx1"/>
                  </w14:solidFill>
                </w14:textFill>
              </w:rPr>
              <w:t>O</w:t>
            </w:r>
            <w:r>
              <w:rPr>
                <w:rFonts w:hint="eastAsia" w:ascii="Times New Roman" w:cs="Times New Roman"/>
                <w:color w:val="000000" w:themeColor="text1"/>
                <w14:textFill>
                  <w14:solidFill>
                    <w14:schemeClr w14:val="tx1"/>
                  </w14:solidFill>
                </w14:textFill>
              </w:rPr>
              <w:t>x将按要求实施等量替代。因此本项目符合《广东省人民政府关于印发广东省空气质量持续改善行动方案的通知》（粤府〔2024〕85号）的要求。</w:t>
            </w:r>
          </w:p>
        </w:tc>
      </w:tr>
    </w:tbl>
    <w:p w14:paraId="6368EC9E">
      <w:pPr>
        <w:spacing w:line="360" w:lineRule="auto"/>
        <w:outlineLvl w:val="0"/>
        <w:rPr>
          <w:rFonts w:eastAsia="黑体"/>
          <w:color w:val="000000" w:themeColor="text1"/>
          <w:sz w:val="30"/>
          <w14:textFill>
            <w14:solidFill>
              <w14:schemeClr w14:val="tx1"/>
            </w14:solidFill>
          </w14:textFill>
        </w:rPr>
        <w:sectPr>
          <w:footerReference r:id="rId4" w:type="default"/>
          <w:pgSz w:w="11906" w:h="16838"/>
          <w:pgMar w:top="1701" w:right="1531" w:bottom="1701" w:left="1531" w:header="851" w:footer="1077" w:gutter="0"/>
          <w:pgNumType w:start="1"/>
          <w:cols w:space="720" w:num="1"/>
          <w:docGrid w:linePitch="312" w:charSpace="0"/>
        </w:sectPr>
      </w:pPr>
    </w:p>
    <w:p w14:paraId="4B4A4C74">
      <w:pPr>
        <w:pStyle w:val="85"/>
        <w:rPr>
          <w:snapToGrid w:val="0"/>
          <w:color w:val="000000" w:themeColor="text1"/>
          <w14:textFill>
            <w14:solidFill>
              <w14:schemeClr w14:val="tx1"/>
            </w14:solidFill>
          </w14:textFill>
        </w:rPr>
      </w:pPr>
      <w:bookmarkStart w:id="29" w:name="_Toc114859288"/>
      <w:bookmarkStart w:id="30" w:name="_Toc76549379"/>
      <w:bookmarkStart w:id="31" w:name="_Toc92292246"/>
      <w:bookmarkStart w:id="32" w:name="_Toc76549380"/>
      <w:r>
        <w:rPr>
          <w:snapToGrid w:val="0"/>
          <w:color w:val="000000" w:themeColor="text1"/>
          <w14:textFill>
            <w14:solidFill>
              <w14:schemeClr w14:val="tx1"/>
            </w14:solidFill>
          </w14:textFill>
        </w:rPr>
        <w:t>二、建设项目工程分析</w:t>
      </w:r>
      <w:bookmarkEnd w:id="29"/>
    </w:p>
    <w:tbl>
      <w:tblPr>
        <w:tblStyle w:val="88"/>
        <w:tblW w:w="87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8346"/>
      </w:tblGrid>
      <w:tr w14:paraId="199C0E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436" w:hRule="atLeast"/>
          <w:jc w:val="center"/>
        </w:trPr>
        <w:tc>
          <w:tcPr>
            <w:tcW w:w="456" w:type="dxa"/>
            <w:vAlign w:val="center"/>
          </w:tcPr>
          <w:p w14:paraId="7C63DCEC">
            <w:pPr>
              <w:pStyle w:val="82"/>
              <w:adjustRightInd w:val="0"/>
              <w:snapToGrid w:val="0"/>
              <w:spacing w:before="0" w:beforeAutospacing="0" w:after="0" w:afterAutospacing="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建设内容</w:t>
            </w:r>
          </w:p>
        </w:tc>
        <w:tc>
          <w:tcPr>
            <w:tcW w:w="8318" w:type="dxa"/>
          </w:tcPr>
          <w:p w14:paraId="1E1F4153">
            <w:pPr>
              <w:pStyle w:val="166"/>
              <w:ind w:firstLine="0" w:firstLineChars="0"/>
              <w:rPr>
                <w:b/>
                <w:color w:val="000000" w:themeColor="text1"/>
                <w14:textFill>
                  <w14:solidFill>
                    <w14:schemeClr w14:val="tx1"/>
                  </w14:solidFill>
                </w14:textFill>
              </w:rPr>
            </w:pPr>
            <w:r>
              <w:rPr>
                <w:b/>
                <w:color w:val="000000" w:themeColor="text1"/>
                <w14:textFill>
                  <w14:solidFill>
                    <w14:schemeClr w14:val="tx1"/>
                  </w14:solidFill>
                </w14:textFill>
              </w:rPr>
              <w:t>1、项目概况</w:t>
            </w:r>
          </w:p>
          <w:p w14:paraId="3019BCBC">
            <w:pPr>
              <w:pStyle w:val="166"/>
              <w:ind w:firstLine="480"/>
              <w:contextualSpacing/>
              <w:rPr>
                <w:color w:val="000000" w:themeColor="text1"/>
                <w14:textFill>
                  <w14:solidFill>
                    <w14:schemeClr w14:val="tx1"/>
                  </w14:solidFill>
                </w14:textFill>
              </w:rPr>
            </w:pPr>
            <w:r>
              <w:rPr>
                <w:color w:val="000000" w:themeColor="text1"/>
                <w14:textFill>
                  <w14:solidFill>
                    <w14:schemeClr w14:val="tx1"/>
                  </w14:solidFill>
                </w14:textFill>
              </w:rPr>
              <w:t>湛江市聚鑫新能源有限公司（下文简称“聚鑫公司”）是一家从事生产锂离子电池用材料的企业，该企业于湛江市坡头区官渡工业园内设有两家工厂，聚鑫一厂位于聚鑫路1号，聚鑫二厂位于粤佳路2号，本项目的建设内容均在聚鑫二厂内建设。聚鑫二厂现有项目包括</w:t>
            </w:r>
            <w:r>
              <w:rPr>
                <w:color w:val="000000" w:themeColor="text1"/>
                <w:lang w:val="en-US"/>
                <w14:textFill>
                  <w14:solidFill>
                    <w14:schemeClr w14:val="tx1"/>
                  </w14:solidFill>
                </w14:textFill>
              </w:rPr>
              <w:t>锂离子电池负极材料生产项目和</w:t>
            </w:r>
            <w:bookmarkStart w:id="33" w:name="OLE_LINK93"/>
            <w:bookmarkStart w:id="34" w:name="OLE_LINK92"/>
            <w:r>
              <w:rPr>
                <w:color w:val="000000" w:themeColor="text1"/>
                <w:lang w:val="en-US"/>
                <w14:textFill>
                  <w14:solidFill>
                    <w14:schemeClr w14:val="tx1"/>
                  </w14:solidFill>
                </w14:textFill>
              </w:rPr>
              <w:t>锂离子动力与储能电池天然负极材料用球形石墨自动化改扩建项目</w:t>
            </w:r>
            <w:bookmarkEnd w:id="33"/>
            <w:bookmarkEnd w:id="34"/>
            <w:r>
              <w:rPr>
                <w:color w:val="000000" w:themeColor="text1"/>
                <w:lang w:val="en-US"/>
                <w14:textFill>
                  <w14:solidFill>
                    <w14:schemeClr w14:val="tx1"/>
                  </w14:solidFill>
                </w14:textFill>
              </w:rPr>
              <w:t>，锂离子电池负极材料生产项目</w:t>
            </w:r>
            <w:bookmarkStart w:id="35" w:name="OLE_LINK186"/>
            <w:bookmarkStart w:id="36" w:name="OLE_LINK185"/>
            <w:r>
              <w:rPr>
                <w:color w:val="000000" w:themeColor="text1"/>
                <w14:textFill>
                  <w14:solidFill>
                    <w14:schemeClr w14:val="tx1"/>
                  </w14:solidFill>
                </w14:textFill>
              </w:rPr>
              <w:t>环评文件已于2016年3月取得原湛江市环境保护局的批复（批复文号：湛环建</w:t>
            </w:r>
            <w:r>
              <w:rPr>
                <w:color w:val="000000" w:themeColor="text1"/>
                <w:lang w:val="en-US"/>
                <w14:textFill>
                  <w14:solidFill>
                    <w14:schemeClr w14:val="tx1"/>
                  </w14:solidFill>
                </w14:textFill>
              </w:rPr>
              <w:t>〔2016〕</w:t>
            </w:r>
            <w:r>
              <w:rPr>
                <w:color w:val="000000" w:themeColor="text1"/>
                <w14:textFill>
                  <w14:solidFill>
                    <w14:schemeClr w14:val="tx1"/>
                  </w14:solidFill>
                </w14:textFill>
              </w:rPr>
              <w:t>29号，见附件4）</w:t>
            </w:r>
            <w:bookmarkEnd w:id="35"/>
            <w:bookmarkEnd w:id="36"/>
            <w:r>
              <w:rPr>
                <w:color w:val="000000" w:themeColor="text1"/>
                <w14:textFill>
                  <w14:solidFill>
                    <w14:schemeClr w14:val="tx1"/>
                  </w14:solidFill>
                </w14:textFill>
              </w:rPr>
              <w:t>，批复的建设内容为：</w:t>
            </w:r>
            <w:bookmarkStart w:id="37" w:name="OLE_LINK20"/>
            <w:bookmarkStart w:id="38" w:name="OLE_LINK19"/>
            <w:r>
              <w:rPr>
                <w:color w:val="000000" w:themeColor="text1"/>
                <w14:textFill>
                  <w14:solidFill>
                    <w14:schemeClr w14:val="tx1"/>
                  </w14:solidFill>
                </w14:textFill>
              </w:rPr>
              <w:t>锂离子电池负极材料生产项目</w:t>
            </w:r>
            <w:bookmarkEnd w:id="37"/>
            <w:bookmarkEnd w:id="38"/>
            <w:r>
              <w:rPr>
                <w:color w:val="000000" w:themeColor="text1"/>
                <w14:textFill>
                  <w14:solidFill>
                    <w14:schemeClr w14:val="tx1"/>
                  </w14:solidFill>
                </w14:textFill>
              </w:rPr>
              <w:t>、负极包覆材料生产项目和新型材料生产项目，产量分别为20000吨/年、2000吨/年和12000吨/年。</w:t>
            </w:r>
            <w:r>
              <w:rPr>
                <w:color w:val="000000" w:themeColor="text1"/>
                <w:lang w:val="en-US"/>
                <w14:textFill>
                  <w14:solidFill>
                    <w14:schemeClr w14:val="tx1"/>
                  </w14:solidFill>
                </w14:textFill>
              </w:rPr>
              <w:t>锂离子动力电池材料生产项目</w:t>
            </w:r>
            <w:r>
              <w:rPr>
                <w:color w:val="000000" w:themeColor="text1"/>
                <w14:textFill>
                  <w14:solidFill>
                    <w14:schemeClr w14:val="tx1"/>
                  </w14:solidFill>
                </w14:textFill>
              </w:rPr>
              <w:t>分三期建设，每期建设内容见表2-1“已批产能规模”。该项目现已建成并通过验收的内容为：年产锂离子电池负极材料20000吨（不含粉碎、纯化、煅烧工序），其中一期工程产能为2000吨/年，二期工程产能为10000吨/年，三期工程产能为8000吨/年。一、二、期工程分别于2017年4月、2021年11月、2022年11月通过竣工环境保护自主验收（</w:t>
            </w:r>
            <w:bookmarkStart w:id="39" w:name="OLE_LINK23"/>
            <w:bookmarkStart w:id="40" w:name="OLE_LINK24"/>
            <w:r>
              <w:rPr>
                <w:color w:val="000000" w:themeColor="text1"/>
                <w14:textFill>
                  <w14:solidFill>
                    <w14:schemeClr w14:val="tx1"/>
                  </w14:solidFill>
                </w14:textFill>
              </w:rPr>
              <w:t>验收意见见附件5</w:t>
            </w:r>
            <w:bookmarkEnd w:id="39"/>
            <w:bookmarkEnd w:id="40"/>
            <w:r>
              <w:rPr>
                <w:color w:val="000000" w:themeColor="text1"/>
                <w14:textFill>
                  <w14:solidFill>
                    <w14:schemeClr w14:val="tx1"/>
                  </w14:solidFill>
                </w14:textFill>
              </w:rPr>
              <w:t>）。该项目已批内容中不再建设的内容为：负极包覆材料生产项目和新型材料生产项目（产量分别为2000吨/年和12000吨/年），以及锂离子电池负极材料生产项目的粉碎、纯化和煅烧工序，不再建设的内容及规模见表2-1备注栏。</w:t>
            </w:r>
          </w:p>
          <w:p w14:paraId="666A38E2">
            <w:pPr>
              <w:pStyle w:val="166"/>
              <w:ind w:firstLine="480"/>
              <w:contextualSpacing/>
              <w:rPr>
                <w:color w:val="000000" w:themeColor="text1"/>
                <w14:textFill>
                  <w14:solidFill>
                    <w14:schemeClr w14:val="tx1"/>
                  </w14:solidFill>
                </w14:textFill>
              </w:rPr>
            </w:pPr>
            <w:r>
              <w:rPr>
                <w:color w:val="000000" w:themeColor="text1"/>
                <w:lang w:val="en-US"/>
                <w14:textFill>
                  <w14:solidFill>
                    <w14:schemeClr w14:val="tx1"/>
                  </w14:solidFill>
                </w14:textFill>
              </w:rPr>
              <w:t>锂离子动力与储能电池天然负极材料用球形石墨自动化改扩建项目主要建设内容为：在现有厂区内新建一座纯化车间，建设一条年产30000吨锂离子动力与储能电池负极材料用球形石墨纯化生产线，并配套建设酸储罐区、污水处理站等储运设施和环保设施，该项目已于2023年3月取得湛江市生态环境局坡头分局的批复（湛环坡建〔2023〕3号），于2024年10月通过竣工环保验收（验收意见见附件5）。</w:t>
            </w:r>
          </w:p>
          <w:p w14:paraId="141525F9">
            <w:pPr>
              <w:pStyle w:val="166"/>
              <w:ind w:firstLine="480"/>
              <w:contextualSpacing/>
              <w:rPr>
                <w:color w:val="000000" w:themeColor="text1"/>
                <w14:textFill>
                  <w14:solidFill>
                    <w14:schemeClr w14:val="tx1"/>
                  </w14:solidFill>
                </w14:textFill>
              </w:rPr>
            </w:pPr>
            <w:r>
              <w:rPr>
                <w:color w:val="000000" w:themeColor="text1"/>
                <w14:textFill>
                  <w14:solidFill>
                    <w14:schemeClr w14:val="tx1"/>
                  </w14:solidFill>
                </w14:textFill>
              </w:rPr>
              <w:t>聚鑫二厂现已取得排污许可证（见附件6），</w:t>
            </w:r>
            <w:r>
              <w:rPr>
                <w:bCs/>
                <w:color w:val="000000" w:themeColor="text1"/>
                <w:szCs w:val="32"/>
                <w14:textFill>
                  <w14:solidFill>
                    <w14:schemeClr w14:val="tx1"/>
                  </w14:solidFill>
                </w14:textFill>
              </w:rPr>
              <w:t>现有项目</w:t>
            </w:r>
            <w:r>
              <w:rPr>
                <w:color w:val="000000" w:themeColor="text1"/>
                <w14:textFill>
                  <w14:solidFill>
                    <w14:schemeClr w14:val="tx1"/>
                  </w14:solidFill>
                </w14:textFill>
              </w:rPr>
              <w:t>运行至今，未接收到环保投诉及整改通知。</w:t>
            </w:r>
          </w:p>
          <w:p w14:paraId="0A5E7C34">
            <w:pPr>
              <w:pStyle w:val="10"/>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表2-1  已批项目与建成、在建项目内容及规模对比</w:t>
            </w:r>
          </w:p>
          <w:tbl>
            <w:tblPr>
              <w:tblStyle w:val="8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866"/>
              <w:gridCol w:w="1086"/>
              <w:gridCol w:w="1666"/>
              <w:gridCol w:w="1588"/>
              <w:gridCol w:w="1914"/>
            </w:tblGrid>
            <w:tr w14:paraId="796BC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1149" w:type="pct"/>
                  <w:vAlign w:val="center"/>
                </w:tcPr>
                <w:p w14:paraId="65CF99F3">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生产项目</w:t>
                  </w:r>
                </w:p>
              </w:tc>
              <w:tc>
                <w:tcPr>
                  <w:tcW w:w="669" w:type="pct"/>
                  <w:vAlign w:val="center"/>
                </w:tcPr>
                <w:p w14:paraId="6851EEEB">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工序</w:t>
                  </w:r>
                </w:p>
              </w:tc>
              <w:tc>
                <w:tcPr>
                  <w:tcW w:w="1026" w:type="pct"/>
                  <w:vAlign w:val="center"/>
                </w:tcPr>
                <w:p w14:paraId="2A479FF0">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已批产能规模</w:t>
                  </w:r>
                </w:p>
                <w:p w14:paraId="18CF899D">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（t/a）</w:t>
                  </w:r>
                </w:p>
              </w:tc>
              <w:tc>
                <w:tcPr>
                  <w:tcW w:w="978" w:type="pct"/>
                  <w:vAlign w:val="center"/>
                </w:tcPr>
                <w:p w14:paraId="6CDF1430">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建成产能规模</w:t>
                  </w:r>
                </w:p>
                <w:p w14:paraId="45167291">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（t/a）</w:t>
                  </w:r>
                </w:p>
              </w:tc>
              <w:tc>
                <w:tcPr>
                  <w:tcW w:w="1178" w:type="pct"/>
                  <w:tcBorders>
                    <w:top w:val="single" w:color="auto" w:sz="4" w:space="0"/>
                    <w:left w:val="single" w:color="auto" w:sz="4" w:space="0"/>
                    <w:bottom w:val="single" w:color="auto" w:sz="4" w:space="0"/>
                    <w:right w:val="single" w:color="auto" w:sz="4" w:space="0"/>
                  </w:tcBorders>
                  <w:vAlign w:val="center"/>
                </w:tcPr>
                <w:p w14:paraId="09360BB5">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备注</w:t>
                  </w:r>
                </w:p>
              </w:tc>
            </w:tr>
            <w:tr w14:paraId="4C508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149" w:type="pct"/>
                  <w:vMerge w:val="restart"/>
                  <w:vAlign w:val="center"/>
                </w:tcPr>
                <w:p w14:paraId="3705A346">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锂离子电池负极材料一期</w:t>
                  </w:r>
                </w:p>
              </w:tc>
              <w:tc>
                <w:tcPr>
                  <w:tcW w:w="669" w:type="pct"/>
                  <w:vAlign w:val="center"/>
                </w:tcPr>
                <w:p w14:paraId="6E5577F0">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烧成</w:t>
                  </w:r>
                </w:p>
              </w:tc>
              <w:tc>
                <w:tcPr>
                  <w:tcW w:w="1026" w:type="pct"/>
                  <w:vAlign w:val="center"/>
                </w:tcPr>
                <w:p w14:paraId="5FE72547">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2000</w:t>
                  </w:r>
                </w:p>
              </w:tc>
              <w:tc>
                <w:tcPr>
                  <w:tcW w:w="978" w:type="pct"/>
                  <w:vAlign w:val="center"/>
                </w:tcPr>
                <w:p w14:paraId="418DEEA2">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2000</w:t>
                  </w:r>
                </w:p>
              </w:tc>
              <w:tc>
                <w:tcPr>
                  <w:tcW w:w="1178" w:type="pct"/>
                  <w:tcBorders>
                    <w:top w:val="single" w:color="auto" w:sz="4" w:space="0"/>
                    <w:left w:val="single" w:color="auto" w:sz="4" w:space="0"/>
                    <w:bottom w:val="single" w:color="auto" w:sz="4" w:space="0"/>
                    <w:right w:val="single" w:color="auto" w:sz="4" w:space="0"/>
                  </w:tcBorders>
                  <w:vAlign w:val="center"/>
                </w:tcPr>
                <w:p w14:paraId="7D088E85">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465EC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149" w:type="pct"/>
                  <w:vMerge w:val="continue"/>
                  <w:vAlign w:val="center"/>
                </w:tcPr>
                <w:p w14:paraId="47E774D7">
                  <w:pPr>
                    <w:pStyle w:val="34"/>
                    <w:spacing w:line="240" w:lineRule="auto"/>
                    <w:jc w:val="center"/>
                    <w:rPr>
                      <w:color w:val="000000" w:themeColor="text1"/>
                      <w:sz w:val="21"/>
                      <w:szCs w:val="21"/>
                      <w14:textFill>
                        <w14:solidFill>
                          <w14:schemeClr w14:val="tx1"/>
                        </w14:solidFill>
                      </w14:textFill>
                    </w:rPr>
                  </w:pPr>
                </w:p>
              </w:tc>
              <w:tc>
                <w:tcPr>
                  <w:tcW w:w="669" w:type="pct"/>
                  <w:vAlign w:val="center"/>
                </w:tcPr>
                <w:p w14:paraId="157A2ED4">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筛分</w:t>
                  </w:r>
                </w:p>
              </w:tc>
              <w:tc>
                <w:tcPr>
                  <w:tcW w:w="1026" w:type="pct"/>
                  <w:vAlign w:val="center"/>
                </w:tcPr>
                <w:p w14:paraId="0B6342E0">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2000</w:t>
                  </w:r>
                </w:p>
              </w:tc>
              <w:tc>
                <w:tcPr>
                  <w:tcW w:w="978" w:type="pct"/>
                  <w:vAlign w:val="center"/>
                </w:tcPr>
                <w:p w14:paraId="7A094644">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2000</w:t>
                  </w:r>
                </w:p>
              </w:tc>
              <w:tc>
                <w:tcPr>
                  <w:tcW w:w="1178" w:type="pct"/>
                  <w:tcBorders>
                    <w:top w:val="single" w:color="auto" w:sz="4" w:space="0"/>
                    <w:left w:val="single" w:color="auto" w:sz="4" w:space="0"/>
                    <w:bottom w:val="single" w:color="auto" w:sz="4" w:space="0"/>
                    <w:right w:val="single" w:color="auto" w:sz="4" w:space="0"/>
                  </w:tcBorders>
                  <w:vAlign w:val="center"/>
                </w:tcPr>
                <w:p w14:paraId="50D99610">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21AED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149" w:type="pct"/>
                  <w:vMerge w:val="continue"/>
                  <w:vAlign w:val="center"/>
                </w:tcPr>
                <w:p w14:paraId="3DA9A9CE">
                  <w:pPr>
                    <w:pStyle w:val="34"/>
                    <w:spacing w:line="240" w:lineRule="auto"/>
                    <w:jc w:val="center"/>
                    <w:rPr>
                      <w:color w:val="000000" w:themeColor="text1"/>
                      <w:sz w:val="21"/>
                      <w:szCs w:val="21"/>
                      <w14:textFill>
                        <w14:solidFill>
                          <w14:schemeClr w14:val="tx1"/>
                        </w14:solidFill>
                      </w14:textFill>
                    </w:rPr>
                  </w:pPr>
                </w:p>
              </w:tc>
              <w:tc>
                <w:tcPr>
                  <w:tcW w:w="669" w:type="pct"/>
                  <w:vAlign w:val="center"/>
                </w:tcPr>
                <w:p w14:paraId="30E40819">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除磁</w:t>
                  </w:r>
                </w:p>
              </w:tc>
              <w:tc>
                <w:tcPr>
                  <w:tcW w:w="1026" w:type="pct"/>
                  <w:vAlign w:val="center"/>
                </w:tcPr>
                <w:p w14:paraId="37176CC4">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2000</w:t>
                  </w:r>
                </w:p>
              </w:tc>
              <w:tc>
                <w:tcPr>
                  <w:tcW w:w="978" w:type="pct"/>
                  <w:vAlign w:val="center"/>
                </w:tcPr>
                <w:p w14:paraId="18B47233">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2000</w:t>
                  </w:r>
                </w:p>
              </w:tc>
              <w:tc>
                <w:tcPr>
                  <w:tcW w:w="1178" w:type="pct"/>
                  <w:tcBorders>
                    <w:top w:val="single" w:color="auto" w:sz="4" w:space="0"/>
                    <w:left w:val="single" w:color="auto" w:sz="4" w:space="0"/>
                    <w:bottom w:val="single" w:color="auto" w:sz="4" w:space="0"/>
                    <w:right w:val="single" w:color="auto" w:sz="4" w:space="0"/>
                  </w:tcBorders>
                  <w:vAlign w:val="center"/>
                </w:tcPr>
                <w:p w14:paraId="5D8DBD95">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22528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149" w:type="pct"/>
                  <w:vMerge w:val="restart"/>
                  <w:vAlign w:val="center"/>
                </w:tcPr>
                <w:p w14:paraId="4BE1351C">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锂离子电池负极材料二期</w:t>
                  </w:r>
                </w:p>
              </w:tc>
              <w:tc>
                <w:tcPr>
                  <w:tcW w:w="669" w:type="pct"/>
                  <w:vAlign w:val="center"/>
                </w:tcPr>
                <w:p w14:paraId="19BF51A9">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粉碎</w:t>
                  </w:r>
                </w:p>
              </w:tc>
              <w:tc>
                <w:tcPr>
                  <w:tcW w:w="1026" w:type="pct"/>
                  <w:vAlign w:val="center"/>
                </w:tcPr>
                <w:p w14:paraId="5BAC75BE">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10000</w:t>
                  </w:r>
                </w:p>
              </w:tc>
              <w:tc>
                <w:tcPr>
                  <w:tcW w:w="978" w:type="pct"/>
                  <w:vAlign w:val="center"/>
                </w:tcPr>
                <w:p w14:paraId="022DE074">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0</w:t>
                  </w:r>
                </w:p>
              </w:tc>
              <w:tc>
                <w:tcPr>
                  <w:tcW w:w="1178" w:type="pct"/>
                  <w:vMerge w:val="restart"/>
                  <w:tcBorders>
                    <w:top w:val="single" w:color="auto" w:sz="4" w:space="0"/>
                    <w:left w:val="single" w:color="auto" w:sz="4" w:space="0"/>
                    <w:right w:val="single" w:color="auto" w:sz="4" w:space="0"/>
                  </w:tcBorders>
                  <w:vAlign w:val="center"/>
                </w:tcPr>
                <w:p w14:paraId="3508813B">
                  <w:pPr>
                    <w:pStyle w:val="34"/>
                    <w:spacing w:line="240" w:lineRule="auto"/>
                    <w:jc w:val="center"/>
                    <w:rPr>
                      <w:color w:val="000000" w:themeColor="text1"/>
                      <w:sz w:val="21"/>
                      <w:szCs w:val="21"/>
                      <w14:textFill>
                        <w14:solidFill>
                          <w14:schemeClr w14:val="tx1"/>
                        </w14:solidFill>
                      </w14:textFill>
                    </w:rPr>
                  </w:pPr>
                  <w:r>
                    <w:rPr>
                      <w:bCs/>
                      <w:color w:val="000000" w:themeColor="text1"/>
                      <w:sz w:val="21"/>
                      <w:szCs w:val="21"/>
                      <w:lang w:val="en-US"/>
                      <w14:textFill>
                        <w14:solidFill>
                          <w14:schemeClr w14:val="tx1"/>
                        </w14:solidFill>
                      </w14:textFill>
                    </w:rPr>
                    <w:t>该工序已批产能规模后期不再建设</w:t>
                  </w:r>
                </w:p>
              </w:tc>
            </w:tr>
            <w:tr w14:paraId="320D8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149" w:type="pct"/>
                  <w:vMerge w:val="continue"/>
                  <w:vAlign w:val="center"/>
                </w:tcPr>
                <w:p w14:paraId="53D2BFFC">
                  <w:pPr>
                    <w:pStyle w:val="34"/>
                    <w:spacing w:line="240" w:lineRule="auto"/>
                    <w:jc w:val="center"/>
                    <w:rPr>
                      <w:color w:val="000000" w:themeColor="text1"/>
                      <w:sz w:val="21"/>
                      <w:szCs w:val="21"/>
                      <w14:textFill>
                        <w14:solidFill>
                          <w14:schemeClr w14:val="tx1"/>
                        </w14:solidFill>
                      </w14:textFill>
                    </w:rPr>
                  </w:pPr>
                </w:p>
              </w:tc>
              <w:tc>
                <w:tcPr>
                  <w:tcW w:w="669" w:type="pct"/>
                  <w:vAlign w:val="center"/>
                </w:tcPr>
                <w:p w14:paraId="571BFF69">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纯化</w:t>
                  </w:r>
                </w:p>
              </w:tc>
              <w:tc>
                <w:tcPr>
                  <w:tcW w:w="1026" w:type="pct"/>
                  <w:vAlign w:val="center"/>
                </w:tcPr>
                <w:p w14:paraId="68224951">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10000</w:t>
                  </w:r>
                </w:p>
              </w:tc>
              <w:tc>
                <w:tcPr>
                  <w:tcW w:w="978" w:type="pct"/>
                  <w:vAlign w:val="center"/>
                </w:tcPr>
                <w:p w14:paraId="06639108">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0</w:t>
                  </w:r>
                </w:p>
              </w:tc>
              <w:tc>
                <w:tcPr>
                  <w:tcW w:w="1178" w:type="pct"/>
                  <w:vMerge w:val="continue"/>
                  <w:tcBorders>
                    <w:left w:val="single" w:color="auto" w:sz="4" w:space="0"/>
                    <w:bottom w:val="single" w:color="auto" w:sz="4" w:space="0"/>
                    <w:right w:val="single" w:color="auto" w:sz="4" w:space="0"/>
                  </w:tcBorders>
                  <w:vAlign w:val="center"/>
                </w:tcPr>
                <w:p w14:paraId="34BF82E6">
                  <w:pPr>
                    <w:pStyle w:val="34"/>
                    <w:spacing w:line="240" w:lineRule="auto"/>
                    <w:jc w:val="center"/>
                    <w:rPr>
                      <w:color w:val="000000" w:themeColor="text1"/>
                      <w:sz w:val="21"/>
                      <w:szCs w:val="21"/>
                      <w14:textFill>
                        <w14:solidFill>
                          <w14:schemeClr w14:val="tx1"/>
                        </w14:solidFill>
                      </w14:textFill>
                    </w:rPr>
                  </w:pPr>
                </w:p>
              </w:tc>
            </w:tr>
            <w:tr w14:paraId="2DA9E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149" w:type="pct"/>
                  <w:vMerge w:val="continue"/>
                  <w:vAlign w:val="center"/>
                </w:tcPr>
                <w:p w14:paraId="4BA99EDF">
                  <w:pPr>
                    <w:pStyle w:val="34"/>
                    <w:spacing w:line="240" w:lineRule="auto"/>
                    <w:jc w:val="center"/>
                    <w:rPr>
                      <w:color w:val="000000" w:themeColor="text1"/>
                      <w:sz w:val="21"/>
                      <w:szCs w:val="21"/>
                      <w14:textFill>
                        <w14:solidFill>
                          <w14:schemeClr w14:val="tx1"/>
                        </w14:solidFill>
                      </w14:textFill>
                    </w:rPr>
                  </w:pPr>
                </w:p>
              </w:tc>
              <w:tc>
                <w:tcPr>
                  <w:tcW w:w="669" w:type="pct"/>
                  <w:vAlign w:val="center"/>
                </w:tcPr>
                <w:p w14:paraId="4540BFE8">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烧成</w:t>
                  </w:r>
                </w:p>
              </w:tc>
              <w:tc>
                <w:tcPr>
                  <w:tcW w:w="1026" w:type="pct"/>
                  <w:vAlign w:val="center"/>
                </w:tcPr>
                <w:p w14:paraId="600EFA86">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10000</w:t>
                  </w:r>
                </w:p>
              </w:tc>
              <w:tc>
                <w:tcPr>
                  <w:tcW w:w="978" w:type="pct"/>
                  <w:vAlign w:val="center"/>
                </w:tcPr>
                <w:p w14:paraId="39ADDF51">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10000</w:t>
                  </w:r>
                </w:p>
              </w:tc>
              <w:tc>
                <w:tcPr>
                  <w:tcW w:w="1178" w:type="pct"/>
                  <w:tcBorders>
                    <w:top w:val="single" w:color="auto" w:sz="4" w:space="0"/>
                    <w:left w:val="single" w:color="auto" w:sz="4" w:space="0"/>
                    <w:bottom w:val="single" w:color="auto" w:sz="4" w:space="0"/>
                    <w:right w:val="single" w:color="auto" w:sz="4" w:space="0"/>
                  </w:tcBorders>
                  <w:vAlign w:val="center"/>
                </w:tcPr>
                <w:p w14:paraId="5E5CEAD5">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7522F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149" w:type="pct"/>
                  <w:vMerge w:val="continue"/>
                  <w:vAlign w:val="center"/>
                </w:tcPr>
                <w:p w14:paraId="6A1DA988">
                  <w:pPr>
                    <w:pStyle w:val="34"/>
                    <w:spacing w:line="240" w:lineRule="auto"/>
                    <w:jc w:val="center"/>
                    <w:rPr>
                      <w:color w:val="000000" w:themeColor="text1"/>
                      <w:sz w:val="21"/>
                      <w:szCs w:val="21"/>
                      <w14:textFill>
                        <w14:solidFill>
                          <w14:schemeClr w14:val="tx1"/>
                        </w14:solidFill>
                      </w14:textFill>
                    </w:rPr>
                  </w:pPr>
                </w:p>
              </w:tc>
              <w:tc>
                <w:tcPr>
                  <w:tcW w:w="669" w:type="pct"/>
                  <w:vAlign w:val="center"/>
                </w:tcPr>
                <w:p w14:paraId="0EFDC2F1">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煅烧</w:t>
                  </w:r>
                </w:p>
              </w:tc>
              <w:tc>
                <w:tcPr>
                  <w:tcW w:w="1026" w:type="pct"/>
                  <w:vAlign w:val="center"/>
                </w:tcPr>
                <w:p w14:paraId="382C46AE">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10000</w:t>
                  </w:r>
                </w:p>
              </w:tc>
              <w:tc>
                <w:tcPr>
                  <w:tcW w:w="978" w:type="pct"/>
                  <w:vAlign w:val="center"/>
                </w:tcPr>
                <w:p w14:paraId="15A064B8">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0</w:t>
                  </w:r>
                </w:p>
              </w:tc>
              <w:tc>
                <w:tcPr>
                  <w:tcW w:w="1178" w:type="pct"/>
                  <w:tcBorders>
                    <w:top w:val="single" w:color="auto" w:sz="4" w:space="0"/>
                    <w:left w:val="single" w:color="auto" w:sz="4" w:space="0"/>
                    <w:bottom w:val="single" w:color="auto" w:sz="4" w:space="0"/>
                    <w:right w:val="single" w:color="auto" w:sz="4" w:space="0"/>
                  </w:tcBorders>
                  <w:vAlign w:val="center"/>
                </w:tcPr>
                <w:p w14:paraId="4544A2B6">
                  <w:pPr>
                    <w:pStyle w:val="34"/>
                    <w:spacing w:line="240" w:lineRule="auto"/>
                    <w:jc w:val="center"/>
                    <w:rPr>
                      <w:color w:val="000000" w:themeColor="text1"/>
                      <w:sz w:val="21"/>
                      <w:szCs w:val="21"/>
                      <w14:textFill>
                        <w14:solidFill>
                          <w14:schemeClr w14:val="tx1"/>
                        </w14:solidFill>
                      </w14:textFill>
                    </w:rPr>
                  </w:pPr>
                  <w:bookmarkStart w:id="41" w:name="OLE_LINK22"/>
                  <w:r>
                    <w:rPr>
                      <w:color w:val="000000" w:themeColor="text1"/>
                      <w:sz w:val="21"/>
                      <w:szCs w:val="21"/>
                      <w14:textFill>
                        <w14:solidFill>
                          <w14:schemeClr w14:val="tx1"/>
                        </w14:solidFill>
                      </w14:textFill>
                    </w:rPr>
                    <w:t>该工序已批产能规模后期不再建设</w:t>
                  </w:r>
                  <w:bookmarkEnd w:id="41"/>
                </w:p>
              </w:tc>
            </w:tr>
            <w:tr w14:paraId="5CACA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149" w:type="pct"/>
                  <w:vMerge w:val="continue"/>
                  <w:vAlign w:val="center"/>
                </w:tcPr>
                <w:p w14:paraId="5A9C9502">
                  <w:pPr>
                    <w:pStyle w:val="34"/>
                    <w:spacing w:line="240" w:lineRule="auto"/>
                    <w:jc w:val="center"/>
                    <w:rPr>
                      <w:color w:val="000000" w:themeColor="text1"/>
                      <w:sz w:val="21"/>
                      <w:szCs w:val="21"/>
                      <w14:textFill>
                        <w14:solidFill>
                          <w14:schemeClr w14:val="tx1"/>
                        </w14:solidFill>
                      </w14:textFill>
                    </w:rPr>
                  </w:pPr>
                </w:p>
              </w:tc>
              <w:tc>
                <w:tcPr>
                  <w:tcW w:w="669" w:type="pct"/>
                  <w:vAlign w:val="center"/>
                </w:tcPr>
                <w:p w14:paraId="440D65FD">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筛分</w:t>
                  </w:r>
                </w:p>
              </w:tc>
              <w:tc>
                <w:tcPr>
                  <w:tcW w:w="1026" w:type="pct"/>
                  <w:vAlign w:val="center"/>
                </w:tcPr>
                <w:p w14:paraId="510E62D7">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10000</w:t>
                  </w:r>
                </w:p>
              </w:tc>
              <w:tc>
                <w:tcPr>
                  <w:tcW w:w="978" w:type="pct"/>
                  <w:vAlign w:val="center"/>
                </w:tcPr>
                <w:p w14:paraId="2FF2BA55">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10000</w:t>
                  </w:r>
                </w:p>
              </w:tc>
              <w:tc>
                <w:tcPr>
                  <w:tcW w:w="1178" w:type="pct"/>
                  <w:tcBorders>
                    <w:top w:val="single" w:color="auto" w:sz="4" w:space="0"/>
                    <w:left w:val="single" w:color="auto" w:sz="4" w:space="0"/>
                    <w:bottom w:val="single" w:color="auto" w:sz="4" w:space="0"/>
                    <w:right w:val="single" w:color="auto" w:sz="4" w:space="0"/>
                  </w:tcBorders>
                  <w:vAlign w:val="center"/>
                </w:tcPr>
                <w:p w14:paraId="0DE31BC2">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318B7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149" w:type="pct"/>
                  <w:vMerge w:val="continue"/>
                  <w:vAlign w:val="center"/>
                </w:tcPr>
                <w:p w14:paraId="65F1CE42">
                  <w:pPr>
                    <w:pStyle w:val="34"/>
                    <w:spacing w:line="240" w:lineRule="auto"/>
                    <w:jc w:val="center"/>
                    <w:rPr>
                      <w:color w:val="000000" w:themeColor="text1"/>
                      <w:sz w:val="21"/>
                      <w:szCs w:val="21"/>
                      <w14:textFill>
                        <w14:solidFill>
                          <w14:schemeClr w14:val="tx1"/>
                        </w14:solidFill>
                      </w14:textFill>
                    </w:rPr>
                  </w:pPr>
                </w:p>
              </w:tc>
              <w:tc>
                <w:tcPr>
                  <w:tcW w:w="669" w:type="pct"/>
                  <w:vAlign w:val="center"/>
                </w:tcPr>
                <w:p w14:paraId="0882941E">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除磁</w:t>
                  </w:r>
                </w:p>
              </w:tc>
              <w:tc>
                <w:tcPr>
                  <w:tcW w:w="1026" w:type="pct"/>
                  <w:vAlign w:val="center"/>
                </w:tcPr>
                <w:p w14:paraId="14790A15">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10000</w:t>
                  </w:r>
                </w:p>
              </w:tc>
              <w:tc>
                <w:tcPr>
                  <w:tcW w:w="978" w:type="pct"/>
                  <w:vAlign w:val="center"/>
                </w:tcPr>
                <w:p w14:paraId="0284908A">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10000</w:t>
                  </w:r>
                </w:p>
              </w:tc>
              <w:tc>
                <w:tcPr>
                  <w:tcW w:w="1178" w:type="pct"/>
                  <w:tcBorders>
                    <w:top w:val="single" w:color="auto" w:sz="4" w:space="0"/>
                    <w:left w:val="single" w:color="auto" w:sz="4" w:space="0"/>
                    <w:bottom w:val="single" w:color="auto" w:sz="4" w:space="0"/>
                    <w:right w:val="single" w:color="auto" w:sz="4" w:space="0"/>
                  </w:tcBorders>
                  <w:vAlign w:val="center"/>
                </w:tcPr>
                <w:p w14:paraId="32A9A77F">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6708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149" w:type="pct"/>
                  <w:vMerge w:val="restart"/>
                  <w:vAlign w:val="center"/>
                </w:tcPr>
                <w:p w14:paraId="4D736C1F">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锂离子电池负极材料三期</w:t>
                  </w:r>
                </w:p>
              </w:tc>
              <w:tc>
                <w:tcPr>
                  <w:tcW w:w="669" w:type="pct"/>
                  <w:vAlign w:val="center"/>
                </w:tcPr>
                <w:p w14:paraId="6007C092">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粉碎</w:t>
                  </w:r>
                </w:p>
              </w:tc>
              <w:tc>
                <w:tcPr>
                  <w:tcW w:w="1026" w:type="pct"/>
                  <w:vAlign w:val="center"/>
                </w:tcPr>
                <w:p w14:paraId="24737CAE">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8000</w:t>
                  </w:r>
                </w:p>
              </w:tc>
              <w:tc>
                <w:tcPr>
                  <w:tcW w:w="978" w:type="pct"/>
                  <w:vAlign w:val="center"/>
                </w:tcPr>
                <w:p w14:paraId="7D82D84E">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0</w:t>
                  </w:r>
                </w:p>
              </w:tc>
              <w:tc>
                <w:tcPr>
                  <w:tcW w:w="1178" w:type="pct"/>
                  <w:vMerge w:val="restart"/>
                  <w:tcBorders>
                    <w:top w:val="single" w:color="auto" w:sz="4" w:space="0"/>
                    <w:left w:val="single" w:color="auto" w:sz="4" w:space="0"/>
                    <w:right w:val="single" w:color="auto" w:sz="4" w:space="0"/>
                  </w:tcBorders>
                  <w:vAlign w:val="center"/>
                </w:tcPr>
                <w:p w14:paraId="1FB111EA">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lang w:val="en-US"/>
                      <w14:textFill>
                        <w14:solidFill>
                          <w14:schemeClr w14:val="tx1"/>
                        </w14:solidFill>
                      </w14:textFill>
                    </w:rPr>
                    <w:t>该工序已批产能规模后期不再建设</w:t>
                  </w:r>
                </w:p>
              </w:tc>
            </w:tr>
            <w:tr w14:paraId="6C91D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149" w:type="pct"/>
                  <w:vMerge w:val="continue"/>
                  <w:vAlign w:val="center"/>
                </w:tcPr>
                <w:p w14:paraId="5CC3381D">
                  <w:pPr>
                    <w:pStyle w:val="34"/>
                    <w:spacing w:line="240" w:lineRule="auto"/>
                    <w:jc w:val="center"/>
                    <w:rPr>
                      <w:color w:val="000000" w:themeColor="text1"/>
                      <w:sz w:val="21"/>
                      <w:szCs w:val="21"/>
                      <w14:textFill>
                        <w14:solidFill>
                          <w14:schemeClr w14:val="tx1"/>
                        </w14:solidFill>
                      </w14:textFill>
                    </w:rPr>
                  </w:pPr>
                </w:p>
              </w:tc>
              <w:tc>
                <w:tcPr>
                  <w:tcW w:w="669" w:type="pct"/>
                  <w:vAlign w:val="center"/>
                </w:tcPr>
                <w:p w14:paraId="484CA2F3">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纯化</w:t>
                  </w:r>
                </w:p>
              </w:tc>
              <w:tc>
                <w:tcPr>
                  <w:tcW w:w="1026" w:type="pct"/>
                  <w:vAlign w:val="center"/>
                </w:tcPr>
                <w:p w14:paraId="3F142C21">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8000</w:t>
                  </w:r>
                </w:p>
              </w:tc>
              <w:tc>
                <w:tcPr>
                  <w:tcW w:w="978" w:type="pct"/>
                  <w:vAlign w:val="center"/>
                </w:tcPr>
                <w:p w14:paraId="03EDBE64">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0</w:t>
                  </w:r>
                </w:p>
              </w:tc>
              <w:tc>
                <w:tcPr>
                  <w:tcW w:w="1178" w:type="pct"/>
                  <w:vMerge w:val="continue"/>
                  <w:tcBorders>
                    <w:left w:val="single" w:color="auto" w:sz="4" w:space="0"/>
                    <w:bottom w:val="single" w:color="auto" w:sz="4" w:space="0"/>
                    <w:right w:val="single" w:color="auto" w:sz="4" w:space="0"/>
                  </w:tcBorders>
                  <w:vAlign w:val="center"/>
                </w:tcPr>
                <w:p w14:paraId="52ADB1FB">
                  <w:pPr>
                    <w:pStyle w:val="34"/>
                    <w:spacing w:line="240" w:lineRule="auto"/>
                    <w:jc w:val="center"/>
                    <w:rPr>
                      <w:color w:val="000000" w:themeColor="text1"/>
                      <w:sz w:val="21"/>
                      <w:szCs w:val="21"/>
                      <w14:textFill>
                        <w14:solidFill>
                          <w14:schemeClr w14:val="tx1"/>
                        </w14:solidFill>
                      </w14:textFill>
                    </w:rPr>
                  </w:pPr>
                </w:p>
              </w:tc>
            </w:tr>
            <w:tr w14:paraId="3EDF5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149" w:type="pct"/>
                  <w:vMerge w:val="continue"/>
                  <w:vAlign w:val="center"/>
                </w:tcPr>
                <w:p w14:paraId="321C4932">
                  <w:pPr>
                    <w:pStyle w:val="34"/>
                    <w:spacing w:line="240" w:lineRule="auto"/>
                    <w:jc w:val="center"/>
                    <w:rPr>
                      <w:color w:val="000000" w:themeColor="text1"/>
                      <w:sz w:val="21"/>
                      <w:szCs w:val="21"/>
                      <w14:textFill>
                        <w14:solidFill>
                          <w14:schemeClr w14:val="tx1"/>
                        </w14:solidFill>
                      </w14:textFill>
                    </w:rPr>
                  </w:pPr>
                </w:p>
              </w:tc>
              <w:tc>
                <w:tcPr>
                  <w:tcW w:w="669" w:type="pct"/>
                  <w:vAlign w:val="center"/>
                </w:tcPr>
                <w:p w14:paraId="0230BE70">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烧成</w:t>
                  </w:r>
                </w:p>
              </w:tc>
              <w:tc>
                <w:tcPr>
                  <w:tcW w:w="1026" w:type="pct"/>
                  <w:vAlign w:val="center"/>
                </w:tcPr>
                <w:p w14:paraId="230675CD">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8000</w:t>
                  </w:r>
                </w:p>
              </w:tc>
              <w:tc>
                <w:tcPr>
                  <w:tcW w:w="978" w:type="pct"/>
                  <w:vAlign w:val="center"/>
                </w:tcPr>
                <w:p w14:paraId="49E20C45">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8000</w:t>
                  </w:r>
                </w:p>
              </w:tc>
              <w:tc>
                <w:tcPr>
                  <w:tcW w:w="1178" w:type="pct"/>
                  <w:tcBorders>
                    <w:top w:val="single" w:color="auto" w:sz="4" w:space="0"/>
                    <w:left w:val="single" w:color="auto" w:sz="4" w:space="0"/>
                    <w:bottom w:val="single" w:color="auto" w:sz="4" w:space="0"/>
                    <w:right w:val="single" w:color="auto" w:sz="4" w:space="0"/>
                  </w:tcBorders>
                  <w:vAlign w:val="center"/>
                </w:tcPr>
                <w:p w14:paraId="7FFD98E4">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1D1A3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149" w:type="pct"/>
                  <w:vMerge w:val="continue"/>
                  <w:vAlign w:val="center"/>
                </w:tcPr>
                <w:p w14:paraId="1A09A5B0">
                  <w:pPr>
                    <w:pStyle w:val="34"/>
                    <w:spacing w:line="240" w:lineRule="auto"/>
                    <w:jc w:val="center"/>
                    <w:rPr>
                      <w:color w:val="000000" w:themeColor="text1"/>
                      <w:sz w:val="21"/>
                      <w:szCs w:val="21"/>
                      <w14:textFill>
                        <w14:solidFill>
                          <w14:schemeClr w14:val="tx1"/>
                        </w14:solidFill>
                      </w14:textFill>
                    </w:rPr>
                  </w:pPr>
                </w:p>
              </w:tc>
              <w:tc>
                <w:tcPr>
                  <w:tcW w:w="669" w:type="pct"/>
                  <w:vAlign w:val="center"/>
                </w:tcPr>
                <w:p w14:paraId="7F261C50">
                  <w:pPr>
                    <w:pStyle w:val="34"/>
                    <w:spacing w:line="240" w:lineRule="auto"/>
                    <w:jc w:val="center"/>
                    <w:rPr>
                      <w:color w:val="000000" w:themeColor="text1"/>
                      <w:sz w:val="21"/>
                      <w:szCs w:val="21"/>
                      <w14:textFill>
                        <w14:solidFill>
                          <w14:schemeClr w14:val="tx1"/>
                        </w14:solidFill>
                      </w14:textFill>
                    </w:rPr>
                  </w:pPr>
                  <w:bookmarkStart w:id="42" w:name="OLE_LINK16"/>
                  <w:bookmarkStart w:id="43" w:name="OLE_LINK15"/>
                  <w:r>
                    <w:rPr>
                      <w:color w:val="000000" w:themeColor="text1"/>
                      <w:sz w:val="21"/>
                      <w:szCs w:val="21"/>
                      <w14:textFill>
                        <w14:solidFill>
                          <w14:schemeClr w14:val="tx1"/>
                        </w14:solidFill>
                      </w14:textFill>
                    </w:rPr>
                    <w:t>煅烧</w:t>
                  </w:r>
                  <w:bookmarkEnd w:id="42"/>
                  <w:bookmarkEnd w:id="43"/>
                </w:p>
              </w:tc>
              <w:tc>
                <w:tcPr>
                  <w:tcW w:w="1026" w:type="pct"/>
                  <w:vAlign w:val="center"/>
                </w:tcPr>
                <w:p w14:paraId="74191EEC">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8000</w:t>
                  </w:r>
                </w:p>
              </w:tc>
              <w:tc>
                <w:tcPr>
                  <w:tcW w:w="978" w:type="pct"/>
                  <w:vAlign w:val="center"/>
                </w:tcPr>
                <w:p w14:paraId="02C4394D">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0</w:t>
                  </w:r>
                </w:p>
              </w:tc>
              <w:tc>
                <w:tcPr>
                  <w:tcW w:w="1178" w:type="pct"/>
                  <w:tcBorders>
                    <w:top w:val="single" w:color="auto" w:sz="4" w:space="0"/>
                    <w:left w:val="single" w:color="auto" w:sz="4" w:space="0"/>
                    <w:bottom w:val="single" w:color="auto" w:sz="4" w:space="0"/>
                    <w:right w:val="single" w:color="auto" w:sz="4" w:space="0"/>
                  </w:tcBorders>
                  <w:vAlign w:val="center"/>
                </w:tcPr>
                <w:p w14:paraId="3CD6F24D">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lang w:val="en-US"/>
                      <w14:textFill>
                        <w14:solidFill>
                          <w14:schemeClr w14:val="tx1"/>
                        </w14:solidFill>
                      </w14:textFill>
                    </w:rPr>
                    <w:t>该工序已批产能规模后期不再建设</w:t>
                  </w:r>
                </w:p>
              </w:tc>
            </w:tr>
            <w:tr w14:paraId="0D667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149" w:type="pct"/>
                  <w:vMerge w:val="continue"/>
                  <w:vAlign w:val="center"/>
                </w:tcPr>
                <w:p w14:paraId="11D81364">
                  <w:pPr>
                    <w:pStyle w:val="34"/>
                    <w:spacing w:line="240" w:lineRule="auto"/>
                    <w:jc w:val="center"/>
                    <w:rPr>
                      <w:color w:val="000000" w:themeColor="text1"/>
                      <w:sz w:val="21"/>
                      <w:szCs w:val="21"/>
                      <w14:textFill>
                        <w14:solidFill>
                          <w14:schemeClr w14:val="tx1"/>
                        </w14:solidFill>
                      </w14:textFill>
                    </w:rPr>
                  </w:pPr>
                </w:p>
              </w:tc>
              <w:tc>
                <w:tcPr>
                  <w:tcW w:w="669" w:type="pct"/>
                  <w:vAlign w:val="center"/>
                </w:tcPr>
                <w:p w14:paraId="296CA7BD">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筛分</w:t>
                  </w:r>
                </w:p>
              </w:tc>
              <w:tc>
                <w:tcPr>
                  <w:tcW w:w="1026" w:type="pct"/>
                  <w:vAlign w:val="center"/>
                </w:tcPr>
                <w:p w14:paraId="486BD148">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8000</w:t>
                  </w:r>
                </w:p>
              </w:tc>
              <w:tc>
                <w:tcPr>
                  <w:tcW w:w="978" w:type="pct"/>
                  <w:vAlign w:val="center"/>
                </w:tcPr>
                <w:p w14:paraId="6B4885E7">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8000</w:t>
                  </w:r>
                </w:p>
              </w:tc>
              <w:tc>
                <w:tcPr>
                  <w:tcW w:w="1178" w:type="pct"/>
                  <w:tcBorders>
                    <w:top w:val="single" w:color="auto" w:sz="4" w:space="0"/>
                    <w:left w:val="single" w:color="auto" w:sz="4" w:space="0"/>
                    <w:bottom w:val="single" w:color="auto" w:sz="4" w:space="0"/>
                    <w:right w:val="single" w:color="auto" w:sz="4" w:space="0"/>
                  </w:tcBorders>
                  <w:vAlign w:val="center"/>
                </w:tcPr>
                <w:p w14:paraId="5845EB73">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4B23A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149" w:type="pct"/>
                  <w:vMerge w:val="continue"/>
                  <w:vAlign w:val="center"/>
                </w:tcPr>
                <w:p w14:paraId="2DF3AA50">
                  <w:pPr>
                    <w:pStyle w:val="34"/>
                    <w:spacing w:line="240" w:lineRule="auto"/>
                    <w:jc w:val="center"/>
                    <w:rPr>
                      <w:color w:val="000000" w:themeColor="text1"/>
                      <w:sz w:val="21"/>
                      <w:szCs w:val="21"/>
                      <w14:textFill>
                        <w14:solidFill>
                          <w14:schemeClr w14:val="tx1"/>
                        </w14:solidFill>
                      </w14:textFill>
                    </w:rPr>
                  </w:pPr>
                </w:p>
              </w:tc>
              <w:tc>
                <w:tcPr>
                  <w:tcW w:w="669" w:type="pct"/>
                  <w:vAlign w:val="center"/>
                </w:tcPr>
                <w:p w14:paraId="77D9990C">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除磁</w:t>
                  </w:r>
                </w:p>
              </w:tc>
              <w:tc>
                <w:tcPr>
                  <w:tcW w:w="1026" w:type="pct"/>
                  <w:vAlign w:val="center"/>
                </w:tcPr>
                <w:p w14:paraId="71D16754">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8000</w:t>
                  </w:r>
                </w:p>
              </w:tc>
              <w:tc>
                <w:tcPr>
                  <w:tcW w:w="978" w:type="pct"/>
                  <w:vAlign w:val="center"/>
                </w:tcPr>
                <w:p w14:paraId="0975F908">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8000</w:t>
                  </w:r>
                </w:p>
              </w:tc>
              <w:tc>
                <w:tcPr>
                  <w:tcW w:w="1178" w:type="pct"/>
                  <w:tcBorders>
                    <w:top w:val="single" w:color="auto" w:sz="4" w:space="0"/>
                    <w:left w:val="single" w:color="auto" w:sz="4" w:space="0"/>
                    <w:bottom w:val="single" w:color="auto" w:sz="4" w:space="0"/>
                    <w:right w:val="single" w:color="auto" w:sz="4" w:space="0"/>
                  </w:tcBorders>
                  <w:vAlign w:val="center"/>
                </w:tcPr>
                <w:p w14:paraId="0DDF5099">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14A4A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149" w:type="pct"/>
                  <w:vMerge w:val="restart"/>
                  <w:vAlign w:val="center"/>
                </w:tcPr>
                <w:p w14:paraId="312D1691">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lang w:val="en-US"/>
                      <w14:textFill>
                        <w14:solidFill>
                          <w14:schemeClr w14:val="tx1"/>
                        </w14:solidFill>
                      </w14:textFill>
                    </w:rPr>
                    <w:t>锂离子动力与储能电池天然负极材料用球形石墨自动化改扩建项目</w:t>
                  </w:r>
                </w:p>
              </w:tc>
              <w:tc>
                <w:tcPr>
                  <w:tcW w:w="669" w:type="pct"/>
                  <w:vAlign w:val="center"/>
                </w:tcPr>
                <w:p w14:paraId="29C77751">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纯化</w:t>
                  </w:r>
                </w:p>
              </w:tc>
              <w:tc>
                <w:tcPr>
                  <w:tcW w:w="1026" w:type="pct"/>
                  <w:vAlign w:val="center"/>
                </w:tcPr>
                <w:p w14:paraId="64393292">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30000</w:t>
                  </w:r>
                </w:p>
              </w:tc>
              <w:tc>
                <w:tcPr>
                  <w:tcW w:w="978" w:type="pct"/>
                  <w:vAlign w:val="center"/>
                </w:tcPr>
                <w:p w14:paraId="0155E435">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30000</w:t>
                  </w:r>
                </w:p>
              </w:tc>
              <w:tc>
                <w:tcPr>
                  <w:tcW w:w="1178" w:type="pct"/>
                  <w:tcBorders>
                    <w:top w:val="single" w:color="auto" w:sz="4" w:space="0"/>
                    <w:left w:val="single" w:color="auto" w:sz="4" w:space="0"/>
                    <w:bottom w:val="single" w:color="auto" w:sz="4" w:space="0"/>
                    <w:right w:val="single" w:color="auto" w:sz="4" w:space="0"/>
                  </w:tcBorders>
                  <w:vAlign w:val="center"/>
                </w:tcPr>
                <w:p w14:paraId="57207E93">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79407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149" w:type="pct"/>
                  <w:vMerge w:val="continue"/>
                  <w:vAlign w:val="center"/>
                </w:tcPr>
                <w:p w14:paraId="0B6EB5A3">
                  <w:pPr>
                    <w:pStyle w:val="34"/>
                    <w:spacing w:line="240" w:lineRule="auto"/>
                    <w:jc w:val="center"/>
                    <w:rPr>
                      <w:color w:val="000000" w:themeColor="text1"/>
                      <w:sz w:val="21"/>
                      <w:szCs w:val="21"/>
                      <w14:textFill>
                        <w14:solidFill>
                          <w14:schemeClr w14:val="tx1"/>
                        </w14:solidFill>
                      </w14:textFill>
                    </w:rPr>
                  </w:pPr>
                </w:p>
              </w:tc>
              <w:tc>
                <w:tcPr>
                  <w:tcW w:w="669" w:type="pct"/>
                  <w:vAlign w:val="center"/>
                </w:tcPr>
                <w:p w14:paraId="313AEB48">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筛分</w:t>
                  </w:r>
                </w:p>
              </w:tc>
              <w:tc>
                <w:tcPr>
                  <w:tcW w:w="1026" w:type="pct"/>
                  <w:vAlign w:val="center"/>
                </w:tcPr>
                <w:p w14:paraId="3C61046B">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10000</w:t>
                  </w:r>
                </w:p>
              </w:tc>
              <w:tc>
                <w:tcPr>
                  <w:tcW w:w="978" w:type="pct"/>
                  <w:vAlign w:val="center"/>
                </w:tcPr>
                <w:p w14:paraId="70F35FD9">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lang w:val="en-US"/>
                      <w14:textFill>
                        <w14:solidFill>
                          <w14:schemeClr w14:val="tx1"/>
                        </w14:solidFill>
                      </w14:textFill>
                    </w:rPr>
                    <w:t>10000</w:t>
                  </w:r>
                </w:p>
              </w:tc>
              <w:tc>
                <w:tcPr>
                  <w:tcW w:w="1178" w:type="pct"/>
                  <w:tcBorders>
                    <w:top w:val="single" w:color="auto" w:sz="4" w:space="0"/>
                    <w:left w:val="single" w:color="auto" w:sz="4" w:space="0"/>
                    <w:bottom w:val="single" w:color="auto" w:sz="4" w:space="0"/>
                    <w:right w:val="single" w:color="auto" w:sz="4" w:space="0"/>
                  </w:tcBorders>
                  <w:vAlign w:val="center"/>
                </w:tcPr>
                <w:p w14:paraId="43B10603">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210B0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149" w:type="pct"/>
                  <w:vMerge w:val="continue"/>
                  <w:vAlign w:val="center"/>
                </w:tcPr>
                <w:p w14:paraId="390C55E5">
                  <w:pPr>
                    <w:pStyle w:val="34"/>
                    <w:spacing w:line="240" w:lineRule="auto"/>
                    <w:jc w:val="center"/>
                    <w:rPr>
                      <w:color w:val="000000" w:themeColor="text1"/>
                      <w:sz w:val="21"/>
                      <w:szCs w:val="21"/>
                      <w14:textFill>
                        <w14:solidFill>
                          <w14:schemeClr w14:val="tx1"/>
                        </w14:solidFill>
                      </w14:textFill>
                    </w:rPr>
                  </w:pPr>
                </w:p>
              </w:tc>
              <w:tc>
                <w:tcPr>
                  <w:tcW w:w="669" w:type="pct"/>
                  <w:vAlign w:val="center"/>
                </w:tcPr>
                <w:p w14:paraId="2947F674">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除磁</w:t>
                  </w:r>
                </w:p>
              </w:tc>
              <w:tc>
                <w:tcPr>
                  <w:tcW w:w="1026" w:type="pct"/>
                  <w:vAlign w:val="center"/>
                </w:tcPr>
                <w:p w14:paraId="48C685D3">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lang w:val="en-US"/>
                      <w14:textFill>
                        <w14:solidFill>
                          <w14:schemeClr w14:val="tx1"/>
                        </w14:solidFill>
                      </w14:textFill>
                    </w:rPr>
                    <w:t>10000</w:t>
                  </w:r>
                </w:p>
              </w:tc>
              <w:tc>
                <w:tcPr>
                  <w:tcW w:w="978" w:type="pct"/>
                  <w:vAlign w:val="center"/>
                </w:tcPr>
                <w:p w14:paraId="0308C6A6">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lang w:val="en-US"/>
                      <w14:textFill>
                        <w14:solidFill>
                          <w14:schemeClr w14:val="tx1"/>
                        </w14:solidFill>
                      </w14:textFill>
                    </w:rPr>
                    <w:t>10000</w:t>
                  </w:r>
                </w:p>
              </w:tc>
              <w:tc>
                <w:tcPr>
                  <w:tcW w:w="1178" w:type="pct"/>
                  <w:tcBorders>
                    <w:top w:val="single" w:color="auto" w:sz="4" w:space="0"/>
                    <w:left w:val="single" w:color="auto" w:sz="4" w:space="0"/>
                    <w:bottom w:val="single" w:color="auto" w:sz="4" w:space="0"/>
                    <w:right w:val="single" w:color="auto" w:sz="4" w:space="0"/>
                  </w:tcBorders>
                  <w:vAlign w:val="center"/>
                </w:tcPr>
                <w:p w14:paraId="02B97D5D">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5E756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149" w:type="pct"/>
                  <w:vAlign w:val="center"/>
                </w:tcPr>
                <w:p w14:paraId="4049CA5B">
                  <w:pPr>
                    <w:pStyle w:val="34"/>
                    <w:spacing w:line="240" w:lineRule="auto"/>
                    <w:jc w:val="center"/>
                    <w:rPr>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负极包覆材料</w:t>
                  </w:r>
                </w:p>
              </w:tc>
              <w:tc>
                <w:tcPr>
                  <w:tcW w:w="669" w:type="pct"/>
                  <w:vAlign w:val="center"/>
                </w:tcPr>
                <w:p w14:paraId="69E4D2D5">
                  <w:pPr>
                    <w:pStyle w:val="34"/>
                    <w:spacing w:line="240" w:lineRule="auto"/>
                    <w:jc w:val="center"/>
                    <w:rPr>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w:t>
                  </w:r>
                </w:p>
              </w:tc>
              <w:tc>
                <w:tcPr>
                  <w:tcW w:w="1026" w:type="pct"/>
                  <w:vAlign w:val="center"/>
                </w:tcPr>
                <w:p w14:paraId="0A79240D">
                  <w:pPr>
                    <w:pStyle w:val="34"/>
                    <w:spacing w:line="240" w:lineRule="auto"/>
                    <w:jc w:val="center"/>
                    <w:rPr>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2000</w:t>
                  </w:r>
                </w:p>
              </w:tc>
              <w:tc>
                <w:tcPr>
                  <w:tcW w:w="978" w:type="pct"/>
                  <w:vAlign w:val="center"/>
                </w:tcPr>
                <w:p w14:paraId="6468C510">
                  <w:pPr>
                    <w:pStyle w:val="34"/>
                    <w:spacing w:line="240" w:lineRule="auto"/>
                    <w:jc w:val="center"/>
                    <w:rPr>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0</w:t>
                  </w:r>
                </w:p>
              </w:tc>
              <w:tc>
                <w:tcPr>
                  <w:tcW w:w="1178" w:type="pct"/>
                  <w:vMerge w:val="restart"/>
                  <w:tcBorders>
                    <w:top w:val="single" w:color="auto" w:sz="4" w:space="0"/>
                    <w:left w:val="single" w:color="auto" w:sz="4" w:space="0"/>
                    <w:right w:val="single" w:color="auto" w:sz="4" w:space="0"/>
                  </w:tcBorders>
                  <w:vAlign w:val="center"/>
                </w:tcPr>
                <w:p w14:paraId="225CD573">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该生产项目已批产能规模后期不再建设</w:t>
                  </w:r>
                </w:p>
              </w:tc>
            </w:tr>
            <w:tr w14:paraId="265C0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149" w:type="pct"/>
                  <w:vAlign w:val="center"/>
                </w:tcPr>
                <w:p w14:paraId="57F323FF">
                  <w:pPr>
                    <w:pStyle w:val="34"/>
                    <w:spacing w:line="240" w:lineRule="auto"/>
                    <w:jc w:val="center"/>
                    <w:rPr>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新型材料</w:t>
                  </w:r>
                </w:p>
              </w:tc>
              <w:tc>
                <w:tcPr>
                  <w:tcW w:w="669" w:type="pct"/>
                  <w:vAlign w:val="center"/>
                </w:tcPr>
                <w:p w14:paraId="25B8D3D7">
                  <w:pPr>
                    <w:pStyle w:val="34"/>
                    <w:spacing w:line="240" w:lineRule="auto"/>
                    <w:jc w:val="center"/>
                    <w:rPr>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w:t>
                  </w:r>
                </w:p>
              </w:tc>
              <w:tc>
                <w:tcPr>
                  <w:tcW w:w="1026" w:type="pct"/>
                  <w:vAlign w:val="center"/>
                </w:tcPr>
                <w:p w14:paraId="3EA3AFA7">
                  <w:pPr>
                    <w:pStyle w:val="34"/>
                    <w:spacing w:line="240" w:lineRule="auto"/>
                    <w:jc w:val="center"/>
                    <w:rPr>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12000</w:t>
                  </w:r>
                </w:p>
              </w:tc>
              <w:tc>
                <w:tcPr>
                  <w:tcW w:w="978" w:type="pct"/>
                  <w:vAlign w:val="center"/>
                </w:tcPr>
                <w:p w14:paraId="28967DA0">
                  <w:pPr>
                    <w:pStyle w:val="34"/>
                    <w:spacing w:line="240" w:lineRule="auto"/>
                    <w:jc w:val="center"/>
                    <w:rPr>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0</w:t>
                  </w:r>
                </w:p>
              </w:tc>
              <w:tc>
                <w:tcPr>
                  <w:tcW w:w="1178" w:type="pct"/>
                  <w:vMerge w:val="continue"/>
                  <w:tcBorders>
                    <w:left w:val="single" w:color="auto" w:sz="4" w:space="0"/>
                    <w:bottom w:val="single" w:color="auto" w:sz="4" w:space="0"/>
                    <w:right w:val="single" w:color="auto" w:sz="4" w:space="0"/>
                  </w:tcBorders>
                  <w:vAlign w:val="center"/>
                </w:tcPr>
                <w:p w14:paraId="305E2271">
                  <w:pPr>
                    <w:pStyle w:val="34"/>
                    <w:spacing w:line="240" w:lineRule="auto"/>
                    <w:jc w:val="center"/>
                    <w:rPr>
                      <w:color w:val="000000" w:themeColor="text1"/>
                      <w:sz w:val="21"/>
                      <w:szCs w:val="21"/>
                      <w14:textFill>
                        <w14:solidFill>
                          <w14:schemeClr w14:val="tx1"/>
                        </w14:solidFill>
                      </w14:textFill>
                    </w:rPr>
                  </w:pPr>
                </w:p>
              </w:tc>
            </w:tr>
            <w:tr w14:paraId="254E4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149" w:type="pct"/>
                  <w:vMerge w:val="restart"/>
                  <w:vAlign w:val="center"/>
                </w:tcPr>
                <w:p w14:paraId="34BF5884">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现有项目合计</w:t>
                  </w:r>
                </w:p>
              </w:tc>
              <w:tc>
                <w:tcPr>
                  <w:tcW w:w="669" w:type="pct"/>
                  <w:vAlign w:val="center"/>
                </w:tcPr>
                <w:p w14:paraId="2BB37CA6">
                  <w:pPr>
                    <w:pStyle w:val="34"/>
                    <w:spacing w:line="240" w:lineRule="auto"/>
                    <w:jc w:val="center"/>
                    <w:rPr>
                      <w:b/>
                      <w:bCs/>
                      <w:color w:val="000000" w:themeColor="text1"/>
                      <w:sz w:val="21"/>
                      <w:szCs w:val="21"/>
                      <w14:textFill>
                        <w14:solidFill>
                          <w14:schemeClr w14:val="tx1"/>
                        </w14:solidFill>
                      </w14:textFill>
                    </w:rPr>
                  </w:pPr>
                  <w:bookmarkStart w:id="44" w:name="OLE_LINK3"/>
                  <w:bookmarkStart w:id="45" w:name="OLE_LINK4"/>
                  <w:r>
                    <w:rPr>
                      <w:b/>
                      <w:bCs/>
                      <w:color w:val="000000" w:themeColor="text1"/>
                      <w:sz w:val="21"/>
                      <w:szCs w:val="21"/>
                      <w14:textFill>
                        <w14:solidFill>
                          <w14:schemeClr w14:val="tx1"/>
                        </w14:solidFill>
                      </w14:textFill>
                    </w:rPr>
                    <w:t>粉碎</w:t>
                  </w:r>
                  <w:bookmarkEnd w:id="44"/>
                  <w:bookmarkEnd w:id="45"/>
                </w:p>
              </w:tc>
              <w:tc>
                <w:tcPr>
                  <w:tcW w:w="1026" w:type="pct"/>
                  <w:vAlign w:val="center"/>
                </w:tcPr>
                <w:p w14:paraId="1FC1A4BA">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18000</w:t>
                  </w:r>
                </w:p>
              </w:tc>
              <w:tc>
                <w:tcPr>
                  <w:tcW w:w="978" w:type="pct"/>
                  <w:vAlign w:val="center"/>
                </w:tcPr>
                <w:p w14:paraId="62D944CA">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0</w:t>
                  </w:r>
                </w:p>
              </w:tc>
              <w:tc>
                <w:tcPr>
                  <w:tcW w:w="1178" w:type="pct"/>
                  <w:tcBorders>
                    <w:top w:val="single" w:color="auto" w:sz="4" w:space="0"/>
                    <w:left w:val="single" w:color="auto" w:sz="4" w:space="0"/>
                    <w:bottom w:val="single" w:color="auto" w:sz="4" w:space="0"/>
                    <w:right w:val="single" w:color="auto" w:sz="4" w:space="0"/>
                  </w:tcBorders>
                  <w:vAlign w:val="center"/>
                </w:tcPr>
                <w:p w14:paraId="4430F5B0">
                  <w:pPr>
                    <w:pStyle w:val="34"/>
                    <w:spacing w:line="240" w:lineRule="auto"/>
                    <w:jc w:val="center"/>
                    <w:rPr>
                      <w:bCs/>
                      <w:color w:val="000000" w:themeColor="text1"/>
                      <w:sz w:val="21"/>
                      <w:szCs w:val="21"/>
                      <w14:textFill>
                        <w14:solidFill>
                          <w14:schemeClr w14:val="tx1"/>
                        </w14:solidFill>
                      </w14:textFill>
                    </w:rPr>
                  </w:pPr>
                  <w:bookmarkStart w:id="46" w:name="OLE_LINK21"/>
                  <w:r>
                    <w:rPr>
                      <w:bCs/>
                      <w:color w:val="000000" w:themeColor="text1"/>
                      <w:sz w:val="21"/>
                      <w:szCs w:val="21"/>
                      <w:lang w:val="en-US"/>
                      <w14:textFill>
                        <w14:solidFill>
                          <w14:schemeClr w14:val="tx1"/>
                        </w14:solidFill>
                      </w14:textFill>
                    </w:rPr>
                    <w:t>该工序已批产能规模后期不再建设</w:t>
                  </w:r>
                  <w:bookmarkEnd w:id="46"/>
                </w:p>
              </w:tc>
            </w:tr>
            <w:tr w14:paraId="22829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149" w:type="pct"/>
                  <w:vMerge w:val="continue"/>
                  <w:vAlign w:val="center"/>
                </w:tcPr>
                <w:p w14:paraId="4728BF55">
                  <w:pPr>
                    <w:pStyle w:val="34"/>
                    <w:spacing w:line="240" w:lineRule="auto"/>
                    <w:jc w:val="center"/>
                    <w:rPr>
                      <w:b/>
                      <w:bCs/>
                      <w:color w:val="000000" w:themeColor="text1"/>
                      <w:sz w:val="21"/>
                      <w:szCs w:val="21"/>
                      <w14:textFill>
                        <w14:solidFill>
                          <w14:schemeClr w14:val="tx1"/>
                        </w14:solidFill>
                      </w14:textFill>
                    </w:rPr>
                  </w:pPr>
                </w:p>
              </w:tc>
              <w:tc>
                <w:tcPr>
                  <w:tcW w:w="669" w:type="pct"/>
                  <w:vAlign w:val="center"/>
                </w:tcPr>
                <w:p w14:paraId="014100FD">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纯化</w:t>
                  </w:r>
                </w:p>
              </w:tc>
              <w:tc>
                <w:tcPr>
                  <w:tcW w:w="1026" w:type="pct"/>
                  <w:vAlign w:val="center"/>
                </w:tcPr>
                <w:p w14:paraId="35CFACF9">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30000</w:t>
                  </w:r>
                </w:p>
              </w:tc>
              <w:tc>
                <w:tcPr>
                  <w:tcW w:w="978" w:type="pct"/>
                  <w:vAlign w:val="center"/>
                </w:tcPr>
                <w:p w14:paraId="7B2B95BC">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30000</w:t>
                  </w:r>
                </w:p>
              </w:tc>
              <w:tc>
                <w:tcPr>
                  <w:tcW w:w="1178" w:type="pct"/>
                  <w:tcBorders>
                    <w:top w:val="single" w:color="auto" w:sz="4" w:space="0"/>
                    <w:left w:val="single" w:color="auto" w:sz="4" w:space="0"/>
                    <w:bottom w:val="single" w:color="auto" w:sz="4" w:space="0"/>
                    <w:right w:val="single" w:color="auto" w:sz="4" w:space="0"/>
                  </w:tcBorders>
                  <w:vAlign w:val="center"/>
                </w:tcPr>
                <w:p w14:paraId="521C4B53">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w:t>
                  </w:r>
                </w:p>
              </w:tc>
            </w:tr>
            <w:tr w14:paraId="078FF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149" w:type="pct"/>
                  <w:vMerge w:val="continue"/>
                  <w:vAlign w:val="center"/>
                </w:tcPr>
                <w:p w14:paraId="07D0A74A">
                  <w:pPr>
                    <w:pStyle w:val="34"/>
                    <w:spacing w:line="240" w:lineRule="auto"/>
                    <w:jc w:val="center"/>
                    <w:rPr>
                      <w:b/>
                      <w:bCs/>
                      <w:color w:val="000000" w:themeColor="text1"/>
                      <w:sz w:val="21"/>
                      <w:szCs w:val="21"/>
                      <w14:textFill>
                        <w14:solidFill>
                          <w14:schemeClr w14:val="tx1"/>
                        </w14:solidFill>
                      </w14:textFill>
                    </w:rPr>
                  </w:pPr>
                </w:p>
              </w:tc>
              <w:tc>
                <w:tcPr>
                  <w:tcW w:w="669" w:type="pct"/>
                  <w:vAlign w:val="center"/>
                </w:tcPr>
                <w:p w14:paraId="6AAE7D00">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烧成</w:t>
                  </w:r>
                </w:p>
              </w:tc>
              <w:tc>
                <w:tcPr>
                  <w:tcW w:w="1026" w:type="pct"/>
                  <w:vAlign w:val="center"/>
                </w:tcPr>
                <w:p w14:paraId="42FE4EE7">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20000</w:t>
                  </w:r>
                </w:p>
              </w:tc>
              <w:tc>
                <w:tcPr>
                  <w:tcW w:w="978" w:type="pct"/>
                  <w:vAlign w:val="center"/>
                </w:tcPr>
                <w:p w14:paraId="3125CEF5">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20000</w:t>
                  </w:r>
                </w:p>
              </w:tc>
              <w:tc>
                <w:tcPr>
                  <w:tcW w:w="1178" w:type="pct"/>
                  <w:tcBorders>
                    <w:top w:val="single" w:color="auto" w:sz="4" w:space="0"/>
                    <w:left w:val="single" w:color="auto" w:sz="4" w:space="0"/>
                    <w:bottom w:val="single" w:color="auto" w:sz="4" w:space="0"/>
                    <w:right w:val="single" w:color="auto" w:sz="4" w:space="0"/>
                  </w:tcBorders>
                  <w:vAlign w:val="center"/>
                </w:tcPr>
                <w:p w14:paraId="12815B15">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w:t>
                  </w:r>
                </w:p>
              </w:tc>
            </w:tr>
            <w:tr w14:paraId="48AD3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149" w:type="pct"/>
                  <w:vMerge w:val="continue"/>
                  <w:vAlign w:val="center"/>
                </w:tcPr>
                <w:p w14:paraId="3854D3A2">
                  <w:pPr>
                    <w:pStyle w:val="34"/>
                    <w:spacing w:line="240" w:lineRule="auto"/>
                    <w:jc w:val="center"/>
                    <w:rPr>
                      <w:b/>
                      <w:bCs/>
                      <w:color w:val="000000" w:themeColor="text1"/>
                      <w:sz w:val="21"/>
                      <w:szCs w:val="21"/>
                      <w14:textFill>
                        <w14:solidFill>
                          <w14:schemeClr w14:val="tx1"/>
                        </w14:solidFill>
                      </w14:textFill>
                    </w:rPr>
                  </w:pPr>
                </w:p>
              </w:tc>
              <w:tc>
                <w:tcPr>
                  <w:tcW w:w="669" w:type="pct"/>
                  <w:vAlign w:val="center"/>
                </w:tcPr>
                <w:p w14:paraId="2947CDFC">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煅烧</w:t>
                  </w:r>
                </w:p>
              </w:tc>
              <w:tc>
                <w:tcPr>
                  <w:tcW w:w="1026" w:type="pct"/>
                  <w:vAlign w:val="center"/>
                </w:tcPr>
                <w:p w14:paraId="42B6181C">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18000</w:t>
                  </w:r>
                </w:p>
              </w:tc>
              <w:tc>
                <w:tcPr>
                  <w:tcW w:w="978" w:type="pct"/>
                  <w:vAlign w:val="center"/>
                </w:tcPr>
                <w:p w14:paraId="5EC7C2A9">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0</w:t>
                  </w:r>
                </w:p>
              </w:tc>
              <w:tc>
                <w:tcPr>
                  <w:tcW w:w="1178" w:type="pct"/>
                  <w:tcBorders>
                    <w:top w:val="single" w:color="auto" w:sz="4" w:space="0"/>
                    <w:left w:val="single" w:color="auto" w:sz="4" w:space="0"/>
                    <w:bottom w:val="single" w:color="auto" w:sz="4" w:space="0"/>
                    <w:right w:val="single" w:color="auto" w:sz="4" w:space="0"/>
                  </w:tcBorders>
                  <w:vAlign w:val="center"/>
                </w:tcPr>
                <w:p w14:paraId="3083BB17">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该工序已批产能规模后期不再建设</w:t>
                  </w:r>
                </w:p>
              </w:tc>
            </w:tr>
            <w:tr w14:paraId="62926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149" w:type="pct"/>
                  <w:vMerge w:val="continue"/>
                  <w:vAlign w:val="center"/>
                </w:tcPr>
                <w:p w14:paraId="3851C402">
                  <w:pPr>
                    <w:pStyle w:val="34"/>
                    <w:spacing w:line="240" w:lineRule="auto"/>
                    <w:jc w:val="center"/>
                    <w:rPr>
                      <w:b/>
                      <w:bCs/>
                      <w:color w:val="000000" w:themeColor="text1"/>
                      <w:sz w:val="21"/>
                      <w:szCs w:val="21"/>
                      <w14:textFill>
                        <w14:solidFill>
                          <w14:schemeClr w14:val="tx1"/>
                        </w14:solidFill>
                      </w14:textFill>
                    </w:rPr>
                  </w:pPr>
                </w:p>
              </w:tc>
              <w:tc>
                <w:tcPr>
                  <w:tcW w:w="669" w:type="pct"/>
                  <w:vAlign w:val="center"/>
                </w:tcPr>
                <w:p w14:paraId="33D96582">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筛分</w:t>
                  </w:r>
                </w:p>
              </w:tc>
              <w:tc>
                <w:tcPr>
                  <w:tcW w:w="1026" w:type="pct"/>
                  <w:vAlign w:val="center"/>
                </w:tcPr>
                <w:p w14:paraId="3617EB78">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30000</w:t>
                  </w:r>
                </w:p>
              </w:tc>
              <w:tc>
                <w:tcPr>
                  <w:tcW w:w="978" w:type="pct"/>
                  <w:vAlign w:val="center"/>
                </w:tcPr>
                <w:p w14:paraId="4EB119C2">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30000</w:t>
                  </w:r>
                </w:p>
              </w:tc>
              <w:tc>
                <w:tcPr>
                  <w:tcW w:w="1178" w:type="pct"/>
                  <w:tcBorders>
                    <w:top w:val="single" w:color="auto" w:sz="4" w:space="0"/>
                    <w:left w:val="single" w:color="auto" w:sz="4" w:space="0"/>
                    <w:bottom w:val="single" w:color="auto" w:sz="4" w:space="0"/>
                    <w:right w:val="single" w:color="auto" w:sz="4" w:space="0"/>
                  </w:tcBorders>
                  <w:vAlign w:val="center"/>
                </w:tcPr>
                <w:p w14:paraId="7B360608">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w:t>
                  </w:r>
                </w:p>
              </w:tc>
            </w:tr>
            <w:tr w14:paraId="028DD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149" w:type="pct"/>
                  <w:vMerge w:val="continue"/>
                  <w:vAlign w:val="center"/>
                </w:tcPr>
                <w:p w14:paraId="25F771A9">
                  <w:pPr>
                    <w:pStyle w:val="34"/>
                    <w:spacing w:line="240" w:lineRule="auto"/>
                    <w:jc w:val="center"/>
                    <w:rPr>
                      <w:b/>
                      <w:bCs/>
                      <w:color w:val="000000" w:themeColor="text1"/>
                      <w:sz w:val="21"/>
                      <w:szCs w:val="21"/>
                      <w14:textFill>
                        <w14:solidFill>
                          <w14:schemeClr w14:val="tx1"/>
                        </w14:solidFill>
                      </w14:textFill>
                    </w:rPr>
                  </w:pPr>
                </w:p>
              </w:tc>
              <w:tc>
                <w:tcPr>
                  <w:tcW w:w="669" w:type="pct"/>
                  <w:vAlign w:val="center"/>
                </w:tcPr>
                <w:p w14:paraId="20D026D4">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除磁</w:t>
                  </w:r>
                </w:p>
              </w:tc>
              <w:tc>
                <w:tcPr>
                  <w:tcW w:w="1026" w:type="pct"/>
                  <w:vAlign w:val="center"/>
                </w:tcPr>
                <w:p w14:paraId="6C6E62F6">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30000</w:t>
                  </w:r>
                </w:p>
              </w:tc>
              <w:tc>
                <w:tcPr>
                  <w:tcW w:w="978" w:type="pct"/>
                  <w:vAlign w:val="center"/>
                </w:tcPr>
                <w:p w14:paraId="61D7704D">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30000</w:t>
                  </w:r>
                </w:p>
              </w:tc>
              <w:tc>
                <w:tcPr>
                  <w:tcW w:w="1178" w:type="pct"/>
                  <w:tcBorders>
                    <w:top w:val="single" w:color="auto" w:sz="4" w:space="0"/>
                    <w:left w:val="single" w:color="auto" w:sz="4" w:space="0"/>
                    <w:bottom w:val="single" w:color="auto" w:sz="4" w:space="0"/>
                    <w:right w:val="single" w:color="auto" w:sz="4" w:space="0"/>
                  </w:tcBorders>
                  <w:vAlign w:val="center"/>
                </w:tcPr>
                <w:p w14:paraId="20FC1A68">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w:t>
                  </w:r>
                </w:p>
              </w:tc>
            </w:tr>
          </w:tbl>
          <w:p w14:paraId="16C51191">
            <w:pPr>
              <w:pStyle w:val="166"/>
              <w:ind w:firstLine="480"/>
              <w:contextualSpacing/>
              <w:rPr>
                <w:color w:val="000000" w:themeColor="text1"/>
                <w14:textFill>
                  <w14:solidFill>
                    <w14:schemeClr w14:val="tx1"/>
                  </w14:solidFill>
                </w14:textFill>
              </w:rPr>
            </w:pPr>
            <w:r>
              <w:rPr>
                <w:color w:val="000000" w:themeColor="text1"/>
                <w14:textFill>
                  <w14:solidFill>
                    <w14:schemeClr w14:val="tx1"/>
                  </w14:solidFill>
                </w14:textFill>
              </w:rPr>
              <w:t>聚鑫公司为满足锂电池负极材料的市场需求，拟在聚鑫二厂现有厂房内新增设备，建设</w:t>
            </w:r>
            <w:r>
              <w:rPr>
                <w:rFonts w:ascii="宋体" w:hAnsi="宋体"/>
                <w:color w:val="000000" w:themeColor="text1"/>
                <w14:textFill>
                  <w14:solidFill>
                    <w14:schemeClr w14:val="tx1"/>
                  </w14:solidFill>
                </w14:textFill>
              </w:rPr>
              <w:t>“</w:t>
            </w:r>
            <w:r>
              <w:rPr>
                <w:rFonts w:ascii="宋体" w:hAnsi="宋体"/>
                <w:color w:val="000000" w:themeColor="text1"/>
                <w:szCs w:val="21"/>
                <w:lang w:val="en-US"/>
                <w14:textFill>
                  <w14:solidFill>
                    <w14:schemeClr w14:val="tx1"/>
                  </w14:solidFill>
                </w14:textFill>
              </w:rPr>
              <w:t>年产</w:t>
            </w:r>
            <w:r>
              <w:rPr>
                <w:color w:val="000000" w:themeColor="text1"/>
                <w:szCs w:val="21"/>
                <w:lang w:val="en-US"/>
                <w14:textFill>
                  <w14:solidFill>
                    <w14:schemeClr w14:val="tx1"/>
                  </w14:solidFill>
                </w14:textFill>
              </w:rPr>
              <w:t>9</w:t>
            </w:r>
            <w:r>
              <w:rPr>
                <w:rFonts w:ascii="宋体" w:hAnsi="宋体"/>
                <w:color w:val="000000" w:themeColor="text1"/>
                <w:szCs w:val="21"/>
                <w:lang w:val="en-US"/>
                <w14:textFill>
                  <w14:solidFill>
                    <w14:schemeClr w14:val="tx1"/>
                  </w14:solidFill>
                </w14:textFill>
              </w:rPr>
              <w:t>万吨锂电池负极材料智能化改扩建项目</w:t>
            </w:r>
            <w:r>
              <w:rPr>
                <w:rFonts w:ascii="宋体" w:hAnsi="宋体"/>
                <w:color w:val="000000" w:themeColor="text1"/>
                <w14:textFill>
                  <w14:solidFill>
                    <w14:schemeClr w14:val="tx1"/>
                  </w14:solidFill>
                </w14:textFill>
              </w:rPr>
              <w:t>”（</w:t>
            </w:r>
            <w:r>
              <w:rPr>
                <w:color w:val="000000" w:themeColor="text1"/>
                <w14:textFill>
                  <w14:solidFill>
                    <w14:schemeClr w14:val="tx1"/>
                  </w14:solidFill>
                </w14:textFill>
              </w:rPr>
              <w:t>即本项目）</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本项目将球形石墨产能由30000吨/年增大</w:t>
            </w:r>
            <w:r>
              <w:rPr>
                <w:rFonts w:hint="eastAsia"/>
                <w:color w:val="000000" w:themeColor="text1"/>
                <w14:textFill>
                  <w14:solidFill>
                    <w14:schemeClr w14:val="tx1"/>
                  </w14:solidFill>
                </w14:textFill>
              </w:rPr>
              <w:t>至</w:t>
            </w:r>
            <w:r>
              <w:rPr>
                <w:color w:val="000000" w:themeColor="text1"/>
                <w14:textFill>
                  <w14:solidFill>
                    <w14:schemeClr w14:val="tx1"/>
                  </w14:solidFill>
                </w14:textFill>
              </w:rPr>
              <w:t>50000吨/年，并新增</w:t>
            </w:r>
            <w:r>
              <w:rPr>
                <w:bCs/>
                <w:color w:val="000000" w:themeColor="text1"/>
                <w14:textFill>
                  <w14:solidFill>
                    <w14:schemeClr w14:val="tx1"/>
                  </w14:solidFill>
                </w14:textFill>
              </w:rPr>
              <w:t>锂电池负极材料回收料产能</w:t>
            </w:r>
            <w:r>
              <w:rPr>
                <w:color w:val="000000" w:themeColor="text1"/>
                <w14:textFill>
                  <w14:solidFill>
                    <w14:schemeClr w14:val="tx1"/>
                  </w14:solidFill>
                </w14:textFill>
              </w:rPr>
              <w:t>30000吨/年、高碳石墨</w:t>
            </w:r>
            <w:r>
              <w:rPr>
                <w:bCs/>
                <w:color w:val="000000" w:themeColor="text1"/>
                <w14:textFill>
                  <w14:solidFill>
                    <w14:schemeClr w14:val="tx1"/>
                  </w14:solidFill>
                </w14:textFill>
              </w:rPr>
              <w:t>产能</w:t>
            </w:r>
            <w:r>
              <w:rPr>
                <w:color w:val="000000" w:themeColor="text1"/>
                <w14:textFill>
                  <w14:solidFill>
                    <w14:schemeClr w14:val="tx1"/>
                  </w14:solidFill>
                </w14:textFill>
              </w:rPr>
              <w:t>10000吨/年，同时在现有厂区北侧建设面积为</w:t>
            </w:r>
            <w:r>
              <w:rPr>
                <w:color w:val="000000" w:themeColor="text1"/>
                <w:lang w:val="en-US"/>
                <w14:textFill>
                  <w14:solidFill>
                    <w14:schemeClr w14:val="tx1"/>
                  </w14:solidFill>
                </w14:textFill>
              </w:rPr>
              <w:t>23333.36平方米的</w:t>
            </w:r>
            <w:r>
              <w:rPr>
                <w:color w:val="000000" w:themeColor="text1"/>
                <w14:textFill>
                  <w14:solidFill>
                    <w14:schemeClr w14:val="tx1"/>
                  </w14:solidFill>
                </w14:textFill>
              </w:rPr>
              <w:t>新厂区，设有研发楼、原料仓库和产品仓库。</w:t>
            </w:r>
          </w:p>
          <w:p w14:paraId="213FB083">
            <w:pPr>
              <w:spacing w:line="360" w:lineRule="auto"/>
              <w:ind w:firstLine="480" w:firstLineChars="2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根据《中华人民共和国环境保护法》、《中华人民共和国环境影响评价法》、中华人民共和国国务院令第682号《建设项目环境保护管理条例》、</w:t>
            </w:r>
            <w:r>
              <w:rPr>
                <w:color w:val="000000" w:themeColor="text1"/>
                <w:sz w:val="24"/>
                <w14:textFill>
                  <w14:solidFill>
                    <w14:schemeClr w14:val="tx1"/>
                  </w14:solidFill>
                </w14:textFill>
              </w:rPr>
              <w:t>《建设项目环境影响评价分类管理目录（2021年）》</w:t>
            </w:r>
            <w:r>
              <w:rPr>
                <w:color w:val="000000" w:themeColor="text1"/>
                <w:kern w:val="0"/>
                <w:sz w:val="24"/>
                <w14:textFill>
                  <w14:solidFill>
                    <w14:schemeClr w14:val="tx1"/>
                  </w14:solidFill>
                </w14:textFill>
              </w:rPr>
              <w:t>的有关规定，锂离子动力与储能电池负极材料用球形石墨生产属于</w:t>
            </w:r>
            <w:r>
              <w:rPr>
                <w:rFonts w:ascii="宋体" w:hAnsi="宋体"/>
                <w:color w:val="000000" w:themeColor="text1"/>
                <w:kern w:val="0"/>
                <w:sz w:val="24"/>
                <w:szCs w:val="20"/>
                <w14:textFill>
                  <w14:solidFill>
                    <w14:schemeClr w14:val="tx1"/>
                  </w14:solidFill>
                </w14:textFill>
              </w:rPr>
              <w:t>“</w:t>
            </w:r>
            <w:r>
              <w:rPr>
                <w:color w:val="000000" w:themeColor="text1"/>
                <w:kern w:val="0"/>
                <w:sz w:val="24"/>
                <w:szCs w:val="20"/>
                <w14:textFill>
                  <w14:solidFill>
                    <w14:schemeClr w14:val="tx1"/>
                  </w14:solidFill>
                </w14:textFill>
              </w:rPr>
              <w:t>二十七、非金属矿物制品业30—60石墨及其他非金属矿物制品309—其他</w:t>
            </w:r>
            <w:r>
              <w:rPr>
                <w:rFonts w:ascii="宋体" w:hAnsi="宋体"/>
                <w:color w:val="000000" w:themeColor="text1"/>
                <w:kern w:val="0"/>
                <w:sz w:val="24"/>
                <w:szCs w:val="20"/>
                <w14:textFill>
                  <w14:solidFill>
                    <w14:schemeClr w14:val="tx1"/>
                  </w14:solidFill>
                </w14:textFill>
              </w:rPr>
              <w:t>”</w:t>
            </w:r>
            <w:r>
              <w:rPr>
                <w:color w:val="000000" w:themeColor="text1"/>
                <w:sz w:val="24"/>
                <w14:textFill>
                  <w14:solidFill>
                    <w14:schemeClr w14:val="tx1"/>
                  </w14:solidFill>
                </w14:textFill>
              </w:rPr>
              <w:t>，</w:t>
            </w:r>
            <w:r>
              <w:rPr>
                <w:color w:val="000000" w:themeColor="text1"/>
                <w:kern w:val="0"/>
                <w:sz w:val="24"/>
                <w14:textFill>
                  <w14:solidFill>
                    <w14:schemeClr w14:val="tx1"/>
                  </w14:solidFill>
                </w14:textFill>
              </w:rPr>
              <w:t>应当编制环境影响报告表；本项目配套的酸储罐区属于“五十三、装卸搬运和仓储业59—149危险品仓储594（不含加油站的油库；不含加气站的气库）—其他（含有毒、有害、危险品的仓储；含液化天然气库）”，应当编制环境影响报告表。按其单项等级最高的确定环境影响评价类别，本项目应当编制环境影响报告表。</w:t>
            </w:r>
            <w:r>
              <w:rPr>
                <w:color w:val="000000" w:themeColor="text1"/>
                <w:sz w:val="24"/>
                <w14:textFill>
                  <w14:solidFill>
                    <w14:schemeClr w14:val="tx1"/>
                  </w14:solidFill>
                </w14:textFill>
              </w:rPr>
              <w:t>广州</w:t>
            </w:r>
            <w:r>
              <w:rPr>
                <w:rFonts w:hint="eastAsia"/>
                <w:color w:val="000000" w:themeColor="text1"/>
                <w:sz w:val="24"/>
                <w14:textFill>
                  <w14:solidFill>
                    <w14:schemeClr w14:val="tx1"/>
                  </w14:solidFill>
                </w14:textFill>
              </w:rPr>
              <w:t>国寰</w:t>
            </w:r>
            <w:r>
              <w:rPr>
                <w:color w:val="000000" w:themeColor="text1"/>
                <w:spacing w:val="2"/>
                <w:sz w:val="24"/>
                <w14:textFill>
                  <w14:solidFill>
                    <w14:schemeClr w14:val="tx1"/>
                  </w14:solidFill>
                </w14:textFill>
              </w:rPr>
              <w:t>环保科技发展有限公司在接到委托后，组织环评技术人员进行现场踏勘及资料收集工作，根据有关法律法规和技术规范，编制完成本环境影响报告表。</w:t>
            </w:r>
          </w:p>
          <w:p w14:paraId="23634AFD">
            <w:pPr>
              <w:spacing w:line="360" w:lineRule="auto"/>
              <w:ind w:firstLine="488" w:firstLineChars="200"/>
              <w:rPr>
                <w:color w:val="000000" w:themeColor="text1"/>
                <w:sz w:val="24"/>
                <w14:textFill>
                  <w14:solidFill>
                    <w14:schemeClr w14:val="tx1"/>
                  </w14:solidFill>
                </w14:textFill>
              </w:rPr>
            </w:pPr>
            <w:r>
              <w:rPr>
                <w:color w:val="000000" w:themeColor="text1"/>
                <w:spacing w:val="2"/>
                <w:sz w:val="24"/>
                <w14:textFill>
                  <w14:solidFill>
                    <w14:schemeClr w14:val="tx1"/>
                  </w14:solidFill>
                </w14:textFill>
              </w:rPr>
              <w:t>为方便表述，本评价将目前已取得环评批复并通过验收的建成内容统称为</w:t>
            </w:r>
            <w:r>
              <w:rPr>
                <w:rFonts w:ascii="宋体" w:hAnsi="宋体"/>
                <w:color w:val="000000" w:themeColor="text1"/>
                <w:spacing w:val="2"/>
                <w:sz w:val="24"/>
                <w14:textFill>
                  <w14:solidFill>
                    <w14:schemeClr w14:val="tx1"/>
                  </w14:solidFill>
                </w14:textFill>
              </w:rPr>
              <w:t>“现有项目”，将本次改扩建的内容统称为“本项目”</w:t>
            </w:r>
            <w:r>
              <w:rPr>
                <w:color w:val="000000" w:themeColor="text1"/>
                <w:spacing w:val="2"/>
                <w:sz w:val="24"/>
                <w14:textFill>
                  <w14:solidFill>
                    <w14:schemeClr w14:val="tx1"/>
                  </w14:solidFill>
                </w14:textFill>
              </w:rPr>
              <w:t>。</w:t>
            </w:r>
          </w:p>
          <w:p w14:paraId="334084A2">
            <w:pPr>
              <w:adjustRightInd w:val="0"/>
              <w:snapToGrid w:val="0"/>
              <w:spacing w:line="360" w:lineRule="auto"/>
              <w:rPr>
                <w:b/>
                <w:bCs/>
                <w:color w:val="000000" w:themeColor="text1"/>
                <w:sz w:val="24"/>
                <w:szCs w:val="18"/>
                <w14:textFill>
                  <w14:solidFill>
                    <w14:schemeClr w14:val="tx1"/>
                  </w14:solidFill>
                </w14:textFill>
              </w:rPr>
            </w:pPr>
            <w:r>
              <w:rPr>
                <w:b/>
                <w:bCs/>
                <w:color w:val="000000" w:themeColor="text1"/>
                <w:sz w:val="24"/>
                <w:szCs w:val="18"/>
                <w14:textFill>
                  <w14:solidFill>
                    <w14:schemeClr w14:val="tx1"/>
                  </w14:solidFill>
                </w14:textFill>
              </w:rPr>
              <w:t>2、工程内容</w:t>
            </w:r>
          </w:p>
          <w:p w14:paraId="4D2D0195">
            <w:pPr>
              <w:adjustRightInd w:val="0"/>
              <w:snapToGrid w:val="0"/>
              <w:spacing w:line="360" w:lineRule="auto"/>
              <w:ind w:firstLine="480" w:firstLineChars="200"/>
              <w:rPr>
                <w:color w:val="000000" w:themeColor="text1"/>
                <w:sz w:val="24"/>
                <w:szCs w:val="18"/>
                <w14:textFill>
                  <w14:solidFill>
                    <w14:schemeClr w14:val="tx1"/>
                  </w14:solidFill>
                </w14:textFill>
              </w:rPr>
            </w:pPr>
            <w:r>
              <w:rPr>
                <w:color w:val="000000" w:themeColor="text1"/>
                <w:sz w:val="24"/>
                <w:szCs w:val="18"/>
                <w14:textFill>
                  <w14:solidFill>
                    <w14:schemeClr w14:val="tx1"/>
                  </w14:solidFill>
                </w14:textFill>
              </w:rPr>
              <w:t>现有项目设有烧成车间、纯化车间、五金仓库、办公楼、检测中心、员工宿舍、锅炉房、酸储罐区、污水处理站等。本次</w:t>
            </w:r>
            <w:r>
              <w:rPr>
                <w:rFonts w:hint="eastAsia"/>
                <w:color w:val="000000" w:themeColor="text1"/>
                <w:sz w:val="24"/>
                <w:szCs w:val="18"/>
                <w14:textFill>
                  <w14:solidFill>
                    <w14:schemeClr w14:val="tx1"/>
                  </w14:solidFill>
                </w14:textFill>
              </w:rPr>
              <w:t>改</w:t>
            </w:r>
            <w:r>
              <w:rPr>
                <w:color w:val="000000" w:themeColor="text1"/>
                <w:sz w:val="24"/>
                <w:szCs w:val="18"/>
                <w14:textFill>
                  <w14:solidFill>
                    <w14:schemeClr w14:val="tx1"/>
                  </w14:solidFill>
                </w14:textFill>
              </w:rPr>
              <w:t>扩建在现有纯化车间和烧成车间内新增设备，同时在</w:t>
            </w:r>
            <w:r>
              <w:rPr>
                <w:rFonts w:hint="eastAsia"/>
                <w:color w:val="000000" w:themeColor="text1"/>
                <w:sz w:val="24"/>
                <w:szCs w:val="18"/>
                <w14:textFill>
                  <w14:solidFill>
                    <w14:schemeClr w14:val="tx1"/>
                  </w14:solidFill>
                </w14:textFill>
              </w:rPr>
              <w:t>现有厂区北侧新增用地，在该新增地块上建设</w:t>
            </w:r>
            <w:r>
              <w:rPr>
                <w:color w:val="000000" w:themeColor="text1"/>
                <w:sz w:val="24"/>
                <w:szCs w:val="32"/>
                <w14:textFill>
                  <w14:solidFill>
                    <w14:schemeClr w14:val="tx1"/>
                  </w14:solidFill>
                </w14:textFill>
              </w:rPr>
              <w:t>研发楼、原料仓库、成品仓库</w:t>
            </w:r>
            <w:r>
              <w:rPr>
                <w:color w:val="000000" w:themeColor="text1"/>
                <w:sz w:val="24"/>
                <w:szCs w:val="18"/>
                <w14:textFill>
                  <w14:solidFill>
                    <w14:schemeClr w14:val="tx1"/>
                  </w14:solidFill>
                </w14:textFill>
              </w:rPr>
              <w:t>，现有</w:t>
            </w:r>
            <w:r>
              <w:rPr>
                <w:rFonts w:hint="eastAsia"/>
                <w:color w:val="000000" w:themeColor="text1"/>
                <w:sz w:val="24"/>
                <w:szCs w:val="18"/>
                <w14:textFill>
                  <w14:solidFill>
                    <w14:schemeClr w14:val="tx1"/>
                  </w14:solidFill>
                </w14:textFill>
              </w:rPr>
              <w:t>厂区</w:t>
            </w:r>
            <w:r>
              <w:rPr>
                <w:color w:val="000000" w:themeColor="text1"/>
                <w:sz w:val="24"/>
                <w:szCs w:val="18"/>
                <w14:textFill>
                  <w14:solidFill>
                    <w14:schemeClr w14:val="tx1"/>
                  </w14:solidFill>
                </w14:textFill>
              </w:rPr>
              <w:t>项目</w:t>
            </w:r>
            <w:r>
              <w:rPr>
                <w:rFonts w:hint="eastAsia"/>
                <w:color w:val="000000" w:themeColor="text1"/>
                <w:sz w:val="24"/>
                <w:szCs w:val="18"/>
                <w14:textFill>
                  <w14:solidFill>
                    <w14:schemeClr w14:val="tx1"/>
                  </w14:solidFill>
                </w14:textFill>
              </w:rPr>
              <w:t>建</w:t>
            </w:r>
            <w:r>
              <w:rPr>
                <w:color w:val="000000" w:themeColor="text1"/>
                <w:sz w:val="24"/>
                <w:szCs w:val="18"/>
                <w14:textFill>
                  <w14:solidFill>
                    <w14:schemeClr w14:val="tx1"/>
                  </w14:solidFill>
                </w14:textFill>
              </w:rPr>
              <w:t>筑物的规模、平面布局</w:t>
            </w:r>
            <w:r>
              <w:rPr>
                <w:rFonts w:hint="eastAsia"/>
                <w:color w:val="000000" w:themeColor="text1"/>
                <w:sz w:val="24"/>
                <w:szCs w:val="18"/>
                <w14:textFill>
                  <w14:solidFill>
                    <w14:schemeClr w14:val="tx1"/>
                  </w14:solidFill>
                </w14:textFill>
              </w:rPr>
              <w:t>总体</w:t>
            </w:r>
            <w:r>
              <w:rPr>
                <w:color w:val="000000" w:themeColor="text1"/>
                <w:sz w:val="24"/>
                <w:szCs w:val="18"/>
                <w14:textFill>
                  <w14:solidFill>
                    <w14:schemeClr w14:val="tx1"/>
                  </w14:solidFill>
                </w14:textFill>
              </w:rPr>
              <w:t>保持不变，部分建筑用途调整（将</w:t>
            </w:r>
            <w:r>
              <w:rPr>
                <w:rFonts w:hint="eastAsia"/>
                <w:color w:val="000000" w:themeColor="text1"/>
                <w:sz w:val="24"/>
                <w:szCs w:val="18"/>
                <w14:textFill>
                  <w14:solidFill>
                    <w14:schemeClr w14:val="tx1"/>
                  </w14:solidFill>
                </w14:textFill>
              </w:rPr>
              <w:t>原</w:t>
            </w:r>
            <w:r>
              <w:rPr>
                <w:color w:val="000000" w:themeColor="text1"/>
                <w:sz w:val="24"/>
                <w:szCs w:val="18"/>
                <w14:textFill>
                  <w14:solidFill>
                    <w14:schemeClr w14:val="tx1"/>
                  </w14:solidFill>
                </w14:textFill>
              </w:rPr>
              <w:t>项目的2座粉碎车间用途变更为</w:t>
            </w:r>
            <w:r>
              <w:rPr>
                <w:rFonts w:hint="eastAsia"/>
                <w:color w:val="000000" w:themeColor="text1"/>
                <w:sz w:val="24"/>
                <w:szCs w:val="18"/>
                <w14:textFill>
                  <w14:solidFill>
                    <w14:schemeClr w14:val="tx1"/>
                  </w14:solidFill>
                </w14:textFill>
              </w:rPr>
              <w:t>生物质锅炉房</w:t>
            </w:r>
            <w:r>
              <w:rPr>
                <w:color w:val="000000" w:themeColor="text1"/>
                <w:sz w:val="24"/>
                <w:szCs w:val="18"/>
                <w14:textFill>
                  <w14:solidFill>
                    <w14:schemeClr w14:val="tx1"/>
                  </w14:solidFill>
                </w14:textFill>
              </w:rPr>
              <w:t>和机修车间）</w:t>
            </w:r>
            <w:r>
              <w:rPr>
                <w:rFonts w:hint="eastAsia"/>
                <w:color w:val="000000" w:themeColor="text1"/>
                <w:sz w:val="24"/>
                <w:szCs w:val="18"/>
                <w14:textFill>
                  <w14:solidFill>
                    <w14:schemeClr w14:val="tx1"/>
                  </w14:solidFill>
                </w14:textFill>
              </w:rPr>
              <w:t>，调整酸储罐区配置，现有酸储罐区用途调整为储存全厂使用的盐酸、氢氟酸，并在该储罐区西侧新设立一处硝酸储罐区</w:t>
            </w:r>
            <w:r>
              <w:rPr>
                <w:color w:val="000000" w:themeColor="text1"/>
                <w:sz w:val="24"/>
                <w:szCs w:val="18"/>
                <w14:textFill>
                  <w14:solidFill>
                    <w14:schemeClr w14:val="tx1"/>
                  </w14:solidFill>
                </w14:textFill>
              </w:rPr>
              <w:t>。改扩建后全厂用地面积86930.2平方米</w:t>
            </w:r>
            <w:r>
              <w:rPr>
                <w:rFonts w:hint="eastAsia"/>
                <w:color w:val="000000" w:themeColor="text1"/>
                <w:sz w:val="24"/>
                <w:szCs w:val="18"/>
                <w14:textFill>
                  <w14:solidFill>
                    <w14:schemeClr w14:val="tx1"/>
                  </w14:solidFill>
                </w14:textFill>
              </w:rPr>
              <w:t>，较现有项目增加</w:t>
            </w:r>
            <w:r>
              <w:rPr>
                <w:color w:val="000000" w:themeColor="text1"/>
                <w:sz w:val="24"/>
                <w:szCs w:val="18"/>
                <w14:textFill>
                  <w14:solidFill>
                    <w14:schemeClr w14:val="tx1"/>
                  </w14:solidFill>
                </w14:textFill>
              </w:rPr>
              <w:t>23333.36平方米</w:t>
            </w:r>
            <w:r>
              <w:rPr>
                <w:rFonts w:hint="eastAsia"/>
                <w:color w:val="000000" w:themeColor="text1"/>
                <w:sz w:val="24"/>
                <w:szCs w:val="18"/>
                <w14:textFill>
                  <w14:solidFill>
                    <w14:schemeClr w14:val="tx1"/>
                  </w14:solidFill>
                </w14:textFill>
              </w:rPr>
              <w:t>；</w:t>
            </w:r>
            <w:r>
              <w:rPr>
                <w:color w:val="000000" w:themeColor="text1"/>
                <w:sz w:val="24"/>
                <w:szCs w:val="18"/>
                <w14:textFill>
                  <w14:solidFill>
                    <w14:schemeClr w14:val="tx1"/>
                  </w14:solidFill>
                </w14:textFill>
              </w:rPr>
              <w:t>总建筑面积为</w:t>
            </w:r>
            <w:r>
              <w:rPr>
                <w:color w:val="000000" w:themeColor="text1"/>
                <w:sz w:val="24"/>
                <w14:textFill>
                  <w14:solidFill>
                    <w14:schemeClr w14:val="tx1"/>
                  </w14:solidFill>
                </w14:textFill>
              </w:rPr>
              <w:t>60976.9</w:t>
            </w:r>
            <w:bookmarkStart w:id="47" w:name="OLE_LINK96"/>
            <w:r>
              <w:rPr>
                <w:color w:val="000000" w:themeColor="text1"/>
                <w:sz w:val="24"/>
                <w:szCs w:val="18"/>
                <w14:textFill>
                  <w14:solidFill>
                    <w14:schemeClr w14:val="tx1"/>
                  </w14:solidFill>
                </w14:textFill>
              </w:rPr>
              <w:t>平方米</w:t>
            </w:r>
            <w:bookmarkEnd w:id="47"/>
            <w:r>
              <w:rPr>
                <w:rFonts w:hint="eastAsia"/>
                <w:color w:val="000000" w:themeColor="text1"/>
                <w:sz w:val="24"/>
                <w:szCs w:val="18"/>
                <w14:textFill>
                  <w14:solidFill>
                    <w14:schemeClr w14:val="tx1"/>
                  </w14:solidFill>
                </w14:textFill>
              </w:rPr>
              <w:t>，较现有项目增加</w:t>
            </w:r>
            <w:r>
              <w:rPr>
                <w:color w:val="000000" w:themeColor="text1"/>
                <w:sz w:val="24"/>
                <w:szCs w:val="18"/>
                <w14:textFill>
                  <w14:solidFill>
                    <w14:schemeClr w14:val="tx1"/>
                  </w14:solidFill>
                </w14:textFill>
              </w:rPr>
              <w:t>17275.4平方米。改扩建后</w:t>
            </w:r>
            <w:r>
              <w:rPr>
                <w:color w:val="000000" w:themeColor="text1"/>
                <w:sz w:val="24"/>
                <w14:textFill>
                  <w14:solidFill>
                    <w14:schemeClr w14:val="tx1"/>
                  </w14:solidFill>
                </w14:textFill>
              </w:rPr>
              <w:t>全厂主要建筑内容及规模见表2-2。</w:t>
            </w:r>
            <w:r>
              <w:rPr>
                <w:color w:val="000000" w:themeColor="text1"/>
                <w:sz w:val="24"/>
                <w:szCs w:val="18"/>
                <w14:textFill>
                  <w14:solidFill>
                    <w14:schemeClr w14:val="tx1"/>
                  </w14:solidFill>
                </w14:textFill>
              </w:rPr>
              <w:t>项目</w:t>
            </w:r>
            <w:r>
              <w:rPr>
                <w:rFonts w:hint="eastAsia"/>
                <w:color w:val="000000" w:themeColor="text1"/>
                <w:sz w:val="24"/>
                <w:szCs w:val="18"/>
                <w14:textFill>
                  <w14:solidFill>
                    <w14:schemeClr w14:val="tx1"/>
                  </w14:solidFill>
                </w14:textFill>
              </w:rPr>
              <w:t>改</w:t>
            </w:r>
            <w:r>
              <w:rPr>
                <w:color w:val="000000" w:themeColor="text1"/>
                <w:sz w:val="24"/>
                <w:szCs w:val="18"/>
                <w14:textFill>
                  <w14:solidFill>
                    <w14:schemeClr w14:val="tx1"/>
                  </w14:solidFill>
                </w14:textFill>
              </w:rPr>
              <w:t>扩建前后工程内容组成见表2-3。</w:t>
            </w:r>
          </w:p>
          <w:p w14:paraId="52A29CF3">
            <w:pPr>
              <w:pStyle w:val="10"/>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 xml:space="preserve">表2-2  </w:t>
            </w:r>
            <w:r>
              <w:rPr>
                <w:rFonts w:hint="eastAsia"/>
                <w:color w:val="000000" w:themeColor="text1"/>
                <w14:textFill>
                  <w14:solidFill>
                    <w14:schemeClr w14:val="tx1"/>
                  </w14:solidFill>
                </w14:textFill>
              </w:rPr>
              <w:t>改</w:t>
            </w:r>
            <w:r>
              <w:rPr>
                <w:color w:val="000000" w:themeColor="text1"/>
                <w14:textFill>
                  <w14:solidFill>
                    <w14:schemeClr w14:val="tx1"/>
                  </w14:solidFill>
                </w14:textFill>
              </w:rPr>
              <w:t>扩建后</w:t>
            </w:r>
            <w:r>
              <w:rPr>
                <w:rFonts w:hint="eastAsia"/>
                <w:color w:val="000000" w:themeColor="text1"/>
                <w14:textFill>
                  <w14:solidFill>
                    <w14:schemeClr w14:val="tx1"/>
                  </w14:solidFill>
                </w14:textFill>
              </w:rPr>
              <w:t>全厂</w:t>
            </w:r>
            <w:r>
              <w:rPr>
                <w:color w:val="000000" w:themeColor="text1"/>
                <w14:textFill>
                  <w14:solidFill>
                    <w14:schemeClr w14:val="tx1"/>
                  </w14:solidFill>
                </w14:textFill>
              </w:rPr>
              <w:t>主要建筑内容规模一览表</w:t>
            </w:r>
          </w:p>
          <w:tbl>
            <w:tblPr>
              <w:tblStyle w:val="8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407"/>
              <w:gridCol w:w="991"/>
              <w:gridCol w:w="1132"/>
              <w:gridCol w:w="554"/>
              <w:gridCol w:w="2987"/>
              <w:gridCol w:w="1049"/>
            </w:tblGrid>
            <w:tr w14:paraId="5CDA3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57" w:hRule="atLeast"/>
                <w:jc w:val="center"/>
              </w:trPr>
              <w:tc>
                <w:tcPr>
                  <w:tcW w:w="866" w:type="pct"/>
                  <w:vAlign w:val="center"/>
                </w:tcPr>
                <w:p w14:paraId="436BFEBA">
                  <w:pPr>
                    <w:snapToGrid w:val="0"/>
                    <w:jc w:val="center"/>
                    <w:rPr>
                      <w:b/>
                      <w:bCs/>
                      <w:color w:val="000000" w:themeColor="text1"/>
                      <w14:textFill>
                        <w14:solidFill>
                          <w14:schemeClr w14:val="tx1"/>
                        </w14:solidFill>
                      </w14:textFill>
                    </w:rPr>
                  </w:pPr>
                  <w:r>
                    <w:rPr>
                      <w:b/>
                      <w:bCs/>
                      <w:color w:val="000000" w:themeColor="text1"/>
                      <w14:textFill>
                        <w14:solidFill>
                          <w14:schemeClr w14:val="tx1"/>
                        </w14:solidFill>
                      </w14:textFill>
                    </w:rPr>
                    <w:t>建筑名称</w:t>
                  </w:r>
                </w:p>
              </w:tc>
              <w:tc>
                <w:tcPr>
                  <w:tcW w:w="610" w:type="pct"/>
                  <w:vAlign w:val="center"/>
                </w:tcPr>
                <w:p w14:paraId="2118075B">
                  <w:pPr>
                    <w:snapToGrid w:val="0"/>
                    <w:jc w:val="center"/>
                    <w:rPr>
                      <w:b/>
                      <w:bCs/>
                      <w:color w:val="000000" w:themeColor="text1"/>
                      <w14:textFill>
                        <w14:solidFill>
                          <w14:schemeClr w14:val="tx1"/>
                        </w14:solidFill>
                      </w14:textFill>
                    </w:rPr>
                  </w:pPr>
                  <w:r>
                    <w:rPr>
                      <w:b/>
                      <w:bCs/>
                      <w:color w:val="000000" w:themeColor="text1"/>
                      <w14:textFill>
                        <w14:solidFill>
                          <w14:schemeClr w14:val="tx1"/>
                        </w14:solidFill>
                      </w14:textFill>
                    </w:rPr>
                    <w:t>规模</w:t>
                  </w:r>
                </w:p>
              </w:tc>
              <w:tc>
                <w:tcPr>
                  <w:tcW w:w="697" w:type="pct"/>
                  <w:vAlign w:val="center"/>
                </w:tcPr>
                <w:p w14:paraId="31DEE31C">
                  <w:pPr>
                    <w:snapToGrid w:val="0"/>
                    <w:jc w:val="center"/>
                    <w:rPr>
                      <w:b/>
                      <w:bCs/>
                      <w:color w:val="000000" w:themeColor="text1"/>
                      <w14:textFill>
                        <w14:solidFill>
                          <w14:schemeClr w14:val="tx1"/>
                        </w14:solidFill>
                      </w14:textFill>
                    </w:rPr>
                  </w:pPr>
                  <w:r>
                    <w:rPr>
                      <w:b/>
                      <w:bCs/>
                      <w:color w:val="000000" w:themeColor="text1"/>
                      <w14:textFill>
                        <w14:solidFill>
                          <w14:schemeClr w14:val="tx1"/>
                        </w14:solidFill>
                      </w14:textFill>
                    </w:rPr>
                    <w:t>建筑面积(m</w:t>
                  </w:r>
                  <w:r>
                    <w:rPr>
                      <w:b/>
                      <w:bCs/>
                      <w:color w:val="000000" w:themeColor="text1"/>
                      <w:vertAlign w:val="superscript"/>
                      <w14:textFill>
                        <w14:solidFill>
                          <w14:schemeClr w14:val="tx1"/>
                        </w14:solidFill>
                      </w14:textFill>
                    </w:rPr>
                    <w:t>2</w:t>
                  </w:r>
                  <w:r>
                    <w:rPr>
                      <w:b/>
                      <w:bCs/>
                      <w:color w:val="000000" w:themeColor="text1"/>
                      <w14:textFill>
                        <w14:solidFill>
                          <w14:schemeClr w14:val="tx1"/>
                        </w14:solidFill>
                      </w14:textFill>
                    </w:rPr>
                    <w:t>)</w:t>
                  </w:r>
                </w:p>
              </w:tc>
              <w:tc>
                <w:tcPr>
                  <w:tcW w:w="341" w:type="pct"/>
                  <w:vAlign w:val="center"/>
                </w:tcPr>
                <w:p w14:paraId="4EBB73BA">
                  <w:pPr>
                    <w:snapToGrid w:val="0"/>
                    <w:jc w:val="center"/>
                    <w:rPr>
                      <w:b/>
                      <w:bCs/>
                      <w:color w:val="000000" w:themeColor="text1"/>
                      <w14:textFill>
                        <w14:solidFill>
                          <w14:schemeClr w14:val="tx1"/>
                        </w14:solidFill>
                      </w14:textFill>
                    </w:rPr>
                  </w:pPr>
                  <w:r>
                    <w:rPr>
                      <w:b/>
                      <w:bCs/>
                      <w:color w:val="000000" w:themeColor="text1"/>
                      <w14:textFill>
                        <w14:solidFill>
                          <w14:schemeClr w14:val="tx1"/>
                        </w14:solidFill>
                      </w14:textFill>
                    </w:rPr>
                    <w:t>高度(m)</w:t>
                  </w:r>
                </w:p>
              </w:tc>
              <w:tc>
                <w:tcPr>
                  <w:tcW w:w="1839" w:type="pct"/>
                  <w:vAlign w:val="center"/>
                </w:tcPr>
                <w:p w14:paraId="08537626">
                  <w:pPr>
                    <w:snapToGrid w:val="0"/>
                    <w:jc w:val="center"/>
                    <w:rPr>
                      <w:b/>
                      <w:bCs/>
                      <w:color w:val="000000" w:themeColor="text1"/>
                      <w14:textFill>
                        <w14:solidFill>
                          <w14:schemeClr w14:val="tx1"/>
                        </w14:solidFill>
                      </w14:textFill>
                    </w:rPr>
                  </w:pPr>
                  <w:r>
                    <w:rPr>
                      <w:b/>
                      <w:bCs/>
                      <w:color w:val="000000" w:themeColor="text1"/>
                      <w14:textFill>
                        <w14:solidFill>
                          <w14:schemeClr w14:val="tx1"/>
                        </w14:solidFill>
                      </w14:textFill>
                    </w:rPr>
                    <w:t>功能</w:t>
                  </w:r>
                </w:p>
              </w:tc>
              <w:tc>
                <w:tcPr>
                  <w:tcW w:w="646" w:type="pct"/>
                  <w:vAlign w:val="center"/>
                </w:tcPr>
                <w:p w14:paraId="04E83F8A">
                  <w:pPr>
                    <w:snapToGrid w:val="0"/>
                    <w:jc w:val="center"/>
                    <w:rPr>
                      <w:b/>
                      <w:bCs/>
                      <w:color w:val="000000" w:themeColor="text1"/>
                      <w14:textFill>
                        <w14:solidFill>
                          <w14:schemeClr w14:val="tx1"/>
                        </w14:solidFill>
                      </w14:textFill>
                    </w:rPr>
                  </w:pPr>
                  <w:r>
                    <w:rPr>
                      <w:b/>
                      <w:bCs/>
                      <w:color w:val="000000" w:themeColor="text1"/>
                      <w14:textFill>
                        <w14:solidFill>
                          <w14:schemeClr w14:val="tx1"/>
                        </w14:solidFill>
                      </w14:textFill>
                    </w:rPr>
                    <w:t>状态</w:t>
                  </w:r>
                </w:p>
              </w:tc>
            </w:tr>
            <w:tr w14:paraId="56C4F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866" w:type="pct"/>
                  <w:vAlign w:val="center"/>
                </w:tcPr>
                <w:p w14:paraId="3AD4D9DF">
                  <w:pPr>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生物质锅炉房</w:t>
                  </w:r>
                </w:p>
              </w:tc>
              <w:tc>
                <w:tcPr>
                  <w:tcW w:w="610" w:type="pct"/>
                  <w:vAlign w:val="center"/>
                </w:tcPr>
                <w:p w14:paraId="12B721DF">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1栋1层</w:t>
                  </w:r>
                </w:p>
              </w:tc>
              <w:tc>
                <w:tcPr>
                  <w:tcW w:w="697" w:type="pct"/>
                  <w:vAlign w:val="center"/>
                </w:tcPr>
                <w:p w14:paraId="169B2408">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1838.5</w:t>
                  </w:r>
                </w:p>
              </w:tc>
              <w:tc>
                <w:tcPr>
                  <w:tcW w:w="341" w:type="pct"/>
                  <w:vAlign w:val="center"/>
                </w:tcPr>
                <w:p w14:paraId="58C20D56">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7.5</w:t>
                  </w:r>
                </w:p>
              </w:tc>
              <w:tc>
                <w:tcPr>
                  <w:tcW w:w="1839" w:type="pct"/>
                  <w:vAlign w:val="center"/>
                </w:tcPr>
                <w:p w14:paraId="2786928E">
                  <w:pPr>
                    <w:snapToGrid w:val="0"/>
                    <w:rPr>
                      <w:color w:val="000000" w:themeColor="text1"/>
                      <w14:textFill>
                        <w14:solidFill>
                          <w14:schemeClr w14:val="tx1"/>
                        </w14:solidFill>
                      </w14:textFill>
                    </w:rPr>
                  </w:pPr>
                  <w:r>
                    <w:rPr>
                      <w:rFonts w:hint="eastAsia"/>
                      <w:color w:val="000000" w:themeColor="text1"/>
                      <w14:textFill>
                        <w14:solidFill>
                          <w14:schemeClr w14:val="tx1"/>
                        </w14:solidFill>
                      </w14:textFill>
                    </w:rPr>
                    <w:t>本项</w:t>
                  </w:r>
                  <w:r>
                    <w:rPr>
                      <w:color w:val="000000" w:themeColor="text1"/>
                      <w14:textFill>
                        <w14:solidFill>
                          <w14:schemeClr w14:val="tx1"/>
                        </w14:solidFill>
                      </w14:textFill>
                    </w:rPr>
                    <w:t>燃</w:t>
                  </w:r>
                  <w:r>
                    <w:rPr>
                      <w:rFonts w:hint="eastAsia"/>
                      <w:color w:val="000000" w:themeColor="text1"/>
                      <w14:textFill>
                        <w14:solidFill>
                          <w14:schemeClr w14:val="tx1"/>
                        </w14:solidFill>
                      </w14:textFill>
                    </w:rPr>
                    <w:t>生物质成型燃料</w:t>
                  </w:r>
                  <w:r>
                    <w:rPr>
                      <w:color w:val="000000" w:themeColor="text1"/>
                      <w14:textFill>
                        <w14:solidFill>
                          <w14:schemeClr w14:val="tx1"/>
                        </w14:solidFill>
                      </w14:textFill>
                    </w:rPr>
                    <w:t>锅炉运行提供蒸汽。</w:t>
                  </w:r>
                </w:p>
              </w:tc>
              <w:tc>
                <w:tcPr>
                  <w:tcW w:w="646" w:type="pct"/>
                  <w:vAlign w:val="center"/>
                </w:tcPr>
                <w:p w14:paraId="70B12427">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已建成，用途调整</w:t>
                  </w:r>
                </w:p>
              </w:tc>
            </w:tr>
            <w:tr w14:paraId="55E1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3" w:hRule="atLeast"/>
                <w:jc w:val="center"/>
              </w:trPr>
              <w:tc>
                <w:tcPr>
                  <w:tcW w:w="866" w:type="pct"/>
                  <w:vAlign w:val="center"/>
                </w:tcPr>
                <w:p w14:paraId="5CA3FF23">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机修车间</w:t>
                  </w:r>
                </w:p>
              </w:tc>
              <w:tc>
                <w:tcPr>
                  <w:tcW w:w="610" w:type="pct"/>
                  <w:vAlign w:val="center"/>
                </w:tcPr>
                <w:p w14:paraId="1A7FB8EF">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1栋1层</w:t>
                  </w:r>
                </w:p>
              </w:tc>
              <w:tc>
                <w:tcPr>
                  <w:tcW w:w="697" w:type="pct"/>
                  <w:vAlign w:val="center"/>
                </w:tcPr>
                <w:p w14:paraId="30E66CC9">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653</w:t>
                  </w:r>
                </w:p>
              </w:tc>
              <w:tc>
                <w:tcPr>
                  <w:tcW w:w="341" w:type="pct"/>
                  <w:vAlign w:val="center"/>
                </w:tcPr>
                <w:p w14:paraId="12E82B32">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7.5</w:t>
                  </w:r>
                </w:p>
              </w:tc>
              <w:tc>
                <w:tcPr>
                  <w:tcW w:w="1839" w:type="pct"/>
                  <w:vAlign w:val="center"/>
                </w:tcPr>
                <w:p w14:paraId="6FCDDE46">
                  <w:pPr>
                    <w:snapToGrid w:val="0"/>
                    <w:rPr>
                      <w:color w:val="000000" w:themeColor="text1"/>
                      <w14:textFill>
                        <w14:solidFill>
                          <w14:schemeClr w14:val="tx1"/>
                        </w14:solidFill>
                      </w14:textFill>
                    </w:rPr>
                  </w:pPr>
                  <w:r>
                    <w:rPr>
                      <w:color w:val="000000" w:themeColor="text1"/>
                      <w14:textFill>
                        <w14:solidFill>
                          <w14:schemeClr w14:val="tx1"/>
                        </w14:solidFill>
                      </w14:textFill>
                    </w:rPr>
                    <w:t>用于进行</w:t>
                  </w:r>
                  <w:r>
                    <w:rPr>
                      <w:rFonts w:hint="eastAsia"/>
                      <w:color w:val="000000" w:themeColor="text1"/>
                      <w14:textFill>
                        <w14:solidFill>
                          <w14:schemeClr w14:val="tx1"/>
                        </w14:solidFill>
                      </w14:textFill>
                    </w:rPr>
                    <w:t>全厂设备的简单维修</w:t>
                  </w:r>
                  <w:r>
                    <w:rPr>
                      <w:color w:val="000000" w:themeColor="text1"/>
                      <w14:textFill>
                        <w14:solidFill>
                          <w14:schemeClr w14:val="tx1"/>
                        </w14:solidFill>
                      </w14:textFill>
                    </w:rPr>
                    <w:t>。</w:t>
                  </w:r>
                </w:p>
              </w:tc>
              <w:tc>
                <w:tcPr>
                  <w:tcW w:w="646" w:type="pct"/>
                  <w:vAlign w:val="center"/>
                </w:tcPr>
                <w:p w14:paraId="47D51DB6">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已建成，用途调整</w:t>
                  </w:r>
                </w:p>
              </w:tc>
            </w:tr>
            <w:tr w14:paraId="5C145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7" w:hRule="atLeast"/>
                <w:jc w:val="center"/>
              </w:trPr>
              <w:tc>
                <w:tcPr>
                  <w:tcW w:w="866" w:type="pct"/>
                  <w:vAlign w:val="center"/>
                </w:tcPr>
                <w:p w14:paraId="4F9F73B5">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烧成车间</w:t>
                  </w:r>
                </w:p>
              </w:tc>
              <w:tc>
                <w:tcPr>
                  <w:tcW w:w="610" w:type="pct"/>
                  <w:vAlign w:val="center"/>
                </w:tcPr>
                <w:p w14:paraId="3326BDBF">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1栋3层</w:t>
                  </w:r>
                </w:p>
              </w:tc>
              <w:tc>
                <w:tcPr>
                  <w:tcW w:w="697" w:type="pct"/>
                  <w:vAlign w:val="center"/>
                </w:tcPr>
                <w:p w14:paraId="704A1DCD">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11230.5</w:t>
                  </w:r>
                </w:p>
              </w:tc>
              <w:tc>
                <w:tcPr>
                  <w:tcW w:w="341" w:type="pct"/>
                  <w:vAlign w:val="center"/>
                </w:tcPr>
                <w:p w14:paraId="6666445F">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23.6</w:t>
                  </w:r>
                </w:p>
              </w:tc>
              <w:tc>
                <w:tcPr>
                  <w:tcW w:w="1839" w:type="pct"/>
                  <w:vAlign w:val="center"/>
                </w:tcPr>
                <w:p w14:paraId="7C59D6EF">
                  <w:pPr>
                    <w:snapToGrid w:val="0"/>
                    <w:rPr>
                      <w:color w:val="000000" w:themeColor="text1"/>
                      <w14:textFill>
                        <w14:solidFill>
                          <w14:schemeClr w14:val="tx1"/>
                        </w14:solidFill>
                      </w14:textFill>
                    </w:rPr>
                  </w:pPr>
                  <w:r>
                    <w:rPr>
                      <w:color w:val="000000" w:themeColor="text1"/>
                      <w14:textFill>
                        <w14:solidFill>
                          <w14:schemeClr w14:val="tx1"/>
                        </w14:solidFill>
                      </w14:textFill>
                    </w:rPr>
                    <w:t>用于进行现有项目的烧成工序，现有产能为20000吨/年。</w:t>
                  </w:r>
                  <w:r>
                    <w:rPr>
                      <w:rFonts w:hint="eastAsia"/>
                      <w:color w:val="000000" w:themeColor="text1"/>
                      <w14:textFill>
                        <w14:solidFill>
                          <w14:schemeClr w14:val="tx1"/>
                        </w14:solidFill>
                      </w14:textFill>
                    </w:rPr>
                    <w:t>同时增加部分筛包生产设备以及原料粉碎设备。</w:t>
                  </w:r>
                </w:p>
              </w:tc>
              <w:tc>
                <w:tcPr>
                  <w:tcW w:w="646" w:type="pct"/>
                  <w:vAlign w:val="center"/>
                </w:tcPr>
                <w:p w14:paraId="1D979AA5">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已建成，</w:t>
                  </w:r>
                  <w:r>
                    <w:rPr>
                      <w:rFonts w:hint="eastAsia"/>
                      <w:color w:val="000000" w:themeColor="text1"/>
                      <w14:textFill>
                        <w14:solidFill>
                          <w14:schemeClr w14:val="tx1"/>
                        </w14:solidFill>
                      </w14:textFill>
                    </w:rPr>
                    <w:t>增加设备</w:t>
                  </w:r>
                </w:p>
              </w:tc>
            </w:tr>
            <w:tr w14:paraId="53DCD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9" w:hRule="atLeast"/>
                <w:jc w:val="center"/>
              </w:trPr>
              <w:tc>
                <w:tcPr>
                  <w:tcW w:w="866" w:type="pct"/>
                  <w:vAlign w:val="center"/>
                </w:tcPr>
                <w:p w14:paraId="144CE12B">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纯化车间</w:t>
                  </w:r>
                </w:p>
              </w:tc>
              <w:tc>
                <w:tcPr>
                  <w:tcW w:w="610" w:type="pct"/>
                  <w:vAlign w:val="center"/>
                </w:tcPr>
                <w:p w14:paraId="6466E1F2">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1栋1层</w:t>
                  </w:r>
                </w:p>
              </w:tc>
              <w:tc>
                <w:tcPr>
                  <w:tcW w:w="697" w:type="pct"/>
                  <w:vAlign w:val="center"/>
                </w:tcPr>
                <w:p w14:paraId="59F6EB03">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12185</w:t>
                  </w:r>
                </w:p>
              </w:tc>
              <w:tc>
                <w:tcPr>
                  <w:tcW w:w="341" w:type="pct"/>
                  <w:vAlign w:val="center"/>
                </w:tcPr>
                <w:p w14:paraId="70A2B3B8">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7.5</w:t>
                  </w:r>
                </w:p>
              </w:tc>
              <w:tc>
                <w:tcPr>
                  <w:tcW w:w="1839" w:type="pct"/>
                  <w:vAlign w:val="center"/>
                </w:tcPr>
                <w:p w14:paraId="2CD58DAF">
                  <w:pPr>
                    <w:snapToGrid w:val="0"/>
                    <w:rPr>
                      <w:color w:val="000000" w:themeColor="text1"/>
                      <w14:textFill>
                        <w14:solidFill>
                          <w14:schemeClr w14:val="tx1"/>
                        </w14:solidFill>
                      </w14:textFill>
                    </w:rPr>
                  </w:pPr>
                  <w:r>
                    <w:rPr>
                      <w:rFonts w:hint="eastAsia"/>
                      <w:color w:val="000000" w:themeColor="text1"/>
                      <w14:textFill>
                        <w14:solidFill>
                          <w14:schemeClr w14:val="tx1"/>
                        </w14:solidFill>
                      </w14:textFill>
                    </w:rPr>
                    <w:t>增加设备，将现有球形</w:t>
                  </w:r>
                  <w:r>
                    <w:rPr>
                      <w:color w:val="000000" w:themeColor="text1"/>
                      <w14:textFill>
                        <w14:solidFill>
                          <w14:schemeClr w14:val="tx1"/>
                        </w14:solidFill>
                      </w14:textFill>
                    </w:rPr>
                    <w:t>石墨纯化生产线</w:t>
                  </w:r>
                  <w:r>
                    <w:rPr>
                      <w:rFonts w:hint="eastAsia"/>
                      <w:color w:val="000000" w:themeColor="text1"/>
                      <w14:textFill>
                        <w14:solidFill>
                          <w14:schemeClr w14:val="tx1"/>
                        </w14:solidFill>
                      </w14:textFill>
                    </w:rPr>
                    <w:t>由</w:t>
                  </w:r>
                  <w:r>
                    <w:rPr>
                      <w:color w:val="000000" w:themeColor="text1"/>
                      <w14:textFill>
                        <w14:solidFill>
                          <w14:schemeClr w14:val="tx1"/>
                        </w14:solidFill>
                      </w14:textFill>
                    </w:rPr>
                    <w:t>30000吨/年</w:t>
                  </w:r>
                  <w:r>
                    <w:rPr>
                      <w:rFonts w:hint="eastAsia"/>
                      <w:color w:val="000000" w:themeColor="text1"/>
                      <w14:textFill>
                        <w14:solidFill>
                          <w14:schemeClr w14:val="tx1"/>
                        </w14:solidFill>
                      </w14:textFill>
                    </w:rPr>
                    <w:t>增大至5</w:t>
                  </w:r>
                  <w:r>
                    <w:rPr>
                      <w:color w:val="000000" w:themeColor="text1"/>
                      <w14:textFill>
                        <w14:solidFill>
                          <w14:schemeClr w14:val="tx1"/>
                        </w14:solidFill>
                      </w14:textFill>
                    </w:rPr>
                    <w:t>0000吨/年，</w:t>
                  </w:r>
                  <w:r>
                    <w:rPr>
                      <w:rFonts w:hint="eastAsia"/>
                      <w:color w:val="000000" w:themeColor="text1"/>
                      <w14:textFill>
                        <w14:solidFill>
                          <w14:schemeClr w14:val="tx1"/>
                        </w14:solidFill>
                      </w14:textFill>
                    </w:rPr>
                    <w:t>并新增</w:t>
                  </w:r>
                  <w:r>
                    <w:rPr>
                      <w:bCs/>
                      <w:color w:val="000000" w:themeColor="text1"/>
                      <w14:textFill>
                        <w14:solidFill>
                          <w14:schemeClr w14:val="tx1"/>
                        </w14:solidFill>
                      </w14:textFill>
                    </w:rPr>
                    <w:t>锂电池负极材料回收料产能</w:t>
                  </w:r>
                  <w:r>
                    <w:rPr>
                      <w:color w:val="000000" w:themeColor="text1"/>
                      <w14:textFill>
                        <w14:solidFill>
                          <w14:schemeClr w14:val="tx1"/>
                        </w14:solidFill>
                      </w14:textFill>
                    </w:rPr>
                    <w:t>30000吨/年、高碳石墨</w:t>
                  </w:r>
                  <w:r>
                    <w:rPr>
                      <w:bCs/>
                      <w:color w:val="000000" w:themeColor="text1"/>
                      <w14:textFill>
                        <w14:solidFill>
                          <w14:schemeClr w14:val="tx1"/>
                        </w14:solidFill>
                      </w14:textFill>
                    </w:rPr>
                    <w:t>产能</w:t>
                  </w:r>
                  <w:r>
                    <w:rPr>
                      <w:color w:val="000000" w:themeColor="text1"/>
                      <w14:textFill>
                        <w14:solidFill>
                          <w14:schemeClr w14:val="tx1"/>
                        </w14:solidFill>
                      </w14:textFill>
                    </w:rPr>
                    <w:t>10000吨/年</w:t>
                  </w:r>
                  <w:r>
                    <w:rPr>
                      <w:rFonts w:hint="eastAsia"/>
                      <w:color w:val="000000" w:themeColor="text1"/>
                      <w14:textFill>
                        <w14:solidFill>
                          <w14:schemeClr w14:val="tx1"/>
                        </w14:solidFill>
                      </w14:textFill>
                    </w:rPr>
                    <w:t>。</w:t>
                  </w:r>
                </w:p>
              </w:tc>
              <w:tc>
                <w:tcPr>
                  <w:tcW w:w="646" w:type="pct"/>
                  <w:vAlign w:val="center"/>
                </w:tcPr>
                <w:p w14:paraId="17A94586">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已建成，依托</w:t>
                  </w:r>
                  <w:r>
                    <w:rPr>
                      <w:rFonts w:hint="eastAsia"/>
                      <w:color w:val="000000" w:themeColor="text1"/>
                      <w14:textFill>
                        <w14:solidFill>
                          <w14:schemeClr w14:val="tx1"/>
                        </w14:solidFill>
                      </w14:textFill>
                    </w:rPr>
                    <w:t>，增加设备</w:t>
                  </w:r>
                </w:p>
              </w:tc>
            </w:tr>
            <w:tr w14:paraId="4D778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5" w:hRule="atLeast"/>
                <w:jc w:val="center"/>
              </w:trPr>
              <w:tc>
                <w:tcPr>
                  <w:tcW w:w="866" w:type="pct"/>
                  <w:vAlign w:val="center"/>
                </w:tcPr>
                <w:p w14:paraId="5AF3C028">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原料/成品仓库</w:t>
                  </w:r>
                </w:p>
              </w:tc>
              <w:tc>
                <w:tcPr>
                  <w:tcW w:w="610" w:type="pct"/>
                  <w:vAlign w:val="center"/>
                </w:tcPr>
                <w:p w14:paraId="541FB704">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1栋1层</w:t>
                  </w:r>
                </w:p>
              </w:tc>
              <w:tc>
                <w:tcPr>
                  <w:tcW w:w="697" w:type="pct"/>
                  <w:vAlign w:val="center"/>
                </w:tcPr>
                <w:p w14:paraId="5FBCF14A">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5507</w:t>
                  </w:r>
                </w:p>
              </w:tc>
              <w:tc>
                <w:tcPr>
                  <w:tcW w:w="341" w:type="pct"/>
                  <w:vAlign w:val="center"/>
                </w:tcPr>
                <w:p w14:paraId="6E817FBE">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12.2</w:t>
                  </w:r>
                </w:p>
              </w:tc>
              <w:tc>
                <w:tcPr>
                  <w:tcW w:w="1839" w:type="pct"/>
                  <w:vAlign w:val="center"/>
                </w:tcPr>
                <w:p w14:paraId="790E9062">
                  <w:pPr>
                    <w:snapToGrid w:val="0"/>
                    <w:rPr>
                      <w:color w:val="000000" w:themeColor="text1"/>
                      <w14:textFill>
                        <w14:solidFill>
                          <w14:schemeClr w14:val="tx1"/>
                        </w14:solidFill>
                      </w14:textFill>
                    </w:rPr>
                  </w:pPr>
                  <w:r>
                    <w:rPr>
                      <w:color w:val="000000" w:themeColor="text1"/>
                      <w14:textFill>
                        <w14:solidFill>
                          <w14:schemeClr w14:val="tx1"/>
                        </w14:solidFill>
                      </w14:textFill>
                    </w:rPr>
                    <w:t>用于现有项目储存的球形石墨</w:t>
                  </w:r>
                  <w:r>
                    <w:rPr>
                      <w:rFonts w:hint="eastAsia"/>
                      <w:color w:val="000000" w:themeColor="text1"/>
                      <w14:textFill>
                        <w14:solidFill>
                          <w14:schemeClr w14:val="tx1"/>
                        </w14:solidFill>
                      </w14:textFill>
                    </w:rPr>
                    <w:t>原</w:t>
                  </w:r>
                  <w:r>
                    <w:rPr>
                      <w:color w:val="000000" w:themeColor="text1"/>
                      <w14:textFill>
                        <w14:solidFill>
                          <w14:schemeClr w14:val="tx1"/>
                        </w14:solidFill>
                      </w14:textFill>
                    </w:rPr>
                    <w:t>料、产品</w:t>
                  </w:r>
                  <w:r>
                    <w:rPr>
                      <w:rFonts w:hint="eastAsia"/>
                      <w:color w:val="000000" w:themeColor="text1"/>
                      <w14:textFill>
                        <w14:solidFill>
                          <w14:schemeClr w14:val="tx1"/>
                        </w14:solidFill>
                      </w14:textFill>
                    </w:rPr>
                    <w:t>，以及全厂除各种酸外的辅料</w:t>
                  </w:r>
                  <w:r>
                    <w:rPr>
                      <w:color w:val="000000" w:themeColor="text1"/>
                      <w14:textFill>
                        <w14:solidFill>
                          <w14:schemeClr w14:val="tx1"/>
                        </w14:solidFill>
                      </w14:textFill>
                    </w:rPr>
                    <w:t>。</w:t>
                  </w:r>
                </w:p>
              </w:tc>
              <w:tc>
                <w:tcPr>
                  <w:tcW w:w="646" w:type="pct"/>
                  <w:vAlign w:val="center"/>
                </w:tcPr>
                <w:p w14:paraId="3EC60340">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已建成，依托</w:t>
                  </w:r>
                </w:p>
              </w:tc>
            </w:tr>
            <w:tr w14:paraId="67F31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9" w:hRule="atLeast"/>
                <w:jc w:val="center"/>
              </w:trPr>
              <w:tc>
                <w:tcPr>
                  <w:tcW w:w="866" w:type="pct"/>
                  <w:vAlign w:val="center"/>
                </w:tcPr>
                <w:p w14:paraId="7E816274">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五金仓库</w:t>
                  </w:r>
                </w:p>
              </w:tc>
              <w:tc>
                <w:tcPr>
                  <w:tcW w:w="610" w:type="pct"/>
                  <w:vAlign w:val="center"/>
                </w:tcPr>
                <w:p w14:paraId="44AAFDD7">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1栋2层</w:t>
                  </w:r>
                </w:p>
              </w:tc>
              <w:tc>
                <w:tcPr>
                  <w:tcW w:w="697" w:type="pct"/>
                  <w:vAlign w:val="center"/>
                </w:tcPr>
                <w:p w14:paraId="6ED90B20">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1800</w:t>
                  </w:r>
                </w:p>
              </w:tc>
              <w:tc>
                <w:tcPr>
                  <w:tcW w:w="341" w:type="pct"/>
                  <w:vAlign w:val="center"/>
                </w:tcPr>
                <w:p w14:paraId="178CCBA8">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7.5</w:t>
                  </w:r>
                </w:p>
              </w:tc>
              <w:tc>
                <w:tcPr>
                  <w:tcW w:w="1839" w:type="pct"/>
                  <w:vAlign w:val="center"/>
                </w:tcPr>
                <w:p w14:paraId="0F6D976B">
                  <w:pPr>
                    <w:snapToGrid w:val="0"/>
                    <w:rPr>
                      <w:color w:val="000000" w:themeColor="text1"/>
                      <w14:textFill>
                        <w14:solidFill>
                          <w14:schemeClr w14:val="tx1"/>
                        </w14:solidFill>
                      </w14:textFill>
                    </w:rPr>
                  </w:pPr>
                  <w:r>
                    <w:rPr>
                      <w:color w:val="000000" w:themeColor="text1"/>
                      <w14:textFill>
                        <w14:solidFill>
                          <w14:schemeClr w14:val="tx1"/>
                        </w14:solidFill>
                      </w14:textFill>
                    </w:rPr>
                    <w:t>用于存放生产设备所需的五金配件。</w:t>
                  </w:r>
                </w:p>
              </w:tc>
              <w:tc>
                <w:tcPr>
                  <w:tcW w:w="646" w:type="pct"/>
                  <w:vAlign w:val="center"/>
                </w:tcPr>
                <w:p w14:paraId="7A569DDD">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已建成，依托</w:t>
                  </w:r>
                </w:p>
              </w:tc>
            </w:tr>
            <w:tr w14:paraId="7257B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9" w:hRule="atLeast"/>
                <w:jc w:val="center"/>
              </w:trPr>
              <w:tc>
                <w:tcPr>
                  <w:tcW w:w="866" w:type="pct"/>
                  <w:vAlign w:val="center"/>
                </w:tcPr>
                <w:p w14:paraId="73E31350">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检测中心</w:t>
                  </w:r>
                </w:p>
              </w:tc>
              <w:tc>
                <w:tcPr>
                  <w:tcW w:w="610" w:type="pct"/>
                  <w:vAlign w:val="center"/>
                </w:tcPr>
                <w:p w14:paraId="6968D9D9">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1栋2层</w:t>
                  </w:r>
                </w:p>
              </w:tc>
              <w:tc>
                <w:tcPr>
                  <w:tcW w:w="697" w:type="pct"/>
                  <w:vAlign w:val="center"/>
                </w:tcPr>
                <w:p w14:paraId="767A4859">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726.3</w:t>
                  </w:r>
                </w:p>
              </w:tc>
              <w:tc>
                <w:tcPr>
                  <w:tcW w:w="341" w:type="pct"/>
                  <w:vAlign w:val="center"/>
                </w:tcPr>
                <w:p w14:paraId="4C367B76">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7.5</w:t>
                  </w:r>
                </w:p>
              </w:tc>
              <w:tc>
                <w:tcPr>
                  <w:tcW w:w="1839" w:type="pct"/>
                  <w:vAlign w:val="center"/>
                </w:tcPr>
                <w:p w14:paraId="612B44E4">
                  <w:pPr>
                    <w:snapToGrid w:val="0"/>
                    <w:rPr>
                      <w:color w:val="000000" w:themeColor="text1"/>
                      <w14:textFill>
                        <w14:solidFill>
                          <w14:schemeClr w14:val="tx1"/>
                        </w14:solidFill>
                      </w14:textFill>
                    </w:rPr>
                  </w:pPr>
                  <w:r>
                    <w:rPr>
                      <w:color w:val="000000" w:themeColor="text1"/>
                      <w14:textFill>
                        <w14:solidFill>
                          <w14:schemeClr w14:val="tx1"/>
                        </w14:solidFill>
                      </w14:textFill>
                    </w:rPr>
                    <w:t>用于现有项目原料和产品的抽样检测.</w:t>
                  </w:r>
                </w:p>
              </w:tc>
              <w:tc>
                <w:tcPr>
                  <w:tcW w:w="646" w:type="pct"/>
                  <w:vAlign w:val="center"/>
                </w:tcPr>
                <w:p w14:paraId="53FED5AA">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已建成，不变</w:t>
                  </w:r>
                </w:p>
              </w:tc>
            </w:tr>
            <w:tr w14:paraId="69EF9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9" w:hRule="atLeast"/>
                <w:jc w:val="center"/>
              </w:trPr>
              <w:tc>
                <w:tcPr>
                  <w:tcW w:w="866" w:type="pct"/>
                  <w:vAlign w:val="center"/>
                </w:tcPr>
                <w:p w14:paraId="2A30DDD3">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员工宿舍</w:t>
                  </w:r>
                </w:p>
              </w:tc>
              <w:tc>
                <w:tcPr>
                  <w:tcW w:w="610" w:type="pct"/>
                  <w:vAlign w:val="center"/>
                </w:tcPr>
                <w:p w14:paraId="2FBAAD69">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1栋6层</w:t>
                  </w:r>
                </w:p>
              </w:tc>
              <w:tc>
                <w:tcPr>
                  <w:tcW w:w="697" w:type="pct"/>
                  <w:vAlign w:val="center"/>
                </w:tcPr>
                <w:p w14:paraId="279B731B">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7746</w:t>
                  </w:r>
                </w:p>
              </w:tc>
              <w:tc>
                <w:tcPr>
                  <w:tcW w:w="341" w:type="pct"/>
                  <w:vAlign w:val="center"/>
                </w:tcPr>
                <w:p w14:paraId="119BA41C">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21</w:t>
                  </w:r>
                </w:p>
              </w:tc>
              <w:tc>
                <w:tcPr>
                  <w:tcW w:w="1839" w:type="pct"/>
                  <w:vAlign w:val="center"/>
                </w:tcPr>
                <w:p w14:paraId="1AF37CB9">
                  <w:pPr>
                    <w:snapToGrid w:val="0"/>
                    <w:rPr>
                      <w:color w:val="000000" w:themeColor="text1"/>
                      <w14:textFill>
                        <w14:solidFill>
                          <w14:schemeClr w14:val="tx1"/>
                        </w14:solidFill>
                      </w14:textFill>
                    </w:rPr>
                  </w:pPr>
                  <w:r>
                    <w:rPr>
                      <w:color w:val="000000" w:themeColor="text1"/>
                      <w14:textFill>
                        <w14:solidFill>
                          <w14:schemeClr w14:val="tx1"/>
                        </w14:solidFill>
                      </w14:textFill>
                    </w:rPr>
                    <w:t>员工住宿。</w:t>
                  </w:r>
                </w:p>
              </w:tc>
              <w:tc>
                <w:tcPr>
                  <w:tcW w:w="646" w:type="pct"/>
                  <w:vAlign w:val="center"/>
                </w:tcPr>
                <w:p w14:paraId="0A0481AE">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已建成，依托</w:t>
                  </w:r>
                </w:p>
              </w:tc>
            </w:tr>
            <w:tr w14:paraId="12110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866" w:type="pct"/>
                  <w:vAlign w:val="center"/>
                </w:tcPr>
                <w:p w14:paraId="27032428">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办公楼/配电房</w:t>
                  </w:r>
                </w:p>
              </w:tc>
              <w:tc>
                <w:tcPr>
                  <w:tcW w:w="610" w:type="pct"/>
                  <w:vAlign w:val="center"/>
                </w:tcPr>
                <w:p w14:paraId="3E8EE75A">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1栋2层</w:t>
                  </w:r>
                </w:p>
              </w:tc>
              <w:tc>
                <w:tcPr>
                  <w:tcW w:w="697" w:type="pct"/>
                  <w:vAlign w:val="center"/>
                </w:tcPr>
                <w:p w14:paraId="0B4E32DA">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865.2</w:t>
                  </w:r>
                </w:p>
              </w:tc>
              <w:tc>
                <w:tcPr>
                  <w:tcW w:w="341" w:type="pct"/>
                  <w:vAlign w:val="center"/>
                </w:tcPr>
                <w:p w14:paraId="52018FCA">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7.5</w:t>
                  </w:r>
                </w:p>
              </w:tc>
              <w:tc>
                <w:tcPr>
                  <w:tcW w:w="1839" w:type="pct"/>
                  <w:vAlign w:val="center"/>
                </w:tcPr>
                <w:p w14:paraId="20F613DF">
                  <w:pPr>
                    <w:snapToGrid w:val="0"/>
                    <w:rPr>
                      <w:color w:val="000000" w:themeColor="text1"/>
                      <w14:textFill>
                        <w14:solidFill>
                          <w14:schemeClr w14:val="tx1"/>
                        </w14:solidFill>
                      </w14:textFill>
                    </w:rPr>
                  </w:pPr>
                  <w:r>
                    <w:rPr>
                      <w:color w:val="000000" w:themeColor="text1"/>
                      <w14:textFill>
                        <w14:solidFill>
                          <w14:schemeClr w14:val="tx1"/>
                        </w14:solidFill>
                      </w14:textFill>
                    </w:rPr>
                    <w:t>日常办公，项目送电。</w:t>
                  </w:r>
                </w:p>
              </w:tc>
              <w:tc>
                <w:tcPr>
                  <w:tcW w:w="646" w:type="pct"/>
                  <w:vAlign w:val="center"/>
                </w:tcPr>
                <w:p w14:paraId="1B652389">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已建成，依托</w:t>
                  </w:r>
                </w:p>
              </w:tc>
            </w:tr>
            <w:tr w14:paraId="1A2DA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866" w:type="pct"/>
                  <w:vAlign w:val="center"/>
                </w:tcPr>
                <w:p w14:paraId="32C2032D">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办公楼</w:t>
                  </w:r>
                </w:p>
              </w:tc>
              <w:tc>
                <w:tcPr>
                  <w:tcW w:w="610" w:type="pct"/>
                  <w:vAlign w:val="center"/>
                </w:tcPr>
                <w:p w14:paraId="5800A05A">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1栋2层</w:t>
                  </w:r>
                </w:p>
              </w:tc>
              <w:tc>
                <w:tcPr>
                  <w:tcW w:w="697" w:type="pct"/>
                  <w:vAlign w:val="center"/>
                </w:tcPr>
                <w:p w14:paraId="2B146FB8">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600</w:t>
                  </w:r>
                </w:p>
              </w:tc>
              <w:tc>
                <w:tcPr>
                  <w:tcW w:w="341" w:type="pct"/>
                  <w:vAlign w:val="center"/>
                </w:tcPr>
                <w:p w14:paraId="4A0EA336">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7.5</w:t>
                  </w:r>
                </w:p>
              </w:tc>
              <w:tc>
                <w:tcPr>
                  <w:tcW w:w="1839" w:type="pct"/>
                  <w:vAlign w:val="center"/>
                </w:tcPr>
                <w:p w14:paraId="2E981F64">
                  <w:pPr>
                    <w:snapToGrid w:val="0"/>
                    <w:rPr>
                      <w:color w:val="000000" w:themeColor="text1"/>
                      <w14:textFill>
                        <w14:solidFill>
                          <w14:schemeClr w14:val="tx1"/>
                        </w14:solidFill>
                      </w14:textFill>
                    </w:rPr>
                  </w:pPr>
                  <w:r>
                    <w:rPr>
                      <w:color w:val="000000" w:themeColor="text1"/>
                      <w14:textFill>
                        <w14:solidFill>
                          <w14:schemeClr w14:val="tx1"/>
                        </w14:solidFill>
                      </w14:textFill>
                    </w:rPr>
                    <w:t>日常办公。</w:t>
                  </w:r>
                </w:p>
              </w:tc>
              <w:tc>
                <w:tcPr>
                  <w:tcW w:w="646" w:type="pct"/>
                  <w:vAlign w:val="center"/>
                </w:tcPr>
                <w:p w14:paraId="1CF911D4">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已建成，依托</w:t>
                  </w:r>
                </w:p>
              </w:tc>
            </w:tr>
            <w:tr w14:paraId="33C9A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866" w:type="pct"/>
                  <w:vAlign w:val="center"/>
                </w:tcPr>
                <w:p w14:paraId="641E8559">
                  <w:pPr>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燃气</w:t>
                  </w:r>
                  <w:r>
                    <w:rPr>
                      <w:color w:val="000000" w:themeColor="text1"/>
                      <w14:textFill>
                        <w14:solidFill>
                          <w14:schemeClr w14:val="tx1"/>
                        </w14:solidFill>
                      </w14:textFill>
                    </w:rPr>
                    <w:t>锅炉房</w:t>
                  </w:r>
                </w:p>
              </w:tc>
              <w:tc>
                <w:tcPr>
                  <w:tcW w:w="610" w:type="pct"/>
                  <w:vAlign w:val="center"/>
                </w:tcPr>
                <w:p w14:paraId="01EE9D93">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1栋1层</w:t>
                  </w:r>
                </w:p>
              </w:tc>
              <w:tc>
                <w:tcPr>
                  <w:tcW w:w="697" w:type="pct"/>
                  <w:vAlign w:val="center"/>
                </w:tcPr>
                <w:p w14:paraId="3A1FB5A4">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50</w:t>
                  </w:r>
                </w:p>
              </w:tc>
              <w:tc>
                <w:tcPr>
                  <w:tcW w:w="341" w:type="pct"/>
                  <w:vAlign w:val="center"/>
                </w:tcPr>
                <w:p w14:paraId="6D8838FB">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5</w:t>
                  </w:r>
                </w:p>
              </w:tc>
              <w:tc>
                <w:tcPr>
                  <w:tcW w:w="1839" w:type="pct"/>
                  <w:vAlign w:val="center"/>
                </w:tcPr>
                <w:p w14:paraId="1DFEF550">
                  <w:pPr>
                    <w:snapToGrid w:val="0"/>
                    <w:rPr>
                      <w:color w:val="000000" w:themeColor="text1"/>
                      <w14:textFill>
                        <w14:solidFill>
                          <w14:schemeClr w14:val="tx1"/>
                        </w14:solidFill>
                      </w14:textFill>
                    </w:rPr>
                  </w:pPr>
                  <w:r>
                    <w:rPr>
                      <w:rFonts w:hint="eastAsia"/>
                      <w:color w:val="000000" w:themeColor="text1"/>
                      <w14:textFill>
                        <w14:solidFill>
                          <w14:schemeClr w14:val="tx1"/>
                        </w14:solidFill>
                      </w14:textFill>
                    </w:rPr>
                    <w:t>现有燃气</w:t>
                  </w:r>
                  <w:r>
                    <w:rPr>
                      <w:color w:val="000000" w:themeColor="text1"/>
                      <w14:textFill>
                        <w14:solidFill>
                          <w14:schemeClr w14:val="tx1"/>
                        </w14:solidFill>
                      </w14:textFill>
                    </w:rPr>
                    <w:t>锅炉运行提供蒸汽。</w:t>
                  </w:r>
                </w:p>
              </w:tc>
              <w:tc>
                <w:tcPr>
                  <w:tcW w:w="646" w:type="pct"/>
                  <w:vAlign w:val="center"/>
                </w:tcPr>
                <w:p w14:paraId="5915C8EA">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已建成，依托</w:t>
                  </w:r>
                </w:p>
              </w:tc>
            </w:tr>
            <w:tr w14:paraId="62ADE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866" w:type="pct"/>
                  <w:vAlign w:val="center"/>
                </w:tcPr>
                <w:p w14:paraId="59B6E21C">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原料仓库</w:t>
                  </w:r>
                </w:p>
              </w:tc>
              <w:tc>
                <w:tcPr>
                  <w:tcW w:w="610" w:type="pct"/>
                  <w:vAlign w:val="center"/>
                </w:tcPr>
                <w:p w14:paraId="580D428F">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1栋1层</w:t>
                  </w:r>
                </w:p>
              </w:tc>
              <w:tc>
                <w:tcPr>
                  <w:tcW w:w="697" w:type="pct"/>
                  <w:vAlign w:val="center"/>
                </w:tcPr>
                <w:p w14:paraId="0FBF417E">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4531.9</w:t>
                  </w:r>
                </w:p>
              </w:tc>
              <w:tc>
                <w:tcPr>
                  <w:tcW w:w="341" w:type="pct"/>
                  <w:vAlign w:val="center"/>
                </w:tcPr>
                <w:p w14:paraId="37403493">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11.1</w:t>
                  </w:r>
                </w:p>
              </w:tc>
              <w:tc>
                <w:tcPr>
                  <w:tcW w:w="1839" w:type="pct"/>
                  <w:vAlign w:val="center"/>
                </w:tcPr>
                <w:p w14:paraId="352DAEEA">
                  <w:pPr>
                    <w:snapToGrid w:val="0"/>
                    <w:rPr>
                      <w:color w:val="000000" w:themeColor="text1"/>
                      <w14:textFill>
                        <w14:solidFill>
                          <w14:schemeClr w14:val="tx1"/>
                        </w14:solidFill>
                      </w14:textFill>
                    </w:rPr>
                  </w:pPr>
                  <w:r>
                    <w:rPr>
                      <w:color w:val="000000" w:themeColor="text1"/>
                      <w14:textFill>
                        <w14:solidFill>
                          <w14:schemeClr w14:val="tx1"/>
                        </w14:solidFill>
                      </w14:textFill>
                    </w:rPr>
                    <w:t>用于存放本次改扩建项目</w:t>
                  </w:r>
                  <w:r>
                    <w:rPr>
                      <w:rFonts w:hint="eastAsia"/>
                      <w:color w:val="000000" w:themeColor="text1"/>
                      <w14:textFill>
                        <w14:solidFill>
                          <w14:schemeClr w14:val="tx1"/>
                        </w14:solidFill>
                      </w14:textFill>
                    </w:rPr>
                    <w:t>的原料。</w:t>
                  </w:r>
                </w:p>
              </w:tc>
              <w:tc>
                <w:tcPr>
                  <w:tcW w:w="646" w:type="pct"/>
                  <w:vAlign w:val="center"/>
                </w:tcPr>
                <w:p w14:paraId="349C13BC">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新建</w:t>
                  </w:r>
                </w:p>
              </w:tc>
            </w:tr>
            <w:tr w14:paraId="4AE26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866" w:type="pct"/>
                  <w:vAlign w:val="center"/>
                </w:tcPr>
                <w:p w14:paraId="456F2963">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产品仓库</w:t>
                  </w:r>
                </w:p>
              </w:tc>
              <w:tc>
                <w:tcPr>
                  <w:tcW w:w="610" w:type="pct"/>
                  <w:vAlign w:val="center"/>
                </w:tcPr>
                <w:p w14:paraId="5493945A">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1栋1层</w:t>
                  </w:r>
                </w:p>
              </w:tc>
              <w:tc>
                <w:tcPr>
                  <w:tcW w:w="697" w:type="pct"/>
                  <w:vAlign w:val="center"/>
                </w:tcPr>
                <w:p w14:paraId="3CAF3549">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4531.9</w:t>
                  </w:r>
                </w:p>
              </w:tc>
              <w:tc>
                <w:tcPr>
                  <w:tcW w:w="341" w:type="pct"/>
                  <w:vAlign w:val="center"/>
                </w:tcPr>
                <w:p w14:paraId="289BFD46">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11.1</w:t>
                  </w:r>
                </w:p>
              </w:tc>
              <w:tc>
                <w:tcPr>
                  <w:tcW w:w="1839" w:type="pct"/>
                  <w:vAlign w:val="center"/>
                </w:tcPr>
                <w:p w14:paraId="03503269">
                  <w:pPr>
                    <w:snapToGrid w:val="0"/>
                    <w:rPr>
                      <w:color w:val="000000" w:themeColor="text1"/>
                      <w14:textFill>
                        <w14:solidFill>
                          <w14:schemeClr w14:val="tx1"/>
                        </w14:solidFill>
                      </w14:textFill>
                    </w:rPr>
                  </w:pPr>
                  <w:r>
                    <w:rPr>
                      <w:color w:val="000000" w:themeColor="text1"/>
                      <w14:textFill>
                        <w14:solidFill>
                          <w14:schemeClr w14:val="tx1"/>
                        </w14:solidFill>
                      </w14:textFill>
                    </w:rPr>
                    <w:t>用于存放本次改扩建项目的产品</w:t>
                  </w:r>
                </w:p>
              </w:tc>
              <w:tc>
                <w:tcPr>
                  <w:tcW w:w="646" w:type="pct"/>
                  <w:vAlign w:val="center"/>
                </w:tcPr>
                <w:p w14:paraId="36AAA0AA">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新建</w:t>
                  </w:r>
                </w:p>
              </w:tc>
            </w:tr>
            <w:tr w14:paraId="6E6CE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866" w:type="pct"/>
                  <w:vAlign w:val="center"/>
                </w:tcPr>
                <w:p w14:paraId="6BAD8670">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研发楼</w:t>
                  </w:r>
                </w:p>
              </w:tc>
              <w:tc>
                <w:tcPr>
                  <w:tcW w:w="610" w:type="pct"/>
                  <w:vAlign w:val="center"/>
                </w:tcPr>
                <w:p w14:paraId="7B0B5F0F">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1栋5层</w:t>
                  </w:r>
                </w:p>
              </w:tc>
              <w:tc>
                <w:tcPr>
                  <w:tcW w:w="697" w:type="pct"/>
                  <w:vAlign w:val="center"/>
                </w:tcPr>
                <w:p w14:paraId="7E4AC3B2">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8081.6</w:t>
                  </w:r>
                </w:p>
              </w:tc>
              <w:tc>
                <w:tcPr>
                  <w:tcW w:w="341" w:type="pct"/>
                  <w:vAlign w:val="center"/>
                </w:tcPr>
                <w:p w14:paraId="1542909B">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23.9</w:t>
                  </w:r>
                </w:p>
              </w:tc>
              <w:tc>
                <w:tcPr>
                  <w:tcW w:w="1839" w:type="pct"/>
                  <w:vAlign w:val="center"/>
                </w:tcPr>
                <w:p w14:paraId="35B25769">
                  <w:pPr>
                    <w:snapToGrid w:val="0"/>
                    <w:rPr>
                      <w:color w:val="000000" w:themeColor="text1"/>
                      <w14:textFill>
                        <w14:solidFill>
                          <w14:schemeClr w14:val="tx1"/>
                        </w14:solidFill>
                      </w14:textFill>
                    </w:rPr>
                  </w:pPr>
                  <w:r>
                    <w:rPr>
                      <w:color w:val="000000" w:themeColor="text1"/>
                      <w14:textFill>
                        <w14:solidFill>
                          <w14:schemeClr w14:val="tx1"/>
                        </w14:solidFill>
                      </w14:textFill>
                    </w:rPr>
                    <w:t>用于产品检测及锂电负极材料研发。</w:t>
                  </w:r>
                </w:p>
              </w:tc>
              <w:tc>
                <w:tcPr>
                  <w:tcW w:w="646" w:type="pct"/>
                  <w:vAlign w:val="center"/>
                </w:tcPr>
                <w:p w14:paraId="15D02D77">
                  <w:pPr>
                    <w:snapToGrid w:val="0"/>
                    <w:jc w:val="center"/>
                    <w:rPr>
                      <w:color w:val="000000" w:themeColor="text1"/>
                      <w14:textFill>
                        <w14:solidFill>
                          <w14:schemeClr w14:val="tx1"/>
                        </w14:solidFill>
                      </w14:textFill>
                    </w:rPr>
                  </w:pPr>
                  <w:bookmarkStart w:id="48" w:name="OLE_LINK124"/>
                  <w:bookmarkStart w:id="49" w:name="OLE_LINK125"/>
                  <w:r>
                    <w:rPr>
                      <w:color w:val="000000" w:themeColor="text1"/>
                      <w14:textFill>
                        <w14:solidFill>
                          <w14:schemeClr w14:val="tx1"/>
                        </w14:solidFill>
                      </w14:textFill>
                    </w:rPr>
                    <w:t>新建</w:t>
                  </w:r>
                  <w:bookmarkEnd w:id="48"/>
                  <w:bookmarkEnd w:id="49"/>
                </w:p>
              </w:tc>
            </w:tr>
            <w:tr w14:paraId="79412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866" w:type="pct"/>
                  <w:vAlign w:val="center"/>
                </w:tcPr>
                <w:p w14:paraId="638B9DDF">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盐酸、氢氟酸酸储罐区</w:t>
                  </w:r>
                </w:p>
              </w:tc>
              <w:tc>
                <w:tcPr>
                  <w:tcW w:w="610" w:type="pct"/>
                  <w:vAlign w:val="center"/>
                </w:tcPr>
                <w:p w14:paraId="7E345723">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1栋1层</w:t>
                  </w:r>
                </w:p>
              </w:tc>
              <w:tc>
                <w:tcPr>
                  <w:tcW w:w="697" w:type="pct"/>
                  <w:vAlign w:val="center"/>
                </w:tcPr>
                <w:p w14:paraId="38FFE5D5">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500</w:t>
                  </w:r>
                </w:p>
              </w:tc>
              <w:tc>
                <w:tcPr>
                  <w:tcW w:w="341" w:type="pct"/>
                  <w:vAlign w:val="center"/>
                </w:tcPr>
                <w:p w14:paraId="4C20E9A1">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1839" w:type="pct"/>
                  <w:vAlign w:val="center"/>
                </w:tcPr>
                <w:p w14:paraId="25AFA9BF">
                  <w:pPr>
                    <w:snapToGrid w:val="0"/>
                    <w:rPr>
                      <w:color w:val="000000" w:themeColor="text1"/>
                      <w14:textFill>
                        <w14:solidFill>
                          <w14:schemeClr w14:val="tx1"/>
                        </w14:solidFill>
                      </w14:textFill>
                    </w:rPr>
                  </w:pPr>
                  <w:r>
                    <w:rPr>
                      <w:color w:val="000000" w:themeColor="text1"/>
                      <w14:textFill>
                        <w14:solidFill>
                          <w14:schemeClr w14:val="tx1"/>
                        </w14:solidFill>
                      </w14:textFill>
                    </w:rPr>
                    <w:t>用于储存</w:t>
                  </w:r>
                  <w:bookmarkStart w:id="50" w:name="OLE_LINK212"/>
                  <w:bookmarkStart w:id="51" w:name="OLE_LINK211"/>
                  <w:r>
                    <w:rPr>
                      <w:color w:val="000000" w:themeColor="text1"/>
                      <w14:textFill>
                        <w14:solidFill>
                          <w14:schemeClr w14:val="tx1"/>
                        </w14:solidFill>
                      </w14:textFill>
                    </w:rPr>
                    <w:t>盐酸、氢氟酸</w:t>
                  </w:r>
                  <w:bookmarkEnd w:id="50"/>
                  <w:bookmarkEnd w:id="51"/>
                  <w:r>
                    <w:rPr>
                      <w:color w:val="000000" w:themeColor="text1"/>
                      <w14:textFill>
                        <w14:solidFill>
                          <w14:schemeClr w14:val="tx1"/>
                        </w14:solidFill>
                      </w14:textFill>
                    </w:rPr>
                    <w:t>。</w:t>
                  </w:r>
                </w:p>
              </w:tc>
              <w:tc>
                <w:tcPr>
                  <w:tcW w:w="646" w:type="pct"/>
                  <w:vAlign w:val="center"/>
                </w:tcPr>
                <w:p w14:paraId="5F0FB936">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已建成，</w:t>
                  </w:r>
                  <w:r>
                    <w:rPr>
                      <w:rFonts w:hint="eastAsia"/>
                      <w:color w:val="000000" w:themeColor="text1"/>
                      <w14:textFill>
                        <w14:solidFill>
                          <w14:schemeClr w14:val="tx1"/>
                        </w14:solidFill>
                      </w14:textFill>
                    </w:rPr>
                    <w:t>用途调整</w:t>
                  </w:r>
                </w:p>
              </w:tc>
            </w:tr>
            <w:tr w14:paraId="669F4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866" w:type="pct"/>
                </w:tcPr>
                <w:p w14:paraId="760E515E">
                  <w:pPr>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硝酸储罐区</w:t>
                  </w:r>
                </w:p>
              </w:tc>
              <w:tc>
                <w:tcPr>
                  <w:tcW w:w="610" w:type="pct"/>
                </w:tcPr>
                <w:p w14:paraId="1E5470FF">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1栋1层</w:t>
                  </w:r>
                </w:p>
              </w:tc>
              <w:tc>
                <w:tcPr>
                  <w:tcW w:w="697" w:type="pct"/>
                </w:tcPr>
                <w:p w14:paraId="287FA534">
                  <w:pPr>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130</w:t>
                  </w:r>
                </w:p>
              </w:tc>
              <w:tc>
                <w:tcPr>
                  <w:tcW w:w="341" w:type="pct"/>
                </w:tcPr>
                <w:p w14:paraId="43F18911">
                  <w:pPr>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1839" w:type="pct"/>
                </w:tcPr>
                <w:p w14:paraId="24242E77">
                  <w:pPr>
                    <w:snapToGrid w:val="0"/>
                    <w:rPr>
                      <w:color w:val="000000" w:themeColor="text1"/>
                      <w14:textFill>
                        <w14:solidFill>
                          <w14:schemeClr w14:val="tx1"/>
                        </w14:solidFill>
                      </w14:textFill>
                    </w:rPr>
                  </w:pPr>
                  <w:r>
                    <w:rPr>
                      <w:rFonts w:hint="eastAsia"/>
                      <w:color w:val="000000" w:themeColor="text1"/>
                      <w14:textFill>
                        <w14:solidFill>
                          <w14:schemeClr w14:val="tx1"/>
                        </w14:solidFill>
                      </w14:textFill>
                    </w:rPr>
                    <w:t>用于储存硝酸。</w:t>
                  </w:r>
                </w:p>
              </w:tc>
              <w:tc>
                <w:tcPr>
                  <w:tcW w:w="646" w:type="pct"/>
                  <w:vAlign w:val="center"/>
                </w:tcPr>
                <w:p w14:paraId="1B17442E">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新建</w:t>
                  </w:r>
                </w:p>
              </w:tc>
            </w:tr>
            <w:tr w14:paraId="27D34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866" w:type="pct"/>
                  <w:vAlign w:val="center"/>
                </w:tcPr>
                <w:p w14:paraId="53C0846D">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污水处理站</w:t>
                  </w:r>
                </w:p>
              </w:tc>
              <w:tc>
                <w:tcPr>
                  <w:tcW w:w="610" w:type="pct"/>
                  <w:vAlign w:val="center"/>
                </w:tcPr>
                <w:p w14:paraId="1BA51EA5">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697" w:type="pct"/>
                  <w:vAlign w:val="center"/>
                </w:tcPr>
                <w:p w14:paraId="289559A3">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2700(用地)</w:t>
                  </w:r>
                </w:p>
              </w:tc>
              <w:tc>
                <w:tcPr>
                  <w:tcW w:w="341" w:type="pct"/>
                  <w:vAlign w:val="center"/>
                </w:tcPr>
                <w:p w14:paraId="049C96D0">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w:t>
                  </w:r>
                </w:p>
              </w:tc>
              <w:tc>
                <w:tcPr>
                  <w:tcW w:w="1839" w:type="pct"/>
                  <w:vAlign w:val="center"/>
                </w:tcPr>
                <w:p w14:paraId="06525FD0">
                  <w:pPr>
                    <w:snapToGrid w:val="0"/>
                    <w:rPr>
                      <w:color w:val="000000" w:themeColor="text1"/>
                      <w14:textFill>
                        <w14:solidFill>
                          <w14:schemeClr w14:val="tx1"/>
                        </w14:solidFill>
                      </w14:textFill>
                    </w:rPr>
                  </w:pPr>
                  <w:r>
                    <w:rPr>
                      <w:color w:val="000000" w:themeColor="text1"/>
                      <w14:textFill>
                        <w14:solidFill>
                          <w14:schemeClr w14:val="tx1"/>
                        </w14:solidFill>
                      </w14:textFill>
                    </w:rPr>
                    <w:t>用于扩建后全厂废水的处理。</w:t>
                  </w:r>
                </w:p>
              </w:tc>
              <w:tc>
                <w:tcPr>
                  <w:tcW w:w="646" w:type="pct"/>
                  <w:vAlign w:val="center"/>
                </w:tcPr>
                <w:p w14:paraId="21327586">
                  <w:pPr>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已建成，依托</w:t>
                  </w:r>
                </w:p>
              </w:tc>
            </w:tr>
          </w:tbl>
          <w:p w14:paraId="7CD266CA">
            <w:pPr>
              <w:pStyle w:val="10"/>
              <w:numPr>
                <w:ilvl w:val="0"/>
                <w:numId w:val="0"/>
              </w:numPr>
              <w:rPr>
                <w:color w:val="000000" w:themeColor="text1"/>
                <w14:textFill>
                  <w14:solidFill>
                    <w14:schemeClr w14:val="tx1"/>
                  </w14:solidFill>
                </w14:textFill>
              </w:rPr>
            </w:pPr>
            <w:bookmarkStart w:id="52" w:name="OLE_LINK111"/>
          </w:p>
          <w:p w14:paraId="6FBE744C">
            <w:pPr>
              <w:pStyle w:val="10"/>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表2-3  项目工程组成一览表</w:t>
            </w: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648"/>
              <w:gridCol w:w="747"/>
              <w:gridCol w:w="2126"/>
              <w:gridCol w:w="2253"/>
              <w:gridCol w:w="2318"/>
            </w:tblGrid>
            <w:tr w14:paraId="3B04F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85" w:hRule="atLeast"/>
                <w:jc w:val="center"/>
              </w:trPr>
              <w:tc>
                <w:tcPr>
                  <w:tcW w:w="648" w:type="dxa"/>
                  <w:vAlign w:val="center"/>
                </w:tcPr>
                <w:p w14:paraId="78806A83">
                  <w:pPr>
                    <w:adjustRightInd w:val="0"/>
                    <w:snapToGrid w:val="0"/>
                    <w:jc w:val="center"/>
                    <w:rPr>
                      <w:b/>
                      <w:color w:val="000000" w:themeColor="text1"/>
                      <w:szCs w:val="21"/>
                      <w14:textFill>
                        <w14:solidFill>
                          <w14:schemeClr w14:val="tx1"/>
                        </w14:solidFill>
                      </w14:textFill>
                    </w:rPr>
                  </w:pPr>
                  <w:bookmarkStart w:id="53" w:name="_Hlk216362894"/>
                  <w:r>
                    <w:rPr>
                      <w:b/>
                      <w:color w:val="000000" w:themeColor="text1"/>
                      <w:szCs w:val="21"/>
                      <w14:textFill>
                        <w14:solidFill>
                          <w14:schemeClr w14:val="tx1"/>
                        </w14:solidFill>
                      </w14:textFill>
                    </w:rPr>
                    <w:t>工程</w:t>
                  </w:r>
                </w:p>
                <w:p w14:paraId="71831ACC">
                  <w:pPr>
                    <w:adjustRightInd w:val="0"/>
                    <w:snapToGrid w:val="0"/>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类别</w:t>
                  </w:r>
                </w:p>
              </w:tc>
              <w:tc>
                <w:tcPr>
                  <w:tcW w:w="747" w:type="dxa"/>
                  <w:vAlign w:val="center"/>
                </w:tcPr>
                <w:p w14:paraId="4DA80403">
                  <w:pPr>
                    <w:adjustRightInd w:val="0"/>
                    <w:snapToGrid w:val="0"/>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项目名称</w:t>
                  </w:r>
                </w:p>
              </w:tc>
              <w:tc>
                <w:tcPr>
                  <w:tcW w:w="2126" w:type="dxa"/>
                  <w:tcBorders>
                    <w:bottom w:val="single" w:color="auto" w:sz="4" w:space="0"/>
                  </w:tcBorders>
                  <w:vAlign w:val="center"/>
                </w:tcPr>
                <w:p w14:paraId="41AEC354">
                  <w:pPr>
                    <w:adjustRightInd w:val="0"/>
                    <w:snapToGrid w:val="0"/>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现有项目</w:t>
                  </w:r>
                </w:p>
              </w:tc>
              <w:tc>
                <w:tcPr>
                  <w:tcW w:w="2253" w:type="dxa"/>
                  <w:vAlign w:val="center"/>
                </w:tcPr>
                <w:p w14:paraId="688837FE">
                  <w:pPr>
                    <w:adjustRightInd w:val="0"/>
                    <w:snapToGrid w:val="0"/>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本项目</w:t>
                  </w:r>
                </w:p>
              </w:tc>
              <w:tc>
                <w:tcPr>
                  <w:tcW w:w="2318" w:type="dxa"/>
                  <w:vAlign w:val="center"/>
                </w:tcPr>
                <w:p w14:paraId="4CD8FA3E">
                  <w:pPr>
                    <w:adjustRightInd w:val="0"/>
                    <w:snapToGrid w:val="0"/>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改扩建后全厂</w:t>
                  </w:r>
                </w:p>
              </w:tc>
            </w:tr>
            <w:tr w14:paraId="442D7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76" w:hRule="atLeast"/>
                <w:jc w:val="center"/>
              </w:trPr>
              <w:tc>
                <w:tcPr>
                  <w:tcW w:w="648" w:type="dxa"/>
                  <w:vMerge w:val="restart"/>
                  <w:vAlign w:val="center"/>
                </w:tcPr>
                <w:p w14:paraId="487A7ECF">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主体</w:t>
                  </w:r>
                </w:p>
                <w:p w14:paraId="1E5FB659">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工程</w:t>
                  </w:r>
                </w:p>
              </w:tc>
              <w:tc>
                <w:tcPr>
                  <w:tcW w:w="747" w:type="dxa"/>
                  <w:vAlign w:val="center"/>
                </w:tcPr>
                <w:p w14:paraId="58E3446E">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烧成车间</w:t>
                  </w:r>
                </w:p>
              </w:tc>
              <w:tc>
                <w:tcPr>
                  <w:tcW w:w="2126" w:type="dxa"/>
                  <w:tcBorders>
                    <w:top w:val="single" w:color="auto" w:sz="4" w:space="0"/>
                  </w:tcBorders>
                  <w:vAlign w:val="center"/>
                </w:tcPr>
                <w:p w14:paraId="21C51079">
                  <w:pPr>
                    <w:autoSpaceDE w:val="0"/>
                    <w:autoSpaceDN w:val="0"/>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用于进行现有项目的包覆、烧成工序，以及烧成后的</w:t>
                  </w:r>
                  <w:r>
                    <w:rPr>
                      <w:color w:val="000000" w:themeColor="text1"/>
                      <w:szCs w:val="21"/>
                      <w14:textFill>
                        <w14:solidFill>
                          <w14:schemeClr w14:val="tx1"/>
                        </w14:solidFill>
                      </w14:textFill>
                    </w:rPr>
                    <w:t>过筛、除磁以及包装</w:t>
                  </w:r>
                  <w:r>
                    <w:rPr>
                      <w:color w:val="000000" w:themeColor="text1"/>
                      <w14:textFill>
                        <w14:solidFill>
                          <w14:schemeClr w14:val="tx1"/>
                        </w14:solidFill>
                      </w14:textFill>
                    </w:rPr>
                    <w:t>工序，设有一条产能为20000吨/年的锂电池负极材料烧成生产线。</w:t>
                  </w:r>
                </w:p>
              </w:tc>
              <w:tc>
                <w:tcPr>
                  <w:tcW w:w="2253" w:type="dxa"/>
                  <w:vAlign w:val="center"/>
                </w:tcPr>
                <w:p w14:paraId="2015A3A3">
                  <w:pPr>
                    <w:adjustRightInd w:val="0"/>
                    <w:snapToGrid w:val="0"/>
                    <w:rPr>
                      <w:color w:val="000000" w:themeColor="text1"/>
                      <w:szCs w:val="21"/>
                      <w14:textFill>
                        <w14:solidFill>
                          <w14:schemeClr w14:val="tx1"/>
                        </w14:solidFill>
                      </w14:textFill>
                    </w:rPr>
                  </w:pPr>
                  <w:r>
                    <w:rPr>
                      <w:color w:val="000000" w:themeColor="text1"/>
                      <w:szCs w:val="21"/>
                      <w14:textFill>
                        <w14:solidFill>
                          <w14:schemeClr w14:val="tx1"/>
                        </w14:solidFill>
                      </w14:textFill>
                    </w:rPr>
                    <w:t>增加粉碎工序及相关设备；同时增加过筛、除磁以及包装设备，用于对完成烧成的锂电池负极材料进行过筛、除磁以及包装出料。</w:t>
                  </w:r>
                </w:p>
              </w:tc>
              <w:tc>
                <w:tcPr>
                  <w:tcW w:w="2318" w:type="dxa"/>
                  <w:vAlign w:val="center"/>
                </w:tcPr>
                <w:p w14:paraId="79336819">
                  <w:pPr>
                    <w:autoSpaceDE w:val="0"/>
                    <w:autoSpaceDN w:val="0"/>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用于进行全厂的包覆、烧成、</w:t>
                  </w:r>
                  <w:r>
                    <w:rPr>
                      <w:color w:val="000000" w:themeColor="text1"/>
                      <w:szCs w:val="21"/>
                      <w14:textFill>
                        <w14:solidFill>
                          <w14:schemeClr w14:val="tx1"/>
                        </w14:solidFill>
                      </w14:textFill>
                    </w:rPr>
                    <w:t>粉碎工序</w:t>
                  </w:r>
                  <w:r>
                    <w:rPr>
                      <w:color w:val="000000" w:themeColor="text1"/>
                      <w14:textFill>
                        <w14:solidFill>
                          <w14:schemeClr w14:val="tx1"/>
                        </w14:solidFill>
                      </w14:textFill>
                    </w:rPr>
                    <w:t>，以及烧成后的</w:t>
                  </w:r>
                  <w:r>
                    <w:rPr>
                      <w:color w:val="000000" w:themeColor="text1"/>
                      <w:szCs w:val="21"/>
                      <w14:textFill>
                        <w14:solidFill>
                          <w14:schemeClr w14:val="tx1"/>
                        </w14:solidFill>
                      </w14:textFill>
                    </w:rPr>
                    <w:t>过筛、除磁以及包装</w:t>
                  </w:r>
                  <w:r>
                    <w:rPr>
                      <w:color w:val="000000" w:themeColor="text1"/>
                      <w14:textFill>
                        <w14:solidFill>
                          <w14:schemeClr w14:val="tx1"/>
                        </w14:solidFill>
                      </w14:textFill>
                    </w:rPr>
                    <w:t>工序，设有一条产能为20000吨/年的锂电池负极材料烧成生产线。</w:t>
                  </w:r>
                </w:p>
              </w:tc>
            </w:tr>
            <w:tr w14:paraId="53852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5" w:hRule="atLeast"/>
                <w:jc w:val="center"/>
              </w:trPr>
              <w:tc>
                <w:tcPr>
                  <w:tcW w:w="648" w:type="dxa"/>
                  <w:vMerge w:val="continue"/>
                  <w:vAlign w:val="center"/>
                </w:tcPr>
                <w:p w14:paraId="1F2DA9FB">
                  <w:pPr>
                    <w:adjustRightInd w:val="0"/>
                    <w:snapToGrid w:val="0"/>
                    <w:jc w:val="center"/>
                    <w:rPr>
                      <w:color w:val="000000" w:themeColor="text1"/>
                      <w:szCs w:val="21"/>
                      <w14:textFill>
                        <w14:solidFill>
                          <w14:schemeClr w14:val="tx1"/>
                        </w14:solidFill>
                      </w14:textFill>
                    </w:rPr>
                  </w:pPr>
                </w:p>
              </w:tc>
              <w:tc>
                <w:tcPr>
                  <w:tcW w:w="747" w:type="dxa"/>
                  <w:vAlign w:val="center"/>
                </w:tcPr>
                <w:p w14:paraId="35DEB656">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纯化车间</w:t>
                  </w:r>
                </w:p>
              </w:tc>
              <w:tc>
                <w:tcPr>
                  <w:tcW w:w="2126" w:type="dxa"/>
                  <w:tcBorders>
                    <w:top w:val="single" w:color="auto" w:sz="4" w:space="0"/>
                  </w:tcBorders>
                  <w:vAlign w:val="center"/>
                </w:tcPr>
                <w:p w14:paraId="3C05C4E7">
                  <w:pPr>
                    <w:autoSpaceDE w:val="0"/>
                    <w:autoSpaceDN w:val="0"/>
                    <w:adjustRightInd w:val="0"/>
                    <w:snapToGrid w:val="0"/>
                    <w:rPr>
                      <w:color w:val="000000" w:themeColor="text1"/>
                      <w14:textFill>
                        <w14:solidFill>
                          <w14:schemeClr w14:val="tx1"/>
                        </w14:solidFill>
                      </w14:textFill>
                    </w:rPr>
                  </w:pPr>
                  <w:r>
                    <w:rPr>
                      <w:color w:val="000000" w:themeColor="text1"/>
                      <w:szCs w:val="21"/>
                      <w14:textFill>
                        <w14:solidFill>
                          <w14:schemeClr w14:val="tx1"/>
                        </w14:solidFill>
                      </w14:textFill>
                    </w:rPr>
                    <w:t>用于进行</w:t>
                  </w:r>
                  <w:r>
                    <w:rPr>
                      <w:color w:val="000000" w:themeColor="text1"/>
                      <w14:textFill>
                        <w14:solidFill>
                          <w14:schemeClr w14:val="tx1"/>
                        </w14:solidFill>
                      </w14:textFill>
                    </w:rPr>
                    <w:t>现有项目的</w:t>
                  </w:r>
                  <w:r>
                    <w:rPr>
                      <w:color w:val="000000" w:themeColor="text1"/>
                      <w:szCs w:val="21"/>
                      <w14:textFill>
                        <w14:solidFill>
                          <w14:schemeClr w14:val="tx1"/>
                        </w14:solidFill>
                      </w14:textFill>
                    </w:rPr>
                    <w:t>纯化、烘干、混合工序，以及纯化后的过筛、除磁工序生产，年产锂离子动力与储能电池天然负极材料用球形石墨30000吨。</w:t>
                  </w:r>
                </w:p>
              </w:tc>
              <w:tc>
                <w:tcPr>
                  <w:tcW w:w="2253" w:type="dxa"/>
                  <w:vAlign w:val="center"/>
                </w:tcPr>
                <w:p w14:paraId="445FAC95">
                  <w:pPr>
                    <w:adjustRightInd w:val="0"/>
                    <w:snapToGrid w:val="0"/>
                    <w:rPr>
                      <w:color w:val="000000" w:themeColor="text1"/>
                      <w:szCs w:val="21"/>
                      <w14:textFill>
                        <w14:solidFill>
                          <w14:schemeClr w14:val="tx1"/>
                        </w14:solidFill>
                      </w14:textFill>
                    </w:rPr>
                  </w:pPr>
                  <w:r>
                    <w:rPr>
                      <w:color w:val="000000" w:themeColor="text1"/>
                      <w:szCs w:val="21"/>
                      <w14:textFill>
                        <w14:solidFill>
                          <w14:schemeClr w14:val="tx1"/>
                        </w14:solidFill>
                      </w14:textFill>
                    </w:rPr>
                    <w:t>增加生产设备，厂房用途和进行的生产工序不变，球形石墨产能增加至50000吨/年，并增加</w:t>
                  </w:r>
                  <w:r>
                    <w:rPr>
                      <w:bCs/>
                      <w:color w:val="000000" w:themeColor="text1"/>
                      <w14:textFill>
                        <w14:solidFill>
                          <w14:schemeClr w14:val="tx1"/>
                        </w14:solidFill>
                      </w14:textFill>
                    </w:rPr>
                    <w:t>锂电池负极材料回收料30000吨/年、高碳石墨产能10000吨/年</w:t>
                  </w:r>
                  <w:r>
                    <w:rPr>
                      <w:color w:val="000000" w:themeColor="text1"/>
                      <w:szCs w:val="21"/>
                      <w14:textFill>
                        <w14:solidFill>
                          <w14:schemeClr w14:val="tx1"/>
                        </w14:solidFill>
                      </w14:textFill>
                    </w:rPr>
                    <w:t>。</w:t>
                  </w:r>
                </w:p>
              </w:tc>
              <w:tc>
                <w:tcPr>
                  <w:tcW w:w="2318" w:type="dxa"/>
                  <w:vAlign w:val="center"/>
                </w:tcPr>
                <w:p w14:paraId="256CA1BA">
                  <w:pPr>
                    <w:autoSpaceDE w:val="0"/>
                    <w:autoSpaceDN w:val="0"/>
                    <w:adjustRightInd w:val="0"/>
                    <w:snapToGrid w:val="0"/>
                    <w:rPr>
                      <w:color w:val="000000" w:themeColor="text1"/>
                      <w14:textFill>
                        <w14:solidFill>
                          <w14:schemeClr w14:val="tx1"/>
                        </w14:solidFill>
                      </w14:textFill>
                    </w:rPr>
                  </w:pPr>
                  <w:r>
                    <w:rPr>
                      <w:color w:val="000000" w:themeColor="text1"/>
                      <w:szCs w:val="21"/>
                      <w14:textFill>
                        <w14:solidFill>
                          <w14:schemeClr w14:val="tx1"/>
                        </w14:solidFill>
                      </w14:textFill>
                    </w:rPr>
                    <w:t>用于进行</w:t>
                  </w:r>
                  <w:r>
                    <w:rPr>
                      <w:color w:val="000000" w:themeColor="text1"/>
                      <w14:textFill>
                        <w14:solidFill>
                          <w14:schemeClr w14:val="tx1"/>
                        </w14:solidFill>
                      </w14:textFill>
                    </w:rPr>
                    <w:t>全厂的</w:t>
                  </w:r>
                  <w:r>
                    <w:rPr>
                      <w:color w:val="000000" w:themeColor="text1"/>
                      <w:szCs w:val="21"/>
                      <w14:textFill>
                        <w14:solidFill>
                          <w14:schemeClr w14:val="tx1"/>
                        </w14:solidFill>
                      </w14:textFill>
                    </w:rPr>
                    <w:t>纯化、烘干、混合工序，年产球形石墨50000吨、</w:t>
                  </w:r>
                  <w:r>
                    <w:rPr>
                      <w:bCs/>
                      <w:color w:val="000000" w:themeColor="text1"/>
                      <w14:textFill>
                        <w14:solidFill>
                          <w14:schemeClr w14:val="tx1"/>
                        </w14:solidFill>
                      </w14:textFill>
                    </w:rPr>
                    <w:t>锂电池负极材料回收料30000吨、高碳石墨10000吨</w:t>
                  </w:r>
                  <w:r>
                    <w:rPr>
                      <w:color w:val="000000" w:themeColor="text1"/>
                      <w:szCs w:val="21"/>
                      <w14:textFill>
                        <w14:solidFill>
                          <w14:schemeClr w14:val="tx1"/>
                        </w14:solidFill>
                      </w14:textFill>
                    </w:rPr>
                    <w:t>。</w:t>
                  </w:r>
                </w:p>
              </w:tc>
            </w:tr>
            <w:tr w14:paraId="4E182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48" w:type="dxa"/>
                  <w:vMerge w:val="restart"/>
                  <w:vAlign w:val="center"/>
                </w:tcPr>
                <w:p w14:paraId="3768989F">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辅助</w:t>
                  </w:r>
                </w:p>
                <w:p w14:paraId="42B3D724">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工程</w:t>
                  </w:r>
                </w:p>
              </w:tc>
              <w:tc>
                <w:tcPr>
                  <w:tcW w:w="747" w:type="dxa"/>
                  <w:vAlign w:val="center"/>
                </w:tcPr>
                <w:p w14:paraId="08514F95">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办公楼</w:t>
                  </w:r>
                </w:p>
              </w:tc>
              <w:tc>
                <w:tcPr>
                  <w:tcW w:w="2126" w:type="dxa"/>
                  <w:vAlign w:val="center"/>
                </w:tcPr>
                <w:p w14:paraId="3266AFE4">
                  <w:pPr>
                    <w:adjustRightInd w:val="0"/>
                    <w:snapToGrid w:val="0"/>
                    <w:rPr>
                      <w:color w:val="000000" w:themeColor="text1"/>
                      <w:szCs w:val="21"/>
                      <w14:textFill>
                        <w14:solidFill>
                          <w14:schemeClr w14:val="tx1"/>
                        </w14:solidFill>
                      </w14:textFill>
                    </w:rPr>
                  </w:pPr>
                  <w:r>
                    <w:rPr>
                      <w:color w:val="000000" w:themeColor="text1"/>
                      <w:szCs w:val="21"/>
                      <w14:textFill>
                        <w14:solidFill>
                          <w14:schemeClr w14:val="tx1"/>
                        </w14:solidFill>
                      </w14:textFill>
                    </w:rPr>
                    <w:t>用于日常办公。</w:t>
                  </w:r>
                </w:p>
              </w:tc>
              <w:tc>
                <w:tcPr>
                  <w:tcW w:w="2253" w:type="dxa"/>
                  <w:vAlign w:val="center"/>
                </w:tcPr>
                <w:p w14:paraId="2876907A">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依托现有项目</w:t>
                  </w:r>
                </w:p>
              </w:tc>
              <w:tc>
                <w:tcPr>
                  <w:tcW w:w="2318" w:type="dxa"/>
                  <w:vAlign w:val="center"/>
                </w:tcPr>
                <w:p w14:paraId="67915935">
                  <w:pPr>
                    <w:adjustRightInd w:val="0"/>
                    <w:snapToGrid w:val="0"/>
                    <w:rPr>
                      <w:color w:val="000000" w:themeColor="text1"/>
                      <w:szCs w:val="21"/>
                      <w14:textFill>
                        <w14:solidFill>
                          <w14:schemeClr w14:val="tx1"/>
                        </w14:solidFill>
                      </w14:textFill>
                    </w:rPr>
                  </w:pPr>
                  <w:r>
                    <w:rPr>
                      <w:color w:val="000000" w:themeColor="text1"/>
                      <w:szCs w:val="21"/>
                      <w14:textFill>
                        <w14:solidFill>
                          <w14:schemeClr w14:val="tx1"/>
                        </w14:solidFill>
                      </w14:textFill>
                    </w:rPr>
                    <w:t>用于日常办公。</w:t>
                  </w:r>
                </w:p>
              </w:tc>
            </w:tr>
            <w:tr w14:paraId="3D354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48" w:type="dxa"/>
                  <w:vMerge w:val="continue"/>
                  <w:vAlign w:val="center"/>
                </w:tcPr>
                <w:p w14:paraId="104EB67A">
                  <w:pPr>
                    <w:adjustRightInd w:val="0"/>
                    <w:snapToGrid w:val="0"/>
                    <w:jc w:val="center"/>
                    <w:rPr>
                      <w:color w:val="000000" w:themeColor="text1"/>
                      <w:szCs w:val="21"/>
                      <w14:textFill>
                        <w14:solidFill>
                          <w14:schemeClr w14:val="tx1"/>
                        </w14:solidFill>
                      </w14:textFill>
                    </w:rPr>
                  </w:pPr>
                </w:p>
              </w:tc>
              <w:tc>
                <w:tcPr>
                  <w:tcW w:w="747" w:type="dxa"/>
                  <w:vAlign w:val="center"/>
                </w:tcPr>
                <w:p w14:paraId="36BB2AE1">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宿舍楼</w:t>
                  </w:r>
                </w:p>
              </w:tc>
              <w:tc>
                <w:tcPr>
                  <w:tcW w:w="2126" w:type="dxa"/>
                  <w:vAlign w:val="center"/>
                </w:tcPr>
                <w:p w14:paraId="4568DB4B">
                  <w:pPr>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用于员工住宿。</w:t>
                  </w:r>
                </w:p>
              </w:tc>
              <w:tc>
                <w:tcPr>
                  <w:tcW w:w="2253" w:type="dxa"/>
                  <w:vAlign w:val="center"/>
                </w:tcPr>
                <w:p w14:paraId="62B1B91D">
                  <w:pPr>
                    <w:adjustRightInd w:val="0"/>
                    <w:snapToGrid w:val="0"/>
                    <w:jc w:val="center"/>
                    <w:rPr>
                      <w:color w:val="000000" w:themeColor="text1"/>
                      <w14:textFill>
                        <w14:solidFill>
                          <w14:schemeClr w14:val="tx1"/>
                        </w14:solidFill>
                      </w14:textFill>
                    </w:rPr>
                  </w:pPr>
                  <w:r>
                    <w:rPr>
                      <w:color w:val="000000" w:themeColor="text1"/>
                      <w:szCs w:val="21"/>
                      <w14:textFill>
                        <w14:solidFill>
                          <w14:schemeClr w14:val="tx1"/>
                        </w14:solidFill>
                      </w14:textFill>
                    </w:rPr>
                    <w:t>依托现有项目</w:t>
                  </w:r>
                </w:p>
              </w:tc>
              <w:tc>
                <w:tcPr>
                  <w:tcW w:w="2318" w:type="dxa"/>
                  <w:vAlign w:val="center"/>
                </w:tcPr>
                <w:p w14:paraId="57178AD0">
                  <w:pPr>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用于员工住宿。</w:t>
                  </w:r>
                </w:p>
              </w:tc>
            </w:tr>
            <w:tr w14:paraId="77B8D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0" w:hRule="atLeast"/>
                <w:jc w:val="center"/>
              </w:trPr>
              <w:tc>
                <w:tcPr>
                  <w:tcW w:w="648" w:type="dxa"/>
                  <w:vMerge w:val="continue"/>
                  <w:vAlign w:val="center"/>
                </w:tcPr>
                <w:p w14:paraId="3F403D88">
                  <w:pPr>
                    <w:adjustRightInd w:val="0"/>
                    <w:snapToGrid w:val="0"/>
                    <w:jc w:val="center"/>
                    <w:rPr>
                      <w:color w:val="000000" w:themeColor="text1"/>
                      <w:szCs w:val="21"/>
                      <w14:textFill>
                        <w14:solidFill>
                          <w14:schemeClr w14:val="tx1"/>
                        </w14:solidFill>
                      </w14:textFill>
                    </w:rPr>
                  </w:pPr>
                </w:p>
              </w:tc>
              <w:tc>
                <w:tcPr>
                  <w:tcW w:w="747" w:type="dxa"/>
                  <w:vAlign w:val="center"/>
                </w:tcPr>
                <w:p w14:paraId="1E857063">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检测中心</w:t>
                  </w:r>
                </w:p>
              </w:tc>
              <w:tc>
                <w:tcPr>
                  <w:tcW w:w="2126" w:type="dxa"/>
                  <w:vAlign w:val="center"/>
                </w:tcPr>
                <w:p w14:paraId="0035419D">
                  <w:pPr>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用于进行原料和产品的抽样检测。</w:t>
                  </w:r>
                </w:p>
              </w:tc>
              <w:tc>
                <w:tcPr>
                  <w:tcW w:w="2253" w:type="dxa"/>
                  <w:vAlign w:val="center"/>
                </w:tcPr>
                <w:p w14:paraId="1622C7A1">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不变</w:t>
                  </w:r>
                </w:p>
              </w:tc>
              <w:tc>
                <w:tcPr>
                  <w:tcW w:w="2318" w:type="dxa"/>
                  <w:vAlign w:val="center"/>
                </w:tcPr>
                <w:p w14:paraId="4F5129AE">
                  <w:pPr>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用于进行原料和产品的抽样检测，以及纯水的制备。</w:t>
                  </w:r>
                </w:p>
              </w:tc>
            </w:tr>
            <w:tr w14:paraId="65ECD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5" w:hRule="atLeast"/>
                <w:jc w:val="center"/>
              </w:trPr>
              <w:tc>
                <w:tcPr>
                  <w:tcW w:w="648" w:type="dxa"/>
                  <w:vMerge w:val="continue"/>
                  <w:vAlign w:val="center"/>
                </w:tcPr>
                <w:p w14:paraId="09278D65">
                  <w:pPr>
                    <w:adjustRightInd w:val="0"/>
                    <w:snapToGrid w:val="0"/>
                    <w:jc w:val="center"/>
                    <w:rPr>
                      <w:color w:val="000000" w:themeColor="text1"/>
                      <w:szCs w:val="21"/>
                      <w14:textFill>
                        <w14:solidFill>
                          <w14:schemeClr w14:val="tx1"/>
                        </w14:solidFill>
                      </w14:textFill>
                    </w:rPr>
                  </w:pPr>
                </w:p>
              </w:tc>
              <w:tc>
                <w:tcPr>
                  <w:tcW w:w="747" w:type="dxa"/>
                  <w:vAlign w:val="center"/>
                </w:tcPr>
                <w:p w14:paraId="4D6823FF">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研发楼</w:t>
                  </w:r>
                </w:p>
              </w:tc>
              <w:tc>
                <w:tcPr>
                  <w:tcW w:w="2126" w:type="dxa"/>
                  <w:vAlign w:val="center"/>
                </w:tcPr>
                <w:p w14:paraId="2F39D257">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无</w:t>
                  </w:r>
                </w:p>
              </w:tc>
              <w:tc>
                <w:tcPr>
                  <w:tcW w:w="2253" w:type="dxa"/>
                  <w:vAlign w:val="center"/>
                </w:tcPr>
                <w:p w14:paraId="5847323D">
                  <w:pPr>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新增，用于进行产品检测及锂电负极材料研发。</w:t>
                  </w:r>
                </w:p>
              </w:tc>
              <w:tc>
                <w:tcPr>
                  <w:tcW w:w="2318" w:type="dxa"/>
                  <w:vAlign w:val="center"/>
                </w:tcPr>
                <w:p w14:paraId="3E5F37CF">
                  <w:pPr>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用于进行产品检测及锂电负极材料研发。</w:t>
                  </w:r>
                </w:p>
              </w:tc>
            </w:tr>
            <w:tr w14:paraId="3301F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5" w:hRule="atLeast"/>
                <w:jc w:val="center"/>
              </w:trPr>
              <w:tc>
                <w:tcPr>
                  <w:tcW w:w="648" w:type="dxa"/>
                  <w:vMerge w:val="continue"/>
                  <w:vAlign w:val="center"/>
                </w:tcPr>
                <w:p w14:paraId="4B1C3BCE">
                  <w:pPr>
                    <w:adjustRightInd w:val="0"/>
                    <w:snapToGrid w:val="0"/>
                    <w:jc w:val="center"/>
                    <w:rPr>
                      <w:color w:val="000000" w:themeColor="text1"/>
                      <w:szCs w:val="21"/>
                      <w14:textFill>
                        <w14:solidFill>
                          <w14:schemeClr w14:val="tx1"/>
                        </w14:solidFill>
                      </w14:textFill>
                    </w:rPr>
                  </w:pPr>
                </w:p>
              </w:tc>
              <w:tc>
                <w:tcPr>
                  <w:tcW w:w="747" w:type="dxa"/>
                  <w:vAlign w:val="center"/>
                </w:tcPr>
                <w:p w14:paraId="152F1E63">
                  <w:pPr>
                    <w:adjustRightInd w:val="0"/>
                    <w:snapToGrid w:val="0"/>
                    <w:jc w:val="center"/>
                    <w:rPr>
                      <w:color w:val="000000" w:themeColor="text1"/>
                      <w:szCs w:val="21"/>
                      <w14:textFill>
                        <w14:solidFill>
                          <w14:schemeClr w14:val="tx1"/>
                        </w14:solidFill>
                      </w14:textFill>
                    </w:rPr>
                  </w:pPr>
                  <w:r>
                    <w:rPr>
                      <w:color w:val="000000" w:themeColor="text1"/>
                      <w14:textFill>
                        <w14:solidFill>
                          <w14:schemeClr w14:val="tx1"/>
                        </w14:solidFill>
                      </w14:textFill>
                    </w:rPr>
                    <w:t>机修车间</w:t>
                  </w:r>
                </w:p>
              </w:tc>
              <w:tc>
                <w:tcPr>
                  <w:tcW w:w="2126" w:type="dxa"/>
                  <w:vAlign w:val="center"/>
                </w:tcPr>
                <w:p w14:paraId="4BAD798E">
                  <w:pPr>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原为粉碎车间，用于进行现有项目的粉碎工序，粉碎工序尚未进行建设。</w:t>
                  </w:r>
                </w:p>
              </w:tc>
              <w:tc>
                <w:tcPr>
                  <w:tcW w:w="2253" w:type="dxa"/>
                  <w:vAlign w:val="center"/>
                </w:tcPr>
                <w:p w14:paraId="591D2243">
                  <w:pPr>
                    <w:adjustRightInd w:val="0"/>
                    <w:snapToGrid w:val="0"/>
                    <w:rPr>
                      <w:color w:val="000000" w:themeColor="text1"/>
                      <w14:textFill>
                        <w14:solidFill>
                          <w14:schemeClr w14:val="tx1"/>
                        </w14:solidFill>
                      </w14:textFill>
                    </w:rPr>
                  </w:pPr>
                  <w:r>
                    <w:rPr>
                      <w:color w:val="000000" w:themeColor="text1"/>
                      <w:szCs w:val="21"/>
                      <w14:textFill>
                        <w14:solidFill>
                          <w14:schemeClr w14:val="tx1"/>
                        </w14:solidFill>
                      </w14:textFill>
                    </w:rPr>
                    <w:t>取消已批未建的粉碎工序，变更车间用途为</w:t>
                  </w:r>
                  <w:r>
                    <w:rPr>
                      <w:color w:val="000000" w:themeColor="text1"/>
                      <w14:textFill>
                        <w14:solidFill>
                          <w14:schemeClr w14:val="tx1"/>
                        </w14:solidFill>
                      </w14:textFill>
                    </w:rPr>
                    <w:t>机修车间</w:t>
                  </w:r>
                  <w:r>
                    <w:rPr>
                      <w:color w:val="000000" w:themeColor="text1"/>
                      <w:szCs w:val="21"/>
                      <w14:textFill>
                        <w14:solidFill>
                          <w14:schemeClr w14:val="tx1"/>
                        </w14:solidFill>
                      </w14:textFill>
                    </w:rPr>
                    <w:t>，用于进行全厂设备的维修。</w:t>
                  </w:r>
                </w:p>
              </w:tc>
              <w:tc>
                <w:tcPr>
                  <w:tcW w:w="2318" w:type="dxa"/>
                  <w:vAlign w:val="center"/>
                </w:tcPr>
                <w:p w14:paraId="4DB850D6">
                  <w:pPr>
                    <w:adjustRightInd w:val="0"/>
                    <w:snapToGrid w:val="0"/>
                    <w:rPr>
                      <w:color w:val="000000" w:themeColor="text1"/>
                      <w14:textFill>
                        <w14:solidFill>
                          <w14:schemeClr w14:val="tx1"/>
                        </w14:solidFill>
                      </w14:textFill>
                    </w:rPr>
                  </w:pPr>
                  <w:r>
                    <w:rPr>
                      <w:color w:val="000000" w:themeColor="text1"/>
                      <w:szCs w:val="21"/>
                      <w14:textFill>
                        <w14:solidFill>
                          <w14:schemeClr w14:val="tx1"/>
                        </w14:solidFill>
                      </w14:textFill>
                    </w:rPr>
                    <w:t>用于进行全厂设备的维修。</w:t>
                  </w:r>
                </w:p>
              </w:tc>
            </w:tr>
            <w:tr w14:paraId="0FC8F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5" w:hRule="atLeast"/>
                <w:jc w:val="center"/>
              </w:trPr>
              <w:tc>
                <w:tcPr>
                  <w:tcW w:w="648" w:type="dxa"/>
                  <w:vMerge w:val="continue"/>
                  <w:vAlign w:val="center"/>
                </w:tcPr>
                <w:p w14:paraId="6E3453C3">
                  <w:pPr>
                    <w:adjustRightInd w:val="0"/>
                    <w:snapToGrid w:val="0"/>
                    <w:jc w:val="center"/>
                    <w:rPr>
                      <w:color w:val="000000" w:themeColor="text1"/>
                      <w:szCs w:val="21"/>
                      <w14:textFill>
                        <w14:solidFill>
                          <w14:schemeClr w14:val="tx1"/>
                        </w14:solidFill>
                      </w14:textFill>
                    </w:rPr>
                  </w:pPr>
                </w:p>
              </w:tc>
              <w:tc>
                <w:tcPr>
                  <w:tcW w:w="747" w:type="dxa"/>
                  <w:vAlign w:val="center"/>
                </w:tcPr>
                <w:p w14:paraId="687E64FC">
                  <w:pPr>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燃气</w:t>
                  </w:r>
                  <w:r>
                    <w:rPr>
                      <w:color w:val="000000" w:themeColor="text1"/>
                      <w:szCs w:val="21"/>
                      <w14:textFill>
                        <w14:solidFill>
                          <w14:schemeClr w14:val="tx1"/>
                        </w14:solidFill>
                      </w14:textFill>
                    </w:rPr>
                    <w:t>锅炉房</w:t>
                  </w:r>
                </w:p>
              </w:tc>
              <w:tc>
                <w:tcPr>
                  <w:tcW w:w="2126" w:type="dxa"/>
                  <w:vAlign w:val="center"/>
                </w:tcPr>
                <w:p w14:paraId="53F50F35">
                  <w:pPr>
                    <w:adjustRightInd w:val="0"/>
                    <w:snapToGrid w:val="0"/>
                    <w:rPr>
                      <w:color w:val="000000" w:themeColor="text1"/>
                      <w:szCs w:val="21"/>
                      <w14:textFill>
                        <w14:solidFill>
                          <w14:schemeClr w14:val="tx1"/>
                        </w14:solidFill>
                      </w14:textFill>
                    </w:rPr>
                  </w:pPr>
                  <w:r>
                    <w:rPr>
                      <w:color w:val="000000" w:themeColor="text1"/>
                      <w:szCs w:val="21"/>
                      <w14:textFill>
                        <w14:solidFill>
                          <w14:schemeClr w14:val="tx1"/>
                        </w14:solidFill>
                      </w14:textFill>
                    </w:rPr>
                    <w:t>位于办公楼西侧，设有</w:t>
                  </w:r>
                  <w:r>
                    <w:rPr>
                      <w:color w:val="000000" w:themeColor="text1"/>
                      <w14:textFill>
                        <w14:solidFill>
                          <w14:schemeClr w14:val="tx1"/>
                        </w14:solidFill>
                      </w14:textFill>
                    </w:rPr>
                    <w:t>1台4t/h的</w:t>
                  </w:r>
                  <w:r>
                    <w:rPr>
                      <w:rFonts w:hint="eastAsia"/>
                      <w:color w:val="000000" w:themeColor="text1"/>
                      <w14:textFill>
                        <w14:solidFill>
                          <w14:schemeClr w14:val="tx1"/>
                        </w14:solidFill>
                      </w14:textFill>
                    </w:rPr>
                    <w:t>燃</w:t>
                  </w:r>
                  <w:r>
                    <w:rPr>
                      <w:color w:val="000000" w:themeColor="text1"/>
                      <w14:textFill>
                        <w14:solidFill>
                          <w14:schemeClr w14:val="tx1"/>
                        </w14:solidFill>
                      </w14:textFill>
                    </w:rPr>
                    <w:t>天然气锅炉。</w:t>
                  </w:r>
                </w:p>
              </w:tc>
              <w:tc>
                <w:tcPr>
                  <w:tcW w:w="2253" w:type="dxa"/>
                  <w:vAlign w:val="center"/>
                </w:tcPr>
                <w:p w14:paraId="7B554129">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不变</w:t>
                  </w:r>
                </w:p>
              </w:tc>
              <w:tc>
                <w:tcPr>
                  <w:tcW w:w="2318" w:type="dxa"/>
                  <w:vAlign w:val="center"/>
                </w:tcPr>
                <w:p w14:paraId="10B1CB17">
                  <w:pPr>
                    <w:adjustRightInd w:val="0"/>
                    <w:snapToGrid w:val="0"/>
                    <w:rPr>
                      <w:color w:val="000000" w:themeColor="text1"/>
                      <w:szCs w:val="21"/>
                      <w14:textFill>
                        <w14:solidFill>
                          <w14:schemeClr w14:val="tx1"/>
                        </w14:solidFill>
                      </w14:textFill>
                    </w:rPr>
                  </w:pPr>
                  <w:r>
                    <w:rPr>
                      <w:color w:val="000000" w:themeColor="text1"/>
                      <w:szCs w:val="21"/>
                      <w14:textFill>
                        <w14:solidFill>
                          <w14:schemeClr w14:val="tx1"/>
                        </w14:solidFill>
                      </w14:textFill>
                    </w:rPr>
                    <w:t>位于办公楼西侧，</w:t>
                  </w:r>
                  <w:r>
                    <w:rPr>
                      <w:color w:val="000000" w:themeColor="text1"/>
                      <w14:textFill>
                        <w14:solidFill>
                          <w14:schemeClr w14:val="tx1"/>
                        </w14:solidFill>
                      </w14:textFill>
                    </w:rPr>
                    <w:t>设有1台4t/h的燃天然气锅炉。</w:t>
                  </w:r>
                </w:p>
              </w:tc>
            </w:tr>
            <w:tr w14:paraId="4A2D2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5" w:hRule="atLeast"/>
                <w:jc w:val="center"/>
              </w:trPr>
              <w:tc>
                <w:tcPr>
                  <w:tcW w:w="648" w:type="dxa"/>
                  <w:vMerge w:val="continue"/>
                  <w:vAlign w:val="center"/>
                </w:tcPr>
                <w:p w14:paraId="6F714849">
                  <w:pPr>
                    <w:adjustRightInd w:val="0"/>
                    <w:snapToGrid w:val="0"/>
                    <w:jc w:val="center"/>
                    <w:rPr>
                      <w:color w:val="000000" w:themeColor="text1"/>
                      <w:szCs w:val="21"/>
                      <w14:textFill>
                        <w14:solidFill>
                          <w14:schemeClr w14:val="tx1"/>
                        </w14:solidFill>
                      </w14:textFill>
                    </w:rPr>
                  </w:pPr>
                </w:p>
              </w:tc>
              <w:tc>
                <w:tcPr>
                  <w:tcW w:w="747" w:type="dxa"/>
                  <w:vAlign w:val="center"/>
                </w:tcPr>
                <w:p w14:paraId="67EF083C">
                  <w:pPr>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生物质锅炉房</w:t>
                  </w:r>
                </w:p>
              </w:tc>
              <w:tc>
                <w:tcPr>
                  <w:tcW w:w="2126" w:type="dxa"/>
                  <w:vAlign w:val="center"/>
                </w:tcPr>
                <w:p w14:paraId="581BDF68">
                  <w:pPr>
                    <w:adjustRightInd w:val="0"/>
                    <w:snapToGrid w:val="0"/>
                    <w:rPr>
                      <w:color w:val="000000" w:themeColor="text1"/>
                      <w:szCs w:val="21"/>
                      <w14:textFill>
                        <w14:solidFill>
                          <w14:schemeClr w14:val="tx1"/>
                        </w14:solidFill>
                      </w14:textFill>
                    </w:rPr>
                  </w:pPr>
                  <w:r>
                    <w:rPr>
                      <w:color w:val="000000" w:themeColor="text1"/>
                      <w14:textFill>
                        <w14:solidFill>
                          <w14:schemeClr w14:val="tx1"/>
                        </w14:solidFill>
                      </w14:textFill>
                    </w:rPr>
                    <w:t>原为粉碎车间，用于进行现有项目的粉碎工序，粉碎工序尚未进行建设。</w:t>
                  </w:r>
                  <w:r>
                    <w:rPr>
                      <w:color w:val="000000" w:themeColor="text1"/>
                      <w:szCs w:val="21"/>
                      <w14:textFill>
                        <w14:solidFill>
                          <w14:schemeClr w14:val="tx1"/>
                        </w14:solidFill>
                      </w14:textFill>
                    </w:rPr>
                    <w:t xml:space="preserve"> </w:t>
                  </w:r>
                </w:p>
              </w:tc>
              <w:tc>
                <w:tcPr>
                  <w:tcW w:w="2253" w:type="dxa"/>
                  <w:vAlign w:val="center"/>
                </w:tcPr>
                <w:p w14:paraId="40566B0E">
                  <w:pPr>
                    <w:adjustRightInd w:val="0"/>
                    <w:snapToGrid w:val="0"/>
                    <w:rPr>
                      <w:color w:val="000000" w:themeColor="text1"/>
                      <w14:textFill>
                        <w14:solidFill>
                          <w14:schemeClr w14:val="tx1"/>
                        </w14:solidFill>
                      </w14:textFill>
                    </w:rPr>
                  </w:pPr>
                  <w:r>
                    <w:rPr>
                      <w:color w:val="000000" w:themeColor="text1"/>
                      <w:szCs w:val="21"/>
                      <w14:textFill>
                        <w14:solidFill>
                          <w14:schemeClr w14:val="tx1"/>
                        </w14:solidFill>
                      </w14:textFill>
                    </w:rPr>
                    <w:t>取消已批未建的粉碎工序，变更车间用途为</w:t>
                  </w:r>
                  <w:r>
                    <w:rPr>
                      <w:rFonts w:hint="eastAsia"/>
                      <w:color w:val="000000" w:themeColor="text1"/>
                      <w:szCs w:val="21"/>
                      <w14:textFill>
                        <w14:solidFill>
                          <w14:schemeClr w14:val="tx1"/>
                        </w14:solidFill>
                      </w14:textFill>
                    </w:rPr>
                    <w:t>生物质锅炉房</w:t>
                  </w:r>
                  <w:r>
                    <w:rPr>
                      <w:color w:val="000000" w:themeColor="text1"/>
                      <w:szCs w:val="21"/>
                      <w14:textFill>
                        <w14:solidFill>
                          <w14:schemeClr w14:val="tx1"/>
                        </w14:solidFill>
                      </w14:textFill>
                    </w:rPr>
                    <w:t>，设有1台4t/h的燃</w:t>
                  </w:r>
                  <w:r>
                    <w:rPr>
                      <w:rFonts w:hint="eastAsia"/>
                      <w:color w:val="000000" w:themeColor="text1"/>
                      <w:szCs w:val="21"/>
                      <w14:textFill>
                        <w14:solidFill>
                          <w14:schemeClr w14:val="tx1"/>
                        </w14:solidFill>
                      </w14:textFill>
                    </w:rPr>
                    <w:t>生物质</w:t>
                  </w:r>
                  <w:r>
                    <w:rPr>
                      <w:color w:val="000000" w:themeColor="text1"/>
                      <w:szCs w:val="21"/>
                      <w14:textFill>
                        <w14:solidFill>
                          <w14:schemeClr w14:val="tx1"/>
                        </w14:solidFill>
                      </w14:textFill>
                    </w:rPr>
                    <w:t>锅炉。</w:t>
                  </w:r>
                </w:p>
              </w:tc>
              <w:tc>
                <w:tcPr>
                  <w:tcW w:w="2318" w:type="dxa"/>
                  <w:vAlign w:val="center"/>
                </w:tcPr>
                <w:p w14:paraId="4E55BC7F">
                  <w:pPr>
                    <w:adjustRightInd w:val="0"/>
                    <w:snapToGrid w:val="0"/>
                    <w:rPr>
                      <w:color w:val="000000" w:themeColor="text1"/>
                      <w:szCs w:val="21"/>
                      <w14:textFill>
                        <w14:solidFill>
                          <w14:schemeClr w14:val="tx1"/>
                        </w14:solidFill>
                      </w14:textFill>
                    </w:rPr>
                  </w:pPr>
                  <w:r>
                    <w:rPr>
                      <w:color w:val="000000" w:themeColor="text1"/>
                      <w:szCs w:val="21"/>
                      <w14:textFill>
                        <w14:solidFill>
                          <w14:schemeClr w14:val="tx1"/>
                        </w14:solidFill>
                      </w14:textFill>
                    </w:rPr>
                    <w:t>设有1台4t/h的燃生物质锅炉。</w:t>
                  </w:r>
                </w:p>
              </w:tc>
            </w:tr>
            <w:tr w14:paraId="21E75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6" w:hRule="atLeast"/>
                <w:jc w:val="center"/>
              </w:trPr>
              <w:tc>
                <w:tcPr>
                  <w:tcW w:w="648" w:type="dxa"/>
                  <w:vMerge w:val="restart"/>
                  <w:vAlign w:val="center"/>
                </w:tcPr>
                <w:p w14:paraId="2C5DEA41">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储运</w:t>
                  </w:r>
                </w:p>
                <w:p w14:paraId="29F09050">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工程</w:t>
                  </w:r>
                </w:p>
              </w:tc>
              <w:tc>
                <w:tcPr>
                  <w:tcW w:w="747" w:type="dxa"/>
                  <w:vAlign w:val="center"/>
                </w:tcPr>
                <w:p w14:paraId="0CDD1898">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原料/产品仓库</w:t>
                  </w:r>
                </w:p>
              </w:tc>
              <w:tc>
                <w:tcPr>
                  <w:tcW w:w="2126" w:type="dxa"/>
                  <w:vAlign w:val="center"/>
                </w:tcPr>
                <w:p w14:paraId="1905364B">
                  <w:pPr>
                    <w:autoSpaceDE w:val="0"/>
                    <w:autoSpaceDN w:val="0"/>
                    <w:adjustRightInd w:val="0"/>
                    <w:snapToGrid w:val="0"/>
                    <w:textAlignment w:val="baseline"/>
                    <w:rPr>
                      <w:color w:val="000000" w:themeColor="text1"/>
                      <w:szCs w:val="21"/>
                      <w14:textFill>
                        <w14:solidFill>
                          <w14:schemeClr w14:val="tx1"/>
                        </w14:solidFill>
                      </w14:textFill>
                    </w:rPr>
                  </w:pPr>
                  <w:r>
                    <w:rPr>
                      <w:color w:val="000000" w:themeColor="text1"/>
                      <w:szCs w:val="21"/>
                      <w14:textFill>
                        <w14:solidFill>
                          <w14:schemeClr w14:val="tx1"/>
                        </w14:solidFill>
                      </w14:textFill>
                    </w:rPr>
                    <w:t>用于储存现有项目石墨、沥青等原料</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现有项目生产的所有产品，以及全厂</w:t>
                  </w:r>
                  <w:r>
                    <w:rPr>
                      <w:rFonts w:hint="eastAsia"/>
                      <w:color w:val="000000" w:themeColor="text1"/>
                      <w:szCs w:val="21"/>
                      <w14:textFill>
                        <w14:solidFill>
                          <w14:schemeClr w14:val="tx1"/>
                        </w14:solidFill>
                      </w14:textFill>
                    </w:rPr>
                    <w:t>除酸以外的辅料</w:t>
                  </w:r>
                  <w:r>
                    <w:rPr>
                      <w:color w:val="000000" w:themeColor="text1"/>
                      <w:szCs w:val="21"/>
                      <w14:textFill>
                        <w14:solidFill>
                          <w14:schemeClr w14:val="tx1"/>
                        </w14:solidFill>
                      </w14:textFill>
                    </w:rPr>
                    <w:t>。</w:t>
                  </w:r>
                </w:p>
              </w:tc>
              <w:tc>
                <w:tcPr>
                  <w:tcW w:w="2253" w:type="dxa"/>
                  <w:vAlign w:val="center"/>
                </w:tcPr>
                <w:p w14:paraId="7800A220">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不变</w:t>
                  </w:r>
                </w:p>
              </w:tc>
              <w:tc>
                <w:tcPr>
                  <w:tcW w:w="2318" w:type="dxa"/>
                  <w:vAlign w:val="center"/>
                </w:tcPr>
                <w:p w14:paraId="4B589F62">
                  <w:pPr>
                    <w:adjustRightInd w:val="0"/>
                    <w:snapToGrid w:val="0"/>
                    <w:rPr>
                      <w:color w:val="000000" w:themeColor="text1"/>
                      <w:szCs w:val="21"/>
                      <w14:textFill>
                        <w14:solidFill>
                          <w14:schemeClr w14:val="tx1"/>
                        </w14:solidFill>
                      </w14:textFill>
                    </w:rPr>
                  </w:pPr>
                  <w:r>
                    <w:rPr>
                      <w:color w:val="000000" w:themeColor="text1"/>
                      <w:szCs w:val="21"/>
                      <w14:textFill>
                        <w14:solidFill>
                          <w14:schemeClr w14:val="tx1"/>
                        </w14:solidFill>
                      </w14:textFill>
                    </w:rPr>
                    <w:t>用于储存现有项目石墨、沥青等原料</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现有项目生产的所有产品</w:t>
                  </w:r>
                  <w:r>
                    <w:rPr>
                      <w:rFonts w:hint="eastAsia"/>
                      <w:color w:val="000000" w:themeColor="text1"/>
                      <w:szCs w:val="21"/>
                      <w14:textFill>
                        <w14:solidFill>
                          <w14:schemeClr w14:val="tx1"/>
                        </w14:solidFill>
                      </w14:textFill>
                    </w:rPr>
                    <w:t>，以及全厂除酸以外的辅料</w:t>
                  </w:r>
                  <w:r>
                    <w:rPr>
                      <w:color w:val="000000" w:themeColor="text1"/>
                      <w:szCs w:val="21"/>
                      <w14:textFill>
                        <w14:solidFill>
                          <w14:schemeClr w14:val="tx1"/>
                        </w14:solidFill>
                      </w14:textFill>
                    </w:rPr>
                    <w:t>。</w:t>
                  </w:r>
                </w:p>
              </w:tc>
            </w:tr>
            <w:tr w14:paraId="06EC1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6" w:hRule="atLeast"/>
                <w:jc w:val="center"/>
              </w:trPr>
              <w:tc>
                <w:tcPr>
                  <w:tcW w:w="648" w:type="dxa"/>
                  <w:vMerge w:val="continue"/>
                  <w:vAlign w:val="center"/>
                </w:tcPr>
                <w:p w14:paraId="4263919A">
                  <w:pPr>
                    <w:adjustRightInd w:val="0"/>
                    <w:snapToGrid w:val="0"/>
                    <w:jc w:val="center"/>
                    <w:rPr>
                      <w:color w:val="000000" w:themeColor="text1"/>
                      <w:szCs w:val="21"/>
                      <w14:textFill>
                        <w14:solidFill>
                          <w14:schemeClr w14:val="tx1"/>
                        </w14:solidFill>
                      </w14:textFill>
                    </w:rPr>
                  </w:pPr>
                </w:p>
              </w:tc>
              <w:tc>
                <w:tcPr>
                  <w:tcW w:w="747" w:type="dxa"/>
                  <w:vAlign w:val="center"/>
                </w:tcPr>
                <w:p w14:paraId="00D59133">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酸储罐区</w:t>
                  </w:r>
                </w:p>
              </w:tc>
              <w:tc>
                <w:tcPr>
                  <w:tcW w:w="2126" w:type="dxa"/>
                  <w:vAlign w:val="center"/>
                </w:tcPr>
                <w:p w14:paraId="1C2FF33F">
                  <w:pPr>
                    <w:autoSpaceDE w:val="0"/>
                    <w:autoSpaceDN w:val="0"/>
                    <w:adjustRightInd w:val="0"/>
                    <w:snapToGrid w:val="0"/>
                    <w:textAlignment w:val="baseline"/>
                    <w:rPr>
                      <w:color w:val="000000" w:themeColor="text1"/>
                      <w:szCs w:val="21"/>
                      <w14:textFill>
                        <w14:solidFill>
                          <w14:schemeClr w14:val="tx1"/>
                        </w14:solidFill>
                      </w14:textFill>
                    </w:rPr>
                  </w:pPr>
                  <w:r>
                    <w:rPr>
                      <w:color w:val="000000" w:themeColor="text1"/>
                      <w:szCs w:val="21"/>
                      <w14:textFill>
                        <w14:solidFill>
                          <w14:schemeClr w14:val="tx1"/>
                        </w14:solidFill>
                      </w14:textFill>
                    </w:rPr>
                    <w:t>占地面积500m</w:t>
                  </w:r>
                  <w:r>
                    <w:rPr>
                      <w:color w:val="000000" w:themeColor="text1"/>
                      <w:szCs w:val="21"/>
                      <w:vertAlign w:val="superscript"/>
                      <w14:textFill>
                        <w14:solidFill>
                          <w14:schemeClr w14:val="tx1"/>
                        </w14:solidFill>
                      </w14:textFill>
                    </w:rPr>
                    <w:t>3</w:t>
                  </w:r>
                  <w:r>
                    <w:rPr>
                      <w:color w:val="000000" w:themeColor="text1"/>
                      <w:szCs w:val="21"/>
                      <w14:textFill>
                        <w14:solidFill>
                          <w14:schemeClr w14:val="tx1"/>
                        </w14:solidFill>
                      </w14:textFill>
                    </w:rPr>
                    <w:t>，设有6个盐酸储罐、9个氢氟酸储罐、6个硝酸储罐。</w:t>
                  </w:r>
                </w:p>
              </w:tc>
              <w:tc>
                <w:tcPr>
                  <w:tcW w:w="2253" w:type="dxa"/>
                  <w:vAlign w:val="center"/>
                </w:tcPr>
                <w:p w14:paraId="769387AF">
                  <w:pPr>
                    <w:adjustRightInd w:val="0"/>
                    <w:snapToGrid w:val="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调整现有酸储罐区储罐设置，设有</w:t>
                  </w:r>
                  <w:r>
                    <w:rPr>
                      <w:color w:val="000000" w:themeColor="text1"/>
                      <w:szCs w:val="21"/>
                      <w14:textFill>
                        <w14:solidFill>
                          <w14:schemeClr w14:val="tx1"/>
                        </w14:solidFill>
                      </w14:textFill>
                    </w:rPr>
                    <w:t>4</w:t>
                  </w:r>
                  <w:r>
                    <w:rPr>
                      <w:rFonts w:hint="eastAsia"/>
                      <w:color w:val="000000" w:themeColor="text1"/>
                      <w:szCs w:val="21"/>
                      <w14:textFill>
                        <w14:solidFill>
                          <w14:schemeClr w14:val="tx1"/>
                        </w14:solidFill>
                      </w14:textFill>
                    </w:rPr>
                    <w:t>个</w:t>
                  </w:r>
                  <w:r>
                    <w:rPr>
                      <w:color w:val="000000" w:themeColor="text1"/>
                      <w:szCs w:val="21"/>
                      <w14:textFill>
                        <w14:solidFill>
                          <w14:schemeClr w14:val="tx1"/>
                        </w14:solidFill>
                      </w14:textFill>
                    </w:rPr>
                    <w:t>200m</w:t>
                  </w:r>
                  <w:r>
                    <w:rPr>
                      <w:color w:val="000000" w:themeColor="text1"/>
                      <w:szCs w:val="21"/>
                      <w:vertAlign w:val="superscript"/>
                      <w14:textFill>
                        <w14:solidFill>
                          <w14:schemeClr w14:val="tx1"/>
                        </w14:solidFill>
                      </w14:textFill>
                    </w:rPr>
                    <w:t>3</w:t>
                  </w:r>
                  <w:r>
                    <w:rPr>
                      <w:rFonts w:hint="eastAsia"/>
                      <w:color w:val="000000" w:themeColor="text1"/>
                      <w:szCs w:val="21"/>
                      <w14:textFill>
                        <w14:solidFill>
                          <w14:schemeClr w14:val="tx1"/>
                        </w14:solidFill>
                      </w14:textFill>
                    </w:rPr>
                    <w:t>的盐酸储罐、3个</w:t>
                  </w:r>
                  <w:r>
                    <w:rPr>
                      <w:color w:val="000000" w:themeColor="text1"/>
                      <w:szCs w:val="21"/>
                      <w14:textFill>
                        <w14:solidFill>
                          <w14:schemeClr w14:val="tx1"/>
                        </w14:solidFill>
                      </w14:textFill>
                    </w:rPr>
                    <w:t>20m</w:t>
                  </w:r>
                  <w:r>
                    <w:rPr>
                      <w:color w:val="000000" w:themeColor="text1"/>
                      <w:szCs w:val="21"/>
                      <w:vertAlign w:val="superscript"/>
                      <w14:textFill>
                        <w14:solidFill>
                          <w14:schemeClr w14:val="tx1"/>
                        </w14:solidFill>
                      </w14:textFill>
                    </w:rPr>
                    <w:t>3</w:t>
                  </w:r>
                  <w:r>
                    <w:rPr>
                      <w:rFonts w:hint="eastAsia"/>
                      <w:color w:val="000000" w:themeColor="text1"/>
                      <w:szCs w:val="21"/>
                      <w14:textFill>
                        <w14:solidFill>
                          <w14:schemeClr w14:val="tx1"/>
                        </w14:solidFill>
                      </w14:textFill>
                    </w:rPr>
                    <w:t>的氢氟酸储罐（2用1备），同时在现有酸储罐区旁新增一个占地面积约</w:t>
                  </w:r>
                  <w:r>
                    <w:rPr>
                      <w:color w:val="000000" w:themeColor="text1"/>
                      <w:szCs w:val="21"/>
                      <w14:textFill>
                        <w14:solidFill>
                          <w14:schemeClr w14:val="tx1"/>
                        </w14:solidFill>
                      </w14:textFill>
                    </w:rPr>
                    <w:t>130m</w:t>
                  </w:r>
                  <w:r>
                    <w:rPr>
                      <w:color w:val="000000" w:themeColor="text1"/>
                      <w:szCs w:val="21"/>
                      <w:vertAlign w:val="superscript"/>
                      <w14:textFill>
                        <w14:solidFill>
                          <w14:schemeClr w14:val="tx1"/>
                        </w14:solidFill>
                      </w14:textFill>
                    </w:rPr>
                    <w:t>2</w:t>
                  </w:r>
                  <w:r>
                    <w:rPr>
                      <w:rFonts w:hint="eastAsia"/>
                      <w:color w:val="000000" w:themeColor="text1"/>
                      <w:szCs w:val="21"/>
                      <w14:textFill>
                        <w14:solidFill>
                          <w14:schemeClr w14:val="tx1"/>
                        </w14:solidFill>
                      </w14:textFill>
                    </w:rPr>
                    <w:t>的硝酸储罐区，设有</w:t>
                  </w:r>
                  <w:r>
                    <w:rPr>
                      <w:color w:val="000000" w:themeColor="text1"/>
                      <w:szCs w:val="21"/>
                      <w14:textFill>
                        <w14:solidFill>
                          <w14:schemeClr w14:val="tx1"/>
                        </w14:solidFill>
                      </w14:textFill>
                    </w:rPr>
                    <w:t>3</w:t>
                  </w:r>
                  <w:r>
                    <w:rPr>
                      <w:rFonts w:hint="eastAsia"/>
                      <w:color w:val="000000" w:themeColor="text1"/>
                      <w:szCs w:val="21"/>
                      <w14:textFill>
                        <w14:solidFill>
                          <w14:schemeClr w14:val="tx1"/>
                        </w14:solidFill>
                      </w14:textFill>
                    </w:rPr>
                    <w:t>个</w:t>
                  </w:r>
                  <w:r>
                    <w:rPr>
                      <w:color w:val="000000" w:themeColor="text1"/>
                      <w:szCs w:val="21"/>
                      <w14:textFill>
                        <w14:solidFill>
                          <w14:schemeClr w14:val="tx1"/>
                        </w14:solidFill>
                      </w14:textFill>
                    </w:rPr>
                    <w:t>20m</w:t>
                  </w:r>
                  <w:r>
                    <w:rPr>
                      <w:color w:val="000000" w:themeColor="text1"/>
                      <w:szCs w:val="21"/>
                      <w:vertAlign w:val="superscript"/>
                      <w14:textFill>
                        <w14:solidFill>
                          <w14:schemeClr w14:val="tx1"/>
                        </w14:solidFill>
                      </w14:textFill>
                    </w:rPr>
                    <w:t>3</w:t>
                  </w:r>
                  <w:r>
                    <w:rPr>
                      <w:rFonts w:hint="eastAsia"/>
                      <w:color w:val="000000" w:themeColor="text1"/>
                      <w:szCs w:val="21"/>
                      <w14:textFill>
                        <w14:solidFill>
                          <w14:schemeClr w14:val="tx1"/>
                        </w14:solidFill>
                      </w14:textFill>
                    </w:rPr>
                    <w:t>的硝酸储罐。</w:t>
                  </w:r>
                </w:p>
              </w:tc>
              <w:tc>
                <w:tcPr>
                  <w:tcW w:w="2318" w:type="dxa"/>
                  <w:vAlign w:val="center"/>
                </w:tcPr>
                <w:p w14:paraId="14C93B14">
                  <w:pPr>
                    <w:adjustRightInd w:val="0"/>
                    <w:snapToGrid w:val="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现有酸储罐区占地面积</w:t>
                  </w:r>
                  <w:r>
                    <w:rPr>
                      <w:color w:val="000000" w:themeColor="text1"/>
                      <w:szCs w:val="21"/>
                      <w14:textFill>
                        <w14:solidFill>
                          <w14:schemeClr w14:val="tx1"/>
                        </w14:solidFill>
                      </w14:textFill>
                    </w:rPr>
                    <w:t>500m</w:t>
                  </w:r>
                  <w:r>
                    <w:rPr>
                      <w:color w:val="000000" w:themeColor="text1"/>
                      <w:szCs w:val="21"/>
                      <w:vertAlign w:val="superscript"/>
                      <w14:textFill>
                        <w14:solidFill>
                          <w14:schemeClr w14:val="tx1"/>
                        </w14:solidFill>
                      </w14:textFill>
                    </w:rPr>
                    <w:t>3</w:t>
                  </w:r>
                  <w:r>
                    <w:rPr>
                      <w:rFonts w:hint="eastAsia"/>
                      <w:color w:val="000000" w:themeColor="text1"/>
                      <w:szCs w:val="21"/>
                      <w14:textFill>
                        <w14:solidFill>
                          <w14:schemeClr w14:val="tx1"/>
                        </w14:solidFill>
                      </w14:textFill>
                    </w:rPr>
                    <w:t>，设有</w:t>
                  </w:r>
                  <w:r>
                    <w:rPr>
                      <w:color w:val="000000" w:themeColor="text1"/>
                      <w:szCs w:val="21"/>
                      <w14:textFill>
                        <w14:solidFill>
                          <w14:schemeClr w14:val="tx1"/>
                        </w14:solidFill>
                      </w14:textFill>
                    </w:rPr>
                    <w:t>4</w:t>
                  </w:r>
                  <w:r>
                    <w:rPr>
                      <w:rFonts w:hint="eastAsia"/>
                      <w:color w:val="000000" w:themeColor="text1"/>
                      <w:szCs w:val="21"/>
                      <w14:textFill>
                        <w14:solidFill>
                          <w14:schemeClr w14:val="tx1"/>
                        </w14:solidFill>
                      </w14:textFill>
                    </w:rPr>
                    <w:t>个</w:t>
                  </w:r>
                  <w:r>
                    <w:rPr>
                      <w:color w:val="000000" w:themeColor="text1"/>
                      <w:szCs w:val="21"/>
                      <w14:textFill>
                        <w14:solidFill>
                          <w14:schemeClr w14:val="tx1"/>
                        </w14:solidFill>
                      </w14:textFill>
                    </w:rPr>
                    <w:t>200m</w:t>
                  </w:r>
                  <w:r>
                    <w:rPr>
                      <w:color w:val="000000" w:themeColor="text1"/>
                      <w:szCs w:val="21"/>
                      <w:vertAlign w:val="superscript"/>
                      <w14:textFill>
                        <w14:solidFill>
                          <w14:schemeClr w14:val="tx1"/>
                        </w14:solidFill>
                      </w14:textFill>
                    </w:rPr>
                    <w:t>3</w:t>
                  </w:r>
                  <w:r>
                    <w:rPr>
                      <w:rFonts w:hint="eastAsia"/>
                      <w:color w:val="000000" w:themeColor="text1"/>
                      <w:szCs w:val="21"/>
                      <w14:textFill>
                        <w14:solidFill>
                          <w14:schemeClr w14:val="tx1"/>
                        </w14:solidFill>
                      </w14:textFill>
                    </w:rPr>
                    <w:t>的盐酸储罐、</w:t>
                  </w:r>
                  <w:r>
                    <w:rPr>
                      <w:color w:val="000000" w:themeColor="text1"/>
                      <w:szCs w:val="21"/>
                      <w14:textFill>
                        <w14:solidFill>
                          <w14:schemeClr w14:val="tx1"/>
                        </w14:solidFill>
                      </w14:textFill>
                    </w:rPr>
                    <w:t>3</w:t>
                  </w:r>
                  <w:r>
                    <w:rPr>
                      <w:rFonts w:hint="eastAsia"/>
                      <w:color w:val="000000" w:themeColor="text1"/>
                      <w:szCs w:val="21"/>
                      <w14:textFill>
                        <w14:solidFill>
                          <w14:schemeClr w14:val="tx1"/>
                        </w14:solidFill>
                      </w14:textFill>
                    </w:rPr>
                    <w:t>个</w:t>
                  </w:r>
                  <w:r>
                    <w:rPr>
                      <w:color w:val="000000" w:themeColor="text1"/>
                      <w:szCs w:val="21"/>
                      <w14:textFill>
                        <w14:solidFill>
                          <w14:schemeClr w14:val="tx1"/>
                        </w14:solidFill>
                      </w14:textFill>
                    </w:rPr>
                    <w:t>20m</w:t>
                  </w:r>
                  <w:r>
                    <w:rPr>
                      <w:color w:val="000000" w:themeColor="text1"/>
                      <w:szCs w:val="21"/>
                      <w:vertAlign w:val="superscript"/>
                      <w14:textFill>
                        <w14:solidFill>
                          <w14:schemeClr w14:val="tx1"/>
                        </w14:solidFill>
                      </w14:textFill>
                    </w:rPr>
                    <w:t>3</w:t>
                  </w:r>
                  <w:r>
                    <w:rPr>
                      <w:rFonts w:hint="eastAsia"/>
                      <w:color w:val="000000" w:themeColor="text1"/>
                      <w:szCs w:val="21"/>
                      <w14:textFill>
                        <w14:solidFill>
                          <w14:schemeClr w14:val="tx1"/>
                        </w14:solidFill>
                      </w14:textFill>
                    </w:rPr>
                    <w:t>的氢氟酸储罐</w:t>
                  </w:r>
                  <w:bookmarkStart w:id="54" w:name="OLE_LINK209"/>
                  <w:bookmarkStart w:id="55" w:name="OLE_LINK210"/>
                  <w:r>
                    <w:rPr>
                      <w:rFonts w:hint="eastAsia"/>
                      <w:color w:val="000000" w:themeColor="text1"/>
                      <w:szCs w:val="21"/>
                      <w14:textFill>
                        <w14:solidFill>
                          <w14:schemeClr w14:val="tx1"/>
                        </w14:solidFill>
                      </w14:textFill>
                    </w:rPr>
                    <w:t>（2用1备）</w:t>
                  </w:r>
                  <w:bookmarkEnd w:id="54"/>
                  <w:bookmarkEnd w:id="55"/>
                  <w:r>
                    <w:rPr>
                      <w:rFonts w:hint="eastAsia"/>
                      <w:color w:val="000000" w:themeColor="text1"/>
                      <w:szCs w:val="21"/>
                      <w14:textFill>
                        <w14:solidFill>
                          <w14:schemeClr w14:val="tx1"/>
                        </w14:solidFill>
                      </w14:textFill>
                    </w:rPr>
                    <w:t>。在现有酸储罐区旁新增一个硝酸储罐区，设有</w:t>
                  </w:r>
                  <w:r>
                    <w:rPr>
                      <w:color w:val="000000" w:themeColor="text1"/>
                      <w:szCs w:val="21"/>
                      <w14:textFill>
                        <w14:solidFill>
                          <w14:schemeClr w14:val="tx1"/>
                        </w14:solidFill>
                      </w14:textFill>
                    </w:rPr>
                    <w:t>3</w:t>
                  </w:r>
                  <w:r>
                    <w:rPr>
                      <w:rFonts w:hint="eastAsia"/>
                      <w:color w:val="000000" w:themeColor="text1"/>
                      <w:szCs w:val="21"/>
                      <w14:textFill>
                        <w14:solidFill>
                          <w14:schemeClr w14:val="tx1"/>
                        </w14:solidFill>
                      </w14:textFill>
                    </w:rPr>
                    <w:t>个</w:t>
                  </w:r>
                  <w:r>
                    <w:rPr>
                      <w:color w:val="000000" w:themeColor="text1"/>
                      <w:szCs w:val="21"/>
                      <w14:textFill>
                        <w14:solidFill>
                          <w14:schemeClr w14:val="tx1"/>
                        </w14:solidFill>
                      </w14:textFill>
                    </w:rPr>
                    <w:t>20m</w:t>
                  </w:r>
                  <w:r>
                    <w:rPr>
                      <w:color w:val="000000" w:themeColor="text1"/>
                      <w:szCs w:val="21"/>
                      <w:vertAlign w:val="superscript"/>
                      <w14:textFill>
                        <w14:solidFill>
                          <w14:schemeClr w14:val="tx1"/>
                        </w14:solidFill>
                      </w14:textFill>
                    </w:rPr>
                    <w:t>3</w:t>
                  </w:r>
                  <w:r>
                    <w:rPr>
                      <w:rFonts w:hint="eastAsia"/>
                      <w:color w:val="000000" w:themeColor="text1"/>
                      <w:szCs w:val="21"/>
                      <w14:textFill>
                        <w14:solidFill>
                          <w14:schemeClr w14:val="tx1"/>
                        </w14:solidFill>
                      </w14:textFill>
                    </w:rPr>
                    <w:t>硝酸储罐。</w:t>
                  </w:r>
                </w:p>
              </w:tc>
            </w:tr>
            <w:tr w14:paraId="2E786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9" w:hRule="atLeast"/>
                <w:jc w:val="center"/>
              </w:trPr>
              <w:tc>
                <w:tcPr>
                  <w:tcW w:w="648" w:type="dxa"/>
                  <w:vMerge w:val="continue"/>
                  <w:vAlign w:val="center"/>
                </w:tcPr>
                <w:p w14:paraId="675F854B">
                  <w:pPr>
                    <w:adjustRightInd w:val="0"/>
                    <w:snapToGrid w:val="0"/>
                    <w:jc w:val="center"/>
                    <w:rPr>
                      <w:color w:val="000000" w:themeColor="text1"/>
                      <w:szCs w:val="21"/>
                      <w14:textFill>
                        <w14:solidFill>
                          <w14:schemeClr w14:val="tx1"/>
                        </w14:solidFill>
                      </w14:textFill>
                    </w:rPr>
                  </w:pPr>
                </w:p>
              </w:tc>
              <w:tc>
                <w:tcPr>
                  <w:tcW w:w="747" w:type="dxa"/>
                  <w:vAlign w:val="center"/>
                </w:tcPr>
                <w:p w14:paraId="5689751F">
                  <w:pPr>
                    <w:adjustRightInd w:val="0"/>
                    <w:snapToGrid w:val="0"/>
                    <w:jc w:val="center"/>
                    <w:rPr>
                      <w:color w:val="000000" w:themeColor="text1"/>
                      <w:szCs w:val="21"/>
                      <w14:textFill>
                        <w14:solidFill>
                          <w14:schemeClr w14:val="tx1"/>
                        </w14:solidFill>
                      </w14:textFill>
                    </w:rPr>
                  </w:pPr>
                  <w:r>
                    <w:rPr>
                      <w:color w:val="000000" w:themeColor="text1"/>
                      <w14:textFill>
                        <w14:solidFill>
                          <w14:schemeClr w14:val="tx1"/>
                        </w14:solidFill>
                      </w14:textFill>
                    </w:rPr>
                    <w:t>五金仓库</w:t>
                  </w:r>
                </w:p>
              </w:tc>
              <w:tc>
                <w:tcPr>
                  <w:tcW w:w="2126" w:type="dxa"/>
                  <w:vAlign w:val="center"/>
                </w:tcPr>
                <w:p w14:paraId="725F0F29">
                  <w:pPr>
                    <w:autoSpaceDE w:val="0"/>
                    <w:autoSpaceDN w:val="0"/>
                    <w:adjustRightInd w:val="0"/>
                    <w:snapToGrid w:val="0"/>
                    <w:textAlignment w:val="baseline"/>
                    <w:rPr>
                      <w:color w:val="000000" w:themeColor="text1"/>
                      <w14:textFill>
                        <w14:solidFill>
                          <w14:schemeClr w14:val="tx1"/>
                        </w14:solidFill>
                      </w14:textFill>
                    </w:rPr>
                  </w:pPr>
                  <w:r>
                    <w:rPr>
                      <w:color w:val="000000" w:themeColor="text1"/>
                      <w14:textFill>
                        <w14:solidFill>
                          <w14:schemeClr w14:val="tx1"/>
                        </w14:solidFill>
                      </w14:textFill>
                    </w:rPr>
                    <w:t>用于存放五金配件，劳保用品。</w:t>
                  </w:r>
                </w:p>
              </w:tc>
              <w:tc>
                <w:tcPr>
                  <w:tcW w:w="2253" w:type="dxa"/>
                  <w:vAlign w:val="center"/>
                </w:tcPr>
                <w:p w14:paraId="43D57D1F">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依托</w:t>
                  </w:r>
                  <w:r>
                    <w:rPr>
                      <w:color w:val="000000" w:themeColor="text1"/>
                      <w:szCs w:val="21"/>
                      <w14:textFill>
                        <w14:solidFill>
                          <w14:schemeClr w14:val="tx1"/>
                        </w14:solidFill>
                      </w14:textFill>
                    </w:rPr>
                    <w:t>现有项目</w:t>
                  </w:r>
                </w:p>
              </w:tc>
              <w:tc>
                <w:tcPr>
                  <w:tcW w:w="2318" w:type="dxa"/>
                  <w:vAlign w:val="center"/>
                </w:tcPr>
                <w:p w14:paraId="702DF762">
                  <w:pPr>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用于存放五金配件，劳保用品。</w:t>
                  </w:r>
                </w:p>
              </w:tc>
            </w:tr>
            <w:tr w14:paraId="6DFA6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5" w:hRule="atLeast"/>
                <w:jc w:val="center"/>
              </w:trPr>
              <w:tc>
                <w:tcPr>
                  <w:tcW w:w="648" w:type="dxa"/>
                  <w:vMerge w:val="restart"/>
                  <w:vAlign w:val="center"/>
                </w:tcPr>
                <w:p w14:paraId="5BBD5D22">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公用</w:t>
                  </w:r>
                </w:p>
                <w:p w14:paraId="0AAABD38">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工程</w:t>
                  </w:r>
                </w:p>
              </w:tc>
              <w:tc>
                <w:tcPr>
                  <w:tcW w:w="747" w:type="dxa"/>
                  <w:vAlign w:val="center"/>
                </w:tcPr>
                <w:p w14:paraId="5329B4FB">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供水</w:t>
                  </w:r>
                </w:p>
              </w:tc>
              <w:tc>
                <w:tcPr>
                  <w:tcW w:w="2126" w:type="dxa"/>
                  <w:vAlign w:val="center"/>
                </w:tcPr>
                <w:p w14:paraId="0210DE66">
                  <w:pPr>
                    <w:adjustRightInd w:val="0"/>
                    <w:snapToGrid w:val="0"/>
                    <w:rPr>
                      <w:color w:val="000000" w:themeColor="text1"/>
                      <w:szCs w:val="21"/>
                      <w14:textFill>
                        <w14:solidFill>
                          <w14:schemeClr w14:val="tx1"/>
                        </w14:solidFill>
                      </w14:textFill>
                    </w:rPr>
                  </w:pPr>
                  <w:r>
                    <w:rPr>
                      <w:color w:val="000000" w:themeColor="text1"/>
                      <w14:textFill>
                        <w14:solidFill>
                          <w14:schemeClr w14:val="tx1"/>
                        </w14:solidFill>
                      </w14:textFill>
                    </w:rPr>
                    <w:t>市政供水。用水量为471408m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/a。</w:t>
                  </w:r>
                </w:p>
              </w:tc>
              <w:tc>
                <w:tcPr>
                  <w:tcW w:w="2253" w:type="dxa"/>
                  <w:vAlign w:val="center"/>
                </w:tcPr>
                <w:p w14:paraId="5C30A108">
                  <w:pPr>
                    <w:adjustRightInd w:val="0"/>
                    <w:snapToGrid w:val="0"/>
                    <w:rPr>
                      <w:color w:val="000000" w:themeColor="text1"/>
                      <w:szCs w:val="21"/>
                      <w14:textFill>
                        <w14:solidFill>
                          <w14:schemeClr w14:val="tx1"/>
                        </w14:solidFill>
                      </w14:textFill>
                    </w:rPr>
                  </w:pPr>
                  <w:r>
                    <w:rPr>
                      <w:color w:val="000000" w:themeColor="text1"/>
                      <w14:textFill>
                        <w14:solidFill>
                          <w14:schemeClr w14:val="tx1"/>
                        </w14:solidFill>
                      </w14:textFill>
                    </w:rPr>
                    <w:t>市政供水。预计新增用水量</w:t>
                  </w:r>
                  <w:r>
                    <w:rPr>
                      <w:rFonts w:eastAsia="等线"/>
                      <w:color w:val="000000" w:themeColor="text1"/>
                      <w:szCs w:val="21"/>
                      <w14:textFill>
                        <w14:solidFill>
                          <w14:schemeClr w14:val="tx1"/>
                        </w14:solidFill>
                      </w14:textFill>
                    </w:rPr>
                    <w:t>525624</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/a。</w:t>
                  </w:r>
                </w:p>
              </w:tc>
              <w:tc>
                <w:tcPr>
                  <w:tcW w:w="2318" w:type="dxa"/>
                  <w:vAlign w:val="center"/>
                </w:tcPr>
                <w:p w14:paraId="509E8FAB">
                  <w:pPr>
                    <w:adjustRightInd w:val="0"/>
                    <w:snapToGrid w:val="0"/>
                    <w:rPr>
                      <w:color w:val="000000" w:themeColor="text1"/>
                      <w:szCs w:val="21"/>
                      <w14:textFill>
                        <w14:solidFill>
                          <w14:schemeClr w14:val="tx1"/>
                        </w14:solidFill>
                      </w14:textFill>
                    </w:rPr>
                  </w:pPr>
                  <w:r>
                    <w:rPr>
                      <w:color w:val="000000" w:themeColor="text1"/>
                      <w14:textFill>
                        <w14:solidFill>
                          <w14:schemeClr w14:val="tx1"/>
                        </w14:solidFill>
                      </w14:textFill>
                    </w:rPr>
                    <w:t>市政供水。改扩建后全厂用水量为</w:t>
                  </w:r>
                  <w:r>
                    <w:rPr>
                      <w:rFonts w:hint="eastAsia"/>
                      <w:color w:val="000000" w:themeColor="text1"/>
                      <w14:textFill>
                        <w14:solidFill>
                          <w14:schemeClr w14:val="tx1"/>
                        </w14:solidFill>
                      </w14:textFill>
                    </w:rPr>
                    <w:t xml:space="preserve">1000746 </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/a。</w:t>
                  </w:r>
                </w:p>
              </w:tc>
            </w:tr>
            <w:tr w14:paraId="244D0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8" w:hRule="atLeast"/>
                <w:jc w:val="center"/>
              </w:trPr>
              <w:tc>
                <w:tcPr>
                  <w:tcW w:w="648" w:type="dxa"/>
                  <w:vMerge w:val="continue"/>
                  <w:vAlign w:val="center"/>
                </w:tcPr>
                <w:p w14:paraId="39AEDC80">
                  <w:pPr>
                    <w:adjustRightInd w:val="0"/>
                    <w:snapToGrid w:val="0"/>
                    <w:jc w:val="center"/>
                    <w:rPr>
                      <w:color w:val="000000" w:themeColor="text1"/>
                      <w:szCs w:val="21"/>
                      <w14:textFill>
                        <w14:solidFill>
                          <w14:schemeClr w14:val="tx1"/>
                        </w14:solidFill>
                      </w14:textFill>
                    </w:rPr>
                  </w:pPr>
                </w:p>
              </w:tc>
              <w:tc>
                <w:tcPr>
                  <w:tcW w:w="747" w:type="dxa"/>
                  <w:vAlign w:val="center"/>
                </w:tcPr>
                <w:p w14:paraId="044DE0DD">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供电</w:t>
                  </w:r>
                </w:p>
              </w:tc>
              <w:tc>
                <w:tcPr>
                  <w:tcW w:w="2126" w:type="dxa"/>
                  <w:vAlign w:val="center"/>
                </w:tcPr>
                <w:p w14:paraId="3AB820E7">
                  <w:pPr>
                    <w:adjustRightInd w:val="0"/>
                    <w:snapToGrid w:val="0"/>
                    <w:rPr>
                      <w:color w:val="000000" w:themeColor="text1"/>
                      <w:szCs w:val="21"/>
                      <w14:textFill>
                        <w14:solidFill>
                          <w14:schemeClr w14:val="tx1"/>
                        </w14:solidFill>
                      </w14:textFill>
                    </w:rPr>
                  </w:pPr>
                  <w:r>
                    <w:rPr>
                      <w:color w:val="000000" w:themeColor="text1"/>
                      <w14:textFill>
                        <w14:solidFill>
                          <w14:schemeClr w14:val="tx1"/>
                        </w14:solidFill>
                      </w14:textFill>
                    </w:rPr>
                    <w:t>市政供电，用电量约1829.38万千瓦时，不设备用发电机。</w:t>
                  </w:r>
                </w:p>
              </w:tc>
              <w:tc>
                <w:tcPr>
                  <w:tcW w:w="2253" w:type="dxa"/>
                  <w:vAlign w:val="center"/>
                </w:tcPr>
                <w:p w14:paraId="44D3149C">
                  <w:pPr>
                    <w:adjustRightInd w:val="0"/>
                    <w:snapToGrid w:val="0"/>
                    <w:rPr>
                      <w:color w:val="000000" w:themeColor="text1"/>
                      <w:szCs w:val="21"/>
                      <w14:textFill>
                        <w14:solidFill>
                          <w14:schemeClr w14:val="tx1"/>
                        </w14:solidFill>
                      </w14:textFill>
                    </w:rPr>
                  </w:pPr>
                  <w:r>
                    <w:rPr>
                      <w:color w:val="000000" w:themeColor="text1"/>
                      <w14:textFill>
                        <w14:solidFill>
                          <w14:schemeClr w14:val="tx1"/>
                        </w14:solidFill>
                      </w14:textFill>
                    </w:rPr>
                    <w:t>市政供电，预计新增年用电量约1500万千瓦时，不设备用发电机。</w:t>
                  </w:r>
                </w:p>
              </w:tc>
              <w:tc>
                <w:tcPr>
                  <w:tcW w:w="2318" w:type="dxa"/>
                  <w:vAlign w:val="center"/>
                </w:tcPr>
                <w:p w14:paraId="70CA8494">
                  <w:pPr>
                    <w:adjustRightInd w:val="0"/>
                    <w:snapToGrid w:val="0"/>
                    <w:rPr>
                      <w:color w:val="000000" w:themeColor="text1"/>
                      <w:szCs w:val="21"/>
                      <w14:textFill>
                        <w14:solidFill>
                          <w14:schemeClr w14:val="tx1"/>
                        </w14:solidFill>
                      </w14:textFill>
                    </w:rPr>
                  </w:pPr>
                  <w:r>
                    <w:rPr>
                      <w:color w:val="000000" w:themeColor="text1"/>
                      <w14:textFill>
                        <w14:solidFill>
                          <w14:schemeClr w14:val="tx1"/>
                        </w14:solidFill>
                      </w14:textFill>
                    </w:rPr>
                    <w:t>市政供电，用电量约3329.38万千瓦时，不设备用发电机。</w:t>
                  </w:r>
                </w:p>
              </w:tc>
            </w:tr>
            <w:tr w14:paraId="5C72F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5" w:hRule="atLeast"/>
                <w:jc w:val="center"/>
              </w:trPr>
              <w:tc>
                <w:tcPr>
                  <w:tcW w:w="648" w:type="dxa"/>
                  <w:vMerge w:val="continue"/>
                  <w:vAlign w:val="center"/>
                </w:tcPr>
                <w:p w14:paraId="3B3D19F3">
                  <w:pPr>
                    <w:adjustRightInd w:val="0"/>
                    <w:snapToGrid w:val="0"/>
                    <w:jc w:val="center"/>
                    <w:rPr>
                      <w:color w:val="000000" w:themeColor="text1"/>
                      <w:szCs w:val="21"/>
                      <w14:textFill>
                        <w14:solidFill>
                          <w14:schemeClr w14:val="tx1"/>
                        </w14:solidFill>
                      </w14:textFill>
                    </w:rPr>
                  </w:pPr>
                </w:p>
              </w:tc>
              <w:tc>
                <w:tcPr>
                  <w:tcW w:w="747" w:type="dxa"/>
                  <w:vAlign w:val="center"/>
                </w:tcPr>
                <w:p w14:paraId="32194C74">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供气</w:t>
                  </w:r>
                </w:p>
              </w:tc>
              <w:tc>
                <w:tcPr>
                  <w:tcW w:w="2126" w:type="dxa"/>
                  <w:vAlign w:val="center"/>
                </w:tcPr>
                <w:p w14:paraId="0F96DB6E">
                  <w:pPr>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市政天然气管道供气，天然气用量为249.592</w:t>
                  </w:r>
                  <w:r>
                    <w:rPr>
                      <w:rFonts w:hint="eastAsia"/>
                      <w:color w:val="000000" w:themeColor="text1"/>
                      <w14:textFill>
                        <w14:solidFill>
                          <w14:schemeClr w14:val="tx1"/>
                        </w14:solidFill>
                      </w14:textFill>
                    </w:rPr>
                    <w:t>万</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/a。</w:t>
                  </w:r>
                  <w:r>
                    <w:rPr>
                      <w:rFonts w:hint="eastAsia"/>
                      <w:color w:val="000000" w:themeColor="text1"/>
                      <w14:textFill>
                        <w14:solidFill>
                          <w14:schemeClr w14:val="tx1"/>
                        </w14:solidFill>
                      </w14:textFill>
                    </w:rPr>
                    <w:t>其中2</w:t>
                  </w:r>
                  <w:r>
                    <w:rPr>
                      <w:color w:val="000000" w:themeColor="text1"/>
                      <w14:textFill>
                        <w14:solidFill>
                          <w14:schemeClr w14:val="tx1"/>
                        </w14:solidFill>
                      </w14:textFill>
                    </w:rPr>
                    <w:t>40</w:t>
                  </w:r>
                  <w:r>
                    <w:rPr>
                      <w:rFonts w:hint="eastAsia"/>
                      <w:color w:val="000000" w:themeColor="text1"/>
                      <w14:textFill>
                        <w14:solidFill>
                          <w14:schemeClr w14:val="tx1"/>
                        </w14:solidFill>
                      </w14:textFill>
                    </w:rPr>
                    <w:t>万</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/a</w:t>
                  </w:r>
                  <w:r>
                    <w:rPr>
                      <w:rFonts w:hint="eastAsia"/>
                      <w:color w:val="000000" w:themeColor="text1"/>
                      <w14:textFill>
                        <w14:solidFill>
                          <w14:schemeClr w14:val="tx1"/>
                        </w14:solidFill>
                      </w14:textFill>
                    </w:rPr>
                    <w:t>用于燃气锅炉，9</w:t>
                  </w:r>
                  <w:r>
                    <w:rPr>
                      <w:color w:val="000000" w:themeColor="text1"/>
                      <w14:textFill>
                        <w14:solidFill>
                          <w14:schemeClr w14:val="tx1"/>
                        </w14:solidFill>
                      </w14:textFill>
                    </w:rPr>
                    <w:t>5920m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/a</w:t>
                  </w:r>
                  <w:r>
                    <w:rPr>
                      <w:rFonts w:hint="eastAsia"/>
                      <w:color w:val="000000" w:themeColor="text1"/>
                      <w14:textFill>
                        <w14:solidFill>
                          <w14:schemeClr w14:val="tx1"/>
                        </w14:solidFill>
                      </w14:textFill>
                    </w:rPr>
                    <w:t>用于烧结炉。</w:t>
                  </w:r>
                </w:p>
              </w:tc>
              <w:tc>
                <w:tcPr>
                  <w:tcW w:w="2253" w:type="dxa"/>
                  <w:vAlign w:val="center"/>
                </w:tcPr>
                <w:p w14:paraId="296CC3E8">
                  <w:pPr>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市政天然气管道供气，新增天然气用量220万m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/a</w:t>
                  </w:r>
                  <w:r>
                    <w:rPr>
                      <w:rFonts w:hint="eastAsia"/>
                      <w:color w:val="000000" w:themeColor="text1"/>
                      <w14:textFill>
                        <w14:solidFill>
                          <w14:schemeClr w14:val="tx1"/>
                        </w14:solidFill>
                      </w14:textFill>
                    </w:rPr>
                    <w:t>，均</w:t>
                  </w:r>
                  <w:r>
                    <w:rPr>
                      <w:color w:val="000000" w:themeColor="text1"/>
                      <w14:textFill>
                        <w14:solidFill>
                          <w14:schemeClr w14:val="tx1"/>
                        </w14:solidFill>
                      </w14:textFill>
                    </w:rPr>
                    <w:t>用于燃气锅炉。</w:t>
                  </w:r>
                </w:p>
              </w:tc>
              <w:tc>
                <w:tcPr>
                  <w:tcW w:w="2318" w:type="dxa"/>
                  <w:vAlign w:val="center"/>
                </w:tcPr>
                <w:p w14:paraId="4CA476EB">
                  <w:pPr>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市政天然气管道供气，改扩建后全厂天然气用量为469.592万m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/a。其中460万m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/a用于燃气锅炉，</w:t>
                  </w:r>
                  <w:r>
                    <w:rPr>
                      <w:rFonts w:hint="eastAsia"/>
                      <w:color w:val="000000" w:themeColor="text1"/>
                      <w14:textFill>
                        <w14:solidFill>
                          <w14:schemeClr w14:val="tx1"/>
                        </w14:solidFill>
                      </w14:textFill>
                    </w:rPr>
                    <w:t>9</w:t>
                  </w:r>
                  <w:r>
                    <w:rPr>
                      <w:color w:val="000000" w:themeColor="text1"/>
                      <w14:textFill>
                        <w14:solidFill>
                          <w14:schemeClr w14:val="tx1"/>
                        </w14:solidFill>
                      </w14:textFill>
                    </w:rPr>
                    <w:t>5920m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/a用于烧结炉。</w:t>
                  </w:r>
                </w:p>
              </w:tc>
            </w:tr>
            <w:tr w14:paraId="738A9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5" w:hRule="atLeast"/>
                <w:jc w:val="center"/>
              </w:trPr>
              <w:tc>
                <w:tcPr>
                  <w:tcW w:w="648" w:type="dxa"/>
                  <w:vMerge w:val="continue"/>
                  <w:vAlign w:val="center"/>
                </w:tcPr>
                <w:p w14:paraId="41275297">
                  <w:pPr>
                    <w:adjustRightInd w:val="0"/>
                    <w:snapToGrid w:val="0"/>
                    <w:jc w:val="center"/>
                    <w:rPr>
                      <w:color w:val="000000" w:themeColor="text1"/>
                      <w:szCs w:val="21"/>
                      <w14:textFill>
                        <w14:solidFill>
                          <w14:schemeClr w14:val="tx1"/>
                        </w14:solidFill>
                      </w14:textFill>
                    </w:rPr>
                  </w:pPr>
                </w:p>
              </w:tc>
              <w:tc>
                <w:tcPr>
                  <w:tcW w:w="747" w:type="dxa"/>
                  <w:vAlign w:val="center"/>
                </w:tcPr>
                <w:p w14:paraId="1C984213">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排水</w:t>
                  </w:r>
                </w:p>
              </w:tc>
              <w:tc>
                <w:tcPr>
                  <w:tcW w:w="2126" w:type="dxa"/>
                  <w:vAlign w:val="center"/>
                </w:tcPr>
                <w:p w14:paraId="182B96DD">
                  <w:pPr>
                    <w:adjustRightInd w:val="0"/>
                    <w:snapToGrid w:val="0"/>
                    <w:rPr>
                      <w:color w:val="000000" w:themeColor="text1"/>
                      <w:szCs w:val="21"/>
                      <w14:textFill>
                        <w14:solidFill>
                          <w14:schemeClr w14:val="tx1"/>
                        </w14:solidFill>
                      </w14:textFill>
                    </w:rPr>
                  </w:pPr>
                  <w:r>
                    <w:rPr>
                      <w:color w:val="000000" w:themeColor="text1"/>
                      <w14:textFill>
                        <w14:solidFill>
                          <w14:schemeClr w14:val="tx1"/>
                        </w14:solidFill>
                      </w14:textFill>
                    </w:rPr>
                    <w:t>纯水制备产生的浓水、冷却塔排水、锅炉排水直接排入市政污水管网。</w:t>
                  </w:r>
                  <w:r>
                    <w:rPr>
                      <w:rFonts w:hint="eastAsia"/>
                      <w:color w:val="000000" w:themeColor="text1"/>
                      <w14:textFill>
                        <w14:solidFill>
                          <w14:schemeClr w14:val="tx1"/>
                        </w14:solidFill>
                      </w14:textFill>
                    </w:rPr>
                    <w:t>生</w:t>
                  </w:r>
                  <w:r>
                    <w:rPr>
                      <w:color w:val="000000" w:themeColor="text1"/>
                      <w:szCs w:val="21"/>
                      <w14:textFill>
                        <w14:solidFill>
                          <w14:schemeClr w14:val="tx1"/>
                        </w14:solidFill>
                      </w14:textFill>
                    </w:rPr>
                    <w:t>活污水经三级化粪池预处理后排入市政污水管网</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纯化废水</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喷淋废水、初期雨水进入自建污水处理站处理，尾水排入市政污水管网。</w:t>
                  </w:r>
                  <w:r>
                    <w:rPr>
                      <w:rFonts w:hint="eastAsia"/>
                      <w:color w:val="000000" w:themeColor="text1"/>
                      <w14:textFill>
                        <w14:solidFill>
                          <w14:schemeClr w14:val="tx1"/>
                        </w14:solidFill>
                      </w14:textFill>
                    </w:rPr>
                    <w:t>所有外排废水均</w:t>
                  </w:r>
                  <w:r>
                    <w:rPr>
                      <w:color w:val="000000" w:themeColor="text1"/>
                      <w14:textFill>
                        <w14:solidFill>
                          <w14:schemeClr w14:val="tx1"/>
                        </w14:solidFill>
                      </w14:textFill>
                    </w:rPr>
                    <w:t>进入官渡污水处理厂深度处理，最后排入五里山港海域。</w:t>
                  </w:r>
                </w:p>
              </w:tc>
              <w:tc>
                <w:tcPr>
                  <w:tcW w:w="2253" w:type="dxa"/>
                  <w:vAlign w:val="center"/>
                </w:tcPr>
                <w:p w14:paraId="5B476C75">
                  <w:pPr>
                    <w:adjustRightInd w:val="0"/>
                    <w:snapToGrid w:val="0"/>
                    <w:rPr>
                      <w:color w:val="000000" w:themeColor="text1"/>
                      <w:szCs w:val="21"/>
                      <w14:textFill>
                        <w14:solidFill>
                          <w14:schemeClr w14:val="tx1"/>
                        </w14:solidFill>
                      </w14:textFill>
                    </w:rPr>
                  </w:pPr>
                  <w:r>
                    <w:rPr>
                      <w:color w:val="000000" w:themeColor="text1"/>
                      <w:szCs w:val="21"/>
                      <w14:textFill>
                        <w14:solidFill>
                          <w14:schemeClr w14:val="tx1"/>
                        </w14:solidFill>
                      </w14:textFill>
                    </w:rPr>
                    <w:t>纯化废水</w:t>
                  </w:r>
                  <w:r>
                    <w:rPr>
                      <w:rFonts w:hint="eastAsia"/>
                      <w:color w:val="000000" w:themeColor="text1"/>
                      <w:szCs w:val="21"/>
                      <w14:textFill>
                        <w14:solidFill>
                          <w14:schemeClr w14:val="tx1"/>
                        </w14:solidFill>
                      </w14:textFill>
                    </w:rPr>
                    <w:t>部分回用于纯化生产中，其余部分排入自建污水处理站处理。</w:t>
                  </w:r>
                  <w:r>
                    <w:rPr>
                      <w:color w:val="000000" w:themeColor="text1"/>
                      <w14:textFill>
                        <w14:solidFill>
                          <w14:schemeClr w14:val="tx1"/>
                        </w14:solidFill>
                      </w14:textFill>
                    </w:rPr>
                    <w:t>纯水制备产生的浓水、冷却塔排水、锅炉排水</w:t>
                  </w:r>
                  <w:r>
                    <w:rPr>
                      <w:rFonts w:hint="eastAsia"/>
                      <w:color w:val="000000" w:themeColor="text1"/>
                      <w14:textFill>
                        <w14:solidFill>
                          <w14:schemeClr w14:val="tx1"/>
                        </w14:solidFill>
                      </w14:textFill>
                    </w:rPr>
                    <w:t>部分回用于厂内道路清洗，其余部分</w:t>
                  </w:r>
                  <w:r>
                    <w:rPr>
                      <w:color w:val="000000" w:themeColor="text1"/>
                      <w14:textFill>
                        <w14:solidFill>
                          <w14:schemeClr w14:val="tx1"/>
                        </w14:solidFill>
                      </w14:textFill>
                    </w:rPr>
                    <w:t>直接排入市政污水管网。</w:t>
                  </w:r>
                  <w:r>
                    <w:rPr>
                      <w:rFonts w:hint="eastAsia"/>
                      <w:color w:val="000000" w:themeColor="text1"/>
                      <w14:textFill>
                        <w14:solidFill>
                          <w14:schemeClr w14:val="tx1"/>
                        </w14:solidFill>
                      </w14:textFill>
                    </w:rPr>
                    <w:t>厂内道路清洗时产生的清洗废水进入自建污水处理站处理。</w:t>
                  </w:r>
                  <w:r>
                    <w:rPr>
                      <w:color w:val="000000" w:themeColor="text1"/>
                      <w:szCs w:val="21"/>
                      <w14:textFill>
                        <w14:solidFill>
                          <w14:schemeClr w14:val="tx1"/>
                        </w14:solidFill>
                      </w14:textFill>
                    </w:rPr>
                    <w:t>其他不变。</w:t>
                  </w:r>
                </w:p>
              </w:tc>
              <w:tc>
                <w:tcPr>
                  <w:tcW w:w="2318" w:type="dxa"/>
                  <w:vAlign w:val="center"/>
                </w:tcPr>
                <w:p w14:paraId="5E18ABFA">
                  <w:pPr>
                    <w:adjustRightInd w:val="0"/>
                    <w:snapToGrid w:val="0"/>
                    <w:rPr>
                      <w:color w:val="000000" w:themeColor="text1"/>
                      <w:szCs w:val="21"/>
                      <w14:textFill>
                        <w14:solidFill>
                          <w14:schemeClr w14:val="tx1"/>
                        </w14:solidFill>
                      </w14:textFill>
                    </w:rPr>
                  </w:pPr>
                  <w:r>
                    <w:rPr>
                      <w:color w:val="000000" w:themeColor="text1"/>
                      <w14:textFill>
                        <w14:solidFill>
                          <w14:schemeClr w14:val="tx1"/>
                        </w14:solidFill>
                      </w14:textFill>
                    </w:rPr>
                    <w:t>纯水制备产生的浓水、冷却塔排水、锅炉排水</w:t>
                  </w:r>
                  <w:r>
                    <w:rPr>
                      <w:rFonts w:hint="eastAsia"/>
                      <w:color w:val="000000" w:themeColor="text1"/>
                      <w14:textFill>
                        <w14:solidFill>
                          <w14:schemeClr w14:val="tx1"/>
                        </w14:solidFill>
                      </w14:textFill>
                    </w:rPr>
                    <w:t>部分回用于厂内道路清洗（产生的道路清洗废水排入自建污水处理站处理），其余部分</w:t>
                  </w:r>
                  <w:r>
                    <w:rPr>
                      <w:color w:val="000000" w:themeColor="text1"/>
                      <w14:textFill>
                        <w14:solidFill>
                          <w14:schemeClr w14:val="tx1"/>
                        </w14:solidFill>
                      </w14:textFill>
                    </w:rPr>
                    <w:t>直接排入市政污水管网。</w:t>
                  </w:r>
                  <w:r>
                    <w:rPr>
                      <w:color w:val="000000" w:themeColor="text1"/>
                      <w:szCs w:val="21"/>
                      <w14:textFill>
                        <w14:solidFill>
                          <w14:schemeClr w14:val="tx1"/>
                        </w14:solidFill>
                      </w14:textFill>
                    </w:rPr>
                    <w:t>生活污水经三级化粪池预处理后排入市政污水管网</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纯化废水</w:t>
                  </w:r>
                  <w:r>
                    <w:rPr>
                      <w:rFonts w:hint="eastAsia"/>
                      <w:color w:val="000000" w:themeColor="text1"/>
                      <w:szCs w:val="21"/>
                      <w14:textFill>
                        <w14:solidFill>
                          <w14:schemeClr w14:val="tx1"/>
                        </w14:solidFill>
                      </w14:textFill>
                    </w:rPr>
                    <w:t>部分回用于纯化生产中，其余部分与</w:t>
                  </w:r>
                  <w:r>
                    <w:rPr>
                      <w:color w:val="000000" w:themeColor="text1"/>
                      <w:szCs w:val="21"/>
                      <w14:textFill>
                        <w14:solidFill>
                          <w14:schemeClr w14:val="tx1"/>
                        </w14:solidFill>
                      </w14:textFill>
                    </w:rPr>
                    <w:t>喷淋废水、初期雨水</w:t>
                  </w:r>
                  <w:r>
                    <w:rPr>
                      <w:rFonts w:hint="eastAsia"/>
                      <w:color w:val="000000" w:themeColor="text1"/>
                      <w:szCs w:val="21"/>
                      <w14:textFill>
                        <w14:solidFill>
                          <w14:schemeClr w14:val="tx1"/>
                        </w14:solidFill>
                      </w14:textFill>
                    </w:rPr>
                    <w:t>、道路清洗废水一并</w:t>
                  </w:r>
                  <w:r>
                    <w:rPr>
                      <w:color w:val="000000" w:themeColor="text1"/>
                      <w:szCs w:val="21"/>
                      <w14:textFill>
                        <w14:solidFill>
                          <w14:schemeClr w14:val="tx1"/>
                        </w14:solidFill>
                      </w14:textFill>
                    </w:rPr>
                    <w:t>进入自建污水处理站处理，尾水排入市政污水管网。</w:t>
                  </w:r>
                  <w:r>
                    <w:rPr>
                      <w:rFonts w:hint="eastAsia"/>
                      <w:color w:val="000000" w:themeColor="text1"/>
                      <w14:textFill>
                        <w14:solidFill>
                          <w14:schemeClr w14:val="tx1"/>
                        </w14:solidFill>
                      </w14:textFill>
                    </w:rPr>
                    <w:t>所有外排废水均</w:t>
                  </w:r>
                  <w:r>
                    <w:rPr>
                      <w:color w:val="000000" w:themeColor="text1"/>
                      <w14:textFill>
                        <w14:solidFill>
                          <w14:schemeClr w14:val="tx1"/>
                        </w14:solidFill>
                      </w14:textFill>
                    </w:rPr>
                    <w:t>进入官渡污水处理厂深度处理，最后排入五里山港海域。</w:t>
                  </w:r>
                </w:p>
              </w:tc>
            </w:tr>
            <w:tr w14:paraId="302A3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60" w:hRule="atLeast"/>
                <w:jc w:val="center"/>
              </w:trPr>
              <w:tc>
                <w:tcPr>
                  <w:tcW w:w="648" w:type="dxa"/>
                  <w:vMerge w:val="restart"/>
                  <w:vAlign w:val="center"/>
                </w:tcPr>
                <w:p w14:paraId="25C72012">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环保</w:t>
                  </w:r>
                </w:p>
                <w:p w14:paraId="6326184C">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工程</w:t>
                  </w:r>
                </w:p>
              </w:tc>
              <w:tc>
                <w:tcPr>
                  <w:tcW w:w="747" w:type="dxa"/>
                  <w:vMerge w:val="restart"/>
                  <w:vAlign w:val="center"/>
                </w:tcPr>
                <w:p w14:paraId="477EF992">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废气治理设施</w:t>
                  </w:r>
                </w:p>
              </w:tc>
              <w:tc>
                <w:tcPr>
                  <w:tcW w:w="2126" w:type="dxa"/>
                  <w:vAlign w:val="center"/>
                </w:tcPr>
                <w:p w14:paraId="6D392755">
                  <w:pPr>
                    <w:pStyle w:val="127"/>
                    <w:jc w:val="both"/>
                    <w:rPr>
                      <w:color w:val="000000" w:themeColor="text1"/>
                      <w14:textFill>
                        <w14:solidFill>
                          <w14:schemeClr w14:val="tx1"/>
                        </w14:solidFill>
                      </w14:textFill>
                    </w:rPr>
                  </w:pPr>
                  <w:r>
                    <w:rPr>
                      <w:color w:val="000000" w:themeColor="text1"/>
                      <w:lang w:val="en-US"/>
                      <w14:textFill>
                        <w14:solidFill>
                          <w14:schemeClr w14:val="tx1"/>
                        </w14:solidFill>
                      </w14:textFill>
                    </w:rPr>
                    <w:t>现有项目有10台</w:t>
                  </w:r>
                  <w:r>
                    <w:rPr>
                      <w:color w:val="000000" w:themeColor="text1"/>
                      <w14:textFill>
                        <w14:solidFill>
                          <w14:schemeClr w14:val="tx1"/>
                        </w14:solidFill>
                      </w14:textFill>
                    </w:rPr>
                    <w:t>气流涡旋微粉机，每台气流涡旋微粉机密闭连接有一台布袋除尘器，粉碎工序产生的粉尘废气经布袋除尘器处理后，通过一根20m高的排气筒G1排放。目前粉碎工序设备及配套的环保设施尚未建设。</w:t>
                  </w:r>
                </w:p>
              </w:tc>
              <w:tc>
                <w:tcPr>
                  <w:tcW w:w="2253" w:type="dxa"/>
                  <w:vAlign w:val="center"/>
                </w:tcPr>
                <w:p w14:paraId="44A6EB27">
                  <w:pPr>
                    <w:pStyle w:val="127"/>
                    <w:jc w:val="both"/>
                    <w:rPr>
                      <w:color w:val="000000" w:themeColor="text1"/>
                      <w14:textFill>
                        <w14:solidFill>
                          <w14:schemeClr w14:val="tx1"/>
                        </w14:solidFill>
                      </w14:textFill>
                    </w:rPr>
                  </w:pPr>
                  <w:r>
                    <w:rPr>
                      <w:color w:val="000000" w:themeColor="text1"/>
                      <w14:textFill>
                        <w14:solidFill>
                          <w14:schemeClr w14:val="tx1"/>
                        </w14:solidFill>
                      </w14:textFill>
                    </w:rPr>
                    <w:t>取消粉碎工序设备及配套的环保设施。</w:t>
                  </w:r>
                </w:p>
              </w:tc>
              <w:tc>
                <w:tcPr>
                  <w:tcW w:w="2318" w:type="dxa"/>
                  <w:vAlign w:val="center"/>
                </w:tcPr>
                <w:p w14:paraId="529819FF">
                  <w:pPr>
                    <w:pStyle w:val="127"/>
                    <w:snapToGrid w:val="0"/>
                    <w:rPr>
                      <w:color w:val="000000" w:themeColor="text1"/>
                      <w14:textFill>
                        <w14:solidFill>
                          <w14:schemeClr w14:val="tx1"/>
                        </w14:solidFill>
                      </w14:textFill>
                    </w:rPr>
                  </w:pPr>
                  <w:r>
                    <w:rPr>
                      <w:color w:val="000000" w:themeColor="text1"/>
                      <w:lang w:val="en-US"/>
                      <w14:textFill>
                        <w14:solidFill>
                          <w14:schemeClr w14:val="tx1"/>
                        </w14:solidFill>
                      </w14:textFill>
                    </w:rPr>
                    <w:t>无</w:t>
                  </w:r>
                </w:p>
              </w:tc>
            </w:tr>
            <w:tr w14:paraId="10023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60" w:hRule="atLeast"/>
                <w:jc w:val="center"/>
              </w:trPr>
              <w:tc>
                <w:tcPr>
                  <w:tcW w:w="648" w:type="dxa"/>
                  <w:vMerge w:val="continue"/>
                  <w:vAlign w:val="center"/>
                </w:tcPr>
                <w:p w14:paraId="5F480452">
                  <w:pPr>
                    <w:adjustRightInd w:val="0"/>
                    <w:snapToGrid w:val="0"/>
                    <w:jc w:val="center"/>
                    <w:rPr>
                      <w:color w:val="000000" w:themeColor="text1"/>
                      <w:szCs w:val="21"/>
                      <w14:textFill>
                        <w14:solidFill>
                          <w14:schemeClr w14:val="tx1"/>
                        </w14:solidFill>
                      </w14:textFill>
                    </w:rPr>
                  </w:pPr>
                </w:p>
              </w:tc>
              <w:tc>
                <w:tcPr>
                  <w:tcW w:w="747" w:type="dxa"/>
                  <w:vMerge w:val="continue"/>
                  <w:vAlign w:val="center"/>
                </w:tcPr>
                <w:p w14:paraId="68DAB8F8">
                  <w:pPr>
                    <w:adjustRightInd w:val="0"/>
                    <w:snapToGrid w:val="0"/>
                    <w:jc w:val="center"/>
                    <w:rPr>
                      <w:color w:val="000000" w:themeColor="text1"/>
                      <w:szCs w:val="21"/>
                      <w14:textFill>
                        <w14:solidFill>
                          <w14:schemeClr w14:val="tx1"/>
                        </w14:solidFill>
                      </w14:textFill>
                    </w:rPr>
                  </w:pPr>
                </w:p>
              </w:tc>
              <w:tc>
                <w:tcPr>
                  <w:tcW w:w="2126" w:type="dxa"/>
                  <w:vAlign w:val="center"/>
                </w:tcPr>
                <w:p w14:paraId="29F6F39D">
                  <w:pPr>
                    <w:pStyle w:val="127"/>
                    <w:jc w:val="both"/>
                    <w:rPr>
                      <w:color w:val="000000" w:themeColor="text1"/>
                      <w:lang w:val="en-US"/>
                      <w14:textFill>
                        <w14:solidFill>
                          <w14:schemeClr w14:val="tx1"/>
                        </w14:solidFill>
                      </w14:textFill>
                    </w:rPr>
                  </w:pPr>
                  <w:r>
                    <w:rPr>
                      <w:rFonts w:hint="eastAsia"/>
                      <w:color w:val="000000" w:themeColor="text1"/>
                      <w14:textFill>
                        <w14:solidFill>
                          <w14:schemeClr w14:val="tx1"/>
                        </w14:solidFill>
                      </w14:textFill>
                    </w:rPr>
                    <w:t>每套烧成装置（烧结炉）各配套</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个焚烧炉对烧成废气进行高温燃烧处理，助燃气体为天然气，经处理后的烧成废气合并到一根</w:t>
                  </w:r>
                  <w:r>
                    <w:rPr>
                      <w:color w:val="000000" w:themeColor="text1"/>
                      <w14:textFill>
                        <w14:solidFill>
                          <w14:schemeClr w14:val="tx1"/>
                        </w14:solidFill>
                      </w14:textFill>
                    </w:rPr>
                    <w:t>20</w:t>
                  </w:r>
                  <w:r>
                    <w:rPr>
                      <w:rFonts w:hint="eastAsia"/>
                      <w:color w:val="000000" w:themeColor="text1"/>
                      <w14:textFill>
                        <w14:solidFill>
                          <w14:schemeClr w14:val="tx1"/>
                        </w14:solidFill>
                      </w14:textFill>
                    </w:rPr>
                    <w:t>米的排气筒</w:t>
                  </w:r>
                  <w:r>
                    <w:rPr>
                      <w:color w:val="000000" w:themeColor="text1"/>
                      <w14:textFill>
                        <w14:solidFill>
                          <w14:schemeClr w14:val="tx1"/>
                        </w14:solidFill>
                      </w14:textFill>
                    </w:rPr>
                    <w:t>DA001</w:t>
                  </w:r>
                  <w:r>
                    <w:rPr>
                      <w:rFonts w:hint="eastAsia"/>
                      <w:color w:val="000000" w:themeColor="text1"/>
                      <w14:textFill>
                        <w14:solidFill>
                          <w14:schemeClr w14:val="tx1"/>
                        </w14:solidFill>
                      </w14:textFill>
                    </w:rPr>
                    <w:t>排放。</w:t>
                  </w:r>
                </w:p>
              </w:tc>
              <w:tc>
                <w:tcPr>
                  <w:tcW w:w="2253" w:type="dxa"/>
                  <w:vAlign w:val="center"/>
                </w:tcPr>
                <w:p w14:paraId="01EC88A2">
                  <w:pPr>
                    <w:pStyle w:val="127"/>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新增一座</w:t>
                  </w:r>
                  <w:r>
                    <w:rPr>
                      <w:rFonts w:hint="eastAsia"/>
                      <w:color w:val="000000" w:themeColor="text1"/>
                      <w:lang w:val="en-US"/>
                      <w14:textFill>
                        <w14:solidFill>
                          <w14:schemeClr w14:val="tx1"/>
                        </w14:solidFill>
                      </w14:textFill>
                    </w:rPr>
                    <w:t>水喷淋塔，用于现有项目</w:t>
                  </w:r>
                  <w:r>
                    <w:rPr>
                      <w:rFonts w:hint="eastAsia"/>
                      <w:color w:val="000000" w:themeColor="text1"/>
                      <w14:textFill>
                        <w14:solidFill>
                          <w14:schemeClr w14:val="tx1"/>
                        </w14:solidFill>
                      </w14:textFill>
                    </w:rPr>
                    <w:t>烧成废气</w:t>
                  </w:r>
                  <w:r>
                    <w:rPr>
                      <w:rFonts w:hint="eastAsia"/>
                      <w:color w:val="000000" w:themeColor="text1"/>
                      <w:lang w:val="en-US"/>
                      <w14:textFill>
                        <w14:solidFill>
                          <w14:schemeClr w14:val="tx1"/>
                        </w14:solidFill>
                      </w14:textFill>
                    </w:rPr>
                    <w:t>烟气进行降温。</w:t>
                  </w:r>
                  <w:r>
                    <w:rPr>
                      <w:rFonts w:hint="eastAsia"/>
                      <w:color w:val="000000" w:themeColor="text1"/>
                      <w14:textFill>
                        <w14:solidFill>
                          <w14:schemeClr w14:val="tx1"/>
                        </w14:solidFill>
                      </w14:textFill>
                    </w:rPr>
                    <w:t>粉碎粉尘经气流粉碎机配套的布袋除尘器处理后，与处理后的烧成废气合并到排气筒</w:t>
                  </w:r>
                  <w:r>
                    <w:rPr>
                      <w:color w:val="000000" w:themeColor="text1"/>
                      <w14:textFill>
                        <w14:solidFill>
                          <w14:schemeClr w14:val="tx1"/>
                        </w14:solidFill>
                      </w14:textFill>
                    </w:rPr>
                    <w:t>DA001</w:t>
                  </w:r>
                  <w:r>
                    <w:rPr>
                      <w:rFonts w:hint="eastAsia"/>
                      <w:color w:val="000000" w:themeColor="text1"/>
                      <w14:textFill>
                        <w14:solidFill>
                          <w14:schemeClr w14:val="tx1"/>
                        </w14:solidFill>
                      </w14:textFill>
                    </w:rPr>
                    <w:t>排放，该排气筒的高度调整为</w:t>
                  </w:r>
                  <w:r>
                    <w:rPr>
                      <w:color w:val="000000" w:themeColor="text1"/>
                      <w14:textFill>
                        <w14:solidFill>
                          <w14:schemeClr w14:val="tx1"/>
                        </w14:solidFill>
                      </w14:textFill>
                    </w:rPr>
                    <w:t>26</w:t>
                  </w:r>
                  <w:r>
                    <w:rPr>
                      <w:rFonts w:hint="eastAsia"/>
                      <w:color w:val="000000" w:themeColor="text1"/>
                      <w14:textFill>
                        <w14:solidFill>
                          <w14:schemeClr w14:val="tx1"/>
                        </w14:solidFill>
                      </w14:textFill>
                    </w:rPr>
                    <w:t>米。</w:t>
                  </w:r>
                </w:p>
              </w:tc>
              <w:tc>
                <w:tcPr>
                  <w:tcW w:w="2318" w:type="dxa"/>
                  <w:vAlign w:val="center"/>
                </w:tcPr>
                <w:p w14:paraId="6A4263F9">
                  <w:pPr>
                    <w:pStyle w:val="127"/>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t>每套烧成装置（烧结炉）各配套</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个焚烧炉对烧成废气进行高温燃烧处理，助燃气体为天然气。经燃烧处理后的烧成废气通过水喷淋塔进行降温处理，最后由</w:t>
                  </w:r>
                  <w:r>
                    <w:rPr>
                      <w:color w:val="000000" w:themeColor="text1"/>
                      <w:lang w:val="en-US"/>
                      <w14:textFill>
                        <w14:solidFill>
                          <w14:schemeClr w14:val="tx1"/>
                        </w14:solidFill>
                      </w14:textFill>
                    </w:rPr>
                    <w:t>26</w:t>
                  </w:r>
                  <w:r>
                    <w:rPr>
                      <w:rFonts w:hint="eastAsia"/>
                      <w:color w:val="000000" w:themeColor="text1"/>
                      <w:lang w:val="en-US"/>
                      <w14:textFill>
                        <w14:solidFill>
                          <w14:schemeClr w14:val="tx1"/>
                        </w14:solidFill>
                      </w14:textFill>
                    </w:rPr>
                    <w:t>米高的排气筒</w:t>
                  </w:r>
                  <w:r>
                    <w:rPr>
                      <w:color w:val="000000" w:themeColor="text1"/>
                      <w:lang w:val="en-US"/>
                      <w14:textFill>
                        <w14:solidFill>
                          <w14:schemeClr w14:val="tx1"/>
                        </w14:solidFill>
                      </w14:textFill>
                    </w:rPr>
                    <w:t>DA001</w:t>
                  </w:r>
                  <w:r>
                    <w:rPr>
                      <w:rFonts w:hint="eastAsia"/>
                      <w:color w:val="000000" w:themeColor="text1"/>
                      <w:lang w:val="en-US"/>
                      <w14:textFill>
                        <w14:solidFill>
                          <w14:schemeClr w14:val="tx1"/>
                        </w14:solidFill>
                      </w14:textFill>
                    </w:rPr>
                    <w:t>排放。</w:t>
                  </w:r>
                  <w:bookmarkStart w:id="56" w:name="OLE_LINK86"/>
                  <w:bookmarkStart w:id="57" w:name="OLE_LINK85"/>
                  <w:r>
                    <w:rPr>
                      <w:rFonts w:hint="eastAsia"/>
                      <w:color w:val="000000" w:themeColor="text1"/>
                      <w14:textFill>
                        <w14:solidFill>
                          <w14:schemeClr w14:val="tx1"/>
                        </w14:solidFill>
                      </w14:textFill>
                    </w:rPr>
                    <w:t>粉碎粉尘经气流粉碎机配套的布袋除尘器处理</w:t>
                  </w:r>
                  <w:bookmarkEnd w:id="56"/>
                  <w:bookmarkEnd w:id="57"/>
                  <w:r>
                    <w:rPr>
                      <w:rFonts w:hint="eastAsia"/>
                      <w:color w:val="000000" w:themeColor="text1"/>
                      <w14:textFill>
                        <w14:solidFill>
                          <w14:schemeClr w14:val="tx1"/>
                        </w14:solidFill>
                      </w14:textFill>
                    </w:rPr>
                    <w:t>后，</w:t>
                  </w:r>
                  <w:r>
                    <w:rPr>
                      <w:rFonts w:hint="eastAsia"/>
                      <w:color w:val="000000" w:themeColor="text1"/>
                      <w:lang w:val="en-US"/>
                      <w14:textFill>
                        <w14:solidFill>
                          <w14:schemeClr w14:val="tx1"/>
                        </w14:solidFill>
                      </w14:textFill>
                    </w:rPr>
                    <w:t>与处理后的烧成废气合并到排气筒</w:t>
                  </w:r>
                  <w:r>
                    <w:rPr>
                      <w:color w:val="000000" w:themeColor="text1"/>
                      <w:lang w:val="en-US"/>
                      <w14:textFill>
                        <w14:solidFill>
                          <w14:schemeClr w14:val="tx1"/>
                        </w14:solidFill>
                      </w14:textFill>
                    </w:rPr>
                    <w:t>DA001</w:t>
                  </w:r>
                  <w:r>
                    <w:rPr>
                      <w:rFonts w:hint="eastAsia"/>
                      <w:color w:val="000000" w:themeColor="text1"/>
                      <w:lang w:val="en-US"/>
                      <w14:textFill>
                        <w14:solidFill>
                          <w14:schemeClr w14:val="tx1"/>
                        </w14:solidFill>
                      </w14:textFill>
                    </w:rPr>
                    <w:t>排放</w:t>
                  </w:r>
                  <w:r>
                    <w:rPr>
                      <w:rFonts w:hint="eastAsia"/>
                      <w:color w:val="000000" w:themeColor="text1"/>
                      <w14:textFill>
                        <w14:solidFill>
                          <w14:schemeClr w14:val="tx1"/>
                        </w14:solidFill>
                      </w14:textFill>
                    </w:rPr>
                    <w:t>。</w:t>
                  </w:r>
                </w:p>
              </w:tc>
            </w:tr>
            <w:tr w14:paraId="71B54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51" w:hRule="atLeast"/>
                <w:jc w:val="center"/>
              </w:trPr>
              <w:tc>
                <w:tcPr>
                  <w:tcW w:w="648" w:type="dxa"/>
                  <w:vMerge w:val="continue"/>
                  <w:vAlign w:val="center"/>
                </w:tcPr>
                <w:p w14:paraId="4144F56D">
                  <w:pPr>
                    <w:adjustRightInd w:val="0"/>
                    <w:snapToGrid w:val="0"/>
                    <w:jc w:val="center"/>
                    <w:rPr>
                      <w:color w:val="000000" w:themeColor="text1"/>
                      <w:szCs w:val="21"/>
                      <w14:textFill>
                        <w14:solidFill>
                          <w14:schemeClr w14:val="tx1"/>
                        </w14:solidFill>
                      </w14:textFill>
                    </w:rPr>
                  </w:pPr>
                  <w:bookmarkStart w:id="58" w:name="_Hlk208575360"/>
                </w:p>
              </w:tc>
              <w:tc>
                <w:tcPr>
                  <w:tcW w:w="747" w:type="dxa"/>
                  <w:vMerge w:val="continue"/>
                  <w:vAlign w:val="center"/>
                </w:tcPr>
                <w:p w14:paraId="0D882401">
                  <w:pPr>
                    <w:adjustRightInd w:val="0"/>
                    <w:snapToGrid w:val="0"/>
                    <w:jc w:val="center"/>
                    <w:rPr>
                      <w:color w:val="000000" w:themeColor="text1"/>
                      <w:szCs w:val="21"/>
                      <w14:textFill>
                        <w14:solidFill>
                          <w14:schemeClr w14:val="tx1"/>
                        </w14:solidFill>
                      </w14:textFill>
                    </w:rPr>
                  </w:pPr>
                </w:p>
              </w:tc>
              <w:tc>
                <w:tcPr>
                  <w:tcW w:w="2126" w:type="dxa"/>
                  <w:vAlign w:val="center"/>
                </w:tcPr>
                <w:p w14:paraId="3AD9DFD4">
                  <w:pPr>
                    <w:pStyle w:val="127"/>
                    <w:jc w:val="both"/>
                    <w:rPr>
                      <w:color w:val="000000" w:themeColor="text1"/>
                      <w14:textFill>
                        <w14:solidFill>
                          <w14:schemeClr w14:val="tx1"/>
                        </w14:solidFill>
                      </w14:textFill>
                    </w:rPr>
                  </w:pPr>
                  <w:r>
                    <w:rPr>
                      <w:color w:val="000000" w:themeColor="text1"/>
                      <w14:textFill>
                        <w14:solidFill>
                          <w14:schemeClr w14:val="tx1"/>
                        </w14:solidFill>
                      </w14:textFill>
                    </w:rPr>
                    <w:t>纯化工序产生的废气通过一套风量为9000 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/h的抽风系统收集，由3座串联的碱液喷淋塔处理后，通过25</w:t>
                  </w:r>
                  <w:r>
                    <w:rPr>
                      <w:rFonts w:hint="eastAsia"/>
                      <w:color w:val="000000" w:themeColor="text1"/>
                      <w14:textFill>
                        <w14:solidFill>
                          <w14:schemeClr w14:val="tx1"/>
                        </w14:solidFill>
                      </w14:textFill>
                    </w:rPr>
                    <w:t>米</w:t>
                  </w:r>
                  <w:r>
                    <w:rPr>
                      <w:color w:val="000000" w:themeColor="text1"/>
                      <w14:textFill>
                        <w14:solidFill>
                          <w14:schemeClr w14:val="tx1"/>
                        </w14:solidFill>
                      </w14:textFill>
                    </w:rPr>
                    <w:t>高的排气筒DA002排放。</w:t>
                  </w:r>
                </w:p>
              </w:tc>
              <w:tc>
                <w:tcPr>
                  <w:tcW w:w="2253" w:type="dxa"/>
                  <w:vAlign w:val="center"/>
                </w:tcPr>
                <w:p w14:paraId="536C9AF6">
                  <w:pPr>
                    <w:pStyle w:val="127"/>
                    <w:jc w:val="both"/>
                    <w:rPr>
                      <w:color w:val="000000" w:themeColor="text1"/>
                      <w14:textFill>
                        <w14:solidFill>
                          <w14:schemeClr w14:val="tx1"/>
                        </w14:solidFill>
                      </w14:textFill>
                    </w:rPr>
                  </w:pPr>
                  <w:r>
                    <w:rPr>
                      <w:color w:val="000000" w:themeColor="text1"/>
                      <w:lang w:val="en-US"/>
                      <w14:textFill>
                        <w14:solidFill>
                          <w14:schemeClr w14:val="tx1"/>
                        </w14:solidFill>
                      </w14:textFill>
                    </w:rPr>
                    <w:t>本项目纯化工序产生的废气</w:t>
                  </w:r>
                  <w:r>
                    <w:rPr>
                      <w:rFonts w:hint="eastAsia"/>
                      <w:color w:val="000000" w:themeColor="text1"/>
                      <w:lang w:val="en-US"/>
                      <w14:textFill>
                        <w14:solidFill>
                          <w14:schemeClr w14:val="tx1"/>
                        </w14:solidFill>
                      </w14:textFill>
                    </w:rPr>
                    <w:t>依托现有</w:t>
                  </w:r>
                  <w:r>
                    <w:rPr>
                      <w:color w:val="000000" w:themeColor="text1"/>
                      <w:lang w:val="en-US"/>
                      <w14:textFill>
                        <w14:solidFill>
                          <w14:schemeClr w14:val="tx1"/>
                        </w14:solidFill>
                      </w14:textFill>
                    </w:rPr>
                    <w:t>风量为9000m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/h的抽风系统</w:t>
                  </w:r>
                  <w:r>
                    <w:rPr>
                      <w:rFonts w:hint="eastAsia"/>
                      <w:color w:val="000000" w:themeColor="text1"/>
                      <w:lang w:val="en-US"/>
                      <w14:textFill>
                        <w14:solidFill>
                          <w14:schemeClr w14:val="tx1"/>
                        </w14:solidFill>
                      </w14:textFill>
                    </w:rPr>
                    <w:t>收集</w:t>
                  </w:r>
                  <w:r>
                    <w:rPr>
                      <w:rFonts w:hint="eastAsia"/>
                      <w:color w:val="000000" w:themeColor="text1"/>
                      <w14:textFill>
                        <w14:solidFill>
                          <w14:schemeClr w14:val="tx1"/>
                        </w14:solidFill>
                      </w14:textFill>
                    </w:rPr>
                    <w:t>。增加一座</w:t>
                  </w:r>
                  <w:r>
                    <w:rPr>
                      <w:color w:val="000000" w:themeColor="text1"/>
                      <w:lang w:val="en-US"/>
                      <w14:textFill>
                        <w14:solidFill>
                          <w14:schemeClr w14:val="tx1"/>
                        </w14:solidFill>
                      </w14:textFill>
                    </w:rPr>
                    <w:t>碱液喷淋塔</w:t>
                  </w:r>
                  <w:r>
                    <w:rPr>
                      <w:rFonts w:hint="eastAsia"/>
                      <w:color w:val="000000" w:themeColor="text1"/>
                      <w:lang w:val="en-US"/>
                      <w14:textFill>
                        <w14:solidFill>
                          <w14:schemeClr w14:val="tx1"/>
                        </w14:solidFill>
                      </w14:textFill>
                    </w:rPr>
                    <w:t>与</w:t>
                  </w:r>
                  <w:r>
                    <w:rPr>
                      <w:color w:val="000000" w:themeColor="text1"/>
                      <w:lang w:val="en-US"/>
                      <w14:textFill>
                        <w14:solidFill>
                          <w14:schemeClr w14:val="tx1"/>
                        </w14:solidFill>
                      </w14:textFill>
                    </w:rPr>
                    <w:t>现有3座碱液喷淋塔</w:t>
                  </w:r>
                  <w:r>
                    <w:rPr>
                      <w:rFonts w:hint="eastAsia"/>
                      <w:color w:val="000000" w:themeColor="text1"/>
                      <w:lang w:val="en-US"/>
                      <w14:textFill>
                        <w14:solidFill>
                          <w14:schemeClr w14:val="tx1"/>
                        </w14:solidFill>
                      </w14:textFill>
                    </w:rPr>
                    <w:t>串联</w:t>
                  </w:r>
                  <w:r>
                    <w:rPr>
                      <w:color w:val="000000" w:themeColor="text1"/>
                      <w:lang w:val="en-US"/>
                      <w14:textFill>
                        <w14:solidFill>
                          <w14:schemeClr w14:val="tx1"/>
                        </w14:solidFill>
                      </w14:textFill>
                    </w:rPr>
                    <w:t>，</w:t>
                  </w:r>
                  <w:r>
                    <w:rPr>
                      <w:rFonts w:hint="eastAsia"/>
                      <w:color w:val="000000" w:themeColor="text1"/>
                      <w:lang w:val="en-US"/>
                      <w14:textFill>
                        <w14:solidFill>
                          <w14:schemeClr w14:val="tx1"/>
                        </w14:solidFill>
                      </w14:textFill>
                    </w:rPr>
                    <w:t>经处理后的纯化废气依托</w:t>
                  </w:r>
                  <w:r>
                    <w:rPr>
                      <w:color w:val="000000" w:themeColor="text1"/>
                      <w:lang w:val="en-US"/>
                      <w14:textFill>
                        <w14:solidFill>
                          <w14:schemeClr w14:val="tx1"/>
                        </w14:solidFill>
                      </w14:textFill>
                    </w:rPr>
                    <w:t>现有</w:t>
                  </w:r>
                  <w:r>
                    <w:rPr>
                      <w:color w:val="000000" w:themeColor="text1"/>
                      <w14:textFill>
                        <w14:solidFill>
                          <w14:schemeClr w14:val="tx1"/>
                        </w14:solidFill>
                      </w14:textFill>
                    </w:rPr>
                    <w:t>25</w:t>
                  </w:r>
                  <w:r>
                    <w:rPr>
                      <w:rFonts w:hint="eastAsia"/>
                      <w:color w:val="000000" w:themeColor="text1"/>
                      <w:lang w:val="en-US"/>
                      <w14:textFill>
                        <w14:solidFill>
                          <w14:schemeClr w14:val="tx1"/>
                        </w14:solidFill>
                      </w14:textFill>
                    </w:rPr>
                    <w:t>米</w:t>
                  </w:r>
                  <w:r>
                    <w:rPr>
                      <w:color w:val="000000" w:themeColor="text1"/>
                      <w14:textFill>
                        <w14:solidFill>
                          <w14:schemeClr w14:val="tx1"/>
                        </w14:solidFill>
                      </w14:textFill>
                    </w:rPr>
                    <w:t>高的</w:t>
                  </w:r>
                  <w:r>
                    <w:rPr>
                      <w:color w:val="000000" w:themeColor="text1"/>
                      <w:lang w:val="en-US"/>
                      <w14:textFill>
                        <w14:solidFill>
                          <w14:schemeClr w14:val="tx1"/>
                        </w14:solidFill>
                      </w14:textFill>
                    </w:rPr>
                    <w:t>排气筒DA002排放。</w:t>
                  </w:r>
                </w:p>
              </w:tc>
              <w:tc>
                <w:tcPr>
                  <w:tcW w:w="2318" w:type="dxa"/>
                  <w:vAlign w:val="center"/>
                </w:tcPr>
                <w:p w14:paraId="0881AC22">
                  <w:pPr>
                    <w:pStyle w:val="127"/>
                    <w:jc w:val="both"/>
                    <w:rPr>
                      <w:color w:val="000000" w:themeColor="text1"/>
                      <w14:textFill>
                        <w14:solidFill>
                          <w14:schemeClr w14:val="tx1"/>
                        </w14:solidFill>
                      </w14:textFill>
                    </w:rPr>
                  </w:pPr>
                  <w:r>
                    <w:rPr>
                      <w:color w:val="000000" w:themeColor="text1"/>
                      <w14:textFill>
                        <w14:solidFill>
                          <w14:schemeClr w14:val="tx1"/>
                        </w14:solidFill>
                      </w14:textFill>
                    </w:rPr>
                    <w:t>全厂纯化工序产生的废气</w:t>
                  </w:r>
                  <w:r>
                    <w:rPr>
                      <w:rFonts w:hint="eastAsia"/>
                      <w:color w:val="000000" w:themeColor="text1"/>
                      <w14:textFill>
                        <w14:solidFill>
                          <w14:schemeClr w14:val="tx1"/>
                        </w14:solidFill>
                      </w14:textFill>
                    </w:rPr>
                    <w:t>依托现有</w:t>
                  </w:r>
                  <w:r>
                    <w:rPr>
                      <w:color w:val="000000" w:themeColor="text1"/>
                      <w14:textFill>
                        <w14:solidFill>
                          <w14:schemeClr w14:val="tx1"/>
                        </w14:solidFill>
                      </w14:textFill>
                    </w:rPr>
                    <w:t>风量为9000 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/h的抽风系统收集，由4座串联的碱液喷淋塔处理处理后，通过</w:t>
                  </w:r>
                  <w:r>
                    <w:rPr>
                      <w:rFonts w:hint="eastAsia"/>
                      <w:color w:val="000000" w:themeColor="text1"/>
                      <w14:textFill>
                        <w14:solidFill>
                          <w14:schemeClr w14:val="tx1"/>
                        </w14:solidFill>
                      </w14:textFill>
                    </w:rPr>
                    <w:t>现有</w:t>
                  </w:r>
                  <w:r>
                    <w:rPr>
                      <w:color w:val="000000" w:themeColor="text1"/>
                      <w14:textFill>
                        <w14:solidFill>
                          <w14:schemeClr w14:val="tx1"/>
                        </w14:solidFill>
                      </w14:textFill>
                    </w:rPr>
                    <w:t>25</w:t>
                  </w:r>
                  <w:r>
                    <w:rPr>
                      <w:rFonts w:hint="eastAsia"/>
                      <w:color w:val="000000" w:themeColor="text1"/>
                      <w:lang w:val="en-US"/>
                      <w14:textFill>
                        <w14:solidFill>
                          <w14:schemeClr w14:val="tx1"/>
                        </w14:solidFill>
                      </w14:textFill>
                    </w:rPr>
                    <w:t>米</w:t>
                  </w:r>
                  <w:r>
                    <w:rPr>
                      <w:color w:val="000000" w:themeColor="text1"/>
                      <w14:textFill>
                        <w14:solidFill>
                          <w14:schemeClr w14:val="tx1"/>
                        </w14:solidFill>
                      </w14:textFill>
                    </w:rPr>
                    <w:t>高的排气筒DA002排放。</w:t>
                  </w:r>
                </w:p>
              </w:tc>
            </w:tr>
            <w:bookmarkEnd w:id="58"/>
            <w:tr w14:paraId="4FAE1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51" w:hRule="atLeast"/>
                <w:jc w:val="center"/>
              </w:trPr>
              <w:tc>
                <w:tcPr>
                  <w:tcW w:w="648" w:type="dxa"/>
                  <w:vMerge w:val="continue"/>
                  <w:vAlign w:val="center"/>
                </w:tcPr>
                <w:p w14:paraId="55CAA6E4">
                  <w:pPr>
                    <w:adjustRightInd w:val="0"/>
                    <w:snapToGrid w:val="0"/>
                    <w:jc w:val="center"/>
                    <w:rPr>
                      <w:color w:val="000000" w:themeColor="text1"/>
                      <w:szCs w:val="21"/>
                      <w14:textFill>
                        <w14:solidFill>
                          <w14:schemeClr w14:val="tx1"/>
                        </w14:solidFill>
                      </w14:textFill>
                    </w:rPr>
                  </w:pPr>
                </w:p>
              </w:tc>
              <w:tc>
                <w:tcPr>
                  <w:tcW w:w="747" w:type="dxa"/>
                  <w:vMerge w:val="continue"/>
                  <w:vAlign w:val="center"/>
                </w:tcPr>
                <w:p w14:paraId="5A715729">
                  <w:pPr>
                    <w:adjustRightInd w:val="0"/>
                    <w:snapToGrid w:val="0"/>
                    <w:jc w:val="center"/>
                    <w:rPr>
                      <w:color w:val="000000" w:themeColor="text1"/>
                      <w:szCs w:val="21"/>
                      <w14:textFill>
                        <w14:solidFill>
                          <w14:schemeClr w14:val="tx1"/>
                        </w14:solidFill>
                      </w14:textFill>
                    </w:rPr>
                  </w:pPr>
                </w:p>
              </w:tc>
              <w:tc>
                <w:tcPr>
                  <w:tcW w:w="2126" w:type="dxa"/>
                  <w:vAlign w:val="center"/>
                </w:tcPr>
                <w:p w14:paraId="4929B408">
                  <w:pPr>
                    <w:pStyle w:val="127"/>
                    <w:jc w:val="both"/>
                    <w:rPr>
                      <w:color w:val="000000" w:themeColor="text1"/>
                      <w14:textFill>
                        <w14:solidFill>
                          <w14:schemeClr w14:val="tx1"/>
                        </w14:solidFill>
                      </w14:textFill>
                    </w:rPr>
                  </w:pPr>
                  <w:r>
                    <w:rPr>
                      <w:color w:val="000000" w:themeColor="text1"/>
                      <w14:textFill>
                        <w14:solidFill>
                          <w14:schemeClr w14:val="tx1"/>
                        </w14:solidFill>
                      </w14:textFill>
                    </w:rPr>
                    <w:t>采用低氮燃烧技术的</w:t>
                  </w:r>
                  <w:r>
                    <w:rPr>
                      <w:rFonts w:hint="eastAsia"/>
                      <w:color w:val="000000" w:themeColor="text1"/>
                      <w14:textFill>
                        <w14:solidFill>
                          <w14:schemeClr w14:val="tx1"/>
                        </w14:solidFill>
                      </w14:textFill>
                    </w:rPr>
                    <w:t>燃</w:t>
                  </w:r>
                  <w:r>
                    <w:rPr>
                      <w:color w:val="000000" w:themeColor="text1"/>
                      <w14:textFill>
                        <w14:solidFill>
                          <w14:schemeClr w14:val="tx1"/>
                        </w14:solidFill>
                      </w14:textFill>
                    </w:rPr>
                    <w:t>天然气锅炉，废气通过一根27m高的排气筒DA003排放。</w:t>
                  </w:r>
                </w:p>
              </w:tc>
              <w:tc>
                <w:tcPr>
                  <w:tcW w:w="2253" w:type="dxa"/>
                  <w:vAlign w:val="center"/>
                </w:tcPr>
                <w:p w14:paraId="5FEC8593">
                  <w:pPr>
                    <w:pStyle w:val="127"/>
                    <w:rPr>
                      <w:color w:val="000000" w:themeColor="text1"/>
                      <w:lang w:val="en-US"/>
                      <w14:textFill>
                        <w14:solidFill>
                          <w14:schemeClr w14:val="tx1"/>
                        </w14:solidFill>
                      </w14:textFill>
                    </w:rPr>
                  </w:pPr>
                  <w:r>
                    <w:rPr>
                      <w:color w:val="000000" w:themeColor="text1"/>
                      <w:lang w:val="en-US"/>
                      <w14:textFill>
                        <w14:solidFill>
                          <w14:schemeClr w14:val="tx1"/>
                        </w14:solidFill>
                      </w14:textFill>
                    </w:rPr>
                    <w:t>不变</w:t>
                  </w:r>
                </w:p>
              </w:tc>
              <w:tc>
                <w:tcPr>
                  <w:tcW w:w="2318" w:type="dxa"/>
                  <w:vAlign w:val="center"/>
                </w:tcPr>
                <w:p w14:paraId="0FCD3D1C">
                  <w:pPr>
                    <w:pStyle w:val="127"/>
                    <w:jc w:val="both"/>
                    <w:rPr>
                      <w:color w:val="000000" w:themeColor="text1"/>
                      <w14:textFill>
                        <w14:solidFill>
                          <w14:schemeClr w14:val="tx1"/>
                        </w14:solidFill>
                      </w14:textFill>
                    </w:rPr>
                  </w:pPr>
                  <w:r>
                    <w:rPr>
                      <w:color w:val="000000" w:themeColor="text1"/>
                      <w14:textFill>
                        <w14:solidFill>
                          <w14:schemeClr w14:val="tx1"/>
                        </w14:solidFill>
                      </w14:textFill>
                    </w:rPr>
                    <w:t>采用低氮燃烧技术的</w:t>
                  </w:r>
                  <w:r>
                    <w:rPr>
                      <w:color w:val="000000" w:themeColor="text1"/>
                      <w:lang w:val="en-US"/>
                      <w14:textFill>
                        <w14:solidFill>
                          <w14:schemeClr w14:val="tx1"/>
                        </w14:solidFill>
                      </w14:textFill>
                    </w:rPr>
                    <w:t>燃</w:t>
                  </w:r>
                  <w:r>
                    <w:rPr>
                      <w:color w:val="000000" w:themeColor="text1"/>
                      <w14:textFill>
                        <w14:solidFill>
                          <w14:schemeClr w14:val="tx1"/>
                        </w14:solidFill>
                      </w14:textFill>
                    </w:rPr>
                    <w:t>天然气锅炉，废气通过一根27m高的排气筒DA003排放。</w:t>
                  </w:r>
                </w:p>
              </w:tc>
            </w:tr>
            <w:tr w14:paraId="16B0A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6" w:hRule="atLeast"/>
                <w:jc w:val="center"/>
              </w:trPr>
              <w:tc>
                <w:tcPr>
                  <w:tcW w:w="648" w:type="dxa"/>
                  <w:vMerge w:val="continue"/>
                  <w:vAlign w:val="center"/>
                </w:tcPr>
                <w:p w14:paraId="51D3AA39">
                  <w:pPr>
                    <w:adjustRightInd w:val="0"/>
                    <w:snapToGrid w:val="0"/>
                    <w:jc w:val="center"/>
                    <w:rPr>
                      <w:color w:val="000000" w:themeColor="text1"/>
                      <w:szCs w:val="21"/>
                      <w14:textFill>
                        <w14:solidFill>
                          <w14:schemeClr w14:val="tx1"/>
                        </w14:solidFill>
                      </w14:textFill>
                    </w:rPr>
                  </w:pPr>
                </w:p>
              </w:tc>
              <w:tc>
                <w:tcPr>
                  <w:tcW w:w="747" w:type="dxa"/>
                  <w:vMerge w:val="continue"/>
                  <w:vAlign w:val="center"/>
                </w:tcPr>
                <w:p w14:paraId="4036298B">
                  <w:pPr>
                    <w:adjustRightInd w:val="0"/>
                    <w:snapToGrid w:val="0"/>
                    <w:jc w:val="center"/>
                    <w:rPr>
                      <w:color w:val="000000" w:themeColor="text1"/>
                      <w:szCs w:val="21"/>
                      <w14:textFill>
                        <w14:solidFill>
                          <w14:schemeClr w14:val="tx1"/>
                        </w14:solidFill>
                      </w14:textFill>
                    </w:rPr>
                  </w:pPr>
                </w:p>
              </w:tc>
              <w:tc>
                <w:tcPr>
                  <w:tcW w:w="2126" w:type="dxa"/>
                  <w:vAlign w:val="center"/>
                </w:tcPr>
                <w:p w14:paraId="78E4955B">
                  <w:pPr>
                    <w:pStyle w:val="127"/>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tc>
              <w:tc>
                <w:tcPr>
                  <w:tcW w:w="2253" w:type="dxa"/>
                  <w:vAlign w:val="center"/>
                </w:tcPr>
                <w:p w14:paraId="7442B86B">
                  <w:pPr>
                    <w:pStyle w:val="127"/>
                    <w:jc w:val="both"/>
                    <w:rPr>
                      <w:color w:val="000000" w:themeColor="text1"/>
                      <w14:textFill>
                        <w14:solidFill>
                          <w14:schemeClr w14:val="tx1"/>
                        </w14:solidFill>
                      </w14:textFill>
                    </w:rPr>
                  </w:pPr>
                  <w:r>
                    <w:rPr>
                      <w:color w:val="000000" w:themeColor="text1"/>
                      <w:lang w:val="en-US"/>
                      <w14:textFill>
                        <w14:solidFill>
                          <w14:schemeClr w14:val="tx1"/>
                        </w14:solidFill>
                      </w14:textFill>
                    </w:rPr>
                    <w:t>采用低氮燃烧技术的燃</w:t>
                  </w:r>
                  <w:r>
                    <w:rPr>
                      <w:rFonts w:hint="eastAsia"/>
                      <w:color w:val="000000" w:themeColor="text1"/>
                      <w:lang w:val="en-US"/>
                      <w14:textFill>
                        <w14:solidFill>
                          <w14:schemeClr w14:val="tx1"/>
                        </w14:solidFill>
                      </w14:textFill>
                    </w:rPr>
                    <w:t>生物质</w:t>
                  </w:r>
                  <w:r>
                    <w:rPr>
                      <w:color w:val="000000" w:themeColor="text1"/>
                      <w:lang w:val="en-US"/>
                      <w14:textFill>
                        <w14:solidFill>
                          <w14:schemeClr w14:val="tx1"/>
                        </w14:solidFill>
                      </w14:textFill>
                    </w:rPr>
                    <w:t>锅炉，废气</w:t>
                  </w:r>
                  <w:r>
                    <w:rPr>
                      <w:rFonts w:hint="eastAsia"/>
                      <w:color w:val="000000" w:themeColor="text1"/>
                      <w:lang w:val="en-US"/>
                      <w14:textFill>
                        <w14:solidFill>
                          <w14:schemeClr w14:val="tx1"/>
                        </w14:solidFill>
                      </w14:textFill>
                    </w:rPr>
                    <w:t>经“</w:t>
                  </w:r>
                  <w:r>
                    <w:rPr>
                      <w:color w:val="000000" w:themeColor="text1"/>
                      <w:lang w:val="en-US"/>
                      <w14:textFill>
                        <w14:solidFill>
                          <w14:schemeClr w14:val="tx1"/>
                        </w14:solidFill>
                      </w14:textFill>
                    </w:rPr>
                    <w:t>SNCR</w:t>
                  </w:r>
                  <w:r>
                    <w:rPr>
                      <w:rFonts w:hint="eastAsia"/>
                      <w:color w:val="000000" w:themeColor="text1"/>
                      <w:lang w:val="en-US"/>
                      <w14:textFill>
                        <w14:solidFill>
                          <w14:schemeClr w14:val="tx1"/>
                        </w14:solidFill>
                      </w14:textFill>
                    </w:rPr>
                    <w:t>脱硝装置+布袋除尘器”处理后，</w:t>
                  </w:r>
                  <w:r>
                    <w:rPr>
                      <w:color w:val="000000" w:themeColor="text1"/>
                      <w:lang w:val="en-US"/>
                      <w14:textFill>
                        <w14:solidFill>
                          <w14:schemeClr w14:val="tx1"/>
                        </w14:solidFill>
                      </w14:textFill>
                    </w:rPr>
                    <w:t>通过一根27m高的排气筒DA004排放。</w:t>
                  </w:r>
                </w:p>
              </w:tc>
              <w:tc>
                <w:tcPr>
                  <w:tcW w:w="2318" w:type="dxa"/>
                  <w:vAlign w:val="center"/>
                </w:tcPr>
                <w:p w14:paraId="3EA9E485">
                  <w:pPr>
                    <w:pStyle w:val="127"/>
                    <w:jc w:val="both"/>
                    <w:rPr>
                      <w:color w:val="000000" w:themeColor="text1"/>
                      <w14:textFill>
                        <w14:solidFill>
                          <w14:schemeClr w14:val="tx1"/>
                        </w14:solidFill>
                      </w14:textFill>
                    </w:rPr>
                  </w:pPr>
                  <w:r>
                    <w:rPr>
                      <w:color w:val="000000" w:themeColor="text1"/>
                      <w:lang w:val="en-US"/>
                      <w14:textFill>
                        <w14:solidFill>
                          <w14:schemeClr w14:val="tx1"/>
                        </w14:solidFill>
                      </w14:textFill>
                    </w:rPr>
                    <w:t>采用低氮燃烧技术的燃生物质锅炉，废气经</w:t>
                  </w:r>
                  <w:r>
                    <w:rPr>
                      <w:rFonts w:hint="eastAsia"/>
                      <w:color w:val="000000" w:themeColor="text1"/>
                      <w:lang w:val="en-US"/>
                      <w14:textFill>
                        <w14:solidFill>
                          <w14:schemeClr w14:val="tx1"/>
                        </w14:solidFill>
                      </w14:textFill>
                    </w:rPr>
                    <w:t>“</w:t>
                  </w:r>
                  <w:r>
                    <w:rPr>
                      <w:color w:val="000000" w:themeColor="text1"/>
                      <w:lang w:val="en-US"/>
                      <w14:textFill>
                        <w14:solidFill>
                          <w14:schemeClr w14:val="tx1"/>
                        </w14:solidFill>
                      </w14:textFill>
                    </w:rPr>
                    <w:t>SNCR脱硝装置</w:t>
                  </w:r>
                  <w:r>
                    <w:rPr>
                      <w:rFonts w:hint="eastAsia"/>
                      <w:color w:val="000000" w:themeColor="text1"/>
                      <w:lang w:val="en-US"/>
                      <w14:textFill>
                        <w14:solidFill>
                          <w14:schemeClr w14:val="tx1"/>
                        </w14:solidFill>
                      </w14:textFill>
                    </w:rPr>
                    <w:t>+布袋除尘器”处理后，</w:t>
                  </w:r>
                  <w:r>
                    <w:rPr>
                      <w:color w:val="000000" w:themeColor="text1"/>
                      <w:lang w:val="en-US"/>
                      <w14:textFill>
                        <w14:solidFill>
                          <w14:schemeClr w14:val="tx1"/>
                        </w14:solidFill>
                      </w14:textFill>
                    </w:rPr>
                    <w:t>通过一根27m高的排气筒DA004排放。</w:t>
                  </w:r>
                </w:p>
              </w:tc>
            </w:tr>
            <w:tr w14:paraId="76BA5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7" w:hRule="atLeast"/>
                <w:jc w:val="center"/>
              </w:trPr>
              <w:tc>
                <w:tcPr>
                  <w:tcW w:w="648" w:type="dxa"/>
                  <w:vMerge w:val="continue"/>
                  <w:vAlign w:val="center"/>
                </w:tcPr>
                <w:p w14:paraId="113832A3">
                  <w:pPr>
                    <w:widowControl/>
                    <w:adjustRightInd w:val="0"/>
                    <w:snapToGrid w:val="0"/>
                    <w:jc w:val="center"/>
                    <w:rPr>
                      <w:color w:val="000000" w:themeColor="text1"/>
                      <w:szCs w:val="21"/>
                      <w14:textFill>
                        <w14:solidFill>
                          <w14:schemeClr w14:val="tx1"/>
                        </w14:solidFill>
                      </w14:textFill>
                    </w:rPr>
                  </w:pPr>
                </w:p>
              </w:tc>
              <w:tc>
                <w:tcPr>
                  <w:tcW w:w="747" w:type="dxa"/>
                  <w:vAlign w:val="center"/>
                </w:tcPr>
                <w:p w14:paraId="33FB4C31">
                  <w:pPr>
                    <w:widowControl/>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废水治理措施</w:t>
                  </w:r>
                </w:p>
              </w:tc>
              <w:tc>
                <w:tcPr>
                  <w:tcW w:w="2126" w:type="dxa"/>
                  <w:vAlign w:val="center"/>
                </w:tcPr>
                <w:p w14:paraId="4AA6B763">
                  <w:pPr>
                    <w:adjustRightInd w:val="0"/>
                    <w:snapToGrid w:val="0"/>
                    <w:rPr>
                      <w:color w:val="000000" w:themeColor="text1"/>
                      <w:szCs w:val="21"/>
                      <w14:textFill>
                        <w14:solidFill>
                          <w14:schemeClr w14:val="tx1"/>
                        </w14:solidFill>
                      </w14:textFill>
                    </w:rPr>
                  </w:pPr>
                  <w:r>
                    <w:rPr>
                      <w:color w:val="000000" w:themeColor="text1"/>
                      <w14:textFill>
                        <w14:solidFill>
                          <w14:schemeClr w14:val="tx1"/>
                        </w14:solidFill>
                      </w14:textFill>
                    </w:rPr>
                    <w:t>生活污水经三级化粪池预处理后</w:t>
                  </w:r>
                  <w:r>
                    <w:rPr>
                      <w:color w:val="000000" w:themeColor="text1"/>
                      <w:szCs w:val="21"/>
                      <w14:textFill>
                        <w14:solidFill>
                          <w14:schemeClr w14:val="tx1"/>
                        </w14:solidFill>
                      </w14:textFill>
                    </w:rPr>
                    <w:t>排入市政污水管网</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纯化废水、喷淋废水、初期雨水进入自建污水处理站进行处理，自建污水处理站尾水排入市政污水管网</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纯水制备产生的浓水、冷却塔排水、锅炉排水</w:t>
                  </w:r>
                  <w:r>
                    <w:rPr>
                      <w:rFonts w:hint="eastAsia"/>
                      <w:color w:val="000000" w:themeColor="text1"/>
                      <w14:textFill>
                        <w14:solidFill>
                          <w14:schemeClr w14:val="tx1"/>
                        </w14:solidFill>
                      </w14:textFill>
                    </w:rPr>
                    <w:t>直接排入市政污水管网。</w:t>
                  </w:r>
                </w:p>
              </w:tc>
              <w:tc>
                <w:tcPr>
                  <w:tcW w:w="2253" w:type="dxa"/>
                  <w:vAlign w:val="center"/>
                </w:tcPr>
                <w:p w14:paraId="78D624A8">
                  <w:pPr>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本项目</w:t>
                  </w:r>
                  <w:r>
                    <w:rPr>
                      <w:rFonts w:hint="eastAsia"/>
                      <w:color w:val="000000" w:themeColor="text1"/>
                      <w14:textFill>
                        <w14:solidFill>
                          <w14:schemeClr w14:val="tx1"/>
                        </w14:solidFill>
                      </w14:textFill>
                    </w:rPr>
                    <w:t>产生的</w:t>
                  </w:r>
                  <w:r>
                    <w:rPr>
                      <w:color w:val="000000" w:themeColor="text1"/>
                      <w:szCs w:val="21"/>
                      <w14:textFill>
                        <w14:solidFill>
                          <w14:schemeClr w14:val="tx1"/>
                        </w14:solidFill>
                      </w14:textFill>
                    </w:rPr>
                    <w:t>生活污水经三级化粪池预处理后排入市政污水管网</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纯化废水</w:t>
                  </w:r>
                  <w:r>
                    <w:rPr>
                      <w:rFonts w:hint="eastAsia"/>
                      <w:color w:val="000000" w:themeColor="text1"/>
                      <w:szCs w:val="21"/>
                      <w14:textFill>
                        <w14:solidFill>
                          <w14:schemeClr w14:val="tx1"/>
                        </w14:solidFill>
                      </w14:textFill>
                    </w:rPr>
                    <w:t>部分回用于纯化生产中，其余部分与</w:t>
                  </w:r>
                  <w:r>
                    <w:rPr>
                      <w:color w:val="000000" w:themeColor="text1"/>
                      <w:szCs w:val="21"/>
                      <w14:textFill>
                        <w14:solidFill>
                          <w14:schemeClr w14:val="tx1"/>
                        </w14:solidFill>
                      </w14:textFill>
                    </w:rPr>
                    <w:t>喷淋废水、初期雨水</w:t>
                  </w:r>
                  <w:r>
                    <w:rPr>
                      <w:rFonts w:hint="eastAsia"/>
                      <w:color w:val="000000" w:themeColor="text1"/>
                      <w:szCs w:val="21"/>
                      <w14:textFill>
                        <w14:solidFill>
                          <w14:schemeClr w14:val="tx1"/>
                        </w14:solidFill>
                      </w14:textFill>
                    </w:rPr>
                    <w:t>一并</w:t>
                  </w:r>
                  <w:r>
                    <w:rPr>
                      <w:color w:val="000000" w:themeColor="text1"/>
                      <w14:textFill>
                        <w14:solidFill>
                          <w14:schemeClr w14:val="tx1"/>
                        </w14:solidFill>
                      </w14:textFill>
                    </w:rPr>
                    <w:t>依托现有项目自建污水处理站处理</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纯水制备产生的浓水、冷却塔排水、锅炉排水</w:t>
                  </w:r>
                  <w:r>
                    <w:rPr>
                      <w:rFonts w:hint="eastAsia"/>
                      <w:color w:val="000000" w:themeColor="text1"/>
                      <w:szCs w:val="21"/>
                      <w14:textFill>
                        <w14:solidFill>
                          <w14:schemeClr w14:val="tx1"/>
                        </w14:solidFill>
                      </w14:textFill>
                    </w:rPr>
                    <w:t>部分回用于厂区地面清洗，其余部分直接排入市政污水管网。</w:t>
                  </w:r>
                </w:p>
              </w:tc>
              <w:tc>
                <w:tcPr>
                  <w:tcW w:w="2318" w:type="dxa"/>
                  <w:vAlign w:val="center"/>
                </w:tcPr>
                <w:p w14:paraId="4A493D1D">
                  <w:pPr>
                    <w:adjustRightInd w:val="0"/>
                    <w:snapToGrid w:val="0"/>
                    <w:rPr>
                      <w:color w:val="000000" w:themeColor="text1"/>
                      <w:szCs w:val="21"/>
                      <w14:textFill>
                        <w14:solidFill>
                          <w14:schemeClr w14:val="tx1"/>
                        </w14:solidFill>
                      </w14:textFill>
                    </w:rPr>
                  </w:pPr>
                  <w:r>
                    <w:rPr>
                      <w:color w:val="000000" w:themeColor="text1"/>
                      <w:szCs w:val="21"/>
                      <w14:textFill>
                        <w14:solidFill>
                          <w14:schemeClr w14:val="tx1"/>
                        </w14:solidFill>
                      </w14:textFill>
                    </w:rPr>
                    <w:t>全厂生活污水经三级化粪池预处理后排入市政污水管网</w:t>
                  </w:r>
                  <w:r>
                    <w:rPr>
                      <w:rFonts w:hint="eastAsia"/>
                      <w:color w:val="000000" w:themeColor="text1"/>
                      <w:szCs w:val="21"/>
                      <w14:textFill>
                        <w14:solidFill>
                          <w14:schemeClr w14:val="tx1"/>
                        </w14:solidFill>
                      </w14:textFill>
                    </w:rPr>
                    <w:t>，进入</w:t>
                  </w:r>
                  <w:r>
                    <w:rPr>
                      <w:color w:val="000000" w:themeColor="text1"/>
                      <w:szCs w:val="21"/>
                      <w14:textFill>
                        <w14:solidFill>
                          <w14:schemeClr w14:val="tx1"/>
                        </w14:solidFill>
                      </w14:textFill>
                    </w:rPr>
                    <w:t>官渡工业园污水处理厂</w:t>
                  </w:r>
                  <w:r>
                    <w:rPr>
                      <w:rFonts w:hint="eastAsia"/>
                      <w:color w:val="000000" w:themeColor="text1"/>
                      <w:szCs w:val="21"/>
                      <w14:textFill>
                        <w14:solidFill>
                          <w14:schemeClr w14:val="tx1"/>
                        </w14:solidFill>
                      </w14:textFill>
                    </w:rPr>
                    <w:t>处理；</w:t>
                  </w:r>
                  <w:bookmarkStart w:id="59" w:name="OLE_LINK129"/>
                  <w:r>
                    <w:rPr>
                      <w:color w:val="000000" w:themeColor="text1"/>
                      <w:szCs w:val="21"/>
                      <w14:textFill>
                        <w14:solidFill>
                          <w14:schemeClr w14:val="tx1"/>
                        </w14:solidFill>
                      </w14:textFill>
                    </w:rPr>
                    <w:t>纯化废水</w:t>
                  </w:r>
                  <w:r>
                    <w:rPr>
                      <w:rFonts w:hint="eastAsia"/>
                      <w:color w:val="000000" w:themeColor="text1"/>
                      <w:szCs w:val="21"/>
                      <w14:textFill>
                        <w14:solidFill>
                          <w14:schemeClr w14:val="tx1"/>
                        </w14:solidFill>
                      </w14:textFill>
                    </w:rPr>
                    <w:t>部分回用于纯化生产中，其余部分与</w:t>
                  </w:r>
                  <w:r>
                    <w:rPr>
                      <w:color w:val="000000" w:themeColor="text1"/>
                      <w:szCs w:val="21"/>
                      <w14:textFill>
                        <w14:solidFill>
                          <w14:schemeClr w14:val="tx1"/>
                        </w14:solidFill>
                      </w14:textFill>
                    </w:rPr>
                    <w:t>喷淋废水、初期雨水</w:t>
                  </w:r>
                  <w:bookmarkEnd w:id="59"/>
                  <w:r>
                    <w:rPr>
                      <w:rFonts w:hint="eastAsia"/>
                      <w:color w:val="000000" w:themeColor="text1"/>
                      <w:szCs w:val="21"/>
                      <w14:textFill>
                        <w14:solidFill>
                          <w14:schemeClr w14:val="tx1"/>
                        </w14:solidFill>
                      </w14:textFill>
                    </w:rPr>
                    <w:t>一并</w:t>
                  </w:r>
                  <w:r>
                    <w:rPr>
                      <w:color w:val="000000" w:themeColor="text1"/>
                      <w:szCs w:val="21"/>
                      <w14:textFill>
                        <w14:solidFill>
                          <w14:schemeClr w14:val="tx1"/>
                        </w14:solidFill>
                      </w14:textFill>
                    </w:rPr>
                    <w:t>进入自建污水处理站处理，尾水排入市政污水管网，进入官渡工业园污水处理厂深度处理。</w:t>
                  </w:r>
                  <w:r>
                    <w:rPr>
                      <w:color w:val="000000" w:themeColor="text1"/>
                      <w14:textFill>
                        <w14:solidFill>
                          <w14:schemeClr w14:val="tx1"/>
                        </w14:solidFill>
                      </w14:textFill>
                    </w:rPr>
                    <w:t>纯水制备产生的浓水、冷却塔排水、锅炉排水</w:t>
                  </w:r>
                  <w:r>
                    <w:rPr>
                      <w:rFonts w:hint="eastAsia"/>
                      <w:color w:val="000000" w:themeColor="text1"/>
                      <w:szCs w:val="21"/>
                      <w14:textFill>
                        <w14:solidFill>
                          <w14:schemeClr w14:val="tx1"/>
                        </w14:solidFill>
                      </w14:textFill>
                    </w:rPr>
                    <w:t>部分回用于厂区地面清洗，其余部分直接排入市政污水管网。</w:t>
                  </w:r>
                </w:p>
              </w:tc>
            </w:tr>
            <w:tr w14:paraId="33F79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48" w:type="dxa"/>
                  <w:vMerge w:val="continue"/>
                  <w:vAlign w:val="center"/>
                </w:tcPr>
                <w:p w14:paraId="652550FF">
                  <w:pPr>
                    <w:widowControl/>
                    <w:adjustRightInd w:val="0"/>
                    <w:snapToGrid w:val="0"/>
                    <w:jc w:val="center"/>
                    <w:rPr>
                      <w:color w:val="000000" w:themeColor="text1"/>
                      <w:szCs w:val="21"/>
                      <w14:textFill>
                        <w14:solidFill>
                          <w14:schemeClr w14:val="tx1"/>
                        </w14:solidFill>
                      </w14:textFill>
                    </w:rPr>
                  </w:pPr>
                </w:p>
              </w:tc>
              <w:tc>
                <w:tcPr>
                  <w:tcW w:w="747" w:type="dxa"/>
                  <w:vAlign w:val="center"/>
                </w:tcPr>
                <w:p w14:paraId="63A126C5">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噪声治理措施</w:t>
                  </w:r>
                </w:p>
              </w:tc>
              <w:tc>
                <w:tcPr>
                  <w:tcW w:w="2126" w:type="dxa"/>
                  <w:vAlign w:val="center"/>
                </w:tcPr>
                <w:p w14:paraId="38592F21">
                  <w:pPr>
                    <w:adjustRightInd w:val="0"/>
                    <w:snapToGrid w:val="0"/>
                    <w:rPr>
                      <w:color w:val="000000" w:themeColor="text1"/>
                      <w:szCs w:val="21"/>
                      <w14:textFill>
                        <w14:solidFill>
                          <w14:schemeClr w14:val="tx1"/>
                        </w14:solidFill>
                      </w14:textFill>
                    </w:rPr>
                  </w:pPr>
                  <w:r>
                    <w:rPr>
                      <w:color w:val="000000" w:themeColor="text1"/>
                      <w14:textFill>
                        <w14:solidFill>
                          <w14:schemeClr w14:val="tx1"/>
                        </w14:solidFill>
                      </w14:textFill>
                    </w:rPr>
                    <w:t>合理调整设备布局，主要生产设备安装隔震垫，采取隔声、距离衰减等治理措施。</w:t>
                  </w:r>
                </w:p>
              </w:tc>
              <w:tc>
                <w:tcPr>
                  <w:tcW w:w="2253" w:type="dxa"/>
                  <w:vAlign w:val="center"/>
                </w:tcPr>
                <w:p w14:paraId="5071DD7A">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不变</w:t>
                  </w:r>
                </w:p>
              </w:tc>
              <w:tc>
                <w:tcPr>
                  <w:tcW w:w="2318" w:type="dxa"/>
                  <w:vAlign w:val="center"/>
                </w:tcPr>
                <w:p w14:paraId="3B4A7F04">
                  <w:pPr>
                    <w:adjustRightInd w:val="0"/>
                    <w:snapToGrid w:val="0"/>
                    <w:rPr>
                      <w:color w:val="000000" w:themeColor="text1"/>
                      <w:szCs w:val="21"/>
                      <w14:textFill>
                        <w14:solidFill>
                          <w14:schemeClr w14:val="tx1"/>
                        </w14:solidFill>
                      </w14:textFill>
                    </w:rPr>
                  </w:pPr>
                  <w:r>
                    <w:rPr>
                      <w:color w:val="000000" w:themeColor="text1"/>
                      <w14:textFill>
                        <w14:solidFill>
                          <w14:schemeClr w14:val="tx1"/>
                        </w14:solidFill>
                      </w14:textFill>
                    </w:rPr>
                    <w:t>合理调整设备布局，主要生产设备安装隔震垫，采取隔声、距离衰减等治理措施。</w:t>
                  </w:r>
                </w:p>
              </w:tc>
            </w:tr>
            <w:tr w14:paraId="06D69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51" w:hRule="atLeast"/>
                <w:jc w:val="center"/>
              </w:trPr>
              <w:tc>
                <w:tcPr>
                  <w:tcW w:w="648" w:type="dxa"/>
                  <w:vMerge w:val="continue"/>
                  <w:vAlign w:val="center"/>
                </w:tcPr>
                <w:p w14:paraId="3BDA9217">
                  <w:pPr>
                    <w:widowControl/>
                    <w:adjustRightInd w:val="0"/>
                    <w:snapToGrid w:val="0"/>
                    <w:jc w:val="center"/>
                    <w:rPr>
                      <w:color w:val="000000" w:themeColor="text1"/>
                      <w:szCs w:val="21"/>
                      <w14:textFill>
                        <w14:solidFill>
                          <w14:schemeClr w14:val="tx1"/>
                        </w14:solidFill>
                      </w14:textFill>
                    </w:rPr>
                  </w:pPr>
                </w:p>
              </w:tc>
              <w:tc>
                <w:tcPr>
                  <w:tcW w:w="747" w:type="dxa"/>
                  <w:vAlign w:val="center"/>
                </w:tcPr>
                <w:p w14:paraId="4B236122">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固废治理措施</w:t>
                  </w:r>
                </w:p>
              </w:tc>
              <w:tc>
                <w:tcPr>
                  <w:tcW w:w="2126" w:type="dxa"/>
                  <w:vAlign w:val="center"/>
                </w:tcPr>
                <w:p w14:paraId="27523AF5">
                  <w:pPr>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生活垃圾由环卫部门清运；一般工业固废中，石墨尾料作为原料回用于生产，废弃原料包装物交由供应商回收利用，污水处理站污泥交给有处理能力的单位处置。</w:t>
                  </w:r>
                </w:p>
              </w:tc>
              <w:tc>
                <w:tcPr>
                  <w:tcW w:w="2253" w:type="dxa"/>
                  <w:vAlign w:val="center"/>
                </w:tcPr>
                <w:p w14:paraId="18AC882C">
                  <w:pPr>
                    <w:adjustRightInd w:val="0"/>
                    <w:snapToGrid w:val="0"/>
                    <w:rPr>
                      <w:color w:val="000000" w:themeColor="text1"/>
                      <w:szCs w:val="21"/>
                      <w14:textFill>
                        <w14:solidFill>
                          <w14:schemeClr w14:val="tx1"/>
                        </w14:solidFill>
                      </w14:textFill>
                    </w:rPr>
                  </w:pPr>
                  <w:r>
                    <w:rPr>
                      <w:color w:val="000000" w:themeColor="text1"/>
                      <w14:textFill>
                        <w14:solidFill>
                          <w14:schemeClr w14:val="tx1"/>
                        </w14:solidFill>
                      </w14:textFill>
                    </w:rPr>
                    <w:t>石墨尾料作为副产品出售，不作为固废处置；</w:t>
                  </w:r>
                  <w:r>
                    <w:rPr>
                      <w:color w:val="000000" w:themeColor="text1"/>
                      <w:szCs w:val="21"/>
                      <w14:textFill>
                        <w14:solidFill>
                          <w14:schemeClr w14:val="tx1"/>
                        </w14:solidFill>
                      </w14:textFill>
                    </w:rPr>
                    <w:t>废布袋交由供应商回收利用</w:t>
                  </w:r>
                  <w:r>
                    <w:rPr>
                      <w:rFonts w:hint="eastAsia"/>
                      <w:color w:val="000000" w:themeColor="text1"/>
                      <w:szCs w:val="21"/>
                      <w14:textFill>
                        <w14:solidFill>
                          <w14:schemeClr w14:val="tx1"/>
                        </w14:solidFill>
                      </w14:textFill>
                    </w:rPr>
                    <w:t>；</w:t>
                  </w:r>
                  <w:r>
                    <w:rPr>
                      <w:color w:val="000000" w:themeColor="text1"/>
                      <w14:textFill>
                        <w14:solidFill>
                          <w14:schemeClr w14:val="tx1"/>
                        </w14:solidFill>
                      </w14:textFill>
                    </w:rPr>
                    <w:t>危险废物（废机油及其包装物、含油抹布及手套）交给有资质的单位处置，危险废物暂存间设立于自建污水处理站旁，面积为5m</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其它固废的</w:t>
                  </w:r>
                  <w:r>
                    <w:rPr>
                      <w:color w:val="000000" w:themeColor="text1"/>
                      <w14:textFill>
                        <w14:solidFill>
                          <w14:schemeClr w14:val="tx1"/>
                        </w14:solidFill>
                      </w14:textFill>
                    </w:rPr>
                    <w:t>处置措施和</w:t>
                  </w:r>
                  <w:r>
                    <w:rPr>
                      <w:color w:val="000000" w:themeColor="text1"/>
                      <w:szCs w:val="21"/>
                      <w14:textFill>
                        <w14:solidFill>
                          <w14:schemeClr w14:val="tx1"/>
                        </w14:solidFill>
                      </w14:textFill>
                    </w:rPr>
                    <w:t>现有项目一致</w:t>
                  </w:r>
                  <w:r>
                    <w:rPr>
                      <w:color w:val="000000" w:themeColor="text1"/>
                      <w14:textFill>
                        <w14:solidFill>
                          <w14:schemeClr w14:val="tx1"/>
                        </w14:solidFill>
                      </w14:textFill>
                    </w:rPr>
                    <w:t>。</w:t>
                  </w:r>
                </w:p>
              </w:tc>
              <w:tc>
                <w:tcPr>
                  <w:tcW w:w="2318" w:type="dxa"/>
                  <w:vAlign w:val="center"/>
                </w:tcPr>
                <w:p w14:paraId="2DF0B82F">
                  <w:pPr>
                    <w:rPr>
                      <w:color w:val="000000" w:themeColor="text1"/>
                      <w:szCs w:val="21"/>
                      <w14:textFill>
                        <w14:solidFill>
                          <w14:schemeClr w14:val="tx1"/>
                        </w14:solidFill>
                      </w14:textFill>
                    </w:rPr>
                  </w:pPr>
                  <w:r>
                    <w:rPr>
                      <w:color w:val="000000" w:themeColor="text1"/>
                      <w14:textFill>
                        <w14:solidFill>
                          <w14:schemeClr w14:val="tx1"/>
                        </w14:solidFill>
                      </w14:textFill>
                    </w:rPr>
                    <w:t>生活垃圾由环卫部门清运；一般工业固废中，石墨尾料作为原料回用于生产，</w:t>
                  </w:r>
                  <w:r>
                    <w:rPr>
                      <w:color w:val="000000" w:themeColor="text1"/>
                      <w:szCs w:val="21"/>
                      <w14:textFill>
                        <w14:solidFill>
                          <w14:schemeClr w14:val="tx1"/>
                        </w14:solidFill>
                      </w14:textFill>
                    </w:rPr>
                    <w:t>废弃原料包装物、废布袋交由供应商回收利用</w:t>
                  </w:r>
                  <w:r>
                    <w:rPr>
                      <w:color w:val="000000" w:themeColor="text1"/>
                      <w14:textFill>
                        <w14:solidFill>
                          <w14:schemeClr w14:val="tx1"/>
                        </w14:solidFill>
                      </w14:textFill>
                    </w:rPr>
                    <w:t>，污水处理站污泥</w:t>
                  </w:r>
                  <w:r>
                    <w:rPr>
                      <w:color w:val="000000" w:themeColor="text1"/>
                      <w:szCs w:val="21"/>
                      <w14:textFill>
                        <w14:solidFill>
                          <w14:schemeClr w14:val="tx1"/>
                        </w14:solidFill>
                      </w14:textFill>
                    </w:rPr>
                    <w:t>交给有处理能力的单位处置</w:t>
                  </w:r>
                  <w:r>
                    <w:rPr>
                      <w:color w:val="000000" w:themeColor="text1"/>
                      <w14:textFill>
                        <w14:solidFill>
                          <w14:schemeClr w14:val="tx1"/>
                        </w14:solidFill>
                      </w14:textFill>
                    </w:rPr>
                    <w:t>。危险废物（废机油及其包装物、含油抹布及手套）交给有资质的单位处置，危险废物暂存间设立于自建污水处理站旁，面积为5m</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w:t>
                  </w:r>
                </w:p>
              </w:tc>
            </w:tr>
            <w:tr w14:paraId="03382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85" w:hRule="atLeast"/>
                <w:jc w:val="center"/>
              </w:trPr>
              <w:tc>
                <w:tcPr>
                  <w:tcW w:w="648" w:type="dxa"/>
                  <w:vAlign w:val="center"/>
                </w:tcPr>
                <w:p w14:paraId="72ADA1A2">
                  <w:pPr>
                    <w:widowControl/>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依托工程</w:t>
                  </w:r>
                </w:p>
              </w:tc>
              <w:tc>
                <w:tcPr>
                  <w:tcW w:w="747" w:type="dxa"/>
                  <w:vAlign w:val="center"/>
                </w:tcPr>
                <w:p w14:paraId="0A1EA9AF">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废水治理</w:t>
                  </w:r>
                </w:p>
              </w:tc>
              <w:tc>
                <w:tcPr>
                  <w:tcW w:w="2126" w:type="dxa"/>
                  <w:vAlign w:val="center"/>
                </w:tcPr>
                <w:p w14:paraId="55604C5B">
                  <w:pPr>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全厂</w:t>
                  </w:r>
                  <w:r>
                    <w:rPr>
                      <w:rFonts w:hint="eastAsia"/>
                      <w:color w:val="000000" w:themeColor="text1"/>
                      <w14:textFill>
                        <w14:solidFill>
                          <w14:schemeClr w14:val="tx1"/>
                        </w14:solidFill>
                      </w14:textFill>
                    </w:rPr>
                    <w:t>外排</w:t>
                  </w:r>
                  <w:r>
                    <w:rPr>
                      <w:color w:val="000000" w:themeColor="text1"/>
                      <w14:textFill>
                        <w14:solidFill>
                          <w14:schemeClr w14:val="tx1"/>
                        </w14:solidFill>
                      </w14:textFill>
                    </w:rPr>
                    <w:t>的废水排入市政污水管网，进入官渡工业园污水处理厂进行深度处理，尾水排入五里山港海域。</w:t>
                  </w:r>
                </w:p>
              </w:tc>
              <w:tc>
                <w:tcPr>
                  <w:tcW w:w="2253" w:type="dxa"/>
                  <w:vAlign w:val="center"/>
                </w:tcPr>
                <w:p w14:paraId="6A5E1839">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不变</w:t>
                  </w:r>
                </w:p>
              </w:tc>
              <w:tc>
                <w:tcPr>
                  <w:tcW w:w="2318" w:type="dxa"/>
                  <w:vAlign w:val="center"/>
                </w:tcPr>
                <w:p w14:paraId="36D42264">
                  <w:pPr>
                    <w:rPr>
                      <w:color w:val="000000" w:themeColor="text1"/>
                      <w14:textFill>
                        <w14:solidFill>
                          <w14:schemeClr w14:val="tx1"/>
                        </w14:solidFill>
                      </w14:textFill>
                    </w:rPr>
                  </w:pPr>
                  <w:r>
                    <w:rPr>
                      <w:color w:val="000000" w:themeColor="text1"/>
                      <w14:textFill>
                        <w14:solidFill>
                          <w14:schemeClr w14:val="tx1"/>
                        </w14:solidFill>
                      </w14:textFill>
                    </w:rPr>
                    <w:t>全厂</w:t>
                  </w:r>
                  <w:r>
                    <w:rPr>
                      <w:rFonts w:hint="eastAsia"/>
                      <w:color w:val="000000" w:themeColor="text1"/>
                      <w14:textFill>
                        <w14:solidFill>
                          <w14:schemeClr w14:val="tx1"/>
                        </w14:solidFill>
                      </w14:textFill>
                    </w:rPr>
                    <w:t>外排</w:t>
                  </w:r>
                  <w:r>
                    <w:rPr>
                      <w:color w:val="000000" w:themeColor="text1"/>
                      <w14:textFill>
                        <w14:solidFill>
                          <w14:schemeClr w14:val="tx1"/>
                        </w14:solidFill>
                      </w14:textFill>
                    </w:rPr>
                    <w:t>的废水排入市政污水管网，进入官渡工业园污水处理厂进行深度处理，尾水排入五里山港海域。</w:t>
                  </w:r>
                </w:p>
              </w:tc>
            </w:tr>
            <w:bookmarkEnd w:id="52"/>
            <w:bookmarkEnd w:id="53"/>
          </w:tbl>
          <w:p w14:paraId="1D5A9645">
            <w:pPr>
              <w:pStyle w:val="166"/>
              <w:ind w:firstLine="0" w:firstLineChars="0"/>
              <w:rPr>
                <w:b/>
                <w:color w:val="000000" w:themeColor="text1"/>
                <w14:textFill>
                  <w14:solidFill>
                    <w14:schemeClr w14:val="tx1"/>
                  </w14:solidFill>
                </w14:textFill>
              </w:rPr>
            </w:pPr>
            <w:r>
              <w:rPr>
                <w:b/>
                <w:color w:val="000000" w:themeColor="text1"/>
                <w14:textFill>
                  <w14:solidFill>
                    <w14:schemeClr w14:val="tx1"/>
                  </w14:solidFill>
                </w14:textFill>
              </w:rPr>
              <w:t>2、产品方案</w:t>
            </w:r>
          </w:p>
          <w:p w14:paraId="37439A27">
            <w:pPr>
              <w:pStyle w:val="3432"/>
              <w:rPr>
                <w:rFonts w:ascii="Times New Roman" w:hAnsi="Times New Roman" w:cs="Times New Roman"/>
                <w:bCs/>
                <w:color w:val="000000" w:themeColor="text1"/>
                <w14:textFill>
                  <w14:solidFill>
                    <w14:schemeClr w14:val="tx1"/>
                  </w14:solidFill>
                </w14:textFill>
              </w:rPr>
            </w:pPr>
            <w:r>
              <w:rPr>
                <w:rFonts w:ascii="Times New Roman" w:hAnsi="Times New Roman" w:cs="Times New Roman"/>
                <w:bCs/>
                <w:color w:val="000000" w:themeColor="text1"/>
                <w14:textFill>
                  <w14:solidFill>
                    <w14:schemeClr w14:val="tx1"/>
                  </w14:solidFill>
                </w14:textFill>
              </w:rPr>
              <w:t>聚鑫公司从事锂电池负极材料的生产，</w:t>
            </w:r>
            <w:r>
              <w:rPr>
                <w:rFonts w:hint="eastAsia" w:ascii="Times New Roman" w:hAnsi="Times New Roman" w:cs="Times New Roman"/>
                <w:bCs/>
                <w:color w:val="000000" w:themeColor="text1"/>
                <w14:textFill>
                  <w14:solidFill>
                    <w14:schemeClr w14:val="tx1"/>
                  </w14:solidFill>
                </w14:textFill>
              </w:rPr>
              <w:t>改扩建后全厂的</w:t>
            </w:r>
            <w:r>
              <w:rPr>
                <w:rFonts w:ascii="Times New Roman" w:hAnsi="Times New Roman" w:cs="Times New Roman"/>
                <w:bCs/>
                <w:color w:val="000000" w:themeColor="text1"/>
                <w14:textFill>
                  <w14:solidFill>
                    <w14:schemeClr w14:val="tx1"/>
                  </w14:solidFill>
                </w14:textFill>
              </w:rPr>
              <w:t>产品种类包括球形石墨、锂电池负极材料回收料、高碳石墨。现有项目的产品方案为：</w:t>
            </w:r>
            <w:bookmarkStart w:id="60" w:name="_Hlk120116816"/>
            <w:r>
              <w:rPr>
                <w:rFonts w:ascii="Times New Roman" w:hAnsi="Times New Roman" w:cs="Times New Roman"/>
                <w:bCs/>
                <w:color w:val="000000" w:themeColor="text1"/>
                <w14:textFill>
                  <w14:solidFill>
                    <w14:schemeClr w14:val="tx1"/>
                  </w14:solidFill>
                </w14:textFill>
              </w:rPr>
              <w:t>年产锂离子动力与储能电池天然负极材料用球形石墨30000吨</w:t>
            </w:r>
            <w:bookmarkEnd w:id="60"/>
            <w:r>
              <w:rPr>
                <w:rFonts w:ascii="Times New Roman" w:hAnsi="Times New Roman" w:cs="Times New Roman"/>
                <w:bCs/>
                <w:color w:val="000000" w:themeColor="text1"/>
                <w14:textFill>
                  <w14:solidFill>
                    <w14:schemeClr w14:val="tx1"/>
                  </w14:solidFill>
                </w14:textFill>
              </w:rPr>
              <w:t>。本项目球形石墨产能在现有项目的基础上增加20000吨/年，同时新增锂电池负极材料回收料30000吨/年、高碳石墨产能10000吨/年。改扩建后全厂年产球形石墨50000吨，锂电池负极材料回收料30000吨/年、高碳石墨产能10000吨/年。</w:t>
            </w:r>
          </w:p>
          <w:p w14:paraId="377DA6C8">
            <w:pPr>
              <w:pStyle w:val="10"/>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 xml:space="preserve">表2-4  </w:t>
            </w:r>
            <w:r>
              <w:rPr>
                <w:rFonts w:hint="eastAsia"/>
                <w:color w:val="000000" w:themeColor="text1"/>
                <w14:textFill>
                  <w14:solidFill>
                    <w14:schemeClr w14:val="tx1"/>
                  </w14:solidFill>
                </w14:textFill>
              </w:rPr>
              <w:t>改</w:t>
            </w:r>
            <w:r>
              <w:rPr>
                <w:color w:val="000000" w:themeColor="text1"/>
                <w14:textFill>
                  <w14:solidFill>
                    <w14:schemeClr w14:val="tx1"/>
                  </w14:solidFill>
                </w14:textFill>
              </w:rPr>
              <w:t>扩建前后产品方案表</w:t>
            </w:r>
          </w:p>
          <w:tbl>
            <w:tblPr>
              <w:tblStyle w:val="8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274"/>
              <w:gridCol w:w="1699"/>
              <w:gridCol w:w="1556"/>
              <w:gridCol w:w="1556"/>
              <w:gridCol w:w="1350"/>
            </w:tblGrid>
            <w:tr w14:paraId="41348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422"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A740D9C">
                  <w:pPr>
                    <w:tabs>
                      <w:tab w:val="left" w:pos="0"/>
                    </w:tabs>
                    <w:snapToGri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序号</w:t>
                  </w:r>
                </w:p>
              </w:tc>
              <w:tc>
                <w:tcPr>
                  <w:tcW w:w="784"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13B1A67">
                  <w:pPr>
                    <w:tabs>
                      <w:tab w:val="left" w:pos="0"/>
                    </w:tabs>
                    <w:snapToGri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总名称</w:t>
                  </w:r>
                </w:p>
              </w:tc>
              <w:tc>
                <w:tcPr>
                  <w:tcW w:w="1046"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3709724">
                  <w:pPr>
                    <w:tabs>
                      <w:tab w:val="left" w:pos="0"/>
                    </w:tabs>
                    <w:snapToGri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细分名称</w:t>
                  </w:r>
                </w:p>
              </w:tc>
              <w:tc>
                <w:tcPr>
                  <w:tcW w:w="958"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16322FD">
                  <w:pPr>
                    <w:tabs>
                      <w:tab w:val="left" w:pos="0"/>
                    </w:tabs>
                    <w:snapToGri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现有项目产能</w:t>
                  </w:r>
                </w:p>
              </w:tc>
              <w:tc>
                <w:tcPr>
                  <w:tcW w:w="958"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341F9DB">
                  <w:pPr>
                    <w:tabs>
                      <w:tab w:val="left" w:pos="0"/>
                    </w:tabs>
                    <w:snapToGri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本次改扩建产能变化</w:t>
                  </w:r>
                </w:p>
              </w:tc>
              <w:tc>
                <w:tcPr>
                  <w:tcW w:w="83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51B3E5E">
                  <w:pPr>
                    <w:tabs>
                      <w:tab w:val="left" w:pos="0"/>
                    </w:tabs>
                    <w:snapToGrid w:val="0"/>
                    <w:jc w:val="center"/>
                    <w:rPr>
                      <w:b/>
                      <w:bCs/>
                      <w:color w:val="000000" w:themeColor="text1"/>
                      <w:szCs w:val="21"/>
                      <w14:textFill>
                        <w14:solidFill>
                          <w14:schemeClr w14:val="tx1"/>
                        </w14:solidFill>
                      </w14:textFill>
                    </w:rPr>
                  </w:pPr>
                  <w:bookmarkStart w:id="61" w:name="OLE_LINK217"/>
                  <w:bookmarkStart w:id="62" w:name="OLE_LINK218"/>
                  <w:r>
                    <w:rPr>
                      <w:rFonts w:hint="eastAsia"/>
                      <w:b/>
                      <w:bCs/>
                      <w:color w:val="000000" w:themeColor="text1"/>
                      <w:szCs w:val="21"/>
                      <w14:textFill>
                        <w14:solidFill>
                          <w14:schemeClr w14:val="tx1"/>
                        </w14:solidFill>
                      </w14:textFill>
                    </w:rPr>
                    <w:t>改</w:t>
                  </w:r>
                  <w:bookmarkEnd w:id="61"/>
                  <w:bookmarkEnd w:id="62"/>
                  <w:r>
                    <w:rPr>
                      <w:b/>
                      <w:bCs/>
                      <w:color w:val="000000" w:themeColor="text1"/>
                      <w:szCs w:val="21"/>
                      <w14:textFill>
                        <w14:solidFill>
                          <w14:schemeClr w14:val="tx1"/>
                        </w14:solidFill>
                      </w14:textFill>
                    </w:rPr>
                    <w:t>扩建后全厂产能</w:t>
                  </w:r>
                </w:p>
              </w:tc>
            </w:tr>
            <w:tr w14:paraId="411CF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2" w:type="pct"/>
                  <w:tcBorders>
                    <w:top w:val="single" w:color="auto" w:sz="4" w:space="0"/>
                    <w:left w:val="single" w:color="auto" w:sz="4" w:space="0"/>
                    <w:bottom w:val="single" w:color="auto" w:sz="4" w:space="0"/>
                    <w:right w:val="single" w:color="auto" w:sz="4" w:space="0"/>
                  </w:tcBorders>
                  <w:vAlign w:val="center"/>
                </w:tcPr>
                <w:p w14:paraId="172E9F19">
                  <w:pPr>
                    <w:tabs>
                      <w:tab w:val="left" w:pos="0"/>
                    </w:tabs>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w:t>
                  </w:r>
                </w:p>
              </w:tc>
              <w:tc>
                <w:tcPr>
                  <w:tcW w:w="784" w:type="pct"/>
                  <w:vMerge w:val="restart"/>
                  <w:tcBorders>
                    <w:top w:val="single" w:color="auto" w:sz="4" w:space="0"/>
                    <w:left w:val="single" w:color="auto" w:sz="4" w:space="0"/>
                    <w:right w:val="single" w:color="auto" w:sz="4" w:space="0"/>
                  </w:tcBorders>
                  <w:vAlign w:val="center"/>
                </w:tcPr>
                <w:p w14:paraId="729A4896">
                  <w:pPr>
                    <w:tabs>
                      <w:tab w:val="left" w:pos="0"/>
                    </w:tabs>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锂离子负极材料</w:t>
                  </w:r>
                </w:p>
              </w:tc>
              <w:tc>
                <w:tcPr>
                  <w:tcW w:w="1046" w:type="pct"/>
                  <w:tcBorders>
                    <w:top w:val="single" w:color="auto" w:sz="4" w:space="0"/>
                    <w:left w:val="single" w:color="auto" w:sz="4" w:space="0"/>
                    <w:bottom w:val="single" w:color="auto" w:sz="4" w:space="0"/>
                    <w:right w:val="single" w:color="auto" w:sz="4" w:space="0"/>
                  </w:tcBorders>
                  <w:vAlign w:val="center"/>
                </w:tcPr>
                <w:p w14:paraId="23DF9FC6">
                  <w:pPr>
                    <w:tabs>
                      <w:tab w:val="left" w:pos="0"/>
                    </w:tabs>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球形石墨</w:t>
                  </w:r>
                </w:p>
              </w:tc>
              <w:tc>
                <w:tcPr>
                  <w:tcW w:w="958" w:type="pct"/>
                  <w:tcBorders>
                    <w:top w:val="single" w:color="auto" w:sz="4" w:space="0"/>
                    <w:left w:val="single" w:color="auto" w:sz="4" w:space="0"/>
                    <w:bottom w:val="single" w:color="auto" w:sz="4" w:space="0"/>
                    <w:right w:val="single" w:color="auto" w:sz="4" w:space="0"/>
                  </w:tcBorders>
                  <w:vAlign w:val="center"/>
                </w:tcPr>
                <w:p w14:paraId="55013D61">
                  <w:pPr>
                    <w:tabs>
                      <w:tab w:val="left" w:pos="0"/>
                    </w:tabs>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30000t/年</w:t>
                  </w:r>
                </w:p>
              </w:tc>
              <w:tc>
                <w:tcPr>
                  <w:tcW w:w="958" w:type="pct"/>
                  <w:tcBorders>
                    <w:top w:val="single" w:color="auto" w:sz="4" w:space="0"/>
                    <w:left w:val="single" w:color="auto" w:sz="4" w:space="0"/>
                    <w:bottom w:val="single" w:color="auto" w:sz="4" w:space="0"/>
                    <w:right w:val="single" w:color="auto" w:sz="4" w:space="0"/>
                  </w:tcBorders>
                  <w:vAlign w:val="center"/>
                </w:tcPr>
                <w:p w14:paraId="2B9C92E6">
                  <w:pPr>
                    <w:tabs>
                      <w:tab w:val="left" w:pos="0"/>
                    </w:tabs>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20000t/年</w:t>
                  </w:r>
                </w:p>
              </w:tc>
              <w:tc>
                <w:tcPr>
                  <w:tcW w:w="831" w:type="pct"/>
                  <w:tcBorders>
                    <w:top w:val="single" w:color="auto" w:sz="4" w:space="0"/>
                    <w:left w:val="single" w:color="auto" w:sz="4" w:space="0"/>
                    <w:bottom w:val="single" w:color="auto" w:sz="4" w:space="0"/>
                    <w:right w:val="single" w:color="auto" w:sz="4" w:space="0"/>
                  </w:tcBorders>
                  <w:vAlign w:val="center"/>
                </w:tcPr>
                <w:p w14:paraId="30BC412C">
                  <w:pPr>
                    <w:tabs>
                      <w:tab w:val="left" w:pos="0"/>
                    </w:tabs>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50000t/年</w:t>
                  </w:r>
                </w:p>
              </w:tc>
            </w:tr>
            <w:tr w14:paraId="37049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2" w:type="pct"/>
                  <w:tcBorders>
                    <w:top w:val="single" w:color="auto" w:sz="4" w:space="0"/>
                    <w:left w:val="single" w:color="auto" w:sz="4" w:space="0"/>
                    <w:bottom w:val="single" w:color="auto" w:sz="4" w:space="0"/>
                    <w:right w:val="single" w:color="auto" w:sz="4" w:space="0"/>
                  </w:tcBorders>
                  <w:vAlign w:val="center"/>
                </w:tcPr>
                <w:p w14:paraId="0E481A72">
                  <w:pPr>
                    <w:tabs>
                      <w:tab w:val="left" w:pos="0"/>
                    </w:tabs>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w:t>
                  </w:r>
                </w:p>
              </w:tc>
              <w:tc>
                <w:tcPr>
                  <w:tcW w:w="784" w:type="pct"/>
                  <w:vMerge w:val="continue"/>
                  <w:tcBorders>
                    <w:left w:val="single" w:color="auto" w:sz="4" w:space="0"/>
                    <w:right w:val="single" w:color="auto" w:sz="4" w:space="0"/>
                  </w:tcBorders>
                  <w:vAlign w:val="center"/>
                </w:tcPr>
                <w:p w14:paraId="7F2B459A">
                  <w:pPr>
                    <w:tabs>
                      <w:tab w:val="left" w:pos="0"/>
                    </w:tabs>
                    <w:snapToGrid w:val="0"/>
                    <w:jc w:val="center"/>
                    <w:rPr>
                      <w:bCs/>
                      <w:color w:val="000000" w:themeColor="text1"/>
                      <w:szCs w:val="21"/>
                      <w14:textFill>
                        <w14:solidFill>
                          <w14:schemeClr w14:val="tx1"/>
                        </w14:solidFill>
                      </w14:textFill>
                    </w:rPr>
                  </w:pPr>
                </w:p>
              </w:tc>
              <w:tc>
                <w:tcPr>
                  <w:tcW w:w="1046" w:type="pct"/>
                  <w:tcBorders>
                    <w:top w:val="single" w:color="auto" w:sz="4" w:space="0"/>
                    <w:left w:val="single" w:color="auto" w:sz="4" w:space="0"/>
                    <w:bottom w:val="single" w:color="auto" w:sz="4" w:space="0"/>
                    <w:right w:val="single" w:color="auto" w:sz="4" w:space="0"/>
                  </w:tcBorders>
                  <w:vAlign w:val="center"/>
                </w:tcPr>
                <w:p w14:paraId="3A1A1C02">
                  <w:pPr>
                    <w:tabs>
                      <w:tab w:val="left" w:pos="0"/>
                    </w:tabs>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锂电池负极材料回收料</w:t>
                  </w:r>
                </w:p>
              </w:tc>
              <w:tc>
                <w:tcPr>
                  <w:tcW w:w="958" w:type="pct"/>
                  <w:tcBorders>
                    <w:top w:val="single" w:color="auto" w:sz="4" w:space="0"/>
                    <w:left w:val="single" w:color="auto" w:sz="4" w:space="0"/>
                    <w:bottom w:val="single" w:color="auto" w:sz="4" w:space="0"/>
                    <w:right w:val="single" w:color="auto" w:sz="4" w:space="0"/>
                  </w:tcBorders>
                  <w:vAlign w:val="center"/>
                </w:tcPr>
                <w:p w14:paraId="16B14455">
                  <w:pPr>
                    <w:tabs>
                      <w:tab w:val="left" w:pos="0"/>
                    </w:tabs>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0</w:t>
                  </w:r>
                </w:p>
              </w:tc>
              <w:tc>
                <w:tcPr>
                  <w:tcW w:w="958" w:type="pct"/>
                  <w:tcBorders>
                    <w:top w:val="single" w:color="auto" w:sz="4" w:space="0"/>
                    <w:left w:val="single" w:color="auto" w:sz="4" w:space="0"/>
                    <w:bottom w:val="single" w:color="auto" w:sz="4" w:space="0"/>
                    <w:right w:val="single" w:color="auto" w:sz="4" w:space="0"/>
                  </w:tcBorders>
                  <w:vAlign w:val="center"/>
                </w:tcPr>
                <w:p w14:paraId="29972EEC">
                  <w:pPr>
                    <w:tabs>
                      <w:tab w:val="left" w:pos="0"/>
                    </w:tabs>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30000t/年</w:t>
                  </w:r>
                </w:p>
              </w:tc>
              <w:tc>
                <w:tcPr>
                  <w:tcW w:w="831" w:type="pct"/>
                  <w:tcBorders>
                    <w:top w:val="single" w:color="auto" w:sz="4" w:space="0"/>
                    <w:left w:val="single" w:color="auto" w:sz="4" w:space="0"/>
                    <w:bottom w:val="single" w:color="auto" w:sz="4" w:space="0"/>
                    <w:right w:val="single" w:color="auto" w:sz="4" w:space="0"/>
                  </w:tcBorders>
                  <w:vAlign w:val="center"/>
                </w:tcPr>
                <w:p w14:paraId="27EFD67F">
                  <w:pPr>
                    <w:tabs>
                      <w:tab w:val="left" w:pos="0"/>
                    </w:tabs>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30000t/年</w:t>
                  </w:r>
                </w:p>
              </w:tc>
            </w:tr>
            <w:tr w14:paraId="11B9B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2" w:type="pct"/>
                  <w:tcBorders>
                    <w:top w:val="single" w:color="auto" w:sz="4" w:space="0"/>
                    <w:left w:val="single" w:color="auto" w:sz="4" w:space="0"/>
                    <w:bottom w:val="single" w:color="auto" w:sz="4" w:space="0"/>
                    <w:right w:val="single" w:color="auto" w:sz="4" w:space="0"/>
                  </w:tcBorders>
                  <w:vAlign w:val="center"/>
                </w:tcPr>
                <w:p w14:paraId="469135F8">
                  <w:pPr>
                    <w:tabs>
                      <w:tab w:val="left" w:pos="0"/>
                    </w:tabs>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3</w:t>
                  </w:r>
                </w:p>
              </w:tc>
              <w:tc>
                <w:tcPr>
                  <w:tcW w:w="784" w:type="pct"/>
                  <w:vMerge w:val="continue"/>
                  <w:tcBorders>
                    <w:left w:val="single" w:color="auto" w:sz="4" w:space="0"/>
                    <w:bottom w:val="single" w:color="auto" w:sz="4" w:space="0"/>
                    <w:right w:val="single" w:color="auto" w:sz="4" w:space="0"/>
                  </w:tcBorders>
                  <w:vAlign w:val="center"/>
                </w:tcPr>
                <w:p w14:paraId="4BD03905">
                  <w:pPr>
                    <w:tabs>
                      <w:tab w:val="left" w:pos="0"/>
                    </w:tabs>
                    <w:snapToGrid w:val="0"/>
                    <w:jc w:val="center"/>
                    <w:rPr>
                      <w:bCs/>
                      <w:color w:val="000000" w:themeColor="text1"/>
                      <w:szCs w:val="21"/>
                      <w14:textFill>
                        <w14:solidFill>
                          <w14:schemeClr w14:val="tx1"/>
                        </w14:solidFill>
                      </w14:textFill>
                    </w:rPr>
                  </w:pPr>
                </w:p>
              </w:tc>
              <w:tc>
                <w:tcPr>
                  <w:tcW w:w="1046" w:type="pct"/>
                  <w:tcBorders>
                    <w:top w:val="single" w:color="auto" w:sz="4" w:space="0"/>
                    <w:left w:val="single" w:color="auto" w:sz="4" w:space="0"/>
                    <w:bottom w:val="single" w:color="auto" w:sz="4" w:space="0"/>
                    <w:right w:val="single" w:color="auto" w:sz="4" w:space="0"/>
                  </w:tcBorders>
                  <w:vAlign w:val="center"/>
                </w:tcPr>
                <w:p w14:paraId="0E284B10">
                  <w:pPr>
                    <w:tabs>
                      <w:tab w:val="left" w:pos="0"/>
                    </w:tabs>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高碳石墨</w:t>
                  </w:r>
                </w:p>
              </w:tc>
              <w:tc>
                <w:tcPr>
                  <w:tcW w:w="958" w:type="pct"/>
                  <w:tcBorders>
                    <w:top w:val="single" w:color="auto" w:sz="4" w:space="0"/>
                    <w:left w:val="single" w:color="auto" w:sz="4" w:space="0"/>
                    <w:bottom w:val="single" w:color="auto" w:sz="4" w:space="0"/>
                    <w:right w:val="single" w:color="auto" w:sz="4" w:space="0"/>
                  </w:tcBorders>
                  <w:vAlign w:val="center"/>
                </w:tcPr>
                <w:p w14:paraId="3AD45AE9">
                  <w:pPr>
                    <w:tabs>
                      <w:tab w:val="left" w:pos="0"/>
                    </w:tabs>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0</w:t>
                  </w:r>
                </w:p>
              </w:tc>
              <w:tc>
                <w:tcPr>
                  <w:tcW w:w="958" w:type="pct"/>
                  <w:tcBorders>
                    <w:top w:val="single" w:color="auto" w:sz="4" w:space="0"/>
                    <w:left w:val="single" w:color="auto" w:sz="4" w:space="0"/>
                    <w:bottom w:val="single" w:color="auto" w:sz="4" w:space="0"/>
                    <w:right w:val="single" w:color="auto" w:sz="4" w:space="0"/>
                  </w:tcBorders>
                  <w:vAlign w:val="center"/>
                </w:tcPr>
                <w:p w14:paraId="7FB07C06">
                  <w:pPr>
                    <w:tabs>
                      <w:tab w:val="left" w:pos="0"/>
                    </w:tabs>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10000t/年</w:t>
                  </w:r>
                </w:p>
              </w:tc>
              <w:tc>
                <w:tcPr>
                  <w:tcW w:w="831" w:type="pct"/>
                  <w:tcBorders>
                    <w:top w:val="single" w:color="auto" w:sz="4" w:space="0"/>
                    <w:left w:val="single" w:color="auto" w:sz="4" w:space="0"/>
                    <w:bottom w:val="single" w:color="auto" w:sz="4" w:space="0"/>
                    <w:right w:val="single" w:color="auto" w:sz="4" w:space="0"/>
                  </w:tcBorders>
                  <w:vAlign w:val="center"/>
                </w:tcPr>
                <w:p w14:paraId="3092FB26">
                  <w:pPr>
                    <w:tabs>
                      <w:tab w:val="left" w:pos="0"/>
                    </w:tabs>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10000t/年</w:t>
                  </w:r>
                </w:p>
              </w:tc>
            </w:tr>
          </w:tbl>
          <w:p w14:paraId="1D739B07">
            <w:pPr>
              <w:pStyle w:val="166"/>
              <w:ind w:firstLine="0" w:firstLineChars="0"/>
              <w:rPr>
                <w:b/>
                <w:color w:val="000000" w:themeColor="text1"/>
                <w14:textFill>
                  <w14:solidFill>
                    <w14:schemeClr w14:val="tx1"/>
                  </w14:solidFill>
                </w14:textFill>
              </w:rPr>
            </w:pPr>
            <w:r>
              <w:rPr>
                <w:b/>
                <w:color w:val="000000" w:themeColor="text1"/>
                <w14:textFill>
                  <w14:solidFill>
                    <w14:schemeClr w14:val="tx1"/>
                  </w14:solidFill>
                </w14:textFill>
              </w:rPr>
              <w:t>3、主要原辅材料及用量</w:t>
            </w:r>
          </w:p>
          <w:p w14:paraId="770F2F3C">
            <w:pPr>
              <w:pStyle w:val="166"/>
              <w:ind w:firstLine="480"/>
              <w:rPr>
                <w:color w:val="000000" w:themeColor="text1"/>
                <w14:textFill>
                  <w14:solidFill>
                    <w14:schemeClr w14:val="tx1"/>
                  </w14:solidFill>
                </w14:textFill>
              </w:rPr>
            </w:pPr>
            <w:bookmarkStart w:id="63" w:name="_Hlk120116585"/>
            <w:r>
              <w:rPr>
                <w:bCs/>
                <w:color w:val="000000" w:themeColor="text1"/>
                <w:lang w:val="en-US"/>
                <w14:textFill>
                  <w14:solidFill>
                    <w14:schemeClr w14:val="tx1"/>
                  </w14:solidFill>
                </w14:textFill>
              </w:rPr>
              <w:t>改扩建</w:t>
            </w:r>
            <w:r>
              <w:rPr>
                <w:color w:val="000000" w:themeColor="text1"/>
                <w14:textFill>
                  <w14:solidFill>
                    <w14:schemeClr w14:val="tx1"/>
                  </w14:solidFill>
                </w14:textFill>
              </w:rPr>
              <w:t>后全厂所有原辅材料均外购取得，原料材料包括</w:t>
            </w:r>
            <w:r>
              <w:rPr>
                <w:color w:val="000000" w:themeColor="text1"/>
                <w:szCs w:val="21"/>
                <w14:textFill>
                  <w14:solidFill>
                    <w14:schemeClr w14:val="tx1"/>
                  </w14:solidFill>
                </w14:textFill>
              </w:rPr>
              <w:t>球形石墨</w:t>
            </w:r>
            <w:r>
              <w:rPr>
                <w:color w:val="000000" w:themeColor="text1"/>
                <w14:textFill>
                  <w14:solidFill>
                    <w14:schemeClr w14:val="tx1"/>
                  </w14:solidFill>
                </w14:textFill>
              </w:rPr>
              <w:t>，辅料包括盐酸、硝酸、氢氟酸、纯水等；项目自建污水处理站使用石灰、烧碱、复合碱作为处理药剂；项目锅炉以管道天然气为燃料。综上，</w:t>
            </w:r>
            <w:r>
              <w:rPr>
                <w:rFonts w:hint="eastAsia"/>
                <w:color w:val="000000" w:themeColor="text1"/>
                <w14:textFill>
                  <w14:solidFill>
                    <w14:schemeClr w14:val="tx1"/>
                  </w14:solidFill>
                </w14:textFill>
              </w:rPr>
              <w:t>改</w:t>
            </w:r>
            <w:r>
              <w:rPr>
                <w:color w:val="000000" w:themeColor="text1"/>
                <w14:textFill>
                  <w14:solidFill>
                    <w14:schemeClr w14:val="tx1"/>
                  </w14:solidFill>
                </w14:textFill>
              </w:rPr>
              <w:t>扩建后全厂项目使用的原辅材料及其用量见表2-5。</w:t>
            </w:r>
          </w:p>
          <w:p w14:paraId="1C940CE1">
            <w:pPr>
              <w:pStyle w:val="10"/>
              <w:numPr>
                <w:ilvl w:val="0"/>
                <w:numId w:val="0"/>
              </w:numPr>
              <w:rPr>
                <w:color w:val="000000" w:themeColor="text1"/>
                <w14:textFill>
                  <w14:solidFill>
                    <w14:schemeClr w14:val="tx1"/>
                  </w14:solidFill>
                </w14:textFill>
              </w:rPr>
            </w:pPr>
            <w:bookmarkStart w:id="64" w:name="OLE_LINK1"/>
            <w:bookmarkStart w:id="65" w:name="OLE_LINK2"/>
            <w:r>
              <w:rPr>
                <w:color w:val="000000" w:themeColor="text1"/>
                <w14:textFill>
                  <w14:solidFill>
                    <w14:schemeClr w14:val="tx1"/>
                  </w14:solidFill>
                </w14:textFill>
              </w:rPr>
              <w:t xml:space="preserve">表2-5  </w:t>
            </w:r>
            <w:r>
              <w:rPr>
                <w:color w:val="000000" w:themeColor="text1"/>
                <w:lang w:val="en-US"/>
                <w14:textFill>
                  <w14:solidFill>
                    <w14:schemeClr w14:val="tx1"/>
                  </w14:solidFill>
                </w14:textFill>
              </w:rPr>
              <w:t>改扩建前后全厂</w:t>
            </w:r>
            <w:r>
              <w:rPr>
                <w:color w:val="000000" w:themeColor="text1"/>
                <w14:textFill>
                  <w14:solidFill>
                    <w14:schemeClr w14:val="tx1"/>
                  </w14:solidFill>
                </w14:textFill>
              </w:rPr>
              <w:t>主要原辅材料消耗一览表</w:t>
            </w:r>
          </w:p>
          <w:tbl>
            <w:tblPr>
              <w:tblStyle w:val="8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560"/>
              <w:gridCol w:w="1528"/>
              <w:gridCol w:w="728"/>
              <w:gridCol w:w="996"/>
              <w:gridCol w:w="996"/>
              <w:gridCol w:w="1320"/>
              <w:gridCol w:w="1104"/>
              <w:gridCol w:w="888"/>
            </w:tblGrid>
            <w:tr w14:paraId="13589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345" w:type="pct"/>
                  <w:vAlign w:val="center"/>
                </w:tcPr>
                <w:p w14:paraId="76BEE5C8">
                  <w:pPr>
                    <w:widowControl/>
                    <w:jc w:val="center"/>
                    <w:textAlignment w:val="center"/>
                    <w:rPr>
                      <w:b/>
                      <w:color w:val="000000" w:themeColor="text1"/>
                      <w:szCs w:val="21"/>
                      <w14:textFill>
                        <w14:solidFill>
                          <w14:schemeClr w14:val="tx1"/>
                        </w14:solidFill>
                      </w14:textFill>
                    </w:rPr>
                  </w:pPr>
                  <w:r>
                    <w:rPr>
                      <w:b/>
                      <w:color w:val="000000" w:themeColor="text1"/>
                      <w:kern w:val="0"/>
                      <w:szCs w:val="21"/>
                      <w:lang w:bidi="ar"/>
                      <w14:textFill>
                        <w14:solidFill>
                          <w14:schemeClr w14:val="tx1"/>
                        </w14:solidFill>
                      </w14:textFill>
                    </w:rPr>
                    <w:t>类别</w:t>
                  </w:r>
                </w:p>
              </w:tc>
              <w:tc>
                <w:tcPr>
                  <w:tcW w:w="941" w:type="pct"/>
                  <w:vAlign w:val="center"/>
                </w:tcPr>
                <w:p w14:paraId="148225E4">
                  <w:pPr>
                    <w:widowControl/>
                    <w:jc w:val="center"/>
                    <w:textAlignment w:val="center"/>
                    <w:rPr>
                      <w:b/>
                      <w:color w:val="000000" w:themeColor="text1"/>
                      <w:szCs w:val="21"/>
                      <w14:textFill>
                        <w14:solidFill>
                          <w14:schemeClr w14:val="tx1"/>
                        </w14:solidFill>
                      </w14:textFill>
                    </w:rPr>
                  </w:pPr>
                  <w:r>
                    <w:rPr>
                      <w:b/>
                      <w:color w:val="000000" w:themeColor="text1"/>
                      <w:kern w:val="0"/>
                      <w:szCs w:val="21"/>
                      <w:lang w:bidi="ar"/>
                      <w14:textFill>
                        <w14:solidFill>
                          <w14:schemeClr w14:val="tx1"/>
                        </w14:solidFill>
                      </w14:textFill>
                    </w:rPr>
                    <w:t>规格</w:t>
                  </w:r>
                </w:p>
              </w:tc>
              <w:tc>
                <w:tcPr>
                  <w:tcW w:w="448" w:type="pct"/>
                  <w:vAlign w:val="center"/>
                </w:tcPr>
                <w:p w14:paraId="5FF45599">
                  <w:pPr>
                    <w:widowControl/>
                    <w:jc w:val="center"/>
                    <w:textAlignment w:val="center"/>
                    <w:rPr>
                      <w:b/>
                      <w:color w:val="000000" w:themeColor="text1"/>
                      <w:szCs w:val="21"/>
                      <w14:textFill>
                        <w14:solidFill>
                          <w14:schemeClr w14:val="tx1"/>
                        </w14:solidFill>
                      </w14:textFill>
                    </w:rPr>
                  </w:pPr>
                  <w:r>
                    <w:rPr>
                      <w:b/>
                      <w:color w:val="000000" w:themeColor="text1"/>
                      <w:kern w:val="0"/>
                      <w:szCs w:val="21"/>
                      <w:lang w:bidi="ar"/>
                      <w14:textFill>
                        <w14:solidFill>
                          <w14:schemeClr w14:val="tx1"/>
                        </w14:solidFill>
                      </w14:textFill>
                    </w:rPr>
                    <w:t>单位</w:t>
                  </w:r>
                </w:p>
              </w:tc>
              <w:tc>
                <w:tcPr>
                  <w:tcW w:w="613" w:type="pct"/>
                  <w:vAlign w:val="center"/>
                </w:tcPr>
                <w:p w14:paraId="3B84AA25">
                  <w:pPr>
                    <w:widowControl/>
                    <w:jc w:val="center"/>
                    <w:textAlignment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现有项目</w:t>
                  </w:r>
                </w:p>
              </w:tc>
              <w:tc>
                <w:tcPr>
                  <w:tcW w:w="613" w:type="pct"/>
                  <w:vAlign w:val="center"/>
                </w:tcPr>
                <w:p w14:paraId="6B8025EE">
                  <w:pPr>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本</w:t>
                  </w:r>
                  <w:r>
                    <w:rPr>
                      <w:b/>
                      <w:color w:val="000000" w:themeColor="text1"/>
                      <w:szCs w:val="21"/>
                      <w14:textFill>
                        <w14:solidFill>
                          <w14:schemeClr w14:val="tx1"/>
                        </w14:solidFill>
                      </w14:textFill>
                    </w:rPr>
                    <w:t>项目</w:t>
                  </w:r>
                </w:p>
              </w:tc>
              <w:tc>
                <w:tcPr>
                  <w:tcW w:w="813" w:type="pct"/>
                  <w:vAlign w:val="center"/>
                </w:tcPr>
                <w:p w14:paraId="2E3C0928">
                  <w:pPr>
                    <w:widowControl/>
                    <w:jc w:val="center"/>
                    <w:textAlignment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改扩建后全厂</w:t>
                  </w:r>
                </w:p>
              </w:tc>
              <w:tc>
                <w:tcPr>
                  <w:tcW w:w="680" w:type="pct"/>
                  <w:vAlign w:val="center"/>
                </w:tcPr>
                <w:p w14:paraId="05A09BCC">
                  <w:pPr>
                    <w:widowControl/>
                    <w:jc w:val="center"/>
                    <w:textAlignment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包装方式及规格</w:t>
                  </w:r>
                </w:p>
              </w:tc>
              <w:tc>
                <w:tcPr>
                  <w:tcW w:w="547" w:type="pct"/>
                  <w:vAlign w:val="center"/>
                </w:tcPr>
                <w:p w14:paraId="50381A5F">
                  <w:pPr>
                    <w:widowControl/>
                    <w:jc w:val="center"/>
                    <w:textAlignment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最大储存量</w:t>
                  </w:r>
                </w:p>
              </w:tc>
            </w:tr>
            <w:tr w14:paraId="088AC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345" w:type="pct"/>
                  <w:vMerge w:val="restart"/>
                  <w:vAlign w:val="center"/>
                </w:tcPr>
                <w:p w14:paraId="497333D6">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原料</w:t>
                  </w:r>
                </w:p>
              </w:tc>
              <w:tc>
                <w:tcPr>
                  <w:tcW w:w="941" w:type="pct"/>
                  <w:vAlign w:val="center"/>
                </w:tcPr>
                <w:p w14:paraId="63987E58">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天然鳞片石墨粉</w:t>
                  </w:r>
                </w:p>
              </w:tc>
              <w:tc>
                <w:tcPr>
                  <w:tcW w:w="448" w:type="pct"/>
                  <w:vAlign w:val="center"/>
                </w:tcPr>
                <w:p w14:paraId="6C33DB7F">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t/a</w:t>
                  </w:r>
                </w:p>
              </w:tc>
              <w:tc>
                <w:tcPr>
                  <w:tcW w:w="613" w:type="pct"/>
                  <w:vAlign w:val="center"/>
                </w:tcPr>
                <w:p w14:paraId="1C7875B3">
                  <w:pPr>
                    <w:widowControl/>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w:t>
                  </w:r>
                </w:p>
              </w:tc>
              <w:tc>
                <w:tcPr>
                  <w:tcW w:w="613" w:type="pct"/>
                  <w:vAlign w:val="center"/>
                </w:tcPr>
                <w:p w14:paraId="5448107E">
                  <w:pPr>
                    <w:jc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12000</w:t>
                  </w:r>
                </w:p>
              </w:tc>
              <w:tc>
                <w:tcPr>
                  <w:tcW w:w="813" w:type="pct"/>
                  <w:vAlign w:val="center"/>
                </w:tcPr>
                <w:p w14:paraId="6BADA204">
                  <w:pPr>
                    <w:widowControl/>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12000</w:t>
                  </w:r>
                </w:p>
              </w:tc>
              <w:tc>
                <w:tcPr>
                  <w:tcW w:w="680" w:type="pct"/>
                  <w:vAlign w:val="center"/>
                </w:tcPr>
                <w:p w14:paraId="0696E7B5">
                  <w:pPr>
                    <w:widowControl/>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1t袋装</w:t>
                  </w:r>
                </w:p>
              </w:tc>
              <w:tc>
                <w:tcPr>
                  <w:tcW w:w="547" w:type="pct"/>
                  <w:vAlign w:val="center"/>
                </w:tcPr>
                <w:p w14:paraId="7F2D5109">
                  <w:pPr>
                    <w:widowControl/>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500t</w:t>
                  </w:r>
                </w:p>
              </w:tc>
            </w:tr>
            <w:tr w14:paraId="03794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45" w:type="pct"/>
                  <w:vMerge w:val="continue"/>
                  <w:vAlign w:val="center"/>
                </w:tcPr>
                <w:p w14:paraId="4E2F2A3D">
                  <w:pPr>
                    <w:jc w:val="center"/>
                    <w:rPr>
                      <w:color w:val="000000" w:themeColor="text1"/>
                      <w:szCs w:val="21"/>
                      <w14:textFill>
                        <w14:solidFill>
                          <w14:schemeClr w14:val="tx1"/>
                        </w14:solidFill>
                      </w14:textFill>
                    </w:rPr>
                  </w:pPr>
                </w:p>
              </w:tc>
              <w:tc>
                <w:tcPr>
                  <w:tcW w:w="941" w:type="pct"/>
                  <w:vAlign w:val="center"/>
                </w:tcPr>
                <w:p w14:paraId="027449F8">
                  <w:pPr>
                    <w:widowControl/>
                    <w:jc w:val="center"/>
                    <w:textAlignment w:val="center"/>
                    <w:rPr>
                      <w:color w:val="000000" w:themeColor="text1"/>
                      <w:szCs w:val="21"/>
                      <w14:textFill>
                        <w14:solidFill>
                          <w14:schemeClr w14:val="tx1"/>
                        </w14:solidFill>
                      </w14:textFill>
                    </w:rPr>
                  </w:pPr>
                  <w:bookmarkStart w:id="66" w:name="OLE_LINK154"/>
                  <w:bookmarkStart w:id="67" w:name="OLE_LINK155"/>
                  <w:r>
                    <w:rPr>
                      <w:color w:val="000000" w:themeColor="text1"/>
                      <w:kern w:val="0"/>
                      <w:szCs w:val="21"/>
                      <w:lang w:bidi="ar"/>
                      <w14:textFill>
                        <w14:solidFill>
                          <w14:schemeClr w14:val="tx1"/>
                        </w14:solidFill>
                      </w14:textFill>
                    </w:rPr>
                    <w:t>外购石墨粉碎料</w:t>
                  </w:r>
                  <w:bookmarkEnd w:id="66"/>
                  <w:bookmarkEnd w:id="67"/>
                </w:p>
              </w:tc>
              <w:tc>
                <w:tcPr>
                  <w:tcW w:w="448" w:type="pct"/>
                  <w:vAlign w:val="center"/>
                </w:tcPr>
                <w:p w14:paraId="42466079">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t/a</w:t>
                  </w:r>
                </w:p>
              </w:tc>
              <w:tc>
                <w:tcPr>
                  <w:tcW w:w="613" w:type="pct"/>
                  <w:vAlign w:val="center"/>
                </w:tcPr>
                <w:p w14:paraId="20EFD056">
                  <w:pPr>
                    <w:widowControl/>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32000</w:t>
                  </w:r>
                </w:p>
              </w:tc>
              <w:tc>
                <w:tcPr>
                  <w:tcW w:w="613" w:type="pct"/>
                  <w:vAlign w:val="center"/>
                </w:tcPr>
                <w:p w14:paraId="2B183D93">
                  <w:pPr>
                    <w:jc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23000</w:t>
                  </w:r>
                </w:p>
              </w:tc>
              <w:tc>
                <w:tcPr>
                  <w:tcW w:w="813" w:type="pct"/>
                  <w:vAlign w:val="center"/>
                </w:tcPr>
                <w:p w14:paraId="5BFEEB12">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55000</w:t>
                  </w:r>
                </w:p>
              </w:tc>
              <w:tc>
                <w:tcPr>
                  <w:tcW w:w="680" w:type="pct"/>
                  <w:vAlign w:val="center"/>
                </w:tcPr>
                <w:p w14:paraId="4D3F4DA0">
                  <w:pPr>
                    <w:widowControl/>
                    <w:jc w:val="center"/>
                    <w:textAlignment w:val="center"/>
                    <w:rPr>
                      <w:color w:val="000000" w:themeColor="text1"/>
                      <w:kern w:val="0"/>
                      <w:szCs w:val="21"/>
                      <w:lang w:bidi="ar"/>
                      <w14:textFill>
                        <w14:solidFill>
                          <w14:schemeClr w14:val="tx1"/>
                        </w14:solidFill>
                      </w14:textFill>
                    </w:rPr>
                  </w:pPr>
                  <w:r>
                    <w:rPr>
                      <w:rFonts w:hint="eastAsia"/>
                      <w:color w:val="000000" w:themeColor="text1"/>
                      <w:kern w:val="0"/>
                      <w:szCs w:val="21"/>
                      <w:lang w:bidi="ar"/>
                      <w14:textFill>
                        <w14:solidFill>
                          <w14:schemeClr w14:val="tx1"/>
                        </w14:solidFill>
                      </w14:textFill>
                    </w:rPr>
                    <w:t>1t袋装</w:t>
                  </w:r>
                </w:p>
              </w:tc>
              <w:tc>
                <w:tcPr>
                  <w:tcW w:w="547" w:type="pct"/>
                  <w:vAlign w:val="center"/>
                </w:tcPr>
                <w:p w14:paraId="5D8CF3FE">
                  <w:pPr>
                    <w:widowControl/>
                    <w:jc w:val="center"/>
                    <w:textAlignment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2000t</w:t>
                  </w:r>
                </w:p>
              </w:tc>
            </w:tr>
            <w:tr w14:paraId="6256B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345" w:type="pct"/>
                  <w:vMerge w:val="continue"/>
                  <w:vAlign w:val="center"/>
                </w:tcPr>
                <w:p w14:paraId="5F408A75">
                  <w:pPr>
                    <w:jc w:val="center"/>
                    <w:rPr>
                      <w:color w:val="000000" w:themeColor="text1"/>
                      <w:szCs w:val="21"/>
                      <w14:textFill>
                        <w14:solidFill>
                          <w14:schemeClr w14:val="tx1"/>
                        </w14:solidFill>
                      </w14:textFill>
                    </w:rPr>
                  </w:pPr>
                </w:p>
              </w:tc>
              <w:tc>
                <w:tcPr>
                  <w:tcW w:w="941" w:type="pct"/>
                  <w:vAlign w:val="center"/>
                </w:tcPr>
                <w:p w14:paraId="4A0CA3D0">
                  <w:pPr>
                    <w:widowControl/>
                    <w:jc w:val="center"/>
                    <w:textAlignment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球形石墨</w:t>
                  </w:r>
                </w:p>
              </w:tc>
              <w:tc>
                <w:tcPr>
                  <w:tcW w:w="448" w:type="pct"/>
                  <w:vAlign w:val="center"/>
                </w:tcPr>
                <w:p w14:paraId="61F53F52">
                  <w:pPr>
                    <w:widowControl/>
                    <w:jc w:val="center"/>
                    <w:textAlignment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t/a</w:t>
                  </w:r>
                </w:p>
              </w:tc>
              <w:tc>
                <w:tcPr>
                  <w:tcW w:w="613" w:type="pct"/>
                  <w:vAlign w:val="center"/>
                </w:tcPr>
                <w:p w14:paraId="188B280D">
                  <w:pPr>
                    <w:widowControl/>
                    <w:jc w:val="center"/>
                    <w:textAlignment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0</w:t>
                  </w:r>
                </w:p>
              </w:tc>
              <w:tc>
                <w:tcPr>
                  <w:tcW w:w="613" w:type="pct"/>
                  <w:vAlign w:val="center"/>
                </w:tcPr>
                <w:p w14:paraId="2D8C267B">
                  <w:pPr>
                    <w:jc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32000</w:t>
                  </w:r>
                </w:p>
              </w:tc>
              <w:tc>
                <w:tcPr>
                  <w:tcW w:w="813" w:type="pct"/>
                  <w:vAlign w:val="center"/>
                </w:tcPr>
                <w:p w14:paraId="74AD1984">
                  <w:pPr>
                    <w:widowControl/>
                    <w:jc w:val="center"/>
                    <w:textAlignment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32000</w:t>
                  </w:r>
                </w:p>
              </w:tc>
              <w:tc>
                <w:tcPr>
                  <w:tcW w:w="680" w:type="pct"/>
                  <w:vAlign w:val="center"/>
                </w:tcPr>
                <w:p w14:paraId="46651AE6">
                  <w:pPr>
                    <w:widowControl/>
                    <w:jc w:val="center"/>
                    <w:textAlignment w:val="center"/>
                    <w:rPr>
                      <w:color w:val="000000" w:themeColor="text1"/>
                      <w:kern w:val="0"/>
                      <w:szCs w:val="21"/>
                      <w:lang w:bidi="ar"/>
                      <w14:textFill>
                        <w14:solidFill>
                          <w14:schemeClr w14:val="tx1"/>
                        </w14:solidFill>
                      </w14:textFill>
                    </w:rPr>
                  </w:pPr>
                  <w:r>
                    <w:rPr>
                      <w:rFonts w:hint="eastAsia"/>
                      <w:color w:val="000000" w:themeColor="text1"/>
                      <w:kern w:val="0"/>
                      <w:szCs w:val="21"/>
                      <w:lang w:bidi="ar"/>
                      <w14:textFill>
                        <w14:solidFill>
                          <w14:schemeClr w14:val="tx1"/>
                        </w14:solidFill>
                      </w14:textFill>
                    </w:rPr>
                    <w:t>1t袋装</w:t>
                  </w:r>
                </w:p>
              </w:tc>
              <w:tc>
                <w:tcPr>
                  <w:tcW w:w="547" w:type="pct"/>
                  <w:vAlign w:val="center"/>
                </w:tcPr>
                <w:p w14:paraId="2FB8DF2E">
                  <w:pPr>
                    <w:widowControl/>
                    <w:jc w:val="center"/>
                    <w:textAlignment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1000t</w:t>
                  </w:r>
                </w:p>
              </w:tc>
            </w:tr>
            <w:tr w14:paraId="5ADF4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45" w:type="pct"/>
                  <w:vMerge w:val="restart"/>
                  <w:vAlign w:val="center"/>
                </w:tcPr>
                <w:p w14:paraId="338BA412">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辅料</w:t>
                  </w:r>
                </w:p>
              </w:tc>
              <w:tc>
                <w:tcPr>
                  <w:tcW w:w="941" w:type="pct"/>
                  <w:vAlign w:val="center"/>
                </w:tcPr>
                <w:p w14:paraId="0F2216A4">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沥青</w:t>
                  </w:r>
                </w:p>
              </w:tc>
              <w:tc>
                <w:tcPr>
                  <w:tcW w:w="448" w:type="pct"/>
                  <w:vAlign w:val="center"/>
                </w:tcPr>
                <w:p w14:paraId="29CB4BB9">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t/a</w:t>
                  </w:r>
                </w:p>
              </w:tc>
              <w:tc>
                <w:tcPr>
                  <w:tcW w:w="613" w:type="pct"/>
                  <w:vAlign w:val="center"/>
                </w:tcPr>
                <w:p w14:paraId="7724D03F">
                  <w:pPr>
                    <w:widowControl/>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3750</w:t>
                  </w:r>
                </w:p>
              </w:tc>
              <w:tc>
                <w:tcPr>
                  <w:tcW w:w="613" w:type="pct"/>
                  <w:vAlign w:val="center"/>
                </w:tcPr>
                <w:p w14:paraId="5A55EB22">
                  <w:pPr>
                    <w:jc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3500</w:t>
                  </w:r>
                </w:p>
              </w:tc>
              <w:tc>
                <w:tcPr>
                  <w:tcW w:w="813" w:type="pct"/>
                  <w:vAlign w:val="center"/>
                </w:tcPr>
                <w:p w14:paraId="2D2A6712">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7250</w:t>
                  </w:r>
                </w:p>
              </w:tc>
              <w:tc>
                <w:tcPr>
                  <w:tcW w:w="680" w:type="pct"/>
                  <w:vAlign w:val="center"/>
                </w:tcPr>
                <w:p w14:paraId="529AB7B4">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1t袋装</w:t>
                  </w:r>
                </w:p>
              </w:tc>
              <w:tc>
                <w:tcPr>
                  <w:tcW w:w="547" w:type="pct"/>
                  <w:vAlign w:val="center"/>
                </w:tcPr>
                <w:p w14:paraId="4EC0F0B5">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300t</w:t>
                  </w:r>
                </w:p>
              </w:tc>
            </w:tr>
            <w:tr w14:paraId="11479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45" w:type="pct"/>
                  <w:vMerge w:val="continue"/>
                  <w:vAlign w:val="center"/>
                </w:tcPr>
                <w:p w14:paraId="41DD94C4">
                  <w:pPr>
                    <w:widowControl/>
                    <w:jc w:val="center"/>
                    <w:textAlignment w:val="center"/>
                    <w:rPr>
                      <w:color w:val="000000" w:themeColor="text1"/>
                      <w:kern w:val="0"/>
                      <w:szCs w:val="21"/>
                      <w:lang w:bidi="ar"/>
                      <w14:textFill>
                        <w14:solidFill>
                          <w14:schemeClr w14:val="tx1"/>
                        </w14:solidFill>
                      </w14:textFill>
                    </w:rPr>
                  </w:pPr>
                </w:p>
              </w:tc>
              <w:tc>
                <w:tcPr>
                  <w:tcW w:w="941" w:type="pct"/>
                  <w:vAlign w:val="center"/>
                </w:tcPr>
                <w:p w14:paraId="6CA0F672">
                  <w:pPr>
                    <w:widowControl/>
                    <w:jc w:val="center"/>
                    <w:textAlignment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纯水</w:t>
                  </w:r>
                </w:p>
              </w:tc>
              <w:tc>
                <w:tcPr>
                  <w:tcW w:w="448" w:type="pct"/>
                  <w:vAlign w:val="center"/>
                </w:tcPr>
                <w:p w14:paraId="761B6C0C">
                  <w:pPr>
                    <w:widowControl/>
                    <w:jc w:val="center"/>
                    <w:textAlignment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万t/a</w:t>
                  </w:r>
                </w:p>
              </w:tc>
              <w:tc>
                <w:tcPr>
                  <w:tcW w:w="613" w:type="pct"/>
                  <w:vAlign w:val="center"/>
                </w:tcPr>
                <w:p w14:paraId="150CF349">
                  <w:pPr>
                    <w:widowControl/>
                    <w:jc w:val="center"/>
                    <w:textAlignment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36</w:t>
                  </w:r>
                </w:p>
              </w:tc>
              <w:tc>
                <w:tcPr>
                  <w:tcW w:w="613" w:type="pct"/>
                  <w:vAlign w:val="center"/>
                </w:tcPr>
                <w:p w14:paraId="2CDDF2CA">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40.8</w:t>
                  </w:r>
                </w:p>
              </w:tc>
              <w:tc>
                <w:tcPr>
                  <w:tcW w:w="813" w:type="pct"/>
                  <w:vAlign w:val="center"/>
                </w:tcPr>
                <w:p w14:paraId="59B7FCDC">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76.8</w:t>
                  </w:r>
                </w:p>
              </w:tc>
              <w:tc>
                <w:tcPr>
                  <w:tcW w:w="680" w:type="pct"/>
                  <w:vAlign w:val="center"/>
                </w:tcPr>
                <w:p w14:paraId="033F9366">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547" w:type="pct"/>
                  <w:vAlign w:val="center"/>
                </w:tcPr>
                <w:p w14:paraId="026C56B9">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r>
            <w:tr w14:paraId="68823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45" w:type="pct"/>
                  <w:vMerge w:val="continue"/>
                  <w:vAlign w:val="center"/>
                </w:tcPr>
                <w:p w14:paraId="03C54043">
                  <w:pPr>
                    <w:jc w:val="center"/>
                    <w:rPr>
                      <w:color w:val="000000" w:themeColor="text1"/>
                      <w:szCs w:val="21"/>
                      <w14:textFill>
                        <w14:solidFill>
                          <w14:schemeClr w14:val="tx1"/>
                        </w14:solidFill>
                      </w14:textFill>
                    </w:rPr>
                  </w:pPr>
                </w:p>
              </w:tc>
              <w:tc>
                <w:tcPr>
                  <w:tcW w:w="941" w:type="pct"/>
                  <w:vAlign w:val="center"/>
                </w:tcPr>
                <w:p w14:paraId="413F0C5A">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盐酸</w:t>
                  </w:r>
                  <w:r>
                    <w:rPr>
                      <w:rStyle w:val="3588"/>
                      <w:color w:val="000000" w:themeColor="text1"/>
                      <w:szCs w:val="21"/>
                      <w:lang w:bidi="ar"/>
                      <w14:textFill>
                        <w14:solidFill>
                          <w14:schemeClr w14:val="tx1"/>
                        </w14:solidFill>
                      </w14:textFill>
                    </w:rPr>
                    <w:t>31%</w:t>
                  </w:r>
                </w:p>
              </w:tc>
              <w:tc>
                <w:tcPr>
                  <w:tcW w:w="448" w:type="pct"/>
                  <w:vAlign w:val="center"/>
                </w:tcPr>
                <w:p w14:paraId="2AC9B383">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t/a</w:t>
                  </w:r>
                </w:p>
              </w:tc>
              <w:tc>
                <w:tcPr>
                  <w:tcW w:w="613" w:type="pct"/>
                  <w:vAlign w:val="center"/>
                </w:tcPr>
                <w:p w14:paraId="16F861C3">
                  <w:pPr>
                    <w:widowControl/>
                    <w:jc w:val="center"/>
                    <w:textAlignment w:val="center"/>
                    <w:rPr>
                      <w:color w:val="000000" w:themeColor="text1"/>
                      <w:szCs w:val="21"/>
                      <w14:textFill>
                        <w14:solidFill>
                          <w14:schemeClr w14:val="tx1"/>
                        </w14:solidFill>
                      </w14:textFill>
                    </w:rPr>
                  </w:pPr>
                  <w:r>
                    <w:rPr>
                      <w:color w:val="000000" w:themeColor="text1"/>
                      <w14:textFill>
                        <w14:solidFill>
                          <w14:schemeClr w14:val="tx1"/>
                        </w14:solidFill>
                      </w14:textFill>
                    </w:rPr>
                    <w:t>12750</w:t>
                  </w:r>
                </w:p>
              </w:tc>
              <w:tc>
                <w:tcPr>
                  <w:tcW w:w="613" w:type="pct"/>
                  <w:vAlign w:val="center"/>
                </w:tcPr>
                <w:p w14:paraId="51CB4005">
                  <w:pPr>
                    <w:jc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51233</w:t>
                  </w:r>
                </w:p>
              </w:tc>
              <w:tc>
                <w:tcPr>
                  <w:tcW w:w="813" w:type="pct"/>
                  <w:vAlign w:val="center"/>
                </w:tcPr>
                <w:p w14:paraId="7D63D2E9">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63983</w:t>
                  </w:r>
                </w:p>
              </w:tc>
              <w:tc>
                <w:tcPr>
                  <w:tcW w:w="680" w:type="pct"/>
                  <w:vAlign w:val="center"/>
                </w:tcPr>
                <w:p w14:paraId="434DBF4A">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r>
                    <w:rPr>
                      <w:color w:val="000000" w:themeColor="text1"/>
                      <w:szCs w:val="21"/>
                      <w14:textFill>
                        <w14:solidFill>
                          <w14:schemeClr w14:val="tx1"/>
                        </w14:solidFill>
                      </w14:textFill>
                    </w:rPr>
                    <w:t>00</w:t>
                  </w:r>
                  <w:r>
                    <w:rPr>
                      <w:rFonts w:hint="eastAsia"/>
                      <w:color w:val="000000" w:themeColor="text1"/>
                      <w:szCs w:val="21"/>
                      <w14:textFill>
                        <w14:solidFill>
                          <w14:schemeClr w14:val="tx1"/>
                        </w14:solidFill>
                      </w14:textFill>
                    </w:rPr>
                    <w:t>m</w:t>
                  </w:r>
                  <w:r>
                    <w:rPr>
                      <w:color w:val="000000" w:themeColor="text1"/>
                      <w:szCs w:val="21"/>
                      <w:vertAlign w:val="superscript"/>
                      <w14:textFill>
                        <w14:solidFill>
                          <w14:schemeClr w14:val="tx1"/>
                        </w14:solidFill>
                      </w14:textFill>
                    </w:rPr>
                    <w:t>3</w:t>
                  </w:r>
                  <w:r>
                    <w:rPr>
                      <w:rFonts w:hint="eastAsia"/>
                      <w:color w:val="000000" w:themeColor="text1"/>
                      <w:szCs w:val="21"/>
                      <w14:textFill>
                        <w14:solidFill>
                          <w14:schemeClr w14:val="tx1"/>
                        </w14:solidFill>
                      </w14:textFill>
                    </w:rPr>
                    <w:t>储罐</w:t>
                  </w:r>
                </w:p>
              </w:tc>
              <w:tc>
                <w:tcPr>
                  <w:tcW w:w="547" w:type="pct"/>
                  <w:vAlign w:val="center"/>
                </w:tcPr>
                <w:p w14:paraId="799F1F57">
                  <w:pPr>
                    <w:jc w:val="center"/>
                    <w:rPr>
                      <w:color w:val="000000" w:themeColor="text1"/>
                      <w:szCs w:val="21"/>
                      <w:vertAlign w:val="superscript"/>
                      <w14:textFill>
                        <w14:solidFill>
                          <w14:schemeClr w14:val="tx1"/>
                        </w14:solidFill>
                      </w14:textFill>
                    </w:rPr>
                  </w:pPr>
                  <w:r>
                    <w:rPr>
                      <w:rFonts w:hint="eastAsia"/>
                      <w:color w:val="000000" w:themeColor="text1"/>
                      <w:szCs w:val="21"/>
                      <w14:textFill>
                        <w14:solidFill>
                          <w14:schemeClr w14:val="tx1"/>
                        </w14:solidFill>
                      </w14:textFill>
                    </w:rPr>
                    <w:t>924</w:t>
                  </w:r>
                  <w:r>
                    <w:rPr>
                      <w:color w:val="000000" w:themeColor="text1"/>
                      <w:szCs w:val="21"/>
                      <w14:textFill>
                        <w14:solidFill>
                          <w14:schemeClr w14:val="tx1"/>
                        </w14:solidFill>
                      </w14:textFill>
                    </w:rPr>
                    <w:t>t</w:t>
                  </w:r>
                </w:p>
              </w:tc>
            </w:tr>
            <w:tr w14:paraId="68F46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45" w:type="pct"/>
                  <w:vMerge w:val="continue"/>
                  <w:vAlign w:val="center"/>
                </w:tcPr>
                <w:p w14:paraId="67CF89B5">
                  <w:pPr>
                    <w:jc w:val="center"/>
                    <w:rPr>
                      <w:color w:val="000000" w:themeColor="text1"/>
                      <w:szCs w:val="21"/>
                      <w14:textFill>
                        <w14:solidFill>
                          <w14:schemeClr w14:val="tx1"/>
                        </w14:solidFill>
                      </w14:textFill>
                    </w:rPr>
                  </w:pPr>
                </w:p>
              </w:tc>
              <w:tc>
                <w:tcPr>
                  <w:tcW w:w="941" w:type="pct"/>
                  <w:vAlign w:val="center"/>
                </w:tcPr>
                <w:p w14:paraId="1FE2C184">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硝酸</w:t>
                  </w:r>
                  <w:r>
                    <w:rPr>
                      <w:rStyle w:val="3588"/>
                      <w:color w:val="000000" w:themeColor="text1"/>
                      <w:szCs w:val="21"/>
                      <w:lang w:bidi="ar"/>
                      <w14:textFill>
                        <w14:solidFill>
                          <w14:schemeClr w14:val="tx1"/>
                        </w14:solidFill>
                      </w14:textFill>
                    </w:rPr>
                    <w:t>65%</w:t>
                  </w:r>
                </w:p>
              </w:tc>
              <w:tc>
                <w:tcPr>
                  <w:tcW w:w="448" w:type="pct"/>
                  <w:vAlign w:val="center"/>
                </w:tcPr>
                <w:p w14:paraId="5926B9D8">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t/a</w:t>
                  </w:r>
                </w:p>
              </w:tc>
              <w:tc>
                <w:tcPr>
                  <w:tcW w:w="613" w:type="pct"/>
                  <w:vAlign w:val="center"/>
                </w:tcPr>
                <w:p w14:paraId="3DB48BF4">
                  <w:pPr>
                    <w:widowControl/>
                    <w:jc w:val="center"/>
                    <w:textAlignment w:val="center"/>
                    <w:rPr>
                      <w:color w:val="000000" w:themeColor="text1"/>
                      <w:szCs w:val="21"/>
                      <w14:textFill>
                        <w14:solidFill>
                          <w14:schemeClr w14:val="tx1"/>
                        </w14:solidFill>
                      </w14:textFill>
                    </w:rPr>
                  </w:pPr>
                  <w:r>
                    <w:rPr>
                      <w:color w:val="000000" w:themeColor="text1"/>
                      <w14:textFill>
                        <w14:solidFill>
                          <w14:schemeClr w14:val="tx1"/>
                        </w14:solidFill>
                      </w14:textFill>
                    </w:rPr>
                    <w:t>4250</w:t>
                  </w:r>
                </w:p>
              </w:tc>
              <w:tc>
                <w:tcPr>
                  <w:tcW w:w="613" w:type="pct"/>
                  <w:vAlign w:val="center"/>
                </w:tcPr>
                <w:p w14:paraId="5269EC7A">
                  <w:pPr>
                    <w:jc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5700</w:t>
                  </w:r>
                </w:p>
              </w:tc>
              <w:tc>
                <w:tcPr>
                  <w:tcW w:w="813" w:type="pct"/>
                  <w:vAlign w:val="center"/>
                </w:tcPr>
                <w:p w14:paraId="44A1E02F">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9950</w:t>
                  </w:r>
                </w:p>
              </w:tc>
              <w:tc>
                <w:tcPr>
                  <w:tcW w:w="680" w:type="pct"/>
                  <w:vAlign w:val="center"/>
                </w:tcPr>
                <w:p w14:paraId="40B6844D">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r>
                    <w:rPr>
                      <w:color w:val="000000" w:themeColor="text1"/>
                      <w:szCs w:val="21"/>
                      <w14:textFill>
                        <w14:solidFill>
                          <w14:schemeClr w14:val="tx1"/>
                        </w14:solidFill>
                      </w14:textFill>
                    </w:rPr>
                    <w:t>0m</w:t>
                  </w:r>
                  <w:r>
                    <w:rPr>
                      <w:color w:val="000000" w:themeColor="text1"/>
                      <w:szCs w:val="21"/>
                      <w:vertAlign w:val="superscript"/>
                      <w14:textFill>
                        <w14:solidFill>
                          <w14:schemeClr w14:val="tx1"/>
                        </w14:solidFill>
                      </w14:textFill>
                    </w:rPr>
                    <w:t>3</w:t>
                  </w:r>
                  <w:r>
                    <w:rPr>
                      <w:rFonts w:hint="eastAsia"/>
                      <w:color w:val="000000" w:themeColor="text1"/>
                      <w:szCs w:val="21"/>
                      <w14:textFill>
                        <w14:solidFill>
                          <w14:schemeClr w14:val="tx1"/>
                        </w14:solidFill>
                      </w14:textFill>
                    </w:rPr>
                    <w:t>储罐</w:t>
                  </w:r>
                </w:p>
              </w:tc>
              <w:tc>
                <w:tcPr>
                  <w:tcW w:w="547" w:type="pct"/>
                  <w:vAlign w:val="center"/>
                </w:tcPr>
                <w:p w14:paraId="11223914">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85.2</w:t>
                  </w:r>
                  <w:r>
                    <w:rPr>
                      <w:color w:val="000000" w:themeColor="text1"/>
                      <w:szCs w:val="21"/>
                      <w14:textFill>
                        <w14:solidFill>
                          <w14:schemeClr w14:val="tx1"/>
                        </w14:solidFill>
                      </w14:textFill>
                    </w:rPr>
                    <w:t>t</w:t>
                  </w:r>
                </w:p>
              </w:tc>
            </w:tr>
            <w:tr w14:paraId="70F40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45" w:type="pct"/>
                  <w:vMerge w:val="continue"/>
                  <w:vAlign w:val="center"/>
                </w:tcPr>
                <w:p w14:paraId="03BE0FE1">
                  <w:pPr>
                    <w:jc w:val="center"/>
                    <w:rPr>
                      <w:color w:val="000000" w:themeColor="text1"/>
                      <w:szCs w:val="21"/>
                      <w14:textFill>
                        <w14:solidFill>
                          <w14:schemeClr w14:val="tx1"/>
                        </w14:solidFill>
                      </w14:textFill>
                    </w:rPr>
                  </w:pPr>
                </w:p>
              </w:tc>
              <w:tc>
                <w:tcPr>
                  <w:tcW w:w="941" w:type="pct"/>
                  <w:vAlign w:val="center"/>
                </w:tcPr>
                <w:p w14:paraId="2D73E423">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氢氟酸</w:t>
                  </w:r>
                  <w:r>
                    <w:rPr>
                      <w:rStyle w:val="3588"/>
                      <w:color w:val="000000" w:themeColor="text1"/>
                      <w:szCs w:val="21"/>
                      <w:lang w:bidi="ar"/>
                      <w14:textFill>
                        <w14:solidFill>
                          <w14:schemeClr w14:val="tx1"/>
                        </w14:solidFill>
                      </w14:textFill>
                    </w:rPr>
                    <w:t>55%</w:t>
                  </w:r>
                </w:p>
              </w:tc>
              <w:tc>
                <w:tcPr>
                  <w:tcW w:w="448" w:type="pct"/>
                  <w:vAlign w:val="center"/>
                </w:tcPr>
                <w:p w14:paraId="5203CB6F">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t/a</w:t>
                  </w:r>
                </w:p>
              </w:tc>
              <w:tc>
                <w:tcPr>
                  <w:tcW w:w="613" w:type="pct"/>
                  <w:vAlign w:val="center"/>
                </w:tcPr>
                <w:p w14:paraId="76A04E6B">
                  <w:pPr>
                    <w:widowControl/>
                    <w:jc w:val="center"/>
                    <w:textAlignment w:val="center"/>
                    <w:rPr>
                      <w:color w:val="000000" w:themeColor="text1"/>
                      <w:szCs w:val="21"/>
                      <w14:textFill>
                        <w14:solidFill>
                          <w14:schemeClr w14:val="tx1"/>
                        </w14:solidFill>
                      </w14:textFill>
                    </w:rPr>
                  </w:pPr>
                  <w:r>
                    <w:rPr>
                      <w:color w:val="000000" w:themeColor="text1"/>
                      <w14:textFill>
                        <w14:solidFill>
                          <w14:schemeClr w14:val="tx1"/>
                        </w14:solidFill>
                      </w14:textFill>
                    </w:rPr>
                    <w:t>6800</w:t>
                  </w:r>
                </w:p>
              </w:tc>
              <w:tc>
                <w:tcPr>
                  <w:tcW w:w="613" w:type="pct"/>
                  <w:vAlign w:val="center"/>
                </w:tcPr>
                <w:p w14:paraId="7EED4AB0">
                  <w:pPr>
                    <w:jc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4700</w:t>
                  </w:r>
                </w:p>
              </w:tc>
              <w:tc>
                <w:tcPr>
                  <w:tcW w:w="813" w:type="pct"/>
                  <w:vAlign w:val="center"/>
                </w:tcPr>
                <w:p w14:paraId="705750D3">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11500</w:t>
                  </w:r>
                </w:p>
              </w:tc>
              <w:tc>
                <w:tcPr>
                  <w:tcW w:w="680" w:type="pct"/>
                  <w:vAlign w:val="center"/>
                </w:tcPr>
                <w:p w14:paraId="1ACF4B82">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r>
                    <w:rPr>
                      <w:color w:val="000000" w:themeColor="text1"/>
                      <w:szCs w:val="21"/>
                      <w14:textFill>
                        <w14:solidFill>
                          <w14:schemeClr w14:val="tx1"/>
                        </w14:solidFill>
                      </w14:textFill>
                    </w:rPr>
                    <w:t>0m</w:t>
                  </w:r>
                  <w:r>
                    <w:rPr>
                      <w:color w:val="000000" w:themeColor="text1"/>
                      <w:szCs w:val="21"/>
                      <w:vertAlign w:val="superscript"/>
                      <w14:textFill>
                        <w14:solidFill>
                          <w14:schemeClr w14:val="tx1"/>
                        </w14:solidFill>
                      </w14:textFill>
                    </w:rPr>
                    <w:t>3</w:t>
                  </w:r>
                  <w:r>
                    <w:rPr>
                      <w:rFonts w:hint="eastAsia"/>
                      <w:color w:val="000000" w:themeColor="text1"/>
                      <w:szCs w:val="21"/>
                      <w14:textFill>
                        <w14:solidFill>
                          <w14:schemeClr w14:val="tx1"/>
                        </w14:solidFill>
                      </w14:textFill>
                    </w:rPr>
                    <w:t>储罐</w:t>
                  </w:r>
                </w:p>
              </w:tc>
              <w:tc>
                <w:tcPr>
                  <w:tcW w:w="547" w:type="pct"/>
                  <w:vAlign w:val="center"/>
                </w:tcPr>
                <w:p w14:paraId="60C4977A">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46t</w:t>
                  </w:r>
                </w:p>
              </w:tc>
            </w:tr>
            <w:tr w14:paraId="7B47E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45" w:type="pct"/>
                  <w:vMerge w:val="continue"/>
                  <w:vAlign w:val="center"/>
                </w:tcPr>
                <w:p w14:paraId="5BF057CE">
                  <w:pPr>
                    <w:jc w:val="center"/>
                    <w:rPr>
                      <w:color w:val="000000" w:themeColor="text1"/>
                      <w:szCs w:val="21"/>
                      <w14:textFill>
                        <w14:solidFill>
                          <w14:schemeClr w14:val="tx1"/>
                        </w14:solidFill>
                      </w14:textFill>
                    </w:rPr>
                  </w:pPr>
                </w:p>
              </w:tc>
              <w:tc>
                <w:tcPr>
                  <w:tcW w:w="941" w:type="pct"/>
                  <w:vAlign w:val="center"/>
                </w:tcPr>
                <w:p w14:paraId="2E6568A8">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熟石灰粉</w:t>
                  </w:r>
                </w:p>
              </w:tc>
              <w:tc>
                <w:tcPr>
                  <w:tcW w:w="448" w:type="pct"/>
                  <w:vAlign w:val="center"/>
                </w:tcPr>
                <w:p w14:paraId="036CC150">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t/a</w:t>
                  </w:r>
                </w:p>
              </w:tc>
              <w:tc>
                <w:tcPr>
                  <w:tcW w:w="613" w:type="pct"/>
                  <w:vAlign w:val="center"/>
                </w:tcPr>
                <w:p w14:paraId="7E40CA17">
                  <w:pPr>
                    <w:widowControl/>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7650</w:t>
                  </w:r>
                </w:p>
              </w:tc>
              <w:tc>
                <w:tcPr>
                  <w:tcW w:w="613" w:type="pct"/>
                  <w:vAlign w:val="center"/>
                </w:tcPr>
                <w:p w14:paraId="1695BEC2">
                  <w:pPr>
                    <w:jc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35000</w:t>
                  </w:r>
                </w:p>
              </w:tc>
              <w:tc>
                <w:tcPr>
                  <w:tcW w:w="813" w:type="pct"/>
                  <w:vAlign w:val="center"/>
                </w:tcPr>
                <w:p w14:paraId="09C3C942">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42650</w:t>
                  </w:r>
                </w:p>
              </w:tc>
              <w:tc>
                <w:tcPr>
                  <w:tcW w:w="680" w:type="pct"/>
                  <w:vAlign w:val="center"/>
                </w:tcPr>
                <w:p w14:paraId="48C4C473">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1t袋装</w:t>
                  </w:r>
                </w:p>
              </w:tc>
              <w:tc>
                <w:tcPr>
                  <w:tcW w:w="547" w:type="pct"/>
                  <w:vAlign w:val="center"/>
                </w:tcPr>
                <w:p w14:paraId="370CA5F8">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400t</w:t>
                  </w:r>
                </w:p>
              </w:tc>
            </w:tr>
            <w:tr w14:paraId="2CAAB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45" w:type="pct"/>
                  <w:vMerge w:val="continue"/>
                  <w:vAlign w:val="center"/>
                </w:tcPr>
                <w:p w14:paraId="11B79012">
                  <w:pPr>
                    <w:jc w:val="center"/>
                    <w:rPr>
                      <w:color w:val="000000" w:themeColor="text1"/>
                      <w:szCs w:val="21"/>
                      <w14:textFill>
                        <w14:solidFill>
                          <w14:schemeClr w14:val="tx1"/>
                        </w14:solidFill>
                      </w14:textFill>
                    </w:rPr>
                  </w:pPr>
                </w:p>
              </w:tc>
              <w:tc>
                <w:tcPr>
                  <w:tcW w:w="941" w:type="pct"/>
                  <w:vAlign w:val="center"/>
                </w:tcPr>
                <w:p w14:paraId="4A1EB39E">
                  <w:pPr>
                    <w:widowControl/>
                    <w:jc w:val="center"/>
                    <w:textAlignment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液碱</w:t>
                  </w:r>
                </w:p>
                <w:p w14:paraId="16DD8D44">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（废气处理）</w:t>
                  </w:r>
                </w:p>
              </w:tc>
              <w:tc>
                <w:tcPr>
                  <w:tcW w:w="448" w:type="pct"/>
                  <w:vAlign w:val="center"/>
                </w:tcPr>
                <w:p w14:paraId="4C812D83">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t/a</w:t>
                  </w:r>
                </w:p>
              </w:tc>
              <w:tc>
                <w:tcPr>
                  <w:tcW w:w="613" w:type="pct"/>
                  <w:vAlign w:val="center"/>
                </w:tcPr>
                <w:p w14:paraId="12BBE331">
                  <w:pPr>
                    <w:widowControl/>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w:t>
                  </w:r>
                </w:p>
              </w:tc>
              <w:tc>
                <w:tcPr>
                  <w:tcW w:w="613" w:type="pct"/>
                  <w:vAlign w:val="center"/>
                </w:tcPr>
                <w:p w14:paraId="4D079828">
                  <w:pPr>
                    <w:jc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350</w:t>
                  </w:r>
                </w:p>
              </w:tc>
              <w:tc>
                <w:tcPr>
                  <w:tcW w:w="813" w:type="pct"/>
                  <w:vAlign w:val="center"/>
                </w:tcPr>
                <w:p w14:paraId="376509B4">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350</w:t>
                  </w:r>
                </w:p>
              </w:tc>
              <w:tc>
                <w:tcPr>
                  <w:tcW w:w="680" w:type="pct"/>
                  <w:vAlign w:val="center"/>
                </w:tcPr>
                <w:p w14:paraId="112B0F83">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5t</w:t>
                  </w:r>
                  <w:r>
                    <w:rPr>
                      <w:rFonts w:hint="eastAsia"/>
                      <w:color w:val="000000" w:themeColor="text1"/>
                      <w:szCs w:val="21"/>
                      <w14:textFill>
                        <w14:solidFill>
                          <w14:schemeClr w14:val="tx1"/>
                        </w14:solidFill>
                      </w14:textFill>
                    </w:rPr>
                    <w:t>储罐</w:t>
                  </w:r>
                </w:p>
              </w:tc>
              <w:tc>
                <w:tcPr>
                  <w:tcW w:w="547" w:type="pct"/>
                  <w:vAlign w:val="center"/>
                </w:tcPr>
                <w:p w14:paraId="3A3209B2">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10t</w:t>
                  </w:r>
                </w:p>
              </w:tc>
            </w:tr>
            <w:tr w14:paraId="042F3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45" w:type="pct"/>
                  <w:vMerge w:val="continue"/>
                  <w:vAlign w:val="center"/>
                </w:tcPr>
                <w:p w14:paraId="2CB5E369">
                  <w:pPr>
                    <w:jc w:val="center"/>
                    <w:rPr>
                      <w:color w:val="000000" w:themeColor="text1"/>
                      <w:szCs w:val="21"/>
                      <w14:textFill>
                        <w14:solidFill>
                          <w14:schemeClr w14:val="tx1"/>
                        </w14:solidFill>
                      </w14:textFill>
                    </w:rPr>
                  </w:pPr>
                </w:p>
              </w:tc>
              <w:tc>
                <w:tcPr>
                  <w:tcW w:w="941" w:type="pct"/>
                  <w:vAlign w:val="center"/>
                </w:tcPr>
                <w:p w14:paraId="58E2056A">
                  <w:pPr>
                    <w:widowControl/>
                    <w:jc w:val="center"/>
                    <w:textAlignment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复合碱</w:t>
                  </w:r>
                </w:p>
              </w:tc>
              <w:tc>
                <w:tcPr>
                  <w:tcW w:w="448" w:type="pct"/>
                  <w:vAlign w:val="center"/>
                </w:tcPr>
                <w:p w14:paraId="71F69E47">
                  <w:pPr>
                    <w:widowControl/>
                    <w:jc w:val="center"/>
                    <w:textAlignment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t/a</w:t>
                  </w:r>
                </w:p>
              </w:tc>
              <w:tc>
                <w:tcPr>
                  <w:tcW w:w="613" w:type="pct"/>
                  <w:vAlign w:val="center"/>
                </w:tcPr>
                <w:p w14:paraId="1D2303C7">
                  <w:pPr>
                    <w:widowControl/>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350</w:t>
                  </w:r>
                </w:p>
              </w:tc>
              <w:tc>
                <w:tcPr>
                  <w:tcW w:w="613" w:type="pct"/>
                  <w:vAlign w:val="center"/>
                </w:tcPr>
                <w:p w14:paraId="6354B80A">
                  <w:pPr>
                    <w:jc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0</w:t>
                  </w:r>
                </w:p>
              </w:tc>
              <w:tc>
                <w:tcPr>
                  <w:tcW w:w="813" w:type="pct"/>
                  <w:vAlign w:val="center"/>
                </w:tcPr>
                <w:p w14:paraId="4425542A">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350</w:t>
                  </w:r>
                </w:p>
              </w:tc>
              <w:tc>
                <w:tcPr>
                  <w:tcW w:w="680" w:type="pct"/>
                  <w:vAlign w:val="center"/>
                </w:tcPr>
                <w:p w14:paraId="37C6EBED">
                  <w:pPr>
                    <w:jc w:val="center"/>
                    <w:rPr>
                      <w:color w:val="000000" w:themeColor="text1"/>
                      <w:szCs w:val="21"/>
                      <w14:textFill>
                        <w14:solidFill>
                          <w14:schemeClr w14:val="tx1"/>
                        </w14:solidFill>
                      </w14:textFill>
                    </w:rPr>
                  </w:pPr>
                  <w:r>
                    <w:rPr>
                      <w:rFonts w:hint="eastAsia"/>
                      <w:bCs/>
                      <w:iCs/>
                      <w:color w:val="000000" w:themeColor="text1"/>
                      <w:szCs w:val="21"/>
                      <w14:textFill>
                        <w14:solidFill>
                          <w14:schemeClr w14:val="tx1"/>
                        </w14:solidFill>
                      </w14:textFill>
                    </w:rPr>
                    <w:t>1t袋装</w:t>
                  </w:r>
                </w:p>
              </w:tc>
              <w:tc>
                <w:tcPr>
                  <w:tcW w:w="547" w:type="pct"/>
                  <w:vAlign w:val="center"/>
                </w:tcPr>
                <w:p w14:paraId="671AA4C0">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50t</w:t>
                  </w:r>
                </w:p>
              </w:tc>
            </w:tr>
            <w:tr w14:paraId="21B17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45" w:type="pct"/>
                  <w:vMerge w:val="continue"/>
                  <w:vAlign w:val="center"/>
                </w:tcPr>
                <w:p w14:paraId="234DC8D9">
                  <w:pPr>
                    <w:jc w:val="center"/>
                    <w:rPr>
                      <w:color w:val="000000" w:themeColor="text1"/>
                      <w:szCs w:val="21"/>
                      <w14:textFill>
                        <w14:solidFill>
                          <w14:schemeClr w14:val="tx1"/>
                        </w14:solidFill>
                      </w14:textFill>
                    </w:rPr>
                  </w:pPr>
                </w:p>
              </w:tc>
              <w:tc>
                <w:tcPr>
                  <w:tcW w:w="941" w:type="pct"/>
                  <w:vAlign w:val="center"/>
                </w:tcPr>
                <w:p w14:paraId="7A1EE553">
                  <w:pPr>
                    <w:widowControl/>
                    <w:jc w:val="center"/>
                    <w:textAlignment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烧碱</w:t>
                  </w:r>
                </w:p>
                <w:p w14:paraId="0E509FB6">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（污水处理）</w:t>
                  </w:r>
                </w:p>
              </w:tc>
              <w:tc>
                <w:tcPr>
                  <w:tcW w:w="448" w:type="pct"/>
                  <w:vAlign w:val="center"/>
                </w:tcPr>
                <w:p w14:paraId="460BB4A7">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t/a</w:t>
                  </w:r>
                </w:p>
              </w:tc>
              <w:tc>
                <w:tcPr>
                  <w:tcW w:w="613" w:type="pct"/>
                  <w:vAlign w:val="center"/>
                </w:tcPr>
                <w:p w14:paraId="4A1E3299">
                  <w:pPr>
                    <w:widowControl/>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85</w:t>
                  </w:r>
                </w:p>
              </w:tc>
              <w:tc>
                <w:tcPr>
                  <w:tcW w:w="613" w:type="pct"/>
                  <w:vAlign w:val="center"/>
                </w:tcPr>
                <w:p w14:paraId="0387FFD0">
                  <w:pPr>
                    <w:jc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0</w:t>
                  </w:r>
                </w:p>
              </w:tc>
              <w:tc>
                <w:tcPr>
                  <w:tcW w:w="813" w:type="pct"/>
                  <w:vAlign w:val="center"/>
                </w:tcPr>
                <w:p w14:paraId="136D7514">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85</w:t>
                  </w:r>
                </w:p>
              </w:tc>
              <w:tc>
                <w:tcPr>
                  <w:tcW w:w="680" w:type="pct"/>
                  <w:vAlign w:val="center"/>
                </w:tcPr>
                <w:p w14:paraId="2574B267">
                  <w:pPr>
                    <w:jc w:val="center"/>
                    <w:rPr>
                      <w:color w:val="000000" w:themeColor="text1"/>
                      <w:szCs w:val="21"/>
                      <w14:textFill>
                        <w14:solidFill>
                          <w14:schemeClr w14:val="tx1"/>
                        </w14:solidFill>
                      </w14:textFill>
                    </w:rPr>
                  </w:pPr>
                  <w:r>
                    <w:rPr>
                      <w:bCs/>
                      <w:iCs/>
                      <w:color w:val="000000" w:themeColor="text1"/>
                      <w:szCs w:val="21"/>
                      <w14:textFill>
                        <w14:solidFill>
                          <w14:schemeClr w14:val="tx1"/>
                        </w14:solidFill>
                      </w14:textFill>
                    </w:rPr>
                    <w:t>25kg袋</w:t>
                  </w:r>
                  <w:r>
                    <w:rPr>
                      <w:rFonts w:hint="eastAsia"/>
                      <w:bCs/>
                      <w:iCs/>
                      <w:color w:val="000000" w:themeColor="text1"/>
                      <w:szCs w:val="21"/>
                      <w14:textFill>
                        <w14:solidFill>
                          <w14:schemeClr w14:val="tx1"/>
                        </w14:solidFill>
                      </w14:textFill>
                    </w:rPr>
                    <w:t>装</w:t>
                  </w:r>
                </w:p>
              </w:tc>
              <w:tc>
                <w:tcPr>
                  <w:tcW w:w="547" w:type="pct"/>
                  <w:vMerge w:val="restart"/>
                  <w:vAlign w:val="center"/>
                </w:tcPr>
                <w:p w14:paraId="693141AD">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10t</w:t>
                  </w:r>
                </w:p>
              </w:tc>
            </w:tr>
            <w:tr w14:paraId="3C0D9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45" w:type="pct"/>
                  <w:vMerge w:val="continue"/>
                  <w:vAlign w:val="center"/>
                </w:tcPr>
                <w:p w14:paraId="309462B8">
                  <w:pPr>
                    <w:jc w:val="center"/>
                    <w:rPr>
                      <w:color w:val="000000" w:themeColor="text1"/>
                      <w:szCs w:val="21"/>
                      <w14:textFill>
                        <w14:solidFill>
                          <w14:schemeClr w14:val="tx1"/>
                        </w14:solidFill>
                      </w14:textFill>
                    </w:rPr>
                  </w:pPr>
                </w:p>
              </w:tc>
              <w:tc>
                <w:tcPr>
                  <w:tcW w:w="941" w:type="pct"/>
                  <w:vAlign w:val="center"/>
                </w:tcPr>
                <w:p w14:paraId="479BF407">
                  <w:pPr>
                    <w:widowControl/>
                    <w:jc w:val="center"/>
                    <w:textAlignment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烧碱</w:t>
                  </w:r>
                </w:p>
                <w:p w14:paraId="44ED7973">
                  <w:pPr>
                    <w:widowControl/>
                    <w:jc w:val="center"/>
                    <w:textAlignment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（废气处理）</w:t>
                  </w:r>
                </w:p>
              </w:tc>
              <w:tc>
                <w:tcPr>
                  <w:tcW w:w="448" w:type="pct"/>
                  <w:vAlign w:val="center"/>
                </w:tcPr>
                <w:p w14:paraId="65590080">
                  <w:pPr>
                    <w:widowControl/>
                    <w:jc w:val="center"/>
                    <w:textAlignment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t/a</w:t>
                  </w:r>
                </w:p>
              </w:tc>
              <w:tc>
                <w:tcPr>
                  <w:tcW w:w="613" w:type="pct"/>
                  <w:vAlign w:val="center"/>
                </w:tcPr>
                <w:p w14:paraId="22751288">
                  <w:pPr>
                    <w:widowControl/>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66</w:t>
                  </w:r>
                </w:p>
              </w:tc>
              <w:tc>
                <w:tcPr>
                  <w:tcW w:w="613" w:type="pct"/>
                  <w:vAlign w:val="center"/>
                </w:tcPr>
                <w:p w14:paraId="0054B1B1">
                  <w:pPr>
                    <w:jc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0</w:t>
                  </w:r>
                </w:p>
              </w:tc>
              <w:tc>
                <w:tcPr>
                  <w:tcW w:w="813" w:type="pct"/>
                  <w:vAlign w:val="center"/>
                </w:tcPr>
                <w:p w14:paraId="4C319550">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66</w:t>
                  </w:r>
                </w:p>
              </w:tc>
              <w:tc>
                <w:tcPr>
                  <w:tcW w:w="680" w:type="pct"/>
                  <w:vAlign w:val="center"/>
                </w:tcPr>
                <w:p w14:paraId="04EF6025">
                  <w:pPr>
                    <w:jc w:val="center"/>
                    <w:rPr>
                      <w:color w:val="000000" w:themeColor="text1"/>
                      <w:szCs w:val="21"/>
                      <w14:textFill>
                        <w14:solidFill>
                          <w14:schemeClr w14:val="tx1"/>
                        </w14:solidFill>
                      </w14:textFill>
                    </w:rPr>
                  </w:pPr>
                  <w:r>
                    <w:rPr>
                      <w:bCs/>
                      <w:iCs/>
                      <w:color w:val="000000" w:themeColor="text1"/>
                      <w:szCs w:val="21"/>
                      <w14:textFill>
                        <w14:solidFill>
                          <w14:schemeClr w14:val="tx1"/>
                        </w14:solidFill>
                      </w14:textFill>
                    </w:rPr>
                    <w:t>25kg袋装</w:t>
                  </w:r>
                </w:p>
              </w:tc>
              <w:tc>
                <w:tcPr>
                  <w:tcW w:w="547" w:type="pct"/>
                  <w:vMerge w:val="continue"/>
                  <w:vAlign w:val="center"/>
                </w:tcPr>
                <w:p w14:paraId="2539F8E1">
                  <w:pPr>
                    <w:jc w:val="center"/>
                    <w:rPr>
                      <w:color w:val="000000" w:themeColor="text1"/>
                      <w:szCs w:val="21"/>
                      <w14:textFill>
                        <w14:solidFill>
                          <w14:schemeClr w14:val="tx1"/>
                        </w14:solidFill>
                      </w14:textFill>
                    </w:rPr>
                  </w:pPr>
                </w:p>
              </w:tc>
            </w:tr>
            <w:tr w14:paraId="2A068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45" w:type="pct"/>
                  <w:vMerge w:val="continue"/>
                  <w:vAlign w:val="center"/>
                </w:tcPr>
                <w:p w14:paraId="707203FE">
                  <w:pPr>
                    <w:jc w:val="center"/>
                    <w:rPr>
                      <w:color w:val="000000" w:themeColor="text1"/>
                      <w:szCs w:val="21"/>
                      <w14:textFill>
                        <w14:solidFill>
                          <w14:schemeClr w14:val="tx1"/>
                        </w14:solidFill>
                      </w14:textFill>
                    </w:rPr>
                  </w:pPr>
                  <w:bookmarkStart w:id="68" w:name="_Hlk204942169"/>
                </w:p>
              </w:tc>
              <w:tc>
                <w:tcPr>
                  <w:tcW w:w="941" w:type="pct"/>
                  <w:vAlign w:val="center"/>
                </w:tcPr>
                <w:p w14:paraId="611008C1">
                  <w:pPr>
                    <w:widowControl/>
                    <w:jc w:val="center"/>
                    <w:textAlignment w:val="center"/>
                    <w:rPr>
                      <w:color w:val="000000" w:themeColor="text1"/>
                      <w:szCs w:val="21"/>
                      <w14:textFill>
                        <w14:solidFill>
                          <w14:schemeClr w14:val="tx1"/>
                        </w14:solidFill>
                      </w14:textFill>
                    </w:rPr>
                  </w:pPr>
                  <w:bookmarkStart w:id="69" w:name="OLE_LINK65"/>
                  <w:bookmarkStart w:id="70" w:name="OLE_LINK64"/>
                  <w:r>
                    <w:rPr>
                      <w:color w:val="000000" w:themeColor="text1"/>
                      <w:kern w:val="0"/>
                      <w:szCs w:val="21"/>
                      <w:lang w:bidi="ar"/>
                      <w14:textFill>
                        <w14:solidFill>
                          <w14:schemeClr w14:val="tx1"/>
                        </w14:solidFill>
                      </w14:textFill>
                    </w:rPr>
                    <w:t>增粘</w:t>
                  </w:r>
                  <w:bookmarkEnd w:id="69"/>
                  <w:bookmarkEnd w:id="70"/>
                  <w:r>
                    <w:rPr>
                      <w:color w:val="000000" w:themeColor="text1"/>
                      <w:kern w:val="0"/>
                      <w:szCs w:val="21"/>
                      <w:lang w:bidi="ar"/>
                      <w14:textFill>
                        <w14:solidFill>
                          <w14:schemeClr w14:val="tx1"/>
                        </w14:solidFill>
                      </w14:textFill>
                    </w:rPr>
                    <w:t>剂</w:t>
                  </w:r>
                </w:p>
              </w:tc>
              <w:tc>
                <w:tcPr>
                  <w:tcW w:w="448" w:type="pct"/>
                  <w:vAlign w:val="center"/>
                </w:tcPr>
                <w:p w14:paraId="3F2CBA17">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t/a</w:t>
                  </w:r>
                </w:p>
              </w:tc>
              <w:tc>
                <w:tcPr>
                  <w:tcW w:w="613" w:type="pct"/>
                  <w:vAlign w:val="center"/>
                </w:tcPr>
                <w:p w14:paraId="31EBE65D">
                  <w:pPr>
                    <w:widowControl/>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w:t>
                  </w:r>
                </w:p>
              </w:tc>
              <w:tc>
                <w:tcPr>
                  <w:tcW w:w="613" w:type="pct"/>
                  <w:vAlign w:val="center"/>
                </w:tcPr>
                <w:p w14:paraId="41F147BD">
                  <w:pPr>
                    <w:jc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40</w:t>
                  </w:r>
                </w:p>
              </w:tc>
              <w:tc>
                <w:tcPr>
                  <w:tcW w:w="813" w:type="pct"/>
                  <w:vAlign w:val="center"/>
                </w:tcPr>
                <w:p w14:paraId="605A0236">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40</w:t>
                  </w:r>
                </w:p>
              </w:tc>
              <w:tc>
                <w:tcPr>
                  <w:tcW w:w="680" w:type="pct"/>
                  <w:vAlign w:val="center"/>
                </w:tcPr>
                <w:p w14:paraId="5F33166A">
                  <w:pPr>
                    <w:jc w:val="center"/>
                    <w:rPr>
                      <w:color w:val="000000" w:themeColor="text1"/>
                      <w:szCs w:val="21"/>
                      <w14:textFill>
                        <w14:solidFill>
                          <w14:schemeClr w14:val="tx1"/>
                        </w14:solidFill>
                      </w14:textFill>
                    </w:rPr>
                  </w:pPr>
                  <w:r>
                    <w:rPr>
                      <w:bCs/>
                      <w:iCs/>
                      <w:color w:val="000000" w:themeColor="text1"/>
                      <w:szCs w:val="21"/>
                      <w14:textFill>
                        <w14:solidFill>
                          <w14:schemeClr w14:val="tx1"/>
                        </w14:solidFill>
                      </w14:textFill>
                    </w:rPr>
                    <w:t>25kg袋装</w:t>
                  </w:r>
                </w:p>
              </w:tc>
              <w:tc>
                <w:tcPr>
                  <w:tcW w:w="547" w:type="pct"/>
                  <w:vAlign w:val="center"/>
                </w:tcPr>
                <w:p w14:paraId="7813C8AD">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5t</w:t>
                  </w:r>
                </w:p>
              </w:tc>
            </w:tr>
            <w:tr w14:paraId="403AA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45" w:type="pct"/>
                  <w:vMerge w:val="continue"/>
                  <w:vAlign w:val="center"/>
                </w:tcPr>
                <w:p w14:paraId="6326A0D1">
                  <w:pPr>
                    <w:jc w:val="center"/>
                    <w:rPr>
                      <w:color w:val="000000" w:themeColor="text1"/>
                      <w:szCs w:val="21"/>
                      <w14:textFill>
                        <w14:solidFill>
                          <w14:schemeClr w14:val="tx1"/>
                        </w14:solidFill>
                      </w14:textFill>
                    </w:rPr>
                  </w:pPr>
                </w:p>
              </w:tc>
              <w:tc>
                <w:tcPr>
                  <w:tcW w:w="941" w:type="pct"/>
                  <w:vAlign w:val="center"/>
                </w:tcPr>
                <w:p w14:paraId="5BF45295">
                  <w:pPr>
                    <w:widowControl/>
                    <w:jc w:val="center"/>
                    <w:textAlignment w:val="center"/>
                    <w:rPr>
                      <w:color w:val="000000" w:themeColor="text1"/>
                      <w:kern w:val="0"/>
                      <w:szCs w:val="21"/>
                      <w:lang w:bidi="ar"/>
                      <w14:textFill>
                        <w14:solidFill>
                          <w14:schemeClr w14:val="tx1"/>
                        </w14:solidFill>
                      </w14:textFill>
                    </w:rPr>
                  </w:pPr>
                  <w:r>
                    <w:rPr>
                      <w:rFonts w:hint="eastAsia"/>
                      <w:color w:val="000000" w:themeColor="text1"/>
                      <w:kern w:val="0"/>
                      <w:szCs w:val="21"/>
                      <w:lang w:bidi="ar"/>
                      <w14:textFill>
                        <w14:solidFill>
                          <w14:schemeClr w14:val="tx1"/>
                        </w14:solidFill>
                      </w14:textFill>
                    </w:rPr>
                    <w:t>生物质成型燃料</w:t>
                  </w:r>
                </w:p>
              </w:tc>
              <w:tc>
                <w:tcPr>
                  <w:tcW w:w="448" w:type="pct"/>
                  <w:vAlign w:val="center"/>
                </w:tcPr>
                <w:p w14:paraId="4711041B">
                  <w:pPr>
                    <w:widowControl/>
                    <w:jc w:val="center"/>
                    <w:textAlignment w:val="center"/>
                    <w:rPr>
                      <w:color w:val="000000" w:themeColor="text1"/>
                      <w:kern w:val="0"/>
                      <w:szCs w:val="21"/>
                      <w:lang w:bidi="ar"/>
                      <w14:textFill>
                        <w14:solidFill>
                          <w14:schemeClr w14:val="tx1"/>
                        </w14:solidFill>
                      </w14:textFill>
                    </w:rPr>
                  </w:pPr>
                  <w:bookmarkStart w:id="71" w:name="OLE_LINK239"/>
                  <w:r>
                    <w:rPr>
                      <w:rFonts w:hint="eastAsia"/>
                      <w:color w:val="000000" w:themeColor="text1"/>
                      <w:kern w:val="0"/>
                      <w:szCs w:val="21"/>
                      <w:lang w:bidi="ar"/>
                      <w14:textFill>
                        <w14:solidFill>
                          <w14:schemeClr w14:val="tx1"/>
                        </w14:solidFill>
                      </w14:textFill>
                    </w:rPr>
                    <w:t>t</w:t>
                  </w:r>
                  <w:r>
                    <w:rPr>
                      <w:color w:val="000000" w:themeColor="text1"/>
                      <w:kern w:val="0"/>
                      <w:szCs w:val="21"/>
                      <w:lang w:bidi="ar"/>
                      <w14:textFill>
                        <w14:solidFill>
                          <w14:schemeClr w14:val="tx1"/>
                        </w14:solidFill>
                      </w14:textFill>
                    </w:rPr>
                    <w:t>/a</w:t>
                  </w:r>
                  <w:bookmarkEnd w:id="71"/>
                </w:p>
              </w:tc>
              <w:tc>
                <w:tcPr>
                  <w:tcW w:w="613" w:type="pct"/>
                  <w:vAlign w:val="center"/>
                </w:tcPr>
                <w:p w14:paraId="72D761D0">
                  <w:pPr>
                    <w:widowControl/>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w:t>
                  </w:r>
                </w:p>
              </w:tc>
              <w:tc>
                <w:tcPr>
                  <w:tcW w:w="613" w:type="pct"/>
                  <w:vAlign w:val="center"/>
                </w:tcPr>
                <w:p w14:paraId="4BD058E1">
                  <w:pPr>
                    <w:jc w:val="center"/>
                    <w:rPr>
                      <w:color w:val="000000" w:themeColor="text1"/>
                      <w:kern w:val="0"/>
                      <w:szCs w:val="21"/>
                      <w:lang w:bidi="ar"/>
                      <w14:textFill>
                        <w14:solidFill>
                          <w14:schemeClr w14:val="tx1"/>
                        </w14:solidFill>
                      </w14:textFill>
                    </w:rPr>
                  </w:pPr>
                  <w:r>
                    <w:rPr>
                      <w:rFonts w:hint="eastAsia"/>
                      <w:color w:val="000000" w:themeColor="text1"/>
                      <w:kern w:val="0"/>
                      <w:szCs w:val="21"/>
                      <w:lang w:bidi="ar"/>
                      <w14:textFill>
                        <w14:solidFill>
                          <w14:schemeClr w14:val="tx1"/>
                        </w14:solidFill>
                      </w14:textFill>
                    </w:rPr>
                    <w:t>6</w:t>
                  </w:r>
                  <w:r>
                    <w:rPr>
                      <w:color w:val="000000" w:themeColor="text1"/>
                      <w:kern w:val="0"/>
                      <w:szCs w:val="21"/>
                      <w:lang w:bidi="ar"/>
                      <w14:textFill>
                        <w14:solidFill>
                          <w14:schemeClr w14:val="tx1"/>
                        </w14:solidFill>
                      </w14:textFill>
                    </w:rPr>
                    <w:t>480</w:t>
                  </w:r>
                </w:p>
              </w:tc>
              <w:tc>
                <w:tcPr>
                  <w:tcW w:w="813" w:type="pct"/>
                  <w:vAlign w:val="center"/>
                </w:tcPr>
                <w:p w14:paraId="12EE945F">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6</w:t>
                  </w:r>
                  <w:r>
                    <w:rPr>
                      <w:color w:val="000000" w:themeColor="text1"/>
                      <w:szCs w:val="21"/>
                      <w14:textFill>
                        <w14:solidFill>
                          <w14:schemeClr w14:val="tx1"/>
                        </w14:solidFill>
                      </w14:textFill>
                    </w:rPr>
                    <w:t>480</w:t>
                  </w:r>
                </w:p>
              </w:tc>
              <w:tc>
                <w:tcPr>
                  <w:tcW w:w="680" w:type="pct"/>
                  <w:vAlign w:val="center"/>
                </w:tcPr>
                <w:p w14:paraId="65BEB1D0">
                  <w:pPr>
                    <w:jc w:val="center"/>
                    <w:rPr>
                      <w:bCs/>
                      <w:iCs/>
                      <w:color w:val="000000" w:themeColor="text1"/>
                      <w:szCs w:val="21"/>
                      <w14:textFill>
                        <w14:solidFill>
                          <w14:schemeClr w14:val="tx1"/>
                        </w14:solidFill>
                      </w14:textFill>
                    </w:rPr>
                  </w:pPr>
                  <w:r>
                    <w:rPr>
                      <w:rFonts w:hint="eastAsia"/>
                      <w:bCs/>
                      <w:iCs/>
                      <w:color w:val="000000" w:themeColor="text1"/>
                      <w:szCs w:val="21"/>
                      <w14:textFill>
                        <w14:solidFill>
                          <w14:schemeClr w14:val="tx1"/>
                        </w14:solidFill>
                      </w14:textFill>
                    </w:rPr>
                    <w:t>1t袋装</w:t>
                  </w:r>
                </w:p>
              </w:tc>
              <w:tc>
                <w:tcPr>
                  <w:tcW w:w="547" w:type="pct"/>
                  <w:vAlign w:val="center"/>
                </w:tcPr>
                <w:p w14:paraId="5FB86655">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r>
                    <w:rPr>
                      <w:color w:val="000000" w:themeColor="text1"/>
                      <w:szCs w:val="21"/>
                      <w14:textFill>
                        <w14:solidFill>
                          <w14:schemeClr w14:val="tx1"/>
                        </w14:solidFill>
                      </w14:textFill>
                    </w:rPr>
                    <w:t>16t</w:t>
                  </w:r>
                </w:p>
              </w:tc>
            </w:tr>
            <w:tr w14:paraId="76299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45" w:type="pct"/>
                  <w:vMerge w:val="continue"/>
                  <w:vAlign w:val="center"/>
                </w:tcPr>
                <w:p w14:paraId="4C66C50C">
                  <w:pPr>
                    <w:jc w:val="center"/>
                    <w:rPr>
                      <w:color w:val="000000" w:themeColor="text1"/>
                      <w:szCs w:val="21"/>
                      <w14:textFill>
                        <w14:solidFill>
                          <w14:schemeClr w14:val="tx1"/>
                        </w14:solidFill>
                      </w14:textFill>
                    </w:rPr>
                  </w:pPr>
                </w:p>
              </w:tc>
              <w:tc>
                <w:tcPr>
                  <w:tcW w:w="941" w:type="pct"/>
                  <w:vAlign w:val="center"/>
                </w:tcPr>
                <w:p w14:paraId="1DA236E7">
                  <w:pPr>
                    <w:widowControl/>
                    <w:jc w:val="center"/>
                    <w:textAlignment w:val="center"/>
                    <w:rPr>
                      <w:color w:val="000000" w:themeColor="text1"/>
                      <w:kern w:val="0"/>
                      <w:szCs w:val="21"/>
                      <w:lang w:bidi="ar"/>
                      <w14:textFill>
                        <w14:solidFill>
                          <w14:schemeClr w14:val="tx1"/>
                        </w14:solidFill>
                      </w14:textFill>
                    </w:rPr>
                  </w:pPr>
                  <w:r>
                    <w:rPr>
                      <w:rFonts w:hint="eastAsia"/>
                      <w:color w:val="000000" w:themeColor="text1"/>
                      <w:kern w:val="0"/>
                      <w:szCs w:val="21"/>
                      <w:lang w:bidi="ar"/>
                      <w14:textFill>
                        <w14:solidFill>
                          <w14:schemeClr w14:val="tx1"/>
                        </w14:solidFill>
                      </w14:textFill>
                    </w:rPr>
                    <w:t>尿素</w:t>
                  </w:r>
                </w:p>
              </w:tc>
              <w:tc>
                <w:tcPr>
                  <w:tcW w:w="448" w:type="pct"/>
                  <w:vAlign w:val="center"/>
                </w:tcPr>
                <w:p w14:paraId="7320F1B7">
                  <w:pPr>
                    <w:widowControl/>
                    <w:jc w:val="center"/>
                    <w:textAlignment w:val="center"/>
                    <w:rPr>
                      <w:color w:val="000000" w:themeColor="text1"/>
                      <w:kern w:val="0"/>
                      <w:szCs w:val="21"/>
                      <w:lang w:bidi="ar"/>
                      <w14:textFill>
                        <w14:solidFill>
                          <w14:schemeClr w14:val="tx1"/>
                        </w14:solidFill>
                      </w14:textFill>
                    </w:rPr>
                  </w:pPr>
                  <w:r>
                    <w:rPr>
                      <w:rFonts w:hint="eastAsia"/>
                      <w:color w:val="000000" w:themeColor="text1"/>
                      <w:kern w:val="0"/>
                      <w:szCs w:val="21"/>
                      <w:lang w:bidi="ar"/>
                      <w14:textFill>
                        <w14:solidFill>
                          <w14:schemeClr w14:val="tx1"/>
                        </w14:solidFill>
                      </w14:textFill>
                    </w:rPr>
                    <w:t>t</w:t>
                  </w:r>
                  <w:r>
                    <w:rPr>
                      <w:color w:val="000000" w:themeColor="text1"/>
                      <w:kern w:val="0"/>
                      <w:szCs w:val="21"/>
                      <w:lang w:bidi="ar"/>
                      <w14:textFill>
                        <w14:solidFill>
                          <w14:schemeClr w14:val="tx1"/>
                        </w14:solidFill>
                      </w14:textFill>
                    </w:rPr>
                    <w:t>/a</w:t>
                  </w:r>
                </w:p>
              </w:tc>
              <w:tc>
                <w:tcPr>
                  <w:tcW w:w="613" w:type="pct"/>
                  <w:vAlign w:val="center"/>
                </w:tcPr>
                <w:p w14:paraId="51E5E35A">
                  <w:pPr>
                    <w:widowControl/>
                    <w:jc w:val="center"/>
                    <w:textAlignment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w:t>
                  </w:r>
                </w:p>
              </w:tc>
              <w:tc>
                <w:tcPr>
                  <w:tcW w:w="613" w:type="pct"/>
                  <w:vAlign w:val="center"/>
                </w:tcPr>
                <w:p w14:paraId="7B4FE6DB">
                  <w:pPr>
                    <w:jc w:val="center"/>
                    <w:rPr>
                      <w:color w:val="000000" w:themeColor="text1"/>
                      <w:kern w:val="0"/>
                      <w:szCs w:val="21"/>
                      <w:lang w:bidi="ar"/>
                      <w14:textFill>
                        <w14:solidFill>
                          <w14:schemeClr w14:val="tx1"/>
                        </w14:solidFill>
                      </w14:textFill>
                    </w:rPr>
                  </w:pPr>
                  <w:r>
                    <w:rPr>
                      <w:rFonts w:hint="eastAsia"/>
                      <w:color w:val="000000" w:themeColor="text1"/>
                      <w:kern w:val="0"/>
                      <w:szCs w:val="21"/>
                      <w:lang w:bidi="ar"/>
                      <w14:textFill>
                        <w14:solidFill>
                          <w14:schemeClr w14:val="tx1"/>
                        </w14:solidFill>
                      </w14:textFill>
                    </w:rPr>
                    <w:t>2</w:t>
                  </w:r>
                  <w:r>
                    <w:rPr>
                      <w:color w:val="000000" w:themeColor="text1"/>
                      <w:kern w:val="0"/>
                      <w:szCs w:val="21"/>
                      <w:lang w:bidi="ar"/>
                      <w14:textFill>
                        <w14:solidFill>
                          <w14:schemeClr w14:val="tx1"/>
                        </w14:solidFill>
                      </w14:textFill>
                    </w:rPr>
                    <w:t>.2</w:t>
                  </w:r>
                </w:p>
              </w:tc>
              <w:tc>
                <w:tcPr>
                  <w:tcW w:w="813" w:type="pct"/>
                  <w:vAlign w:val="center"/>
                </w:tcPr>
                <w:p w14:paraId="435866BB">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r>
                    <w:rPr>
                      <w:color w:val="000000" w:themeColor="text1"/>
                      <w:szCs w:val="21"/>
                      <w14:textFill>
                        <w14:solidFill>
                          <w14:schemeClr w14:val="tx1"/>
                        </w14:solidFill>
                      </w14:textFill>
                    </w:rPr>
                    <w:t>.2</w:t>
                  </w:r>
                </w:p>
              </w:tc>
              <w:tc>
                <w:tcPr>
                  <w:tcW w:w="680" w:type="pct"/>
                  <w:vAlign w:val="center"/>
                </w:tcPr>
                <w:p w14:paraId="3169E17C">
                  <w:pPr>
                    <w:jc w:val="center"/>
                    <w:rPr>
                      <w:bCs/>
                      <w:iCs/>
                      <w:color w:val="000000" w:themeColor="text1"/>
                      <w:szCs w:val="21"/>
                      <w14:textFill>
                        <w14:solidFill>
                          <w14:schemeClr w14:val="tx1"/>
                        </w14:solidFill>
                      </w14:textFill>
                    </w:rPr>
                  </w:pPr>
                  <w:r>
                    <w:rPr>
                      <w:rFonts w:hint="eastAsia"/>
                      <w:bCs/>
                      <w:iCs/>
                      <w:color w:val="000000" w:themeColor="text1"/>
                      <w:szCs w:val="21"/>
                      <w14:textFill>
                        <w14:solidFill>
                          <w14:schemeClr w14:val="tx1"/>
                        </w14:solidFill>
                      </w14:textFill>
                    </w:rPr>
                    <w:t>2</w:t>
                  </w:r>
                  <w:r>
                    <w:rPr>
                      <w:bCs/>
                      <w:iCs/>
                      <w:color w:val="000000" w:themeColor="text1"/>
                      <w:szCs w:val="21"/>
                      <w14:textFill>
                        <w14:solidFill>
                          <w14:schemeClr w14:val="tx1"/>
                        </w14:solidFill>
                      </w14:textFill>
                    </w:rPr>
                    <w:t>5kg袋装</w:t>
                  </w:r>
                </w:p>
              </w:tc>
              <w:tc>
                <w:tcPr>
                  <w:tcW w:w="547" w:type="pct"/>
                  <w:vAlign w:val="center"/>
                </w:tcPr>
                <w:p w14:paraId="45FC2BD0">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w:t>
                  </w:r>
                  <w:r>
                    <w:rPr>
                      <w:color w:val="000000" w:themeColor="text1"/>
                      <w:szCs w:val="21"/>
                      <w14:textFill>
                        <w14:solidFill>
                          <w14:schemeClr w14:val="tx1"/>
                        </w14:solidFill>
                      </w14:textFill>
                    </w:rPr>
                    <w:t>.2</w:t>
                  </w:r>
                  <w:r>
                    <w:rPr>
                      <w:rFonts w:hint="eastAsia"/>
                      <w:color w:val="000000" w:themeColor="text1"/>
                      <w:szCs w:val="21"/>
                      <w14:textFill>
                        <w14:solidFill>
                          <w14:schemeClr w14:val="tx1"/>
                        </w14:solidFill>
                      </w14:textFill>
                    </w:rPr>
                    <w:t>t</w:t>
                  </w:r>
                </w:p>
              </w:tc>
            </w:tr>
            <w:bookmarkEnd w:id="68"/>
            <w:tr w14:paraId="71264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45" w:type="pct"/>
                  <w:vMerge w:val="continue"/>
                  <w:vAlign w:val="center"/>
                </w:tcPr>
                <w:p w14:paraId="576BDE18">
                  <w:pPr>
                    <w:jc w:val="center"/>
                    <w:rPr>
                      <w:color w:val="000000" w:themeColor="text1"/>
                      <w:szCs w:val="21"/>
                      <w14:textFill>
                        <w14:solidFill>
                          <w14:schemeClr w14:val="tx1"/>
                        </w14:solidFill>
                      </w14:textFill>
                    </w:rPr>
                  </w:pPr>
                </w:p>
              </w:tc>
              <w:tc>
                <w:tcPr>
                  <w:tcW w:w="941" w:type="pct"/>
                  <w:vAlign w:val="center"/>
                </w:tcPr>
                <w:p w14:paraId="60342BF6">
                  <w:pPr>
                    <w:widowControl/>
                    <w:jc w:val="center"/>
                    <w:textAlignment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天然气</w:t>
                  </w:r>
                </w:p>
                <w:p w14:paraId="4C877620">
                  <w:pPr>
                    <w:widowControl/>
                    <w:jc w:val="center"/>
                    <w:textAlignment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（烧结炉）</w:t>
                  </w:r>
                </w:p>
              </w:tc>
              <w:tc>
                <w:tcPr>
                  <w:tcW w:w="448" w:type="pct"/>
                  <w:vAlign w:val="center"/>
                </w:tcPr>
                <w:p w14:paraId="03CB89D6">
                  <w:pPr>
                    <w:widowControl/>
                    <w:jc w:val="center"/>
                    <w:textAlignment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m</w:t>
                  </w:r>
                  <w:r>
                    <w:rPr>
                      <w:color w:val="000000" w:themeColor="text1"/>
                      <w:kern w:val="0"/>
                      <w:szCs w:val="21"/>
                      <w:vertAlign w:val="superscript"/>
                      <w:lang w:bidi="ar"/>
                      <w14:textFill>
                        <w14:solidFill>
                          <w14:schemeClr w14:val="tx1"/>
                        </w14:solidFill>
                      </w14:textFill>
                    </w:rPr>
                    <w:t>3</w:t>
                  </w:r>
                  <w:r>
                    <w:rPr>
                      <w:color w:val="000000" w:themeColor="text1"/>
                      <w:kern w:val="0"/>
                      <w:szCs w:val="21"/>
                      <w:lang w:bidi="ar"/>
                      <w14:textFill>
                        <w14:solidFill>
                          <w14:schemeClr w14:val="tx1"/>
                        </w14:solidFill>
                      </w14:textFill>
                    </w:rPr>
                    <w:t>/a</w:t>
                  </w:r>
                </w:p>
              </w:tc>
              <w:tc>
                <w:tcPr>
                  <w:tcW w:w="613" w:type="pct"/>
                  <w:vAlign w:val="center"/>
                </w:tcPr>
                <w:p w14:paraId="327392E9">
                  <w:pPr>
                    <w:widowControl/>
                    <w:jc w:val="center"/>
                    <w:textAlignment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95920</w:t>
                  </w:r>
                </w:p>
              </w:tc>
              <w:tc>
                <w:tcPr>
                  <w:tcW w:w="613" w:type="pct"/>
                  <w:vAlign w:val="center"/>
                </w:tcPr>
                <w:p w14:paraId="16D7C904">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w:t>
                  </w:r>
                </w:p>
              </w:tc>
              <w:tc>
                <w:tcPr>
                  <w:tcW w:w="813" w:type="pct"/>
                  <w:vAlign w:val="center"/>
                </w:tcPr>
                <w:p w14:paraId="6F476628">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95920</w:t>
                  </w:r>
                </w:p>
              </w:tc>
              <w:tc>
                <w:tcPr>
                  <w:tcW w:w="680" w:type="pct"/>
                  <w:vAlign w:val="center"/>
                </w:tcPr>
                <w:p w14:paraId="19737281">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547" w:type="pct"/>
                  <w:vAlign w:val="center"/>
                </w:tcPr>
                <w:p w14:paraId="21270638">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r>
            <w:tr w14:paraId="3E0A1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45" w:type="pct"/>
                  <w:vMerge w:val="continue"/>
                  <w:vAlign w:val="center"/>
                </w:tcPr>
                <w:p w14:paraId="643A5BFE">
                  <w:pPr>
                    <w:jc w:val="center"/>
                    <w:rPr>
                      <w:color w:val="000000" w:themeColor="text1"/>
                      <w:szCs w:val="21"/>
                      <w14:textFill>
                        <w14:solidFill>
                          <w14:schemeClr w14:val="tx1"/>
                        </w14:solidFill>
                      </w14:textFill>
                    </w:rPr>
                  </w:pPr>
                </w:p>
              </w:tc>
              <w:tc>
                <w:tcPr>
                  <w:tcW w:w="941" w:type="pct"/>
                  <w:vAlign w:val="center"/>
                </w:tcPr>
                <w:p w14:paraId="2DE819C8">
                  <w:pPr>
                    <w:widowControl/>
                    <w:jc w:val="center"/>
                    <w:textAlignment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天然气</w:t>
                  </w:r>
                </w:p>
                <w:p w14:paraId="3C31E6D2">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（锅炉）</w:t>
                  </w:r>
                </w:p>
              </w:tc>
              <w:tc>
                <w:tcPr>
                  <w:tcW w:w="448" w:type="pct"/>
                  <w:vAlign w:val="center"/>
                </w:tcPr>
                <w:p w14:paraId="6170E5F9">
                  <w:pPr>
                    <w:widowControl/>
                    <w:jc w:val="center"/>
                    <w:textAlignment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万m</w:t>
                  </w:r>
                  <w:r>
                    <w:rPr>
                      <w:color w:val="000000" w:themeColor="text1"/>
                      <w:szCs w:val="21"/>
                      <w:vertAlign w:val="superscript"/>
                      <w14:textFill>
                        <w14:solidFill>
                          <w14:schemeClr w14:val="tx1"/>
                        </w14:solidFill>
                      </w14:textFill>
                    </w:rPr>
                    <w:t>3</w:t>
                  </w:r>
                  <w:r>
                    <w:rPr>
                      <w:color w:val="000000" w:themeColor="text1"/>
                      <w:szCs w:val="21"/>
                      <w14:textFill>
                        <w14:solidFill>
                          <w14:schemeClr w14:val="tx1"/>
                        </w14:solidFill>
                      </w14:textFill>
                    </w:rPr>
                    <w:t>/a</w:t>
                  </w:r>
                </w:p>
              </w:tc>
              <w:tc>
                <w:tcPr>
                  <w:tcW w:w="613" w:type="pct"/>
                  <w:vAlign w:val="center"/>
                </w:tcPr>
                <w:p w14:paraId="43335993">
                  <w:pPr>
                    <w:widowControl/>
                    <w:jc w:val="center"/>
                    <w:textAlignment w:val="center"/>
                    <w:rPr>
                      <w:color w:val="000000" w:themeColor="text1"/>
                      <w:szCs w:val="21"/>
                      <w14:textFill>
                        <w14:solidFill>
                          <w14:schemeClr w14:val="tx1"/>
                        </w14:solidFill>
                      </w14:textFill>
                    </w:rPr>
                  </w:pPr>
                  <w:r>
                    <w:rPr>
                      <w:color w:val="000000" w:themeColor="text1"/>
                      <w:kern w:val="0"/>
                      <w:szCs w:val="21"/>
                      <w:lang w:bidi="ar"/>
                      <w14:textFill>
                        <w14:solidFill>
                          <w14:schemeClr w14:val="tx1"/>
                        </w14:solidFill>
                      </w14:textFill>
                    </w:rPr>
                    <w:t>240</w:t>
                  </w:r>
                </w:p>
              </w:tc>
              <w:tc>
                <w:tcPr>
                  <w:tcW w:w="613" w:type="pct"/>
                  <w:vAlign w:val="center"/>
                </w:tcPr>
                <w:p w14:paraId="24002742">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w:t>
                  </w:r>
                </w:p>
              </w:tc>
              <w:tc>
                <w:tcPr>
                  <w:tcW w:w="813" w:type="pct"/>
                  <w:vAlign w:val="center"/>
                </w:tcPr>
                <w:p w14:paraId="34EED410">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240</w:t>
                  </w:r>
                </w:p>
              </w:tc>
              <w:tc>
                <w:tcPr>
                  <w:tcW w:w="680" w:type="pct"/>
                  <w:vAlign w:val="center"/>
                </w:tcPr>
                <w:p w14:paraId="0016931A">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547" w:type="pct"/>
                  <w:vAlign w:val="center"/>
                </w:tcPr>
                <w:p w14:paraId="494A2F6C">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w:t>
                  </w:r>
                </w:p>
              </w:tc>
            </w:tr>
            <w:bookmarkEnd w:id="63"/>
            <w:bookmarkEnd w:id="64"/>
            <w:bookmarkEnd w:id="65"/>
          </w:tbl>
          <w:p w14:paraId="236B4785">
            <w:pPr>
              <w:pStyle w:val="166"/>
              <w:spacing w:line="240" w:lineRule="auto"/>
              <w:ind w:firstLine="0" w:firstLineChars="0"/>
              <w:rPr>
                <w:b/>
                <w:bCs/>
                <w:color w:val="000000" w:themeColor="text1"/>
                <w:sz w:val="21"/>
                <w:szCs w:val="21"/>
                <w:lang w:val="en-US"/>
                <w14:textFill>
                  <w14:solidFill>
                    <w14:schemeClr w14:val="tx1"/>
                  </w14:solidFill>
                </w14:textFill>
              </w:rPr>
            </w:pPr>
            <w:r>
              <w:rPr>
                <w:b/>
                <w:bCs/>
                <w:color w:val="000000" w:themeColor="text1"/>
                <w:sz w:val="21"/>
                <w:szCs w:val="21"/>
                <w14:textFill>
                  <w14:solidFill>
                    <w14:schemeClr w14:val="tx1"/>
                  </w14:solidFill>
                </w14:textFill>
              </w:rPr>
              <w:t>注</w:t>
            </w:r>
            <w:r>
              <w:rPr>
                <w:b/>
                <w:bCs/>
                <w:color w:val="000000" w:themeColor="text1"/>
                <w:sz w:val="21"/>
                <w:szCs w:val="21"/>
                <w:lang w:val="en-US"/>
                <w14:textFill>
                  <w14:solidFill>
                    <w14:schemeClr w14:val="tx1"/>
                  </w14:solidFill>
                </w14:textFill>
              </w:rPr>
              <w:t>：</w:t>
            </w:r>
            <w:r>
              <w:rPr>
                <w:b/>
                <w:bCs/>
                <w:color w:val="000000" w:themeColor="text1"/>
                <w:sz w:val="21"/>
                <w:szCs w:val="21"/>
                <w14:textFill>
                  <w14:solidFill>
                    <w14:schemeClr w14:val="tx1"/>
                  </w14:solidFill>
                </w14:textFill>
              </w:rPr>
              <w:t>改扩建后全厂</w:t>
            </w:r>
            <w:r>
              <w:rPr>
                <w:rFonts w:hint="eastAsia"/>
                <w:b/>
                <w:bCs/>
                <w:color w:val="000000" w:themeColor="text1"/>
                <w:sz w:val="21"/>
                <w:szCs w:val="21"/>
                <w14:textFill>
                  <w14:solidFill>
                    <w14:schemeClr w14:val="tx1"/>
                  </w14:solidFill>
                </w14:textFill>
              </w:rPr>
              <w:t>设有</w:t>
            </w:r>
            <w:r>
              <w:rPr>
                <w:b/>
                <w:bCs/>
                <w:color w:val="000000" w:themeColor="text1"/>
                <w:sz w:val="21"/>
                <w:szCs w:val="21"/>
                <w:lang w:val="en-US"/>
                <w14:textFill>
                  <w14:solidFill>
                    <w14:schemeClr w14:val="tx1"/>
                  </w14:solidFill>
                </w14:textFill>
              </w:rPr>
              <w:t>4</w:t>
            </w:r>
            <w:r>
              <w:rPr>
                <w:b/>
                <w:bCs/>
                <w:color w:val="000000" w:themeColor="text1"/>
                <w:sz w:val="21"/>
                <w:szCs w:val="21"/>
                <w14:textFill>
                  <w14:solidFill>
                    <w14:schemeClr w14:val="tx1"/>
                  </w14:solidFill>
                </w14:textFill>
              </w:rPr>
              <w:t>个</w:t>
            </w:r>
            <w:r>
              <w:rPr>
                <w:b/>
                <w:bCs/>
                <w:color w:val="000000" w:themeColor="text1"/>
                <w:sz w:val="21"/>
                <w:szCs w:val="21"/>
                <w:lang w:val="en-US"/>
                <w14:textFill>
                  <w14:solidFill>
                    <w14:schemeClr w14:val="tx1"/>
                  </w14:solidFill>
                </w14:textFill>
              </w:rPr>
              <w:t>200m</w:t>
            </w:r>
            <w:r>
              <w:rPr>
                <w:b/>
                <w:bCs/>
                <w:color w:val="000000" w:themeColor="text1"/>
                <w:sz w:val="21"/>
                <w:szCs w:val="21"/>
                <w:vertAlign w:val="superscript"/>
                <w:lang w:val="en-US"/>
                <w14:textFill>
                  <w14:solidFill>
                    <w14:schemeClr w14:val="tx1"/>
                  </w14:solidFill>
                </w14:textFill>
              </w:rPr>
              <w:t>3</w:t>
            </w:r>
            <w:r>
              <w:rPr>
                <w:b/>
                <w:bCs/>
                <w:color w:val="000000" w:themeColor="text1"/>
                <w:sz w:val="21"/>
                <w:szCs w:val="21"/>
                <w14:textFill>
                  <w14:solidFill>
                    <w14:schemeClr w14:val="tx1"/>
                  </w14:solidFill>
                </w14:textFill>
              </w:rPr>
              <w:t>的盐酸储罐、</w:t>
            </w:r>
            <w:r>
              <w:rPr>
                <w:b/>
                <w:bCs/>
                <w:color w:val="000000" w:themeColor="text1"/>
                <w:sz w:val="21"/>
                <w:szCs w:val="21"/>
                <w:lang w:val="en-US"/>
                <w14:textFill>
                  <w14:solidFill>
                    <w14:schemeClr w14:val="tx1"/>
                  </w14:solidFill>
                </w14:textFill>
              </w:rPr>
              <w:t>3</w:t>
            </w:r>
            <w:r>
              <w:rPr>
                <w:b/>
                <w:bCs/>
                <w:color w:val="000000" w:themeColor="text1"/>
                <w:sz w:val="21"/>
                <w:szCs w:val="21"/>
                <w14:textFill>
                  <w14:solidFill>
                    <w14:schemeClr w14:val="tx1"/>
                  </w14:solidFill>
                </w14:textFill>
              </w:rPr>
              <w:t>个</w:t>
            </w:r>
            <w:r>
              <w:rPr>
                <w:b/>
                <w:bCs/>
                <w:color w:val="000000" w:themeColor="text1"/>
                <w:sz w:val="21"/>
                <w:szCs w:val="21"/>
                <w:lang w:val="en-US"/>
                <w14:textFill>
                  <w14:solidFill>
                    <w14:schemeClr w14:val="tx1"/>
                  </w14:solidFill>
                </w14:textFill>
              </w:rPr>
              <w:t>20m</w:t>
            </w:r>
            <w:r>
              <w:rPr>
                <w:b/>
                <w:bCs/>
                <w:color w:val="000000" w:themeColor="text1"/>
                <w:sz w:val="21"/>
                <w:szCs w:val="21"/>
                <w:vertAlign w:val="superscript"/>
                <w:lang w:val="en-US"/>
                <w14:textFill>
                  <w14:solidFill>
                    <w14:schemeClr w14:val="tx1"/>
                  </w14:solidFill>
                </w14:textFill>
              </w:rPr>
              <w:t>3</w:t>
            </w:r>
            <w:r>
              <w:rPr>
                <w:b/>
                <w:bCs/>
                <w:color w:val="000000" w:themeColor="text1"/>
                <w:sz w:val="21"/>
                <w:szCs w:val="21"/>
                <w14:textFill>
                  <w14:solidFill>
                    <w14:schemeClr w14:val="tx1"/>
                  </w14:solidFill>
                </w14:textFill>
              </w:rPr>
              <w:t>的硝酸储罐、</w:t>
            </w:r>
            <w:r>
              <w:rPr>
                <w:b/>
                <w:bCs/>
                <w:color w:val="000000" w:themeColor="text1"/>
                <w:sz w:val="21"/>
                <w:szCs w:val="21"/>
                <w:lang w:val="en-US"/>
                <w14:textFill>
                  <w14:solidFill>
                    <w14:schemeClr w14:val="tx1"/>
                  </w14:solidFill>
                </w14:textFill>
              </w:rPr>
              <w:t>3</w:t>
            </w:r>
            <w:r>
              <w:rPr>
                <w:b/>
                <w:bCs/>
                <w:color w:val="000000" w:themeColor="text1"/>
                <w:sz w:val="21"/>
                <w:szCs w:val="21"/>
                <w14:textFill>
                  <w14:solidFill>
                    <w14:schemeClr w14:val="tx1"/>
                  </w14:solidFill>
                </w14:textFill>
              </w:rPr>
              <w:t>个</w:t>
            </w:r>
            <w:r>
              <w:rPr>
                <w:b/>
                <w:bCs/>
                <w:color w:val="000000" w:themeColor="text1"/>
                <w:sz w:val="21"/>
                <w:szCs w:val="21"/>
                <w:lang w:val="en-US"/>
                <w14:textFill>
                  <w14:solidFill>
                    <w14:schemeClr w14:val="tx1"/>
                  </w14:solidFill>
                </w14:textFill>
              </w:rPr>
              <w:t>20m</w:t>
            </w:r>
            <w:r>
              <w:rPr>
                <w:b/>
                <w:bCs/>
                <w:color w:val="000000" w:themeColor="text1"/>
                <w:sz w:val="21"/>
                <w:szCs w:val="21"/>
                <w:vertAlign w:val="superscript"/>
                <w:lang w:val="en-US"/>
                <w14:textFill>
                  <w14:solidFill>
                    <w14:schemeClr w14:val="tx1"/>
                  </w14:solidFill>
                </w14:textFill>
              </w:rPr>
              <w:t>3</w:t>
            </w:r>
            <w:r>
              <w:rPr>
                <w:b/>
                <w:bCs/>
                <w:color w:val="000000" w:themeColor="text1"/>
                <w:sz w:val="21"/>
                <w:szCs w:val="21"/>
                <w14:textFill>
                  <w14:solidFill>
                    <w14:schemeClr w14:val="tx1"/>
                  </w14:solidFill>
                </w14:textFill>
              </w:rPr>
              <w:t>的氢氟酸储罐</w:t>
            </w:r>
            <w:r>
              <w:rPr>
                <w:rFonts w:hint="eastAsia"/>
                <w:b/>
                <w:bCs/>
                <w:color w:val="000000" w:themeColor="text1"/>
                <w:sz w:val="21"/>
                <w:szCs w:val="21"/>
                <w14:textFill>
                  <w14:solidFill>
                    <w14:schemeClr w14:val="tx1"/>
                  </w14:solidFill>
                </w14:textFill>
              </w:rPr>
              <w:t>（2用1备）</w:t>
            </w:r>
            <w:r>
              <w:rPr>
                <w:b/>
                <w:bCs/>
                <w:color w:val="000000" w:themeColor="text1"/>
                <w:sz w:val="21"/>
                <w:szCs w:val="21"/>
                <w:lang w:val="en-US"/>
                <w14:textFill>
                  <w14:solidFill>
                    <w14:schemeClr w14:val="tx1"/>
                  </w14:solidFill>
                </w14:textFill>
              </w:rPr>
              <w:t>，</w:t>
            </w:r>
            <w:r>
              <w:rPr>
                <w:b/>
                <w:bCs/>
                <w:color w:val="000000" w:themeColor="text1"/>
                <w:sz w:val="21"/>
                <w:szCs w:val="21"/>
                <w14:textFill>
                  <w14:solidFill>
                    <w14:schemeClr w14:val="tx1"/>
                  </w14:solidFill>
                </w14:textFill>
              </w:rPr>
              <w:t>盐酸、硝酸、氢氟酸</w:t>
            </w:r>
            <w:r>
              <w:rPr>
                <w:rFonts w:hint="eastAsia"/>
                <w:b/>
                <w:bCs/>
                <w:color w:val="000000" w:themeColor="text1"/>
                <w:sz w:val="21"/>
                <w:szCs w:val="21"/>
                <w14:textFill>
                  <w14:solidFill>
                    <w14:schemeClr w14:val="tx1"/>
                  </w14:solidFill>
                </w14:textFill>
              </w:rPr>
              <w:t>的密度分别为1.155g/cm</w:t>
            </w:r>
            <w:r>
              <w:rPr>
                <w:rFonts w:hint="eastAsia"/>
                <w:b/>
                <w:bCs/>
                <w:color w:val="000000" w:themeColor="text1"/>
                <w:sz w:val="21"/>
                <w:szCs w:val="21"/>
                <w:vertAlign w:val="superscript"/>
                <w14:textFill>
                  <w14:solidFill>
                    <w14:schemeClr w14:val="tx1"/>
                  </w14:solidFill>
                </w14:textFill>
              </w:rPr>
              <w:t>3</w:t>
            </w:r>
            <w:r>
              <w:rPr>
                <w:rFonts w:hint="eastAsia"/>
                <w:b/>
                <w:bCs/>
                <w:color w:val="000000" w:themeColor="text1"/>
                <w:sz w:val="21"/>
                <w:szCs w:val="21"/>
                <w14:textFill>
                  <w14:solidFill>
                    <w14:schemeClr w14:val="tx1"/>
                  </w14:solidFill>
                </w14:textFill>
              </w:rPr>
              <w:t>、1.42g/cm</w:t>
            </w:r>
            <w:r>
              <w:rPr>
                <w:rFonts w:hint="eastAsia"/>
                <w:b/>
                <w:bCs/>
                <w:color w:val="000000" w:themeColor="text1"/>
                <w:sz w:val="21"/>
                <w:szCs w:val="21"/>
                <w:vertAlign w:val="superscript"/>
                <w14:textFill>
                  <w14:solidFill>
                    <w14:schemeClr w14:val="tx1"/>
                  </w14:solidFill>
                </w14:textFill>
              </w:rPr>
              <w:t>3</w:t>
            </w:r>
            <w:r>
              <w:rPr>
                <w:rFonts w:hint="eastAsia"/>
                <w:b/>
                <w:bCs/>
                <w:color w:val="000000" w:themeColor="text1"/>
                <w:sz w:val="21"/>
                <w:szCs w:val="21"/>
                <w14:textFill>
                  <w14:solidFill>
                    <w14:schemeClr w14:val="tx1"/>
                  </w14:solidFill>
                </w14:textFill>
              </w:rPr>
              <w:t>、1.15g/cm</w:t>
            </w:r>
            <w:r>
              <w:rPr>
                <w:rFonts w:hint="eastAsia"/>
                <w:b/>
                <w:bCs/>
                <w:color w:val="000000" w:themeColor="text1"/>
                <w:sz w:val="21"/>
                <w:szCs w:val="21"/>
                <w:vertAlign w:val="superscript"/>
                <w14:textFill>
                  <w14:solidFill>
                    <w14:schemeClr w14:val="tx1"/>
                  </w14:solidFill>
                </w14:textFill>
              </w:rPr>
              <w:t>3</w:t>
            </w:r>
            <w:r>
              <w:rPr>
                <w:rFonts w:hint="eastAsia"/>
                <w:b/>
                <w:bCs/>
                <w:color w:val="000000" w:themeColor="text1"/>
                <w:sz w:val="21"/>
                <w:szCs w:val="21"/>
                <w14:textFill>
                  <w14:solidFill>
                    <w14:schemeClr w14:val="tx1"/>
                  </w14:solidFill>
                </w14:textFill>
              </w:rPr>
              <w:t>，</w:t>
            </w:r>
            <w:r>
              <w:rPr>
                <w:b/>
                <w:bCs/>
                <w:color w:val="000000" w:themeColor="text1"/>
                <w:sz w:val="21"/>
                <w:szCs w:val="21"/>
                <w14:textFill>
                  <w14:solidFill>
                    <w14:schemeClr w14:val="tx1"/>
                  </w14:solidFill>
                </w14:textFill>
              </w:rPr>
              <w:t>因此扩建后盐酸、硝酸、氢氟酸的最大储存量分别为</w:t>
            </w:r>
            <w:r>
              <w:rPr>
                <w:b/>
                <w:bCs/>
                <w:color w:val="000000" w:themeColor="text1"/>
                <w:sz w:val="21"/>
                <w:szCs w:val="21"/>
                <w:lang w:val="en-US"/>
                <w14:textFill>
                  <w14:solidFill>
                    <w14:schemeClr w14:val="tx1"/>
                  </w14:solidFill>
                </w14:textFill>
              </w:rPr>
              <w:t>924t</w:t>
            </w:r>
            <w:r>
              <w:rPr>
                <w:b/>
                <w:bCs/>
                <w:color w:val="000000" w:themeColor="text1"/>
                <w:sz w:val="21"/>
                <w:szCs w:val="21"/>
                <w14:textFill>
                  <w14:solidFill>
                    <w14:schemeClr w14:val="tx1"/>
                  </w14:solidFill>
                </w14:textFill>
              </w:rPr>
              <w:t>、</w:t>
            </w:r>
            <w:r>
              <w:rPr>
                <w:b/>
                <w:bCs/>
                <w:color w:val="000000" w:themeColor="text1"/>
                <w:sz w:val="21"/>
                <w:szCs w:val="21"/>
                <w:lang w:val="en-US"/>
                <w14:textFill>
                  <w14:solidFill>
                    <w14:schemeClr w14:val="tx1"/>
                  </w14:solidFill>
                </w14:textFill>
              </w:rPr>
              <w:t>82.5t</w:t>
            </w:r>
            <w:r>
              <w:rPr>
                <w:b/>
                <w:bCs/>
                <w:color w:val="000000" w:themeColor="text1"/>
                <w:sz w:val="21"/>
                <w:szCs w:val="21"/>
                <w14:textFill>
                  <w14:solidFill>
                    <w14:schemeClr w14:val="tx1"/>
                  </w14:solidFill>
                </w14:textFill>
              </w:rPr>
              <w:t>、</w:t>
            </w:r>
            <w:r>
              <w:rPr>
                <w:b/>
                <w:bCs/>
                <w:color w:val="000000" w:themeColor="text1"/>
                <w:sz w:val="21"/>
                <w:szCs w:val="21"/>
                <w:lang w:val="en-US"/>
                <w14:textFill>
                  <w14:solidFill>
                    <w14:schemeClr w14:val="tx1"/>
                  </w14:solidFill>
                </w14:textFill>
              </w:rPr>
              <w:t>46t</w:t>
            </w:r>
            <w:r>
              <w:rPr>
                <w:b/>
                <w:bCs/>
                <w:color w:val="000000" w:themeColor="text1"/>
                <w:sz w:val="21"/>
                <w:szCs w:val="21"/>
                <w14:textFill>
                  <w14:solidFill>
                    <w14:schemeClr w14:val="tx1"/>
                  </w14:solidFill>
                </w14:textFill>
              </w:rPr>
              <w:t>。</w:t>
            </w:r>
          </w:p>
          <w:p w14:paraId="65A36F1D">
            <w:pPr>
              <w:pStyle w:val="166"/>
              <w:ind w:firstLine="480"/>
              <w:rPr>
                <w:color w:val="000000" w:themeColor="text1"/>
                <w:lang w:val="en-US"/>
                <w14:textFill>
                  <w14:solidFill>
                    <w14:schemeClr w14:val="tx1"/>
                  </w14:solidFill>
                </w14:textFill>
              </w:rPr>
            </w:pPr>
            <w:bookmarkStart w:id="72" w:name="_Hlk120116761"/>
            <w:r>
              <w:rPr>
                <w:color w:val="000000" w:themeColor="text1"/>
                <w14:textFill>
                  <w14:solidFill>
                    <w14:schemeClr w14:val="tx1"/>
                  </w14:solidFill>
                </w14:textFill>
              </w:rPr>
              <w:t>主要原辅材料理化性质</w:t>
            </w:r>
            <w:r>
              <w:rPr>
                <w:color w:val="000000" w:themeColor="text1"/>
                <w:lang w:val="en-US"/>
                <w14:textFill>
                  <w14:solidFill>
                    <w14:schemeClr w14:val="tx1"/>
                  </w14:solidFill>
                </w14:textFill>
              </w:rPr>
              <w:t>：</w:t>
            </w:r>
          </w:p>
          <w:p w14:paraId="49EA9569">
            <w:pPr>
              <w:pStyle w:val="166"/>
              <w:ind w:firstLine="480"/>
              <w:rPr>
                <w:color w:val="000000" w:themeColor="text1"/>
                <w14:textFill>
                  <w14:solidFill>
                    <w14:schemeClr w14:val="tx1"/>
                  </w14:solidFill>
                </w14:textFill>
              </w:rPr>
            </w:pPr>
            <w:r>
              <w:rPr>
                <w:color w:val="000000" w:themeColor="text1"/>
                <w:lang w:val="en-US"/>
                <w14:textFill>
                  <w14:solidFill>
                    <w14:schemeClr w14:val="tx1"/>
                  </w14:solidFill>
                </w14:textFill>
              </w:rPr>
              <w:t>（1）</w:t>
            </w:r>
            <w:r>
              <w:rPr>
                <w:color w:val="000000" w:themeColor="text1"/>
                <w14:textFill>
                  <w14:solidFill>
                    <w14:schemeClr w14:val="tx1"/>
                  </w14:solidFill>
                </w14:textFill>
              </w:rPr>
              <w:t>球形石墨</w:t>
            </w:r>
            <w:r>
              <w:rPr>
                <w:color w:val="000000" w:themeColor="text1"/>
                <w:lang w:val="en-US"/>
                <w14:textFill>
                  <w14:solidFill>
                    <w14:schemeClr w14:val="tx1"/>
                  </w14:solidFill>
                </w14:textFill>
              </w:rPr>
              <w:t>：</w:t>
            </w:r>
            <w:r>
              <w:rPr>
                <w:color w:val="000000" w:themeColor="text1"/>
                <w14:textFill>
                  <w14:solidFill>
                    <w14:schemeClr w14:val="tx1"/>
                  </w14:solidFill>
                </w14:textFill>
              </w:rPr>
              <w:t>天然鳞片石墨经过粉碎及球形化工序处理后的半成品，主要成分为碳单质</w:t>
            </w:r>
            <w:r>
              <w:rPr>
                <w:color w:val="000000" w:themeColor="text1"/>
                <w:lang w:val="en-US"/>
                <w14:textFill>
                  <w14:solidFill>
                    <w14:schemeClr w14:val="tx1"/>
                  </w14:solidFill>
                </w14:textFill>
              </w:rPr>
              <w:t>，</w:t>
            </w:r>
            <w:r>
              <w:rPr>
                <w:color w:val="000000" w:themeColor="text1"/>
                <w14:textFill>
                  <w14:solidFill>
                    <w14:schemeClr w14:val="tx1"/>
                  </w14:solidFill>
                </w14:textFill>
              </w:rPr>
              <w:t>同时含有少量的</w:t>
            </w:r>
            <w:r>
              <w:rPr>
                <w:color w:val="000000" w:themeColor="text1"/>
                <w:lang w:val="en-US"/>
                <w14:textFill>
                  <w14:solidFill>
                    <w14:schemeClr w14:val="tx1"/>
                  </w14:solidFill>
                </w14:textFill>
              </w:rPr>
              <w:t>Na</w:t>
            </w:r>
            <w:r>
              <w:rPr>
                <w:color w:val="000000" w:themeColor="text1"/>
                <w:vertAlign w:val="subscript"/>
                <w:lang w:val="en-US"/>
                <w14:textFill>
                  <w14:solidFill>
                    <w14:schemeClr w14:val="tx1"/>
                  </w14:solidFill>
                </w14:textFill>
              </w:rPr>
              <w:t>2</w:t>
            </w:r>
            <w:r>
              <w:rPr>
                <w:color w:val="000000" w:themeColor="text1"/>
                <w:lang w:val="en-US"/>
                <w14:textFill>
                  <w14:solidFill>
                    <w14:schemeClr w14:val="tx1"/>
                  </w14:solidFill>
                </w14:textFill>
              </w:rPr>
              <w:t>O</w:t>
            </w:r>
            <w:r>
              <w:rPr>
                <w:color w:val="000000" w:themeColor="text1"/>
                <w14:textFill>
                  <w14:solidFill>
                    <w14:schemeClr w14:val="tx1"/>
                  </w14:solidFill>
                </w14:textFill>
              </w:rPr>
              <w:t>、</w:t>
            </w:r>
            <w:r>
              <w:rPr>
                <w:color w:val="000000" w:themeColor="text1"/>
                <w:lang w:val="en-US"/>
                <w14:textFill>
                  <w14:solidFill>
                    <w14:schemeClr w14:val="tx1"/>
                  </w14:solidFill>
                </w14:textFill>
              </w:rPr>
              <w:t>K</w:t>
            </w:r>
            <w:r>
              <w:rPr>
                <w:color w:val="000000" w:themeColor="text1"/>
                <w:vertAlign w:val="subscript"/>
                <w:lang w:val="en-US"/>
                <w14:textFill>
                  <w14:solidFill>
                    <w14:schemeClr w14:val="tx1"/>
                  </w14:solidFill>
                </w14:textFill>
              </w:rPr>
              <w:t>2</w:t>
            </w:r>
            <w:r>
              <w:rPr>
                <w:color w:val="000000" w:themeColor="text1"/>
                <w:lang w:val="en-US"/>
                <w14:textFill>
                  <w14:solidFill>
                    <w14:schemeClr w14:val="tx1"/>
                  </w14:solidFill>
                </w14:textFill>
              </w:rPr>
              <w:t>O</w:t>
            </w:r>
            <w:r>
              <w:rPr>
                <w:color w:val="000000" w:themeColor="text1"/>
                <w14:textFill>
                  <w14:solidFill>
                    <w14:schemeClr w14:val="tx1"/>
                  </w14:solidFill>
                </w14:textFill>
              </w:rPr>
              <w:t>、</w:t>
            </w:r>
            <w:r>
              <w:rPr>
                <w:color w:val="000000" w:themeColor="text1"/>
                <w:lang w:val="en-US"/>
                <w14:textFill>
                  <w14:solidFill>
                    <w14:schemeClr w14:val="tx1"/>
                  </w14:solidFill>
                </w14:textFill>
              </w:rPr>
              <w:t>SiO</w:t>
            </w:r>
            <w:r>
              <w:rPr>
                <w:color w:val="000000" w:themeColor="text1"/>
                <w:vertAlign w:val="subscript"/>
                <w:lang w:val="en-US"/>
                <w14:textFill>
                  <w14:solidFill>
                    <w14:schemeClr w14:val="tx1"/>
                  </w14:solidFill>
                </w14:textFill>
              </w:rPr>
              <w:t>2</w:t>
            </w:r>
            <w:r>
              <w:rPr>
                <w:color w:val="000000" w:themeColor="text1"/>
                <w14:textFill>
                  <w14:solidFill>
                    <w14:schemeClr w14:val="tx1"/>
                  </w14:solidFill>
                </w14:textFill>
              </w:rPr>
              <w:t>、</w:t>
            </w:r>
            <w:r>
              <w:rPr>
                <w:color w:val="000000" w:themeColor="text1"/>
                <w:lang w:val="en-US"/>
                <w14:textFill>
                  <w14:solidFill>
                    <w14:schemeClr w14:val="tx1"/>
                  </w14:solidFill>
                </w14:textFill>
              </w:rPr>
              <w:t>Al</w:t>
            </w:r>
            <w:r>
              <w:rPr>
                <w:color w:val="000000" w:themeColor="text1"/>
                <w:vertAlign w:val="subscript"/>
                <w:lang w:val="en-US"/>
                <w14:textFill>
                  <w14:solidFill>
                    <w14:schemeClr w14:val="tx1"/>
                  </w14:solidFill>
                </w14:textFill>
              </w:rPr>
              <w:t>2</w:t>
            </w:r>
            <w:r>
              <w:rPr>
                <w:color w:val="000000" w:themeColor="text1"/>
                <w:lang w:val="en-US"/>
                <w14:textFill>
                  <w14:solidFill>
                    <w14:schemeClr w14:val="tx1"/>
                  </w14:solidFill>
                </w14:textFill>
              </w:rPr>
              <w:t>O</w:t>
            </w:r>
            <w:r>
              <w:rPr>
                <w:color w:val="000000" w:themeColor="text1"/>
                <w:vertAlign w:val="subscript"/>
                <w:lang w:val="en-US"/>
                <w14:textFill>
                  <w14:solidFill>
                    <w14:schemeClr w14:val="tx1"/>
                  </w14:solidFill>
                </w14:textFill>
              </w:rPr>
              <w:t>3</w:t>
            </w:r>
            <w:r>
              <w:rPr>
                <w:color w:val="000000" w:themeColor="text1"/>
                <w14:textFill>
                  <w14:solidFill>
                    <w14:schemeClr w14:val="tx1"/>
                  </w14:solidFill>
                </w14:textFill>
              </w:rPr>
              <w:t>、</w:t>
            </w:r>
            <w:r>
              <w:rPr>
                <w:color w:val="000000" w:themeColor="text1"/>
                <w:lang w:val="en-US"/>
                <w14:textFill>
                  <w14:solidFill>
                    <w14:schemeClr w14:val="tx1"/>
                  </w14:solidFill>
                </w14:textFill>
              </w:rPr>
              <w:t>FeO</w:t>
            </w:r>
            <w:r>
              <w:rPr>
                <w:color w:val="000000" w:themeColor="text1"/>
                <w14:textFill>
                  <w14:solidFill>
                    <w14:schemeClr w14:val="tx1"/>
                  </w14:solidFill>
                </w14:textFill>
              </w:rPr>
              <w:t>、</w:t>
            </w:r>
            <w:r>
              <w:rPr>
                <w:color w:val="000000" w:themeColor="text1"/>
                <w:lang w:val="en-US"/>
                <w14:textFill>
                  <w14:solidFill>
                    <w14:schemeClr w14:val="tx1"/>
                  </w14:solidFill>
                </w14:textFill>
              </w:rPr>
              <w:t>CaO</w:t>
            </w:r>
            <w:r>
              <w:rPr>
                <w:color w:val="000000" w:themeColor="text1"/>
                <w14:textFill>
                  <w14:solidFill>
                    <w14:schemeClr w14:val="tx1"/>
                  </w14:solidFill>
                </w14:textFill>
              </w:rPr>
              <w:t>、</w:t>
            </w:r>
            <w:r>
              <w:rPr>
                <w:color w:val="000000" w:themeColor="text1"/>
                <w:lang w:val="en-US"/>
                <w14:textFill>
                  <w14:solidFill>
                    <w14:schemeClr w14:val="tx1"/>
                  </w14:solidFill>
                </w14:textFill>
              </w:rPr>
              <w:t>MgO</w:t>
            </w:r>
            <w:r>
              <w:rPr>
                <w:color w:val="000000" w:themeColor="text1"/>
                <w14:textFill>
                  <w14:solidFill>
                    <w14:schemeClr w14:val="tx1"/>
                  </w14:solidFill>
                </w14:textFill>
              </w:rPr>
              <w:t>等杂质。</w:t>
            </w:r>
          </w:p>
          <w:p w14:paraId="792F2C01">
            <w:pPr>
              <w:pStyle w:val="166"/>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w:t>
            </w:r>
            <w:r>
              <w:rPr>
                <w:color w:val="000000" w:themeColor="text1"/>
                <w:lang w:val="en-US"/>
                <w14:textFill>
                  <w14:solidFill>
                    <w14:schemeClr w14:val="tx1"/>
                  </w14:solidFill>
                </w14:textFill>
              </w:rPr>
              <w:t>天然鳞片石墨粉</w:t>
            </w:r>
            <w:r>
              <w:rPr>
                <w:rFonts w:hint="eastAsia"/>
                <w:color w:val="000000" w:themeColor="text1"/>
                <w:lang w:val="en-US"/>
                <w14:textFill>
                  <w14:solidFill>
                    <w14:schemeClr w14:val="tx1"/>
                  </w14:solidFill>
                </w14:textFill>
              </w:rPr>
              <w:t>：</w:t>
            </w:r>
            <w:r>
              <w:rPr>
                <w:color w:val="000000" w:themeColor="text1"/>
                <w:lang w:val="en-US"/>
                <w14:textFill>
                  <w14:solidFill>
                    <w14:schemeClr w14:val="tx1"/>
                  </w14:solidFill>
                </w14:textFill>
              </w:rPr>
              <w:t>天然鳞片石墨</w:t>
            </w:r>
            <w:r>
              <w:rPr>
                <w:rFonts w:hint="eastAsia"/>
                <w:color w:val="000000" w:themeColor="text1"/>
                <w:lang w:val="en-US"/>
                <w14:textFill>
                  <w14:solidFill>
                    <w14:schemeClr w14:val="tx1"/>
                  </w14:solidFill>
                </w14:textFill>
              </w:rPr>
              <w:t>经初步粉碎</w:t>
            </w:r>
            <w:r>
              <w:rPr>
                <w:color w:val="000000" w:themeColor="text1"/>
                <w:lang w:val="en-US"/>
                <w14:textFill>
                  <w14:solidFill>
                    <w14:schemeClr w14:val="tx1"/>
                  </w14:solidFill>
                </w14:textFill>
              </w:rPr>
              <w:t>的半成品</w:t>
            </w:r>
            <w:r>
              <w:rPr>
                <w:rFonts w:hint="eastAsia"/>
                <w:color w:val="000000" w:themeColor="text1"/>
                <w:lang w:val="en-US"/>
                <w14:textFill>
                  <w14:solidFill>
                    <w14:schemeClr w14:val="tx1"/>
                  </w14:solidFill>
                </w14:textFill>
              </w:rPr>
              <w:t>，主要用于高碳石墨的生产，主要成分与球形石墨基本一致。</w:t>
            </w:r>
          </w:p>
          <w:p w14:paraId="3754F265">
            <w:pPr>
              <w:pStyle w:val="166"/>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lang w:val="en-US"/>
                <w14:textFill>
                  <w14:solidFill>
                    <w14:schemeClr w14:val="tx1"/>
                  </w14:solidFill>
                </w14:textFill>
              </w:rPr>
              <w:t>外购石墨粉碎料</w:t>
            </w:r>
            <w:r>
              <w:rPr>
                <w:rFonts w:hint="eastAsia"/>
                <w:color w:val="000000" w:themeColor="text1"/>
                <w:lang w:val="en-US"/>
                <w14:textFill>
                  <w14:solidFill>
                    <w14:schemeClr w14:val="tx1"/>
                  </w14:solidFill>
                </w14:textFill>
              </w:rPr>
              <w:t>：外购其他厂家经粉碎后的石墨尾料，主要用于</w:t>
            </w:r>
            <w:r>
              <w:rPr>
                <w:bCs/>
                <w:color w:val="000000" w:themeColor="text1"/>
                <w:lang w:val="en-US"/>
                <w14:textFill>
                  <w14:solidFill>
                    <w14:schemeClr w14:val="tx1"/>
                  </w14:solidFill>
                </w14:textFill>
              </w:rPr>
              <w:t>锂电池负极材料回收料</w:t>
            </w:r>
            <w:r>
              <w:rPr>
                <w:rFonts w:hint="eastAsia"/>
                <w:color w:val="000000" w:themeColor="text1"/>
                <w:lang w:val="en-US"/>
                <w14:textFill>
                  <w14:solidFill>
                    <w14:schemeClr w14:val="tx1"/>
                  </w14:solidFill>
                </w14:textFill>
              </w:rPr>
              <w:t>的生产，主要</w:t>
            </w:r>
            <w:r>
              <w:rPr>
                <w:color w:val="000000" w:themeColor="text1"/>
                <w:lang w:val="en-US"/>
                <w14:textFill>
                  <w14:solidFill>
                    <w14:schemeClr w14:val="tx1"/>
                  </w14:solidFill>
                </w14:textFill>
              </w:rPr>
              <w:t>成分与球形石墨</w:t>
            </w:r>
            <w:r>
              <w:rPr>
                <w:rFonts w:hint="eastAsia"/>
                <w:color w:val="000000" w:themeColor="text1"/>
                <w:lang w:val="en-US"/>
                <w14:textFill>
                  <w14:solidFill>
                    <w14:schemeClr w14:val="tx1"/>
                  </w14:solidFill>
                </w14:textFill>
              </w:rPr>
              <w:t>、</w:t>
            </w:r>
            <w:r>
              <w:rPr>
                <w:color w:val="000000" w:themeColor="text1"/>
                <w:lang w:val="en-US"/>
                <w14:textFill>
                  <w14:solidFill>
                    <w14:schemeClr w14:val="tx1"/>
                  </w14:solidFill>
                </w14:textFill>
              </w:rPr>
              <w:t>天然鳞片石墨粉基本一致。</w:t>
            </w:r>
          </w:p>
          <w:p w14:paraId="4772A9DF">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（4）盐酸：化学式为HCl为无色或微黄色发烟液体，有刺激性酸味，与水混溶，溶于碱液，熔点为-114.8</w:t>
            </w:r>
            <w:r>
              <w:rPr>
                <w:rFonts w:hint="eastAsia" w:ascii="宋体" w:hAnsi="宋体" w:cs="宋体"/>
                <w:color w:val="000000" w:themeColor="text1"/>
                <w14:textFill>
                  <w14:solidFill>
                    <w14:schemeClr w14:val="tx1"/>
                  </w14:solidFill>
                </w14:textFill>
              </w:rPr>
              <w:t>℃</w:t>
            </w:r>
            <w:r>
              <w:rPr>
                <w:color w:val="000000" w:themeColor="text1"/>
                <w14:textFill>
                  <w14:solidFill>
                    <w14:schemeClr w14:val="tx1"/>
                  </w14:solidFill>
                </w14:textFill>
              </w:rPr>
              <w:t>（纯），沸点为108.6</w:t>
            </w:r>
            <w:r>
              <w:rPr>
                <w:rFonts w:hint="eastAsia" w:ascii="宋体" w:hAnsi="宋体" w:cs="宋体"/>
                <w:color w:val="000000" w:themeColor="text1"/>
                <w14:textFill>
                  <w14:solidFill>
                    <w14:schemeClr w14:val="tx1"/>
                  </w14:solidFill>
                </w14:textFill>
              </w:rPr>
              <w:t>℃</w:t>
            </w:r>
            <w:r>
              <w:rPr>
                <w:color w:val="000000" w:themeColor="text1"/>
                <w14:textFill>
                  <w14:solidFill>
                    <w14:schemeClr w14:val="tx1"/>
                  </w14:solidFill>
                </w14:textFill>
              </w:rPr>
              <w:t>（20%），</w:t>
            </w:r>
            <w:r>
              <w:rPr>
                <w:rFonts w:hint="eastAsia"/>
                <w:color w:val="000000" w:themeColor="text1"/>
                <w14:textFill>
                  <w14:solidFill>
                    <w14:schemeClr w14:val="tx1"/>
                  </w14:solidFill>
                </w14:textFill>
              </w:rPr>
              <w:t>项目使用的31%盐酸</w:t>
            </w:r>
            <w:r>
              <w:rPr>
                <w:color w:val="000000" w:themeColor="text1"/>
                <w14:textFill>
                  <w14:solidFill>
                    <w14:schemeClr w14:val="tx1"/>
                  </w14:solidFill>
                </w14:textFill>
              </w:rPr>
              <w:t>相对密度（水=1）为1.</w:t>
            </w:r>
            <w:r>
              <w:rPr>
                <w:rFonts w:hint="eastAsia"/>
                <w:color w:val="000000" w:themeColor="text1"/>
                <w14:textFill>
                  <w14:solidFill>
                    <w14:schemeClr w14:val="tx1"/>
                  </w14:solidFill>
                </w14:textFill>
              </w:rPr>
              <w:t>155</w:t>
            </w:r>
            <w:r>
              <w:rPr>
                <w:color w:val="000000" w:themeColor="text1"/>
                <w14:textFill>
                  <w14:solidFill>
                    <w14:schemeClr w14:val="tx1"/>
                  </w14:solidFill>
                </w14:textFill>
              </w:rPr>
              <w:t>。盐酸具有较强的腐蚀性和挥发性，与能与一些活性金属粉末发生反应，放出氢气。遇氰化物产剧毒的体与碱发生中合反应，并放出大量的热。能腐蚀部分塑料、橡胶及涂料。</w:t>
            </w:r>
          </w:p>
          <w:p w14:paraId="14EBA9DB">
            <w:pPr>
              <w:pStyle w:val="166"/>
              <w:snapToGrid w:val="0"/>
              <w:ind w:firstLine="480"/>
              <w:rPr>
                <w:color w:val="000000" w:themeColor="text1"/>
                <w14:textFill>
                  <w14:solidFill>
                    <w14:schemeClr w14:val="tx1"/>
                  </w14:solidFill>
                </w14:textFill>
              </w:rPr>
            </w:pPr>
            <w:r>
              <w:rPr>
                <w:color w:val="000000" w:themeColor="text1"/>
                <w14:textFill>
                  <w14:solidFill>
                    <w14:schemeClr w14:val="tx1"/>
                  </w14:solidFill>
                </w14:textFill>
              </w:rPr>
              <w:t>（5）硝酸：化学式为HNO</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，为无色透明发烟液体，有刺激性酸味，与水混溶，熔点为-42</w:t>
            </w:r>
            <w:r>
              <w:rPr>
                <w:rFonts w:hint="eastAsia" w:ascii="宋体" w:hAnsi="宋体" w:cs="宋体"/>
                <w:color w:val="000000" w:themeColor="text1"/>
                <w14:textFill>
                  <w14:solidFill>
                    <w14:schemeClr w14:val="tx1"/>
                  </w14:solidFill>
                </w14:textFill>
              </w:rPr>
              <w:t>℃</w:t>
            </w:r>
            <w:r>
              <w:rPr>
                <w:color w:val="000000" w:themeColor="text1"/>
                <w14:textFill>
                  <w14:solidFill>
                    <w14:schemeClr w14:val="tx1"/>
                  </w14:solidFill>
                </w14:textFill>
              </w:rPr>
              <w:t>，沸点为86</w:t>
            </w:r>
            <w:r>
              <w:rPr>
                <w:rFonts w:hint="eastAsia" w:ascii="宋体" w:hAnsi="宋体" w:cs="宋体"/>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项目使用的68%盐酸</w:t>
            </w:r>
            <w:r>
              <w:rPr>
                <w:color w:val="000000" w:themeColor="text1"/>
                <w14:textFill>
                  <w14:solidFill>
                    <w14:schemeClr w14:val="tx1"/>
                  </w14:solidFill>
                </w14:textFill>
              </w:rPr>
              <w:t>相对密度（水=1）为1.</w:t>
            </w:r>
            <w:r>
              <w:rPr>
                <w:rFonts w:hint="eastAsia"/>
                <w:color w:val="000000" w:themeColor="text1"/>
                <w14:textFill>
                  <w14:solidFill>
                    <w14:schemeClr w14:val="tx1"/>
                  </w14:solidFill>
                </w14:textFill>
              </w:rPr>
              <w:t>42</w:t>
            </w:r>
            <w:r>
              <w:rPr>
                <w:color w:val="000000" w:themeColor="text1"/>
                <w14:textFill>
                  <w14:solidFill>
                    <w14:schemeClr w14:val="tx1"/>
                  </w14:solidFill>
                </w14:textFill>
              </w:rPr>
              <w:t>。硝酸具有强腐蚀性和挥发性，属于强氧化剂，能与多种物质如金属粉末、电石、硫化氢、松节油等猛烈反应，甚至发生爆炸。与还原剂、可燃物接触可引起燃烧并产生剧毒的棕色烟雾。</w:t>
            </w:r>
          </w:p>
          <w:p w14:paraId="2FDFE1DE">
            <w:pPr>
              <w:pStyle w:val="166"/>
              <w:snapToGrid w:val="0"/>
              <w:ind w:firstLine="480"/>
              <w:rPr>
                <w:color w:val="000000" w:themeColor="text1"/>
                <w14:textFill>
                  <w14:solidFill>
                    <w14:schemeClr w14:val="tx1"/>
                  </w14:solidFill>
                </w14:textFill>
              </w:rPr>
            </w:pPr>
            <w:r>
              <w:rPr>
                <w:color w:val="000000" w:themeColor="text1"/>
                <w14:textFill>
                  <w14:solidFill>
                    <w14:schemeClr w14:val="tx1"/>
                  </w14:solidFill>
                </w14:textFill>
              </w:rPr>
              <w:t>（6）氢氟酸：化学式为HF，为无色透明有刺激性气味液体，与水混溶，熔点为-83.1</w:t>
            </w:r>
            <w:r>
              <w:rPr>
                <w:rFonts w:hint="eastAsia" w:ascii="宋体" w:hAnsi="宋体" w:cs="宋体"/>
                <w:color w:val="000000" w:themeColor="text1"/>
                <w14:textFill>
                  <w14:solidFill>
                    <w14:schemeClr w14:val="tx1"/>
                  </w14:solidFill>
                </w14:textFill>
              </w:rPr>
              <w:t>℃</w:t>
            </w:r>
            <w:r>
              <w:rPr>
                <w:color w:val="000000" w:themeColor="text1"/>
                <w14:textFill>
                  <w14:solidFill>
                    <w14:schemeClr w14:val="tx1"/>
                  </w14:solidFill>
                </w14:textFill>
              </w:rPr>
              <w:t>，沸点为120</w:t>
            </w:r>
            <w:r>
              <w:rPr>
                <w:rFonts w:hint="eastAsia" w:ascii="宋体" w:hAnsi="宋体" w:cs="宋体"/>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项目使用的55%氢氟酸</w:t>
            </w:r>
            <w:r>
              <w:rPr>
                <w:color w:val="000000" w:themeColor="text1"/>
                <w14:textFill>
                  <w14:solidFill>
                    <w14:schemeClr w14:val="tx1"/>
                  </w14:solidFill>
                </w14:textFill>
              </w:rPr>
              <w:t>相对密度（水=1）为1.</w:t>
            </w:r>
            <w:r>
              <w:rPr>
                <w:rFonts w:hint="eastAsia"/>
                <w:color w:val="000000" w:themeColor="text1"/>
                <w14:textFill>
                  <w14:solidFill>
                    <w14:schemeClr w14:val="tx1"/>
                  </w14:solidFill>
                </w14:textFill>
              </w:rPr>
              <w:t>15</w:t>
            </w:r>
            <w:r>
              <w:rPr>
                <w:color w:val="000000" w:themeColor="text1"/>
                <w14:textFill>
                  <w14:solidFill>
                    <w14:schemeClr w14:val="tx1"/>
                  </w14:solidFill>
                </w14:textFill>
              </w:rPr>
              <w:t>。氢氟酸具有极强腐蚀性和较强的挥发性，能与普通金属发生反应，放出氢气，遇H发泡剂立即燃烧。</w:t>
            </w:r>
          </w:p>
          <w:p w14:paraId="3AE8DB0A">
            <w:pPr>
              <w:pStyle w:val="34"/>
              <w:snapToGrid w:val="0"/>
              <w:spacing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（7）熟石灰：主要成分为Ca(OH)</w:t>
            </w:r>
            <w:r>
              <w:rPr>
                <w:color w:val="000000" w:themeColor="text1"/>
                <w:sz w:val="24"/>
                <w:szCs w:val="24"/>
                <w:vertAlign w:val="subscript"/>
                <w14:textFill>
                  <w14:solidFill>
                    <w14:schemeClr w14:val="tx1"/>
                  </w14:solidFill>
                </w14:textFill>
              </w:rPr>
              <w:t>2</w:t>
            </w:r>
            <w:r>
              <w:rPr>
                <w:color w:val="000000" w:themeColor="text1"/>
                <w:sz w:val="24"/>
                <w:szCs w:val="24"/>
                <w14:textFill>
                  <w14:solidFill>
                    <w14:schemeClr w14:val="tx1"/>
                  </w14:solidFill>
                </w14:textFill>
              </w:rPr>
              <w:t>，为白色粉末状固体，密度为2.24g/cm</w:t>
            </w:r>
            <w:r>
              <w:rPr>
                <w:color w:val="000000" w:themeColor="text1"/>
                <w:sz w:val="24"/>
                <w:szCs w:val="24"/>
                <w:vertAlign w:val="superscript"/>
                <w14:textFill>
                  <w14:solidFill>
                    <w14:schemeClr w14:val="tx1"/>
                  </w14:solidFill>
                </w14:textFill>
              </w:rPr>
              <w:t>3</w:t>
            </w:r>
            <w:r>
              <w:rPr>
                <w:color w:val="000000" w:themeColor="text1"/>
                <w:sz w:val="24"/>
                <w:szCs w:val="24"/>
                <w14:textFill>
                  <w14:solidFill>
                    <w14:schemeClr w14:val="tx1"/>
                  </w14:solidFill>
                </w14:textFill>
              </w:rPr>
              <w:t>，加入水后分上下两层，上层水溶液称作澄清石灰水，下层悬浊液称作石灰乳或石灰浆。熟石灰是污水处理常用的药剂。</w:t>
            </w:r>
          </w:p>
          <w:p w14:paraId="1227DCDC">
            <w:pPr>
              <w:pStyle w:val="34"/>
              <w:snapToGrid w:val="0"/>
              <w:spacing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（8）烧碱</w:t>
            </w:r>
            <w:r>
              <w:rPr>
                <w:rFonts w:hint="eastAsia"/>
                <w:color w:val="000000" w:themeColor="text1"/>
                <w:sz w:val="24"/>
                <w:szCs w:val="24"/>
                <w14:textFill>
                  <w14:solidFill>
                    <w14:schemeClr w14:val="tx1"/>
                  </w14:solidFill>
                </w14:textFill>
              </w:rPr>
              <w:t>、液碱</w:t>
            </w:r>
            <w:r>
              <w:rPr>
                <w:color w:val="000000" w:themeColor="text1"/>
                <w:sz w:val="24"/>
                <w:szCs w:val="24"/>
                <w14:textFill>
                  <w14:solidFill>
                    <w14:schemeClr w14:val="tx1"/>
                  </w14:solidFill>
                </w14:textFill>
              </w:rPr>
              <w:t>：即氢氧化钠，化学式为NaOH。为</w:t>
            </w:r>
            <w:r>
              <w:rPr>
                <w:color w:val="000000" w:themeColor="text1"/>
                <w:sz w:val="24"/>
                <w:szCs w:val="24"/>
                <w:shd w:val="clear" w:color="auto" w:fill="FFFFFF"/>
                <w14:textFill>
                  <w14:solidFill>
                    <w14:schemeClr w14:val="tx1"/>
                  </w14:solidFill>
                </w14:textFill>
              </w:rPr>
              <w:t>无色透明粉末状固体</w:t>
            </w:r>
            <w:r>
              <w:rPr>
                <w:color w:val="000000" w:themeColor="text1"/>
                <w:sz w:val="24"/>
                <w:szCs w:val="24"/>
                <w14:textFill>
                  <w14:solidFill>
                    <w14:schemeClr w14:val="tx1"/>
                  </w14:solidFill>
                </w14:textFill>
              </w:rPr>
              <w:t>，易溶于水，熔点为318.4</w:t>
            </w:r>
            <w:r>
              <w:rPr>
                <w:rFonts w:hint="eastAsia" w:ascii="宋体" w:hAnsi="宋体" w:cs="宋体"/>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，沸点为1390</w:t>
            </w:r>
            <w:r>
              <w:rPr>
                <w:rFonts w:hint="eastAsia" w:ascii="宋体" w:hAnsi="宋体" w:cs="宋体"/>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，相对密度（水=1）为2.13，具有强碱性、强吸湿性、强腐蚀性，是污水处理和酸雾废气处理常用的药剂。</w:t>
            </w:r>
          </w:p>
          <w:p w14:paraId="1E50AFAD">
            <w:pPr>
              <w:pStyle w:val="34"/>
              <w:snapToGrid w:val="0"/>
              <w:spacing w:line="360" w:lineRule="auto"/>
              <w:ind w:firstLine="480" w:firstLineChars="200"/>
              <w:rPr>
                <w:color w:val="000000" w:themeColor="text1"/>
                <w:sz w:val="24"/>
                <w:szCs w:val="24"/>
                <w:shd w:val="clear" w:color="auto" w:fill="FFFFFF"/>
                <w14:textFill>
                  <w14:solidFill>
                    <w14:schemeClr w14:val="tx1"/>
                  </w14:solidFill>
                </w14:textFill>
              </w:rPr>
            </w:pPr>
            <w:r>
              <w:rPr>
                <w:color w:val="000000" w:themeColor="text1"/>
                <w:sz w:val="24"/>
                <w:szCs w:val="24"/>
                <w14:textFill>
                  <w14:solidFill>
                    <w14:schemeClr w14:val="tx1"/>
                  </w14:solidFill>
                </w14:textFill>
              </w:rPr>
              <w:t>（9）复合碱：主要成分为</w:t>
            </w:r>
            <w:r>
              <w:rPr>
                <w:color w:val="000000" w:themeColor="text1"/>
                <w:sz w:val="24"/>
                <w:szCs w:val="24"/>
                <w:shd w:val="clear" w:color="auto" w:fill="FFFFFF"/>
                <w14:textFill>
                  <w14:solidFill>
                    <w14:schemeClr w14:val="tx1"/>
                  </w14:solidFill>
                </w14:textFill>
              </w:rPr>
              <w:t>Ca(OH)</w:t>
            </w:r>
            <w:r>
              <w:rPr>
                <w:color w:val="000000" w:themeColor="text1"/>
                <w:sz w:val="24"/>
                <w:szCs w:val="24"/>
                <w:shd w:val="clear" w:color="auto" w:fill="FFFFFF"/>
                <w:vertAlign w:val="subscript"/>
                <w14:textFill>
                  <w14:solidFill>
                    <w14:schemeClr w14:val="tx1"/>
                  </w14:solidFill>
                </w14:textFill>
              </w:rPr>
              <w:t>2</w:t>
            </w:r>
            <w:r>
              <w:rPr>
                <w:color w:val="000000" w:themeColor="text1"/>
                <w:sz w:val="24"/>
                <w:szCs w:val="24"/>
                <w:shd w:val="clear" w:color="auto" w:fill="FFFFFF"/>
                <w14:textFill>
                  <w14:solidFill>
                    <w14:schemeClr w14:val="tx1"/>
                  </w14:solidFill>
                </w14:textFill>
              </w:rPr>
              <w:t>、活性白泥、硅藻土、活性碳、饱和碱溶液，细润的灰白色油泥状，呈强碱性。易溶于水，能溶于酸、甘油、糖或氯化铵的溶液中。溶于酸时释放大量的热。相对密度2.24，熔点522</w:t>
            </w:r>
            <w:r>
              <w:rPr>
                <w:rFonts w:hint="eastAsia" w:ascii="宋体" w:hAnsi="宋体" w:cs="宋体"/>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w:t>
            </w:r>
            <w:r>
              <w:rPr>
                <w:color w:val="000000" w:themeColor="text1"/>
                <w:sz w:val="24"/>
                <w:szCs w:val="24"/>
                <w:shd w:val="clear" w:color="auto" w:fill="FFFFFF"/>
                <w14:textFill>
                  <w14:solidFill>
                    <w14:schemeClr w14:val="tx1"/>
                  </w14:solidFill>
                </w14:textFill>
              </w:rPr>
              <w:t>其澄清水溶液是无色无嗅的碱性液体，pH值12.4。常用于污水处理药剂，能解决各类废水处理中使用烧碱成本较高、效果不理想和石灰用量大、泥渣多等问题。</w:t>
            </w:r>
          </w:p>
          <w:p w14:paraId="18704BD4">
            <w:pPr>
              <w:pStyle w:val="34"/>
              <w:snapToGrid w:val="0"/>
              <w:spacing w:line="360" w:lineRule="auto"/>
              <w:ind w:firstLine="480" w:firstLineChars="200"/>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14:textFill>
                  <w14:solidFill>
                    <w14:schemeClr w14:val="tx1"/>
                  </w14:solidFill>
                </w14:textFill>
              </w:rPr>
              <w:t>（10）增粘剂：项目采用的增粘剂为淀粉增粘剂，用于增加负极材料颗粒间的粘性。</w:t>
            </w:r>
          </w:p>
          <w:p w14:paraId="637609E2">
            <w:pPr>
              <w:pStyle w:val="34"/>
              <w:snapToGrid w:val="0"/>
              <w:spacing w:line="360" w:lineRule="auto"/>
              <w:ind w:firstLine="480" w:firstLineChars="200"/>
              <w:rPr>
                <w:color w:val="000000" w:themeColor="text1"/>
                <w:sz w:val="24"/>
                <w:szCs w:val="24"/>
                <w:shd w:val="clear" w:color="auto" w:fill="FFFFFF"/>
                <w14:textFill>
                  <w14:solidFill>
                    <w14:schemeClr w14:val="tx1"/>
                  </w14:solidFill>
                </w14:textFill>
              </w:rPr>
            </w:pPr>
            <w:bookmarkStart w:id="73" w:name="OLE_LINK249"/>
            <w:bookmarkStart w:id="74" w:name="OLE_LINK250"/>
            <w:r>
              <w:rPr>
                <w:rFonts w:hint="eastAsia"/>
                <w:color w:val="000000" w:themeColor="text1"/>
                <w:sz w:val="24"/>
                <w:szCs w:val="24"/>
                <w:shd w:val="clear" w:color="auto" w:fill="FFFFFF"/>
                <w14:textFill>
                  <w14:solidFill>
                    <w14:schemeClr w14:val="tx1"/>
                  </w14:solidFill>
                </w14:textFill>
              </w:rPr>
              <w:t>（1</w:t>
            </w:r>
            <w:r>
              <w:rPr>
                <w:color w:val="000000" w:themeColor="text1"/>
                <w:sz w:val="24"/>
                <w:szCs w:val="24"/>
                <w:shd w:val="clear" w:color="auto" w:fill="FFFFFF"/>
                <w14:textFill>
                  <w14:solidFill>
                    <w14:schemeClr w14:val="tx1"/>
                  </w14:solidFill>
                </w14:textFill>
              </w:rPr>
              <w:t>1</w:t>
            </w:r>
            <w:r>
              <w:rPr>
                <w:rFonts w:hint="eastAsia"/>
                <w:color w:val="000000" w:themeColor="text1"/>
                <w:sz w:val="24"/>
                <w:szCs w:val="24"/>
                <w:shd w:val="clear" w:color="auto" w:fill="FFFFFF"/>
                <w14:textFill>
                  <w14:solidFill>
                    <w14:schemeClr w14:val="tx1"/>
                  </w14:solidFill>
                </w14:textFill>
              </w:rPr>
              <w:t>）</w:t>
            </w:r>
            <w:r>
              <w:rPr>
                <w:color w:val="000000" w:themeColor="text1"/>
                <w:sz w:val="24"/>
                <w:szCs w:val="24"/>
                <w:shd w:val="clear" w:color="auto" w:fill="FFFFFF"/>
                <w:lang w:val="en-US"/>
                <w14:textFill>
                  <w14:solidFill>
                    <w14:schemeClr w14:val="tx1"/>
                  </w14:solidFill>
                </w14:textFill>
              </w:rPr>
              <w:t>尿素：化学式是CH</w:t>
            </w:r>
            <w:r>
              <w:rPr>
                <w:color w:val="000000" w:themeColor="text1"/>
                <w:sz w:val="24"/>
                <w:szCs w:val="24"/>
                <w:shd w:val="clear" w:color="auto" w:fill="FFFFFF"/>
                <w:vertAlign w:val="subscript"/>
                <w:lang w:val="en-US"/>
                <w14:textFill>
                  <w14:solidFill>
                    <w14:schemeClr w14:val="tx1"/>
                  </w14:solidFill>
                </w14:textFill>
              </w:rPr>
              <w:t>4</w:t>
            </w:r>
            <w:r>
              <w:rPr>
                <w:color w:val="000000" w:themeColor="text1"/>
                <w:sz w:val="24"/>
                <w:szCs w:val="24"/>
                <w:shd w:val="clear" w:color="auto" w:fill="FFFFFF"/>
                <w:lang w:val="en-US"/>
                <w14:textFill>
                  <w14:solidFill>
                    <w14:schemeClr w14:val="tx1"/>
                  </w14:solidFill>
                </w14:textFill>
              </w:rPr>
              <w:t>N</w:t>
            </w:r>
            <w:r>
              <w:rPr>
                <w:color w:val="000000" w:themeColor="text1"/>
                <w:sz w:val="24"/>
                <w:szCs w:val="24"/>
                <w:shd w:val="clear" w:color="auto" w:fill="FFFFFF"/>
                <w:vertAlign w:val="subscript"/>
                <w:lang w:val="en-US"/>
                <w14:textFill>
                  <w14:solidFill>
                    <w14:schemeClr w14:val="tx1"/>
                  </w14:solidFill>
                </w14:textFill>
              </w:rPr>
              <w:t>2</w:t>
            </w:r>
            <w:r>
              <w:rPr>
                <w:color w:val="000000" w:themeColor="text1"/>
                <w:sz w:val="24"/>
                <w:szCs w:val="24"/>
                <w:shd w:val="clear" w:color="auto" w:fill="FFFFFF"/>
                <w:lang w:val="en-US"/>
                <w14:textFill>
                  <w14:solidFill>
                    <w14:schemeClr w14:val="tx1"/>
                  </w14:solidFill>
                </w14:textFill>
              </w:rPr>
              <w:t>O或CO(NH</w:t>
            </w:r>
            <w:r>
              <w:rPr>
                <w:color w:val="000000" w:themeColor="text1"/>
                <w:sz w:val="24"/>
                <w:szCs w:val="24"/>
                <w:shd w:val="clear" w:color="auto" w:fill="FFFFFF"/>
                <w:vertAlign w:val="subscript"/>
                <w:lang w:val="en-US"/>
                <w14:textFill>
                  <w14:solidFill>
                    <w14:schemeClr w14:val="tx1"/>
                  </w14:solidFill>
                </w14:textFill>
              </w:rPr>
              <w:t>2</w:t>
            </w:r>
            <w:r>
              <w:rPr>
                <w:color w:val="000000" w:themeColor="text1"/>
                <w:sz w:val="24"/>
                <w:szCs w:val="24"/>
                <w:shd w:val="clear" w:color="auto" w:fill="FFFFFF"/>
                <w:lang w:val="en-US"/>
                <w14:textFill>
                  <w14:solidFill>
                    <w14:schemeClr w14:val="tx1"/>
                  </w14:solidFill>
                </w14:textFill>
              </w:rPr>
              <w:t>)</w:t>
            </w:r>
            <w:r>
              <w:rPr>
                <w:color w:val="000000" w:themeColor="text1"/>
                <w:sz w:val="24"/>
                <w:szCs w:val="24"/>
                <w:shd w:val="clear" w:color="auto" w:fill="FFFFFF"/>
                <w:vertAlign w:val="subscript"/>
                <w:lang w:val="en-US"/>
                <w14:textFill>
                  <w14:solidFill>
                    <w14:schemeClr w14:val="tx1"/>
                  </w14:solidFill>
                </w14:textFill>
              </w:rPr>
              <w:t>2</w:t>
            </w:r>
            <w:r>
              <w:rPr>
                <w:color w:val="000000" w:themeColor="text1"/>
                <w:sz w:val="24"/>
                <w:szCs w:val="24"/>
                <w:shd w:val="clear" w:color="auto" w:fill="FFFFFF"/>
                <w:lang w:val="en-US"/>
                <w14:textFill>
                  <w14:solidFill>
                    <w14:schemeClr w14:val="tx1"/>
                  </w14:solidFill>
                </w14:textFill>
              </w:rPr>
              <w:t>，是一种白色晶体，易溶于水。熔点为132.7℃，沸点为196.6℃，相对密度（水=1）为1.335。</w:t>
            </w:r>
          </w:p>
          <w:p w14:paraId="653E4C6B">
            <w:pPr>
              <w:pStyle w:val="34"/>
              <w:snapToGrid w:val="0"/>
              <w:spacing w:line="360" w:lineRule="auto"/>
              <w:ind w:firstLine="480" w:firstLineChars="200"/>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（1</w:t>
            </w:r>
            <w:r>
              <w:rPr>
                <w:color w:val="000000" w:themeColor="text1"/>
                <w:sz w:val="24"/>
                <w:szCs w:val="24"/>
                <w:shd w:val="clear" w:color="auto" w:fill="FFFFFF"/>
                <w14:textFill>
                  <w14:solidFill>
                    <w14:schemeClr w14:val="tx1"/>
                  </w14:solidFill>
                </w14:textFill>
              </w:rPr>
              <w:t>2</w:t>
            </w:r>
            <w:r>
              <w:rPr>
                <w:rFonts w:hint="eastAsia"/>
                <w:color w:val="000000" w:themeColor="text1"/>
                <w:sz w:val="24"/>
                <w:szCs w:val="24"/>
                <w:shd w:val="clear" w:color="auto" w:fill="FFFFFF"/>
                <w14:textFill>
                  <w14:solidFill>
                    <w14:schemeClr w14:val="tx1"/>
                  </w14:solidFill>
                </w14:textFill>
              </w:rPr>
              <w:t>）</w:t>
            </w:r>
            <w:r>
              <w:rPr>
                <w:color w:val="000000" w:themeColor="text1"/>
                <w:sz w:val="24"/>
                <w:szCs w:val="24"/>
                <w:shd w:val="clear" w:color="auto" w:fill="FFFFFF"/>
                <w:lang w:val="en-US"/>
                <w14:textFill>
                  <w14:solidFill>
                    <w14:schemeClr w14:val="tx1"/>
                  </w14:solidFill>
                </w14:textFill>
              </w:rPr>
              <w:t>生物质成型燃料：以农林剩余物为主原料，经切片-粉碎-除杂-精粉 筛选-混合-软化-调质-挤压-烘干-冷却-质检-包装等工艺，最后制成成型的燃料， 热值高、燃烧充分。</w:t>
            </w:r>
            <w:r>
              <w:rPr>
                <w:rFonts w:hint="eastAsia"/>
                <w:color w:val="000000" w:themeColor="text1"/>
                <w:sz w:val="24"/>
                <w:szCs w:val="24"/>
                <w:shd w:val="clear" w:color="auto" w:fill="FFFFFF"/>
                <w:lang w:val="en-US"/>
                <w14:textFill>
                  <w14:solidFill>
                    <w14:schemeClr w14:val="tx1"/>
                  </w14:solidFill>
                </w14:textFill>
              </w:rPr>
              <w:t>本项目使用的</w:t>
            </w:r>
            <w:r>
              <w:rPr>
                <w:color w:val="000000" w:themeColor="text1"/>
                <w:sz w:val="24"/>
                <w:szCs w:val="24"/>
                <w:shd w:val="clear" w:color="auto" w:fill="FFFFFF"/>
                <w:lang w:val="en-US"/>
                <w14:textFill>
                  <w14:solidFill>
                    <w14:schemeClr w14:val="tx1"/>
                  </w14:solidFill>
                </w14:textFill>
              </w:rPr>
              <w:t>生物质</w:t>
            </w:r>
            <w:r>
              <w:rPr>
                <w:rFonts w:hint="eastAsia"/>
                <w:color w:val="000000" w:themeColor="text1"/>
                <w:sz w:val="24"/>
                <w:szCs w:val="24"/>
                <w:shd w:val="clear" w:color="auto" w:fill="FFFFFF"/>
                <w:lang w:val="en-US"/>
                <w14:textFill>
                  <w14:solidFill>
                    <w14:schemeClr w14:val="tx1"/>
                  </w14:solidFill>
                </w14:textFill>
              </w:rPr>
              <w:t>成型燃料</w:t>
            </w:r>
            <w:r>
              <w:rPr>
                <w:color w:val="000000" w:themeColor="text1"/>
                <w:sz w:val="24"/>
                <w:szCs w:val="24"/>
                <w:shd w:val="clear" w:color="auto" w:fill="FFFFFF"/>
                <w:lang w:val="en-US"/>
                <w14:textFill>
                  <w14:solidFill>
                    <w14:schemeClr w14:val="tx1"/>
                  </w14:solidFill>
                </w14:textFill>
              </w:rPr>
              <w:t>成分检测报告见附件16。</w:t>
            </w:r>
          </w:p>
          <w:p w14:paraId="2719BE89">
            <w:pPr>
              <w:pStyle w:val="34"/>
              <w:snapToGrid w:val="0"/>
              <w:spacing w:line="360" w:lineRule="auto"/>
              <w:ind w:firstLine="480" w:firstLineChars="200"/>
              <w:rPr>
                <w:color w:val="000000" w:themeColor="text1"/>
                <w:sz w:val="24"/>
                <w:szCs w:val="24"/>
                <w14:textFill>
                  <w14:solidFill>
                    <w14:schemeClr w14:val="tx1"/>
                  </w14:solidFill>
                </w14:textFill>
              </w:rPr>
            </w:pPr>
            <w:r>
              <w:rPr>
                <w:color w:val="000000" w:themeColor="text1"/>
                <w:sz w:val="24"/>
                <w:szCs w:val="24"/>
                <w:shd w:val="clear" w:color="auto" w:fill="FFFFFF"/>
                <w14:textFill>
                  <w14:solidFill>
                    <w14:schemeClr w14:val="tx1"/>
                  </w14:solidFill>
                </w14:textFill>
              </w:rPr>
              <w:t>（13）天然气：天然气主要成分烷烃，其中甲烷占绝大多数，另有少量的乙烷、丙烷和丁烷，此外一般有硫化氢、二氧化碳、氮和水汽和少量一氧化碳及微量的稀有气体，如氦和氩等。天然气不溶于水，密度为0.7174kg/m。</w:t>
            </w:r>
          </w:p>
          <w:bookmarkEnd w:id="72"/>
          <w:bookmarkEnd w:id="73"/>
          <w:bookmarkEnd w:id="74"/>
          <w:p w14:paraId="21AF624A">
            <w:pPr>
              <w:pStyle w:val="166"/>
              <w:ind w:firstLine="0" w:firstLineChars="0"/>
              <w:rPr>
                <w:b/>
                <w:color w:val="000000" w:themeColor="text1"/>
                <w14:textFill>
                  <w14:solidFill>
                    <w14:schemeClr w14:val="tx1"/>
                  </w14:solidFill>
                </w14:textFill>
              </w:rPr>
            </w:pPr>
            <w:r>
              <w:rPr>
                <w:b/>
                <w:color w:val="000000" w:themeColor="text1"/>
                <w14:textFill>
                  <w14:solidFill>
                    <w14:schemeClr w14:val="tx1"/>
                  </w14:solidFill>
                </w14:textFill>
              </w:rPr>
              <w:t>4、主要设备</w:t>
            </w:r>
          </w:p>
          <w:p w14:paraId="605A8686">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改扩建前后全厂的生产设备见表2-</w:t>
            </w:r>
            <w:r>
              <w:rPr>
                <w:rFonts w:hint="eastAsia"/>
                <w:color w:val="000000" w:themeColor="text1"/>
                <w14:textFill>
                  <w14:solidFill>
                    <w14:schemeClr w14:val="tx1"/>
                  </w14:solidFill>
                </w14:textFill>
              </w:rPr>
              <w:t>6</w:t>
            </w:r>
            <w:r>
              <w:rPr>
                <w:color w:val="000000" w:themeColor="text1"/>
                <w14:textFill>
                  <w14:solidFill>
                    <w14:schemeClr w14:val="tx1"/>
                  </w14:solidFill>
                </w14:textFill>
              </w:rPr>
              <w:t>。</w:t>
            </w:r>
          </w:p>
          <w:p w14:paraId="0BE7B420">
            <w:pPr>
              <w:pStyle w:val="10"/>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表2-6  改扩建前后全厂主要生产设备或设施一览表</w:t>
            </w:r>
          </w:p>
          <w:tbl>
            <w:tblPr>
              <w:tblStyle w:val="8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447"/>
              <w:gridCol w:w="1627"/>
              <w:gridCol w:w="1973"/>
              <w:gridCol w:w="1033"/>
              <w:gridCol w:w="955"/>
              <w:gridCol w:w="934"/>
              <w:gridCol w:w="1151"/>
            </w:tblGrid>
            <w:tr w14:paraId="5CFC1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9" w:hRule="atLeast"/>
              </w:trPr>
              <w:tc>
                <w:tcPr>
                  <w:tcW w:w="275" w:type="pct"/>
                  <w:vAlign w:val="center"/>
                </w:tcPr>
                <w:p w14:paraId="52F5E340">
                  <w:pPr>
                    <w:widowControl/>
                    <w:kinsoku w:val="0"/>
                    <w:autoSpaceDE w:val="0"/>
                    <w:autoSpaceDN w:val="0"/>
                    <w:adjustRightInd w:val="0"/>
                    <w:snapToGrid w:val="0"/>
                    <w:jc w:val="center"/>
                    <w:textAlignment w:val="baseline"/>
                    <w:rPr>
                      <w:b/>
                      <w:bCs/>
                      <w:snapToGrid w:val="0"/>
                      <w:color w:val="000000" w:themeColor="text1"/>
                      <w:kern w:val="0"/>
                      <w:szCs w:val="21"/>
                      <w14:textFill>
                        <w14:solidFill>
                          <w14:schemeClr w14:val="tx1"/>
                        </w14:solidFill>
                      </w14:textFill>
                    </w:rPr>
                  </w:pPr>
                  <w:r>
                    <w:rPr>
                      <w:b/>
                      <w:bCs/>
                      <w:snapToGrid w:val="0"/>
                      <w:color w:val="000000" w:themeColor="text1"/>
                      <w:kern w:val="0"/>
                      <w:szCs w:val="21"/>
                      <w14:textFill>
                        <w14:solidFill>
                          <w14:schemeClr w14:val="tx1"/>
                        </w14:solidFill>
                      </w14:textFill>
                    </w:rPr>
                    <w:t>序号</w:t>
                  </w:r>
                </w:p>
              </w:tc>
              <w:tc>
                <w:tcPr>
                  <w:tcW w:w="1002" w:type="pct"/>
                  <w:vAlign w:val="center"/>
                </w:tcPr>
                <w:p w14:paraId="3E1BEDDC">
                  <w:pPr>
                    <w:widowControl/>
                    <w:kinsoku w:val="0"/>
                    <w:autoSpaceDE w:val="0"/>
                    <w:autoSpaceDN w:val="0"/>
                    <w:adjustRightInd w:val="0"/>
                    <w:snapToGrid w:val="0"/>
                    <w:jc w:val="center"/>
                    <w:textAlignment w:val="baseline"/>
                    <w:rPr>
                      <w:b/>
                      <w:bCs/>
                      <w:snapToGrid w:val="0"/>
                      <w:color w:val="000000" w:themeColor="text1"/>
                      <w:kern w:val="0"/>
                      <w:szCs w:val="21"/>
                      <w14:textFill>
                        <w14:solidFill>
                          <w14:schemeClr w14:val="tx1"/>
                        </w14:solidFill>
                      </w14:textFill>
                    </w:rPr>
                  </w:pPr>
                  <w:r>
                    <w:rPr>
                      <w:b/>
                      <w:bCs/>
                      <w:snapToGrid w:val="0"/>
                      <w:color w:val="000000" w:themeColor="text1"/>
                      <w:kern w:val="0"/>
                      <w:szCs w:val="21"/>
                      <w14:textFill>
                        <w14:solidFill>
                          <w14:schemeClr w14:val="tx1"/>
                        </w14:solidFill>
                      </w14:textFill>
                    </w:rPr>
                    <w:t>设备名称</w:t>
                  </w:r>
                </w:p>
              </w:tc>
              <w:tc>
                <w:tcPr>
                  <w:tcW w:w="1215" w:type="pct"/>
                  <w:vAlign w:val="center"/>
                </w:tcPr>
                <w:p w14:paraId="5080E212">
                  <w:pPr>
                    <w:widowControl/>
                    <w:kinsoku w:val="0"/>
                    <w:autoSpaceDE w:val="0"/>
                    <w:autoSpaceDN w:val="0"/>
                    <w:adjustRightInd w:val="0"/>
                    <w:snapToGrid w:val="0"/>
                    <w:jc w:val="center"/>
                    <w:textAlignment w:val="baseline"/>
                    <w:rPr>
                      <w:b/>
                      <w:bCs/>
                      <w:snapToGrid w:val="0"/>
                      <w:color w:val="000000" w:themeColor="text1"/>
                      <w:kern w:val="0"/>
                      <w:szCs w:val="21"/>
                      <w14:textFill>
                        <w14:solidFill>
                          <w14:schemeClr w14:val="tx1"/>
                        </w14:solidFill>
                      </w14:textFill>
                    </w:rPr>
                  </w:pPr>
                  <w:r>
                    <w:rPr>
                      <w:b/>
                      <w:bCs/>
                      <w:snapToGrid w:val="0"/>
                      <w:color w:val="000000" w:themeColor="text1"/>
                      <w:kern w:val="0"/>
                      <w:szCs w:val="21"/>
                      <w14:textFill>
                        <w14:solidFill>
                          <w14:schemeClr w14:val="tx1"/>
                        </w14:solidFill>
                      </w14:textFill>
                    </w:rPr>
                    <w:t>型号</w:t>
                  </w:r>
                </w:p>
              </w:tc>
              <w:tc>
                <w:tcPr>
                  <w:tcW w:w="636" w:type="pct"/>
                  <w:vAlign w:val="center"/>
                </w:tcPr>
                <w:p w14:paraId="7B6D9B83">
                  <w:pPr>
                    <w:widowControl/>
                    <w:kinsoku w:val="0"/>
                    <w:autoSpaceDE w:val="0"/>
                    <w:autoSpaceDN w:val="0"/>
                    <w:adjustRightInd w:val="0"/>
                    <w:snapToGrid w:val="0"/>
                    <w:jc w:val="center"/>
                    <w:textAlignment w:val="baseline"/>
                    <w:rPr>
                      <w:b/>
                      <w:bCs/>
                      <w:snapToGrid w:val="0"/>
                      <w:color w:val="000000" w:themeColor="text1"/>
                      <w:kern w:val="0"/>
                      <w:szCs w:val="21"/>
                      <w14:textFill>
                        <w14:solidFill>
                          <w14:schemeClr w14:val="tx1"/>
                        </w14:solidFill>
                      </w14:textFill>
                    </w:rPr>
                  </w:pPr>
                  <w:r>
                    <w:rPr>
                      <w:b/>
                      <w:bCs/>
                      <w:snapToGrid w:val="0"/>
                      <w:color w:val="000000" w:themeColor="text1"/>
                      <w:kern w:val="0"/>
                      <w:szCs w:val="21"/>
                      <w14:textFill>
                        <w14:solidFill>
                          <w14:schemeClr w14:val="tx1"/>
                        </w14:solidFill>
                      </w14:textFill>
                    </w:rPr>
                    <w:t>现有项目</w:t>
                  </w:r>
                </w:p>
                <w:p w14:paraId="36F3DBAA">
                  <w:pPr>
                    <w:widowControl/>
                    <w:kinsoku w:val="0"/>
                    <w:autoSpaceDE w:val="0"/>
                    <w:autoSpaceDN w:val="0"/>
                    <w:adjustRightInd w:val="0"/>
                    <w:snapToGrid w:val="0"/>
                    <w:jc w:val="center"/>
                    <w:textAlignment w:val="baseline"/>
                    <w:rPr>
                      <w:b/>
                      <w:bCs/>
                      <w:snapToGrid w:val="0"/>
                      <w:color w:val="000000" w:themeColor="text1"/>
                      <w:kern w:val="0"/>
                      <w:szCs w:val="21"/>
                      <w14:textFill>
                        <w14:solidFill>
                          <w14:schemeClr w14:val="tx1"/>
                        </w14:solidFill>
                      </w14:textFill>
                    </w:rPr>
                  </w:pPr>
                  <w:r>
                    <w:rPr>
                      <w:b/>
                      <w:bCs/>
                      <w:snapToGrid w:val="0"/>
                      <w:color w:val="000000" w:themeColor="text1"/>
                      <w:kern w:val="0"/>
                      <w:szCs w:val="21"/>
                      <w14:textFill>
                        <w14:solidFill>
                          <w14:schemeClr w14:val="tx1"/>
                        </w14:solidFill>
                      </w14:textFill>
                    </w:rPr>
                    <w:t>(台)</w:t>
                  </w:r>
                </w:p>
              </w:tc>
              <w:tc>
                <w:tcPr>
                  <w:tcW w:w="588" w:type="pct"/>
                  <w:vAlign w:val="center"/>
                </w:tcPr>
                <w:p w14:paraId="443ED1F6">
                  <w:pPr>
                    <w:widowControl/>
                    <w:kinsoku w:val="0"/>
                    <w:autoSpaceDE w:val="0"/>
                    <w:autoSpaceDN w:val="0"/>
                    <w:adjustRightInd w:val="0"/>
                    <w:snapToGrid w:val="0"/>
                    <w:jc w:val="center"/>
                    <w:textAlignment w:val="baseline"/>
                    <w:rPr>
                      <w:b/>
                      <w:bCs/>
                      <w:snapToGrid w:val="0"/>
                      <w:color w:val="000000" w:themeColor="text1"/>
                      <w:kern w:val="0"/>
                      <w:szCs w:val="21"/>
                      <w14:textFill>
                        <w14:solidFill>
                          <w14:schemeClr w14:val="tx1"/>
                        </w14:solidFill>
                      </w14:textFill>
                    </w:rPr>
                  </w:pPr>
                  <w:r>
                    <w:rPr>
                      <w:b/>
                      <w:bCs/>
                      <w:snapToGrid w:val="0"/>
                      <w:color w:val="000000" w:themeColor="text1"/>
                      <w:kern w:val="0"/>
                      <w:szCs w:val="21"/>
                      <w14:textFill>
                        <w14:solidFill>
                          <w14:schemeClr w14:val="tx1"/>
                        </w14:solidFill>
                      </w14:textFill>
                    </w:rPr>
                    <w:t>扩建项目新增</w:t>
                  </w:r>
                </w:p>
                <w:p w14:paraId="3909B5F7">
                  <w:pPr>
                    <w:widowControl/>
                    <w:kinsoku w:val="0"/>
                    <w:autoSpaceDE w:val="0"/>
                    <w:autoSpaceDN w:val="0"/>
                    <w:adjustRightInd w:val="0"/>
                    <w:snapToGrid w:val="0"/>
                    <w:jc w:val="center"/>
                    <w:textAlignment w:val="baseline"/>
                    <w:rPr>
                      <w:b/>
                      <w:bCs/>
                      <w:snapToGrid w:val="0"/>
                      <w:color w:val="000000" w:themeColor="text1"/>
                      <w:kern w:val="0"/>
                      <w:szCs w:val="21"/>
                      <w14:textFill>
                        <w14:solidFill>
                          <w14:schemeClr w14:val="tx1"/>
                        </w14:solidFill>
                      </w14:textFill>
                    </w:rPr>
                  </w:pPr>
                  <w:r>
                    <w:rPr>
                      <w:b/>
                      <w:bCs/>
                      <w:snapToGrid w:val="0"/>
                      <w:color w:val="000000" w:themeColor="text1"/>
                      <w:kern w:val="0"/>
                      <w:szCs w:val="21"/>
                      <w14:textFill>
                        <w14:solidFill>
                          <w14:schemeClr w14:val="tx1"/>
                        </w14:solidFill>
                      </w14:textFill>
                    </w:rPr>
                    <w:t>(台)</w:t>
                  </w:r>
                </w:p>
              </w:tc>
              <w:tc>
                <w:tcPr>
                  <w:tcW w:w="575" w:type="pct"/>
                  <w:vAlign w:val="center"/>
                </w:tcPr>
                <w:p w14:paraId="44969847">
                  <w:pPr>
                    <w:widowControl/>
                    <w:kinsoku w:val="0"/>
                    <w:autoSpaceDE w:val="0"/>
                    <w:autoSpaceDN w:val="0"/>
                    <w:adjustRightInd w:val="0"/>
                    <w:snapToGrid w:val="0"/>
                    <w:jc w:val="center"/>
                    <w:textAlignment w:val="baseline"/>
                    <w:rPr>
                      <w:b/>
                      <w:bCs/>
                      <w:snapToGrid w:val="0"/>
                      <w:color w:val="000000" w:themeColor="text1"/>
                      <w:kern w:val="0"/>
                      <w:szCs w:val="21"/>
                      <w14:textFill>
                        <w14:solidFill>
                          <w14:schemeClr w14:val="tx1"/>
                        </w14:solidFill>
                      </w14:textFill>
                    </w:rPr>
                  </w:pPr>
                  <w:r>
                    <w:rPr>
                      <w:b/>
                      <w:bCs/>
                      <w:snapToGrid w:val="0"/>
                      <w:color w:val="000000" w:themeColor="text1"/>
                      <w:kern w:val="0"/>
                      <w:szCs w:val="21"/>
                      <w14:textFill>
                        <w14:solidFill>
                          <w14:schemeClr w14:val="tx1"/>
                        </w14:solidFill>
                      </w14:textFill>
                    </w:rPr>
                    <w:t>扩建后全厂(台)</w:t>
                  </w:r>
                </w:p>
              </w:tc>
              <w:tc>
                <w:tcPr>
                  <w:tcW w:w="710" w:type="pct"/>
                  <w:vAlign w:val="center"/>
                </w:tcPr>
                <w:p w14:paraId="605CA393">
                  <w:pPr>
                    <w:widowControl/>
                    <w:kinsoku w:val="0"/>
                    <w:autoSpaceDE w:val="0"/>
                    <w:autoSpaceDN w:val="0"/>
                    <w:adjustRightInd w:val="0"/>
                    <w:snapToGrid w:val="0"/>
                    <w:jc w:val="center"/>
                    <w:textAlignment w:val="baseline"/>
                    <w:rPr>
                      <w:b/>
                      <w:bCs/>
                      <w:snapToGrid w:val="0"/>
                      <w:color w:val="000000" w:themeColor="text1"/>
                      <w:kern w:val="0"/>
                      <w:szCs w:val="21"/>
                      <w14:textFill>
                        <w14:solidFill>
                          <w14:schemeClr w14:val="tx1"/>
                        </w14:solidFill>
                      </w14:textFill>
                    </w:rPr>
                  </w:pPr>
                  <w:r>
                    <w:rPr>
                      <w:b/>
                      <w:bCs/>
                      <w:snapToGrid w:val="0"/>
                      <w:color w:val="000000" w:themeColor="text1"/>
                      <w:kern w:val="0"/>
                      <w:szCs w:val="21"/>
                      <w14:textFill>
                        <w14:solidFill>
                          <w14:schemeClr w14:val="tx1"/>
                        </w14:solidFill>
                      </w14:textFill>
                    </w:rPr>
                    <w:t>所在的位置</w:t>
                  </w:r>
                </w:p>
              </w:tc>
            </w:tr>
            <w:tr w14:paraId="1EC89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Align w:val="center"/>
                </w:tcPr>
                <w:p w14:paraId="4E4C136B">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w:t>
                  </w:r>
                </w:p>
              </w:tc>
              <w:tc>
                <w:tcPr>
                  <w:tcW w:w="1002" w:type="pct"/>
                  <w:vAlign w:val="center"/>
                </w:tcPr>
                <w:p w14:paraId="5791D6E5">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烧结炉</w:t>
                  </w:r>
                </w:p>
              </w:tc>
              <w:tc>
                <w:tcPr>
                  <w:tcW w:w="1211" w:type="pct"/>
                  <w:vAlign w:val="center"/>
                </w:tcPr>
                <w:p w14:paraId="10EE0608">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FT19-080-0190</w:t>
                  </w:r>
                </w:p>
              </w:tc>
              <w:tc>
                <w:tcPr>
                  <w:tcW w:w="636" w:type="pct"/>
                  <w:vAlign w:val="center"/>
                </w:tcPr>
                <w:p w14:paraId="166A1788">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8</w:t>
                  </w:r>
                </w:p>
              </w:tc>
              <w:tc>
                <w:tcPr>
                  <w:tcW w:w="588" w:type="pct"/>
                  <w:vAlign w:val="center"/>
                </w:tcPr>
                <w:p w14:paraId="7F157FD7">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0</w:t>
                  </w:r>
                </w:p>
              </w:tc>
              <w:tc>
                <w:tcPr>
                  <w:tcW w:w="575" w:type="pct"/>
                  <w:vAlign w:val="center"/>
                </w:tcPr>
                <w:p w14:paraId="76D64739">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8</w:t>
                  </w:r>
                </w:p>
              </w:tc>
              <w:tc>
                <w:tcPr>
                  <w:tcW w:w="714" w:type="pct"/>
                  <w:vMerge w:val="restart"/>
                  <w:vAlign w:val="center"/>
                </w:tcPr>
                <w:p w14:paraId="15775A1C">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烧成车间</w:t>
                  </w:r>
                </w:p>
              </w:tc>
            </w:tr>
            <w:tr w14:paraId="759A3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Align w:val="center"/>
                </w:tcPr>
                <w:p w14:paraId="10350F91">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2</w:t>
                  </w:r>
                </w:p>
              </w:tc>
              <w:tc>
                <w:tcPr>
                  <w:tcW w:w="1002" w:type="pct"/>
                  <w:vAlign w:val="center"/>
                </w:tcPr>
                <w:p w14:paraId="5EA2E665">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振动筛</w:t>
                  </w:r>
                </w:p>
              </w:tc>
              <w:tc>
                <w:tcPr>
                  <w:tcW w:w="1211" w:type="pct"/>
                  <w:vAlign w:val="center"/>
                </w:tcPr>
                <w:p w14:paraId="2A6D9DCA">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2R2L</w:t>
                  </w:r>
                </w:p>
              </w:tc>
              <w:tc>
                <w:tcPr>
                  <w:tcW w:w="636" w:type="pct"/>
                  <w:vAlign w:val="center"/>
                </w:tcPr>
                <w:p w14:paraId="4A4B13D7">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17</w:t>
                  </w:r>
                </w:p>
              </w:tc>
              <w:tc>
                <w:tcPr>
                  <w:tcW w:w="588" w:type="pct"/>
                  <w:vAlign w:val="center"/>
                </w:tcPr>
                <w:p w14:paraId="3D45078E">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0</w:t>
                  </w:r>
                </w:p>
              </w:tc>
              <w:tc>
                <w:tcPr>
                  <w:tcW w:w="575" w:type="pct"/>
                  <w:vAlign w:val="center"/>
                </w:tcPr>
                <w:p w14:paraId="1C3FB45F">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17</w:t>
                  </w:r>
                </w:p>
              </w:tc>
              <w:tc>
                <w:tcPr>
                  <w:tcW w:w="714" w:type="pct"/>
                  <w:vMerge w:val="continue"/>
                  <w:vAlign w:val="center"/>
                </w:tcPr>
                <w:p w14:paraId="52F7558F">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r>
            <w:tr w14:paraId="6090D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Align w:val="center"/>
                </w:tcPr>
                <w:p w14:paraId="3990F739">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3</w:t>
                  </w:r>
                </w:p>
              </w:tc>
              <w:tc>
                <w:tcPr>
                  <w:tcW w:w="1002" w:type="pct"/>
                  <w:vAlign w:val="center"/>
                </w:tcPr>
                <w:p w14:paraId="09691BF4">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包装机</w:t>
                  </w:r>
                </w:p>
              </w:tc>
              <w:tc>
                <w:tcPr>
                  <w:tcW w:w="1211" w:type="pct"/>
                  <w:vAlign w:val="center"/>
                </w:tcPr>
                <w:p w14:paraId="206215BE">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JKC-1000C</w:t>
                  </w:r>
                </w:p>
              </w:tc>
              <w:tc>
                <w:tcPr>
                  <w:tcW w:w="636" w:type="pct"/>
                  <w:vAlign w:val="center"/>
                </w:tcPr>
                <w:p w14:paraId="6DE8D30B">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7</w:t>
                  </w:r>
                </w:p>
              </w:tc>
              <w:tc>
                <w:tcPr>
                  <w:tcW w:w="588" w:type="pct"/>
                  <w:vAlign w:val="center"/>
                </w:tcPr>
                <w:p w14:paraId="17F52F9B">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w:t>
                  </w:r>
                </w:p>
              </w:tc>
              <w:tc>
                <w:tcPr>
                  <w:tcW w:w="575" w:type="pct"/>
                  <w:vAlign w:val="center"/>
                </w:tcPr>
                <w:p w14:paraId="34300249">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8</w:t>
                  </w:r>
                </w:p>
              </w:tc>
              <w:tc>
                <w:tcPr>
                  <w:tcW w:w="714" w:type="pct"/>
                  <w:vMerge w:val="continue"/>
                  <w:vAlign w:val="center"/>
                </w:tcPr>
                <w:p w14:paraId="30D46E1B">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r>
            <w:tr w14:paraId="0B6D5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Merge w:val="restart"/>
                  <w:vAlign w:val="center"/>
                </w:tcPr>
                <w:p w14:paraId="2F5B8B95">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4</w:t>
                  </w:r>
                </w:p>
              </w:tc>
              <w:tc>
                <w:tcPr>
                  <w:tcW w:w="1002" w:type="pct"/>
                  <w:vMerge w:val="restart"/>
                  <w:vAlign w:val="center"/>
                </w:tcPr>
                <w:p w14:paraId="6606A52C">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混合机</w:t>
                  </w:r>
                </w:p>
              </w:tc>
              <w:tc>
                <w:tcPr>
                  <w:tcW w:w="1211" w:type="pct"/>
                  <w:vAlign w:val="center"/>
                </w:tcPr>
                <w:p w14:paraId="27FB8538">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Y225M-A</w:t>
                  </w:r>
                </w:p>
              </w:tc>
              <w:tc>
                <w:tcPr>
                  <w:tcW w:w="636" w:type="pct"/>
                  <w:vAlign w:val="center"/>
                </w:tcPr>
                <w:p w14:paraId="77326EF6">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4</w:t>
                  </w:r>
                </w:p>
              </w:tc>
              <w:tc>
                <w:tcPr>
                  <w:tcW w:w="588" w:type="pct"/>
                  <w:vAlign w:val="center"/>
                </w:tcPr>
                <w:p w14:paraId="64D7C75B">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w:t>
                  </w:r>
                </w:p>
              </w:tc>
              <w:tc>
                <w:tcPr>
                  <w:tcW w:w="575" w:type="pct"/>
                  <w:vAlign w:val="center"/>
                </w:tcPr>
                <w:p w14:paraId="4507CECB">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5</w:t>
                  </w:r>
                </w:p>
              </w:tc>
              <w:tc>
                <w:tcPr>
                  <w:tcW w:w="714" w:type="pct"/>
                  <w:vMerge w:val="continue"/>
                  <w:vAlign w:val="center"/>
                </w:tcPr>
                <w:p w14:paraId="57950854">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r>
            <w:tr w14:paraId="0F9EB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274" w:type="pct"/>
                  <w:vMerge w:val="continue"/>
                  <w:vAlign w:val="center"/>
                </w:tcPr>
                <w:p w14:paraId="7D7EA5BE">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c>
                <w:tcPr>
                  <w:tcW w:w="1002" w:type="pct"/>
                  <w:vMerge w:val="continue"/>
                  <w:vAlign w:val="center"/>
                </w:tcPr>
                <w:p w14:paraId="7EA9716A">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c>
                <w:tcPr>
                  <w:tcW w:w="1211" w:type="pct"/>
                  <w:vAlign w:val="center"/>
                </w:tcPr>
                <w:p w14:paraId="4570F867">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VC-1000</w:t>
                  </w:r>
                </w:p>
              </w:tc>
              <w:tc>
                <w:tcPr>
                  <w:tcW w:w="636" w:type="pct"/>
                  <w:vAlign w:val="center"/>
                </w:tcPr>
                <w:p w14:paraId="19F65BDD">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6</w:t>
                  </w:r>
                </w:p>
              </w:tc>
              <w:tc>
                <w:tcPr>
                  <w:tcW w:w="588" w:type="pct"/>
                  <w:vAlign w:val="center"/>
                </w:tcPr>
                <w:p w14:paraId="1B2EFBF6">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0</w:t>
                  </w:r>
                </w:p>
              </w:tc>
              <w:tc>
                <w:tcPr>
                  <w:tcW w:w="575" w:type="pct"/>
                  <w:vAlign w:val="center"/>
                </w:tcPr>
                <w:p w14:paraId="7484DB90">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6</w:t>
                  </w:r>
                </w:p>
              </w:tc>
              <w:tc>
                <w:tcPr>
                  <w:tcW w:w="714" w:type="pct"/>
                  <w:vMerge w:val="continue"/>
                  <w:vAlign w:val="center"/>
                </w:tcPr>
                <w:p w14:paraId="27E8234B">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r>
            <w:tr w14:paraId="21A6A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Align w:val="center"/>
                </w:tcPr>
                <w:p w14:paraId="55F9A5D7">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5</w:t>
                  </w:r>
                </w:p>
              </w:tc>
              <w:tc>
                <w:tcPr>
                  <w:tcW w:w="1002" w:type="pct"/>
                  <w:vAlign w:val="center"/>
                </w:tcPr>
                <w:p w14:paraId="655C1C91">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除磁机</w:t>
                  </w:r>
                </w:p>
              </w:tc>
              <w:tc>
                <w:tcPr>
                  <w:tcW w:w="1211" w:type="pct"/>
                  <w:vAlign w:val="center"/>
                </w:tcPr>
                <w:p w14:paraId="19C0E35C">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EMF-D250</w:t>
                  </w:r>
                </w:p>
              </w:tc>
              <w:tc>
                <w:tcPr>
                  <w:tcW w:w="636" w:type="pct"/>
                  <w:vAlign w:val="center"/>
                </w:tcPr>
                <w:p w14:paraId="17DEFD7E">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16</w:t>
                  </w:r>
                </w:p>
              </w:tc>
              <w:tc>
                <w:tcPr>
                  <w:tcW w:w="588" w:type="pct"/>
                  <w:vAlign w:val="center"/>
                </w:tcPr>
                <w:p w14:paraId="60AF7FAC">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0</w:t>
                  </w:r>
                </w:p>
              </w:tc>
              <w:tc>
                <w:tcPr>
                  <w:tcW w:w="575" w:type="pct"/>
                  <w:vAlign w:val="center"/>
                </w:tcPr>
                <w:p w14:paraId="47C1CC77">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16</w:t>
                  </w:r>
                </w:p>
              </w:tc>
              <w:tc>
                <w:tcPr>
                  <w:tcW w:w="714" w:type="pct"/>
                  <w:vMerge w:val="continue"/>
                  <w:vAlign w:val="center"/>
                </w:tcPr>
                <w:p w14:paraId="70CDC90B">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r>
            <w:tr w14:paraId="7F544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274" w:type="pct"/>
                  <w:vAlign w:val="center"/>
                </w:tcPr>
                <w:p w14:paraId="11561D09">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6</w:t>
                  </w:r>
                </w:p>
              </w:tc>
              <w:tc>
                <w:tcPr>
                  <w:tcW w:w="1002" w:type="pct"/>
                  <w:vAlign w:val="center"/>
                </w:tcPr>
                <w:p w14:paraId="2FA4AD59">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气流粉碎机</w:t>
                  </w:r>
                </w:p>
              </w:tc>
              <w:tc>
                <w:tcPr>
                  <w:tcW w:w="1211" w:type="pct"/>
                  <w:vAlign w:val="center"/>
                </w:tcPr>
                <w:p w14:paraId="5B9B0952">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WFJ系列</w:t>
                  </w:r>
                </w:p>
              </w:tc>
              <w:tc>
                <w:tcPr>
                  <w:tcW w:w="636" w:type="pct"/>
                  <w:vAlign w:val="center"/>
                </w:tcPr>
                <w:p w14:paraId="65C16E65">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0</w:t>
                  </w:r>
                </w:p>
              </w:tc>
              <w:tc>
                <w:tcPr>
                  <w:tcW w:w="588" w:type="pct"/>
                  <w:vAlign w:val="center"/>
                </w:tcPr>
                <w:p w14:paraId="48B51034">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5</w:t>
                  </w:r>
                </w:p>
              </w:tc>
              <w:tc>
                <w:tcPr>
                  <w:tcW w:w="575" w:type="pct"/>
                  <w:vAlign w:val="center"/>
                </w:tcPr>
                <w:p w14:paraId="653B69DD">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5</w:t>
                  </w:r>
                </w:p>
              </w:tc>
              <w:tc>
                <w:tcPr>
                  <w:tcW w:w="714" w:type="pct"/>
                  <w:vMerge w:val="continue"/>
                  <w:vAlign w:val="center"/>
                </w:tcPr>
                <w:p w14:paraId="33592E5C">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r>
            <w:tr w14:paraId="221CB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Align w:val="center"/>
                </w:tcPr>
                <w:p w14:paraId="5F702DDA">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7</w:t>
                  </w:r>
                </w:p>
              </w:tc>
              <w:tc>
                <w:tcPr>
                  <w:tcW w:w="1002" w:type="pct"/>
                  <w:vAlign w:val="center"/>
                </w:tcPr>
                <w:p w14:paraId="6D9BDBEF">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bookmarkStart w:id="75" w:name="OLE_LINK121"/>
                  <w:bookmarkStart w:id="76" w:name="OLE_LINK120"/>
                  <w:r>
                    <w:rPr>
                      <w:snapToGrid w:val="0"/>
                      <w:color w:val="000000" w:themeColor="text1"/>
                      <w:kern w:val="0"/>
                      <w:szCs w:val="21"/>
                      <w14:textFill>
                        <w14:solidFill>
                          <w14:schemeClr w14:val="tx1"/>
                        </w14:solidFill>
                      </w14:textFill>
                    </w:rPr>
                    <w:t>冷却塔</w:t>
                  </w:r>
                  <w:bookmarkEnd w:id="75"/>
                  <w:bookmarkEnd w:id="76"/>
                </w:p>
              </w:tc>
              <w:tc>
                <w:tcPr>
                  <w:tcW w:w="1211" w:type="pct"/>
                  <w:vAlign w:val="center"/>
                </w:tcPr>
                <w:p w14:paraId="0F515491">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康明圆形</w:t>
                  </w:r>
                </w:p>
              </w:tc>
              <w:tc>
                <w:tcPr>
                  <w:tcW w:w="636" w:type="pct"/>
                  <w:vAlign w:val="center"/>
                </w:tcPr>
                <w:p w14:paraId="3E25F227">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w:t>
                  </w:r>
                </w:p>
              </w:tc>
              <w:tc>
                <w:tcPr>
                  <w:tcW w:w="588" w:type="pct"/>
                  <w:vAlign w:val="center"/>
                </w:tcPr>
                <w:p w14:paraId="50C793D7">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w:t>
                  </w:r>
                </w:p>
              </w:tc>
              <w:tc>
                <w:tcPr>
                  <w:tcW w:w="575" w:type="pct"/>
                  <w:vAlign w:val="center"/>
                </w:tcPr>
                <w:p w14:paraId="137F787F">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2</w:t>
                  </w:r>
                </w:p>
              </w:tc>
              <w:tc>
                <w:tcPr>
                  <w:tcW w:w="714" w:type="pct"/>
                  <w:vMerge w:val="continue"/>
                  <w:vAlign w:val="center"/>
                </w:tcPr>
                <w:p w14:paraId="1C3E6E5D">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r>
            <w:tr w14:paraId="2FC84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Align w:val="center"/>
                </w:tcPr>
                <w:p w14:paraId="41D3C71C">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8</w:t>
                  </w:r>
                </w:p>
              </w:tc>
              <w:tc>
                <w:tcPr>
                  <w:tcW w:w="1002" w:type="pct"/>
                  <w:vAlign w:val="center"/>
                </w:tcPr>
                <w:p w14:paraId="748A5E0D">
                  <w:pPr>
                    <w:widowControl/>
                    <w:jc w:val="center"/>
                    <w:textAlignment w:val="center"/>
                    <w:rPr>
                      <w:snapToGrid w:val="0"/>
                      <w:color w:val="000000" w:themeColor="text1"/>
                      <w:kern w:val="0"/>
                      <w:szCs w:val="21"/>
                      <w14:textFill>
                        <w14:solidFill>
                          <w14:schemeClr w14:val="tx1"/>
                        </w14:solidFill>
                      </w14:textFill>
                    </w:rPr>
                  </w:pPr>
                  <w:r>
                    <w:rPr>
                      <w:color w:val="000000" w:themeColor="text1"/>
                      <w:kern w:val="0"/>
                      <w:szCs w:val="21"/>
                      <w:lang w:bidi="ar"/>
                      <w14:textFill>
                        <w14:solidFill>
                          <w14:schemeClr w14:val="tx1"/>
                        </w14:solidFill>
                      </w14:textFill>
                    </w:rPr>
                    <w:t>真空包装机</w:t>
                  </w:r>
                </w:p>
              </w:tc>
              <w:tc>
                <w:tcPr>
                  <w:tcW w:w="1211" w:type="pct"/>
                  <w:vAlign w:val="center"/>
                </w:tcPr>
                <w:p w14:paraId="7B47139A">
                  <w:pPr>
                    <w:widowControl/>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w:t>
                  </w:r>
                </w:p>
              </w:tc>
              <w:tc>
                <w:tcPr>
                  <w:tcW w:w="636" w:type="pct"/>
                  <w:vAlign w:val="center"/>
                </w:tcPr>
                <w:p w14:paraId="70C7F6F3">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0</w:t>
                  </w:r>
                </w:p>
              </w:tc>
              <w:tc>
                <w:tcPr>
                  <w:tcW w:w="588" w:type="pct"/>
                  <w:vAlign w:val="center"/>
                </w:tcPr>
                <w:p w14:paraId="4259B9CB">
                  <w:pPr>
                    <w:widowControl/>
                    <w:jc w:val="center"/>
                    <w:textAlignment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4</w:t>
                  </w:r>
                </w:p>
              </w:tc>
              <w:tc>
                <w:tcPr>
                  <w:tcW w:w="575" w:type="pct"/>
                  <w:vAlign w:val="center"/>
                </w:tcPr>
                <w:p w14:paraId="073981C8">
                  <w:pPr>
                    <w:widowControl/>
                    <w:jc w:val="center"/>
                    <w:textAlignment w:val="center"/>
                    <w:rPr>
                      <w:snapToGrid w:val="0"/>
                      <w:color w:val="000000" w:themeColor="text1"/>
                      <w:kern w:val="0"/>
                      <w:szCs w:val="21"/>
                      <w14:textFill>
                        <w14:solidFill>
                          <w14:schemeClr w14:val="tx1"/>
                        </w14:solidFill>
                      </w14:textFill>
                    </w:rPr>
                  </w:pPr>
                  <w:r>
                    <w:rPr>
                      <w:color w:val="000000" w:themeColor="text1"/>
                      <w:kern w:val="0"/>
                      <w:szCs w:val="21"/>
                      <w:lang w:bidi="ar"/>
                      <w14:textFill>
                        <w14:solidFill>
                          <w14:schemeClr w14:val="tx1"/>
                        </w14:solidFill>
                      </w14:textFill>
                    </w:rPr>
                    <w:t>4</w:t>
                  </w:r>
                </w:p>
              </w:tc>
              <w:tc>
                <w:tcPr>
                  <w:tcW w:w="714" w:type="pct"/>
                  <w:vMerge w:val="continue"/>
                  <w:vAlign w:val="center"/>
                </w:tcPr>
                <w:p w14:paraId="443491C0">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r>
            <w:tr w14:paraId="18E45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Align w:val="center"/>
                </w:tcPr>
                <w:p w14:paraId="3051E3FF">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9</w:t>
                  </w:r>
                </w:p>
              </w:tc>
              <w:tc>
                <w:tcPr>
                  <w:tcW w:w="1002" w:type="pct"/>
                  <w:vAlign w:val="center"/>
                </w:tcPr>
                <w:p w14:paraId="50A48095">
                  <w:pPr>
                    <w:widowControl/>
                    <w:jc w:val="center"/>
                    <w:textAlignment w:val="center"/>
                    <w:rPr>
                      <w:snapToGrid w:val="0"/>
                      <w:color w:val="000000" w:themeColor="text1"/>
                      <w:kern w:val="0"/>
                      <w:szCs w:val="21"/>
                      <w14:textFill>
                        <w14:solidFill>
                          <w14:schemeClr w14:val="tx1"/>
                        </w14:solidFill>
                      </w14:textFill>
                    </w:rPr>
                  </w:pPr>
                  <w:r>
                    <w:rPr>
                      <w:color w:val="000000" w:themeColor="text1"/>
                      <w:kern w:val="0"/>
                      <w:szCs w:val="21"/>
                      <w:lang w:bidi="ar"/>
                      <w14:textFill>
                        <w14:solidFill>
                          <w14:schemeClr w14:val="tx1"/>
                        </w14:solidFill>
                      </w14:textFill>
                    </w:rPr>
                    <w:t>吨袋型定量包装机</w:t>
                  </w:r>
                </w:p>
              </w:tc>
              <w:tc>
                <w:tcPr>
                  <w:tcW w:w="1211" w:type="pct"/>
                  <w:vAlign w:val="center"/>
                </w:tcPr>
                <w:p w14:paraId="51E5B0E4">
                  <w:pPr>
                    <w:widowControl/>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w:t>
                  </w:r>
                </w:p>
              </w:tc>
              <w:tc>
                <w:tcPr>
                  <w:tcW w:w="636" w:type="pct"/>
                  <w:vAlign w:val="center"/>
                </w:tcPr>
                <w:p w14:paraId="73BFEFB8">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0</w:t>
                  </w:r>
                </w:p>
              </w:tc>
              <w:tc>
                <w:tcPr>
                  <w:tcW w:w="588" w:type="pct"/>
                  <w:vAlign w:val="center"/>
                </w:tcPr>
                <w:p w14:paraId="255C5E55">
                  <w:pPr>
                    <w:widowControl/>
                    <w:kinsoku w:val="0"/>
                    <w:autoSpaceDE w:val="0"/>
                    <w:autoSpaceDN w:val="0"/>
                    <w:adjustRightInd w:val="0"/>
                    <w:snapToGrid w:val="0"/>
                    <w:jc w:val="center"/>
                    <w:textAlignment w:val="baseline"/>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5</w:t>
                  </w:r>
                </w:p>
              </w:tc>
              <w:tc>
                <w:tcPr>
                  <w:tcW w:w="575" w:type="pct"/>
                  <w:vAlign w:val="center"/>
                </w:tcPr>
                <w:p w14:paraId="639B995A">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color w:val="000000" w:themeColor="text1"/>
                      <w:kern w:val="0"/>
                      <w:szCs w:val="21"/>
                      <w:lang w:bidi="ar"/>
                      <w14:textFill>
                        <w14:solidFill>
                          <w14:schemeClr w14:val="tx1"/>
                        </w14:solidFill>
                      </w14:textFill>
                    </w:rPr>
                    <w:t>5</w:t>
                  </w:r>
                </w:p>
              </w:tc>
              <w:tc>
                <w:tcPr>
                  <w:tcW w:w="714" w:type="pct"/>
                  <w:vMerge w:val="continue"/>
                  <w:vAlign w:val="center"/>
                </w:tcPr>
                <w:p w14:paraId="6356ED8E">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r>
            <w:tr w14:paraId="5D868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Align w:val="center"/>
                </w:tcPr>
                <w:p w14:paraId="0A9BCB7E">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10</w:t>
                  </w:r>
                </w:p>
              </w:tc>
              <w:tc>
                <w:tcPr>
                  <w:tcW w:w="1002" w:type="pct"/>
                  <w:vAlign w:val="center"/>
                </w:tcPr>
                <w:p w14:paraId="15DA52C1">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变压器</w:t>
                  </w:r>
                </w:p>
              </w:tc>
              <w:tc>
                <w:tcPr>
                  <w:tcW w:w="1211" w:type="pct"/>
                  <w:vAlign w:val="center"/>
                </w:tcPr>
                <w:p w14:paraId="73A56F81">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S11-RL-2500/10</w:t>
                  </w:r>
                </w:p>
              </w:tc>
              <w:tc>
                <w:tcPr>
                  <w:tcW w:w="636" w:type="pct"/>
                  <w:vAlign w:val="center"/>
                </w:tcPr>
                <w:p w14:paraId="2CB3AD50">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5</w:t>
                  </w:r>
                </w:p>
              </w:tc>
              <w:tc>
                <w:tcPr>
                  <w:tcW w:w="588" w:type="pct"/>
                  <w:vAlign w:val="center"/>
                </w:tcPr>
                <w:p w14:paraId="040C9CE0">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0</w:t>
                  </w:r>
                </w:p>
              </w:tc>
              <w:tc>
                <w:tcPr>
                  <w:tcW w:w="575" w:type="pct"/>
                  <w:vAlign w:val="center"/>
                </w:tcPr>
                <w:p w14:paraId="72EAE370">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5</w:t>
                  </w:r>
                </w:p>
              </w:tc>
              <w:tc>
                <w:tcPr>
                  <w:tcW w:w="714" w:type="pct"/>
                  <w:vAlign w:val="center"/>
                </w:tcPr>
                <w:p w14:paraId="38242404">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配电房</w:t>
                  </w:r>
                </w:p>
              </w:tc>
            </w:tr>
            <w:tr w14:paraId="08878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Align w:val="center"/>
                </w:tcPr>
                <w:p w14:paraId="0E430B70">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11</w:t>
                  </w:r>
                </w:p>
              </w:tc>
              <w:tc>
                <w:tcPr>
                  <w:tcW w:w="1002" w:type="pct"/>
                  <w:vAlign w:val="center"/>
                </w:tcPr>
                <w:p w14:paraId="3D1A7984">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冷却塔</w:t>
                  </w:r>
                </w:p>
              </w:tc>
              <w:tc>
                <w:tcPr>
                  <w:tcW w:w="1211" w:type="pct"/>
                  <w:vAlign w:val="center"/>
                </w:tcPr>
                <w:p w14:paraId="3BB48EC7">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康明圆形</w:t>
                  </w:r>
                </w:p>
              </w:tc>
              <w:tc>
                <w:tcPr>
                  <w:tcW w:w="636" w:type="pct"/>
                  <w:vAlign w:val="center"/>
                </w:tcPr>
                <w:p w14:paraId="18D62942">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w:t>
                  </w:r>
                </w:p>
              </w:tc>
              <w:tc>
                <w:tcPr>
                  <w:tcW w:w="588" w:type="pct"/>
                  <w:vAlign w:val="center"/>
                </w:tcPr>
                <w:p w14:paraId="6AF98EF5">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w:t>
                  </w:r>
                </w:p>
              </w:tc>
              <w:tc>
                <w:tcPr>
                  <w:tcW w:w="575" w:type="pct"/>
                  <w:vAlign w:val="center"/>
                </w:tcPr>
                <w:p w14:paraId="02EE3FDF">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2</w:t>
                  </w:r>
                </w:p>
              </w:tc>
              <w:tc>
                <w:tcPr>
                  <w:tcW w:w="714" w:type="pct"/>
                  <w:vAlign w:val="center"/>
                </w:tcPr>
                <w:p w14:paraId="09151306">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厂区南部</w:t>
                  </w:r>
                </w:p>
              </w:tc>
            </w:tr>
            <w:tr w14:paraId="13C16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Align w:val="center"/>
                </w:tcPr>
                <w:p w14:paraId="530BE26D">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12</w:t>
                  </w:r>
                </w:p>
              </w:tc>
              <w:tc>
                <w:tcPr>
                  <w:tcW w:w="1002" w:type="pct"/>
                  <w:vAlign w:val="center"/>
                </w:tcPr>
                <w:p w14:paraId="09FA56CE">
                  <w:pPr>
                    <w:widowControl/>
                    <w:jc w:val="center"/>
                    <w:textAlignment w:val="center"/>
                    <w:rPr>
                      <w:snapToGrid w:val="0"/>
                      <w:color w:val="000000" w:themeColor="text1"/>
                      <w:kern w:val="0"/>
                      <w:szCs w:val="21"/>
                      <w14:textFill>
                        <w14:solidFill>
                          <w14:schemeClr w14:val="tx1"/>
                        </w14:solidFill>
                      </w14:textFill>
                    </w:rPr>
                  </w:pPr>
                  <w:r>
                    <w:rPr>
                      <w:color w:val="000000" w:themeColor="text1"/>
                      <w:kern w:val="0"/>
                      <w:szCs w:val="21"/>
                      <w:lang w:bidi="ar"/>
                      <w14:textFill>
                        <w14:solidFill>
                          <w14:schemeClr w14:val="tx1"/>
                        </w14:solidFill>
                      </w14:textFill>
                    </w:rPr>
                    <w:t>全自动粉料电磁选机</w:t>
                  </w:r>
                </w:p>
              </w:tc>
              <w:tc>
                <w:tcPr>
                  <w:tcW w:w="1211" w:type="pct"/>
                  <w:vAlign w:val="center"/>
                </w:tcPr>
                <w:p w14:paraId="63E0DC4C">
                  <w:pPr>
                    <w:widowControl/>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w:t>
                  </w:r>
                </w:p>
              </w:tc>
              <w:tc>
                <w:tcPr>
                  <w:tcW w:w="636" w:type="pct"/>
                  <w:vAlign w:val="center"/>
                </w:tcPr>
                <w:p w14:paraId="44704A0B">
                  <w:pPr>
                    <w:widowControl/>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0</w:t>
                  </w:r>
                </w:p>
              </w:tc>
              <w:tc>
                <w:tcPr>
                  <w:tcW w:w="588" w:type="pct"/>
                  <w:vAlign w:val="center"/>
                </w:tcPr>
                <w:p w14:paraId="22D55A32">
                  <w:pPr>
                    <w:widowControl/>
                    <w:jc w:val="center"/>
                    <w:textAlignment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4</w:t>
                  </w:r>
                </w:p>
              </w:tc>
              <w:tc>
                <w:tcPr>
                  <w:tcW w:w="575" w:type="pct"/>
                  <w:vAlign w:val="center"/>
                </w:tcPr>
                <w:p w14:paraId="6DF1ED9A">
                  <w:pPr>
                    <w:widowControl/>
                    <w:jc w:val="center"/>
                    <w:textAlignment w:val="center"/>
                    <w:rPr>
                      <w:snapToGrid w:val="0"/>
                      <w:color w:val="000000" w:themeColor="text1"/>
                      <w:kern w:val="0"/>
                      <w:szCs w:val="21"/>
                      <w14:textFill>
                        <w14:solidFill>
                          <w14:schemeClr w14:val="tx1"/>
                        </w14:solidFill>
                      </w14:textFill>
                    </w:rPr>
                  </w:pPr>
                  <w:r>
                    <w:rPr>
                      <w:color w:val="000000" w:themeColor="text1"/>
                      <w:kern w:val="0"/>
                      <w:szCs w:val="21"/>
                      <w:lang w:bidi="ar"/>
                      <w14:textFill>
                        <w14:solidFill>
                          <w14:schemeClr w14:val="tx1"/>
                        </w14:solidFill>
                      </w14:textFill>
                    </w:rPr>
                    <w:t>4</w:t>
                  </w:r>
                </w:p>
              </w:tc>
              <w:tc>
                <w:tcPr>
                  <w:tcW w:w="714" w:type="pct"/>
                  <w:vMerge w:val="restart"/>
                  <w:vAlign w:val="center"/>
                </w:tcPr>
                <w:p w14:paraId="75352B0C">
                  <w:pPr>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纯化车间</w:t>
                  </w:r>
                </w:p>
              </w:tc>
            </w:tr>
            <w:tr w14:paraId="4734A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Align w:val="center"/>
                </w:tcPr>
                <w:p w14:paraId="7C9358B7">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13</w:t>
                  </w:r>
                </w:p>
              </w:tc>
              <w:tc>
                <w:tcPr>
                  <w:tcW w:w="1002" w:type="pct"/>
                  <w:vAlign w:val="center"/>
                </w:tcPr>
                <w:p w14:paraId="3BBF516D">
                  <w:pPr>
                    <w:widowControl/>
                    <w:jc w:val="center"/>
                    <w:textAlignment w:val="center"/>
                    <w:rPr>
                      <w:snapToGrid w:val="0"/>
                      <w:color w:val="000000" w:themeColor="text1"/>
                      <w:kern w:val="0"/>
                      <w:szCs w:val="21"/>
                      <w14:textFill>
                        <w14:solidFill>
                          <w14:schemeClr w14:val="tx1"/>
                        </w14:solidFill>
                      </w14:textFill>
                    </w:rPr>
                  </w:pPr>
                  <w:r>
                    <w:rPr>
                      <w:color w:val="000000" w:themeColor="text1"/>
                      <w:kern w:val="0"/>
                      <w:szCs w:val="21"/>
                      <w:lang w:bidi="ar"/>
                      <w14:textFill>
                        <w14:solidFill>
                          <w14:schemeClr w14:val="tx1"/>
                        </w14:solidFill>
                      </w14:textFill>
                    </w:rPr>
                    <w:t>下称重吨袋型定量包装机</w:t>
                  </w:r>
                </w:p>
              </w:tc>
              <w:tc>
                <w:tcPr>
                  <w:tcW w:w="1211" w:type="pct"/>
                  <w:vAlign w:val="center"/>
                </w:tcPr>
                <w:p w14:paraId="35A3A0A2">
                  <w:pPr>
                    <w:widowControl/>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w:t>
                  </w:r>
                </w:p>
              </w:tc>
              <w:tc>
                <w:tcPr>
                  <w:tcW w:w="636" w:type="pct"/>
                  <w:vAlign w:val="center"/>
                </w:tcPr>
                <w:p w14:paraId="61563F1E">
                  <w:pPr>
                    <w:widowControl/>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0</w:t>
                  </w:r>
                </w:p>
              </w:tc>
              <w:tc>
                <w:tcPr>
                  <w:tcW w:w="588" w:type="pct"/>
                  <w:vAlign w:val="center"/>
                </w:tcPr>
                <w:p w14:paraId="44C03AB0">
                  <w:pPr>
                    <w:widowControl/>
                    <w:jc w:val="center"/>
                    <w:textAlignment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2</w:t>
                  </w:r>
                </w:p>
              </w:tc>
              <w:tc>
                <w:tcPr>
                  <w:tcW w:w="575" w:type="pct"/>
                  <w:vAlign w:val="center"/>
                </w:tcPr>
                <w:p w14:paraId="1D985525">
                  <w:pPr>
                    <w:widowControl/>
                    <w:jc w:val="center"/>
                    <w:textAlignment w:val="center"/>
                    <w:rPr>
                      <w:snapToGrid w:val="0"/>
                      <w:color w:val="000000" w:themeColor="text1"/>
                      <w:kern w:val="0"/>
                      <w:szCs w:val="21"/>
                      <w14:textFill>
                        <w14:solidFill>
                          <w14:schemeClr w14:val="tx1"/>
                        </w14:solidFill>
                      </w14:textFill>
                    </w:rPr>
                  </w:pPr>
                  <w:r>
                    <w:rPr>
                      <w:color w:val="000000" w:themeColor="text1"/>
                      <w:kern w:val="0"/>
                      <w:szCs w:val="21"/>
                      <w:lang w:bidi="ar"/>
                      <w14:textFill>
                        <w14:solidFill>
                          <w14:schemeClr w14:val="tx1"/>
                        </w14:solidFill>
                      </w14:textFill>
                    </w:rPr>
                    <w:t>2</w:t>
                  </w:r>
                </w:p>
              </w:tc>
              <w:tc>
                <w:tcPr>
                  <w:tcW w:w="714" w:type="pct"/>
                  <w:vMerge w:val="continue"/>
                  <w:vAlign w:val="center"/>
                </w:tcPr>
                <w:p w14:paraId="780732CC">
                  <w:pPr>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r>
            <w:tr w14:paraId="09621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Align w:val="center"/>
                </w:tcPr>
                <w:p w14:paraId="4AA257FB">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14</w:t>
                  </w:r>
                </w:p>
              </w:tc>
              <w:tc>
                <w:tcPr>
                  <w:tcW w:w="1002" w:type="pct"/>
                  <w:vAlign w:val="center"/>
                </w:tcPr>
                <w:p w14:paraId="51162607">
                  <w:pPr>
                    <w:widowControl/>
                    <w:jc w:val="center"/>
                    <w:textAlignment w:val="center"/>
                    <w:rPr>
                      <w:snapToGrid w:val="0"/>
                      <w:color w:val="000000" w:themeColor="text1"/>
                      <w:kern w:val="0"/>
                      <w:szCs w:val="21"/>
                      <w14:textFill>
                        <w14:solidFill>
                          <w14:schemeClr w14:val="tx1"/>
                        </w14:solidFill>
                      </w14:textFill>
                    </w:rPr>
                  </w:pPr>
                  <w:r>
                    <w:rPr>
                      <w:color w:val="000000" w:themeColor="text1"/>
                      <w:kern w:val="0"/>
                      <w:szCs w:val="21"/>
                      <w:lang w:bidi="ar"/>
                      <w14:textFill>
                        <w14:solidFill>
                          <w14:schemeClr w14:val="tx1"/>
                        </w14:solidFill>
                      </w14:textFill>
                    </w:rPr>
                    <w:t>振动筛</w:t>
                  </w:r>
                </w:p>
              </w:tc>
              <w:tc>
                <w:tcPr>
                  <w:tcW w:w="1211" w:type="pct"/>
                  <w:vAlign w:val="center"/>
                </w:tcPr>
                <w:p w14:paraId="59BDBF52">
                  <w:pPr>
                    <w:widowControl/>
                    <w:jc w:val="center"/>
                    <w:textAlignment w:val="center"/>
                    <w:rPr>
                      <w:snapToGrid w:val="0"/>
                      <w:color w:val="000000" w:themeColor="text1"/>
                      <w:kern w:val="0"/>
                      <w:szCs w:val="21"/>
                      <w14:textFill>
                        <w14:solidFill>
                          <w14:schemeClr w14:val="tx1"/>
                        </w14:solidFill>
                      </w14:textFill>
                    </w:rPr>
                  </w:pPr>
                  <w:r>
                    <w:rPr>
                      <w:color w:val="000000" w:themeColor="text1"/>
                      <w:kern w:val="0"/>
                      <w:szCs w:val="21"/>
                      <w:lang w:bidi="ar"/>
                      <w14:textFill>
                        <w14:solidFill>
                          <w14:schemeClr w14:val="tx1"/>
                        </w14:solidFill>
                      </w14:textFill>
                    </w:rPr>
                    <w:t>RZ－1200－2S</w:t>
                  </w:r>
                </w:p>
              </w:tc>
              <w:tc>
                <w:tcPr>
                  <w:tcW w:w="636" w:type="pct"/>
                  <w:vAlign w:val="center"/>
                </w:tcPr>
                <w:p w14:paraId="5F619264">
                  <w:pPr>
                    <w:widowControl/>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0</w:t>
                  </w:r>
                </w:p>
              </w:tc>
              <w:tc>
                <w:tcPr>
                  <w:tcW w:w="588" w:type="pct"/>
                  <w:vAlign w:val="center"/>
                </w:tcPr>
                <w:p w14:paraId="3D39EBDB">
                  <w:pPr>
                    <w:widowControl/>
                    <w:jc w:val="center"/>
                    <w:textAlignment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2</w:t>
                  </w:r>
                </w:p>
              </w:tc>
              <w:tc>
                <w:tcPr>
                  <w:tcW w:w="575" w:type="pct"/>
                  <w:vAlign w:val="center"/>
                </w:tcPr>
                <w:p w14:paraId="721A0F1E">
                  <w:pPr>
                    <w:widowControl/>
                    <w:jc w:val="center"/>
                    <w:textAlignment w:val="center"/>
                    <w:rPr>
                      <w:snapToGrid w:val="0"/>
                      <w:color w:val="000000" w:themeColor="text1"/>
                      <w:kern w:val="0"/>
                      <w:szCs w:val="21"/>
                      <w14:textFill>
                        <w14:solidFill>
                          <w14:schemeClr w14:val="tx1"/>
                        </w14:solidFill>
                      </w14:textFill>
                    </w:rPr>
                  </w:pPr>
                  <w:r>
                    <w:rPr>
                      <w:color w:val="000000" w:themeColor="text1"/>
                      <w:kern w:val="0"/>
                      <w:szCs w:val="21"/>
                      <w:lang w:bidi="ar"/>
                      <w14:textFill>
                        <w14:solidFill>
                          <w14:schemeClr w14:val="tx1"/>
                        </w14:solidFill>
                      </w14:textFill>
                    </w:rPr>
                    <w:t>2</w:t>
                  </w:r>
                </w:p>
              </w:tc>
              <w:tc>
                <w:tcPr>
                  <w:tcW w:w="714" w:type="pct"/>
                  <w:vMerge w:val="continue"/>
                  <w:vAlign w:val="center"/>
                </w:tcPr>
                <w:p w14:paraId="6CC2D494">
                  <w:pPr>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r>
            <w:tr w14:paraId="6F164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Align w:val="center"/>
                </w:tcPr>
                <w:p w14:paraId="12ABBC51">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15</w:t>
                  </w:r>
                </w:p>
              </w:tc>
              <w:tc>
                <w:tcPr>
                  <w:tcW w:w="1002" w:type="pct"/>
                  <w:vAlign w:val="center"/>
                </w:tcPr>
                <w:p w14:paraId="61641FFA">
                  <w:pPr>
                    <w:widowControl/>
                    <w:jc w:val="center"/>
                    <w:textAlignment w:val="center"/>
                    <w:rPr>
                      <w:snapToGrid w:val="0"/>
                      <w:color w:val="000000" w:themeColor="text1"/>
                      <w:kern w:val="0"/>
                      <w:szCs w:val="21"/>
                      <w14:textFill>
                        <w14:solidFill>
                          <w14:schemeClr w14:val="tx1"/>
                        </w14:solidFill>
                      </w14:textFill>
                    </w:rPr>
                  </w:pPr>
                  <w:r>
                    <w:rPr>
                      <w:color w:val="000000" w:themeColor="text1"/>
                      <w:kern w:val="0"/>
                      <w:szCs w:val="21"/>
                      <w:lang w:bidi="ar"/>
                      <w14:textFill>
                        <w14:solidFill>
                          <w14:schemeClr w14:val="tx1"/>
                        </w14:solidFill>
                      </w14:textFill>
                    </w:rPr>
                    <w:t>锥形螺带螺杆混合机</w:t>
                  </w:r>
                </w:p>
              </w:tc>
              <w:tc>
                <w:tcPr>
                  <w:tcW w:w="1211" w:type="pct"/>
                  <w:vAlign w:val="center"/>
                </w:tcPr>
                <w:p w14:paraId="592BAEA2">
                  <w:pPr>
                    <w:widowControl/>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w:t>
                  </w:r>
                </w:p>
              </w:tc>
              <w:tc>
                <w:tcPr>
                  <w:tcW w:w="636" w:type="pct"/>
                  <w:vAlign w:val="center"/>
                </w:tcPr>
                <w:p w14:paraId="7BD75D81">
                  <w:pPr>
                    <w:widowControl/>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0</w:t>
                  </w:r>
                </w:p>
              </w:tc>
              <w:tc>
                <w:tcPr>
                  <w:tcW w:w="588" w:type="pct"/>
                  <w:vAlign w:val="center"/>
                </w:tcPr>
                <w:p w14:paraId="102B2A35">
                  <w:pPr>
                    <w:widowControl/>
                    <w:jc w:val="center"/>
                    <w:textAlignment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1</w:t>
                  </w:r>
                </w:p>
              </w:tc>
              <w:tc>
                <w:tcPr>
                  <w:tcW w:w="575" w:type="pct"/>
                  <w:vAlign w:val="center"/>
                </w:tcPr>
                <w:p w14:paraId="62FEEEF8">
                  <w:pPr>
                    <w:widowControl/>
                    <w:jc w:val="center"/>
                    <w:textAlignment w:val="center"/>
                    <w:rPr>
                      <w:snapToGrid w:val="0"/>
                      <w:color w:val="000000" w:themeColor="text1"/>
                      <w:kern w:val="0"/>
                      <w:szCs w:val="21"/>
                      <w14:textFill>
                        <w14:solidFill>
                          <w14:schemeClr w14:val="tx1"/>
                        </w14:solidFill>
                      </w14:textFill>
                    </w:rPr>
                  </w:pPr>
                  <w:r>
                    <w:rPr>
                      <w:color w:val="000000" w:themeColor="text1"/>
                      <w:kern w:val="0"/>
                      <w:szCs w:val="21"/>
                      <w:lang w:bidi="ar"/>
                      <w14:textFill>
                        <w14:solidFill>
                          <w14:schemeClr w14:val="tx1"/>
                        </w14:solidFill>
                      </w14:textFill>
                    </w:rPr>
                    <w:t>1</w:t>
                  </w:r>
                </w:p>
              </w:tc>
              <w:tc>
                <w:tcPr>
                  <w:tcW w:w="714" w:type="pct"/>
                  <w:vMerge w:val="continue"/>
                  <w:vAlign w:val="center"/>
                </w:tcPr>
                <w:p w14:paraId="69229761">
                  <w:pPr>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r>
            <w:tr w14:paraId="66752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Align w:val="center"/>
                </w:tcPr>
                <w:p w14:paraId="44554B8F">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16</w:t>
                  </w:r>
                </w:p>
              </w:tc>
              <w:tc>
                <w:tcPr>
                  <w:tcW w:w="1002" w:type="pct"/>
                  <w:vAlign w:val="center"/>
                </w:tcPr>
                <w:p w14:paraId="1740751C">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反应釜</w:t>
                  </w:r>
                </w:p>
              </w:tc>
              <w:tc>
                <w:tcPr>
                  <w:tcW w:w="1211" w:type="pct"/>
                  <w:vAlign w:val="center"/>
                </w:tcPr>
                <w:p w14:paraId="1ED96394">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Φ3000×H3500</w:t>
                  </w:r>
                </w:p>
              </w:tc>
              <w:tc>
                <w:tcPr>
                  <w:tcW w:w="636" w:type="pct"/>
                  <w:vAlign w:val="center"/>
                </w:tcPr>
                <w:p w14:paraId="14CDE548">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40</w:t>
                  </w:r>
                </w:p>
              </w:tc>
              <w:tc>
                <w:tcPr>
                  <w:tcW w:w="588" w:type="pct"/>
                  <w:vAlign w:val="center"/>
                </w:tcPr>
                <w:p w14:paraId="39E1BDB1">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0</w:t>
                  </w:r>
                </w:p>
              </w:tc>
              <w:tc>
                <w:tcPr>
                  <w:tcW w:w="575" w:type="pct"/>
                  <w:vAlign w:val="center"/>
                </w:tcPr>
                <w:p w14:paraId="24371488">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40</w:t>
                  </w:r>
                </w:p>
              </w:tc>
              <w:tc>
                <w:tcPr>
                  <w:tcW w:w="714" w:type="pct"/>
                  <w:vMerge w:val="continue"/>
                  <w:vAlign w:val="center"/>
                </w:tcPr>
                <w:p w14:paraId="701B6817">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r>
            <w:tr w14:paraId="1E162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Align w:val="center"/>
                </w:tcPr>
                <w:p w14:paraId="38602833">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17</w:t>
                  </w:r>
                </w:p>
              </w:tc>
              <w:tc>
                <w:tcPr>
                  <w:tcW w:w="1002" w:type="pct"/>
                  <w:vAlign w:val="center"/>
                </w:tcPr>
                <w:p w14:paraId="5BF3010C">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离心机</w:t>
                  </w:r>
                </w:p>
              </w:tc>
              <w:tc>
                <w:tcPr>
                  <w:tcW w:w="1211" w:type="pct"/>
                  <w:vAlign w:val="center"/>
                </w:tcPr>
                <w:p w14:paraId="147BFF01">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PAUT1600BS</w:t>
                  </w:r>
                </w:p>
              </w:tc>
              <w:tc>
                <w:tcPr>
                  <w:tcW w:w="636" w:type="pct"/>
                  <w:vAlign w:val="center"/>
                </w:tcPr>
                <w:p w14:paraId="73F29470">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12</w:t>
                  </w:r>
                </w:p>
              </w:tc>
              <w:tc>
                <w:tcPr>
                  <w:tcW w:w="588" w:type="pct"/>
                  <w:vAlign w:val="center"/>
                </w:tcPr>
                <w:p w14:paraId="3C358D0A">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0</w:t>
                  </w:r>
                </w:p>
              </w:tc>
              <w:tc>
                <w:tcPr>
                  <w:tcW w:w="575" w:type="pct"/>
                  <w:vAlign w:val="center"/>
                </w:tcPr>
                <w:p w14:paraId="6D709850">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12</w:t>
                  </w:r>
                </w:p>
              </w:tc>
              <w:tc>
                <w:tcPr>
                  <w:tcW w:w="714" w:type="pct"/>
                  <w:vMerge w:val="continue"/>
                  <w:vAlign w:val="center"/>
                </w:tcPr>
                <w:p w14:paraId="1390338B">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r>
            <w:tr w14:paraId="03555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Align w:val="center"/>
                </w:tcPr>
                <w:p w14:paraId="52CA0FC7">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18</w:t>
                  </w:r>
                </w:p>
              </w:tc>
              <w:tc>
                <w:tcPr>
                  <w:tcW w:w="1002" w:type="pct"/>
                  <w:vAlign w:val="center"/>
                </w:tcPr>
                <w:p w14:paraId="2CCC3144">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闪蒸炉</w:t>
                  </w:r>
                </w:p>
              </w:tc>
              <w:tc>
                <w:tcPr>
                  <w:tcW w:w="1211" w:type="pct"/>
                  <w:vAlign w:val="center"/>
                </w:tcPr>
                <w:p w14:paraId="308ACDBA">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w:t>
                  </w:r>
                </w:p>
              </w:tc>
              <w:tc>
                <w:tcPr>
                  <w:tcW w:w="636" w:type="pct"/>
                  <w:vAlign w:val="center"/>
                </w:tcPr>
                <w:p w14:paraId="5803321C">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5</w:t>
                  </w:r>
                </w:p>
              </w:tc>
              <w:tc>
                <w:tcPr>
                  <w:tcW w:w="588" w:type="pct"/>
                  <w:vAlign w:val="center"/>
                </w:tcPr>
                <w:p w14:paraId="0DA63856">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0</w:t>
                  </w:r>
                </w:p>
              </w:tc>
              <w:tc>
                <w:tcPr>
                  <w:tcW w:w="575" w:type="pct"/>
                  <w:vAlign w:val="center"/>
                </w:tcPr>
                <w:p w14:paraId="3CCBFEC1">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5</w:t>
                  </w:r>
                </w:p>
              </w:tc>
              <w:tc>
                <w:tcPr>
                  <w:tcW w:w="714" w:type="pct"/>
                  <w:vMerge w:val="continue"/>
                  <w:vAlign w:val="center"/>
                </w:tcPr>
                <w:p w14:paraId="78F8FED6">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r>
            <w:tr w14:paraId="50256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Align w:val="center"/>
                </w:tcPr>
                <w:p w14:paraId="7C1BB0A8">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19</w:t>
                  </w:r>
                </w:p>
              </w:tc>
              <w:tc>
                <w:tcPr>
                  <w:tcW w:w="1002" w:type="pct"/>
                  <w:vAlign w:val="center"/>
                </w:tcPr>
                <w:p w14:paraId="4D5523C1">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振动筛</w:t>
                  </w:r>
                </w:p>
              </w:tc>
              <w:tc>
                <w:tcPr>
                  <w:tcW w:w="1211" w:type="pct"/>
                  <w:vAlign w:val="center"/>
                </w:tcPr>
                <w:p w14:paraId="5649844B">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1.2M</w:t>
                  </w:r>
                </w:p>
              </w:tc>
              <w:tc>
                <w:tcPr>
                  <w:tcW w:w="636" w:type="pct"/>
                  <w:vAlign w:val="center"/>
                </w:tcPr>
                <w:p w14:paraId="5D6521A3">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20</w:t>
                  </w:r>
                </w:p>
              </w:tc>
              <w:tc>
                <w:tcPr>
                  <w:tcW w:w="588" w:type="pct"/>
                  <w:vAlign w:val="center"/>
                </w:tcPr>
                <w:p w14:paraId="0BC855BE">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0</w:t>
                  </w:r>
                </w:p>
              </w:tc>
              <w:tc>
                <w:tcPr>
                  <w:tcW w:w="575" w:type="pct"/>
                  <w:vAlign w:val="center"/>
                </w:tcPr>
                <w:p w14:paraId="1F8E003D">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20</w:t>
                  </w:r>
                </w:p>
              </w:tc>
              <w:tc>
                <w:tcPr>
                  <w:tcW w:w="714" w:type="pct"/>
                  <w:vMerge w:val="continue"/>
                  <w:vAlign w:val="center"/>
                </w:tcPr>
                <w:p w14:paraId="25ABF010">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r>
            <w:tr w14:paraId="0E36C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Align w:val="center"/>
                </w:tcPr>
                <w:p w14:paraId="473C0B36">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20</w:t>
                  </w:r>
                </w:p>
              </w:tc>
              <w:tc>
                <w:tcPr>
                  <w:tcW w:w="1002" w:type="pct"/>
                  <w:vAlign w:val="center"/>
                </w:tcPr>
                <w:p w14:paraId="6586EBE2">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除磁机</w:t>
                  </w:r>
                </w:p>
              </w:tc>
              <w:tc>
                <w:tcPr>
                  <w:tcW w:w="1211" w:type="pct"/>
                  <w:vAlign w:val="center"/>
                </w:tcPr>
                <w:p w14:paraId="04143212">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2万高斯</w:t>
                  </w:r>
                </w:p>
              </w:tc>
              <w:tc>
                <w:tcPr>
                  <w:tcW w:w="636" w:type="pct"/>
                  <w:vAlign w:val="center"/>
                </w:tcPr>
                <w:p w14:paraId="15D17E69">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16</w:t>
                  </w:r>
                </w:p>
              </w:tc>
              <w:tc>
                <w:tcPr>
                  <w:tcW w:w="588" w:type="pct"/>
                  <w:vAlign w:val="center"/>
                </w:tcPr>
                <w:p w14:paraId="20EB3985">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4</w:t>
                  </w:r>
                </w:p>
              </w:tc>
              <w:tc>
                <w:tcPr>
                  <w:tcW w:w="575" w:type="pct"/>
                  <w:vAlign w:val="center"/>
                </w:tcPr>
                <w:p w14:paraId="7B0A5FB5">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20</w:t>
                  </w:r>
                </w:p>
              </w:tc>
              <w:tc>
                <w:tcPr>
                  <w:tcW w:w="714" w:type="pct"/>
                  <w:vMerge w:val="continue"/>
                  <w:vAlign w:val="center"/>
                </w:tcPr>
                <w:p w14:paraId="58068C07">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r>
            <w:tr w14:paraId="1B06D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93" w:hRule="atLeast"/>
              </w:trPr>
              <w:tc>
                <w:tcPr>
                  <w:tcW w:w="274" w:type="pct"/>
                  <w:vAlign w:val="center"/>
                </w:tcPr>
                <w:p w14:paraId="66FCAD90">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21</w:t>
                  </w:r>
                </w:p>
              </w:tc>
              <w:tc>
                <w:tcPr>
                  <w:tcW w:w="1002" w:type="pct"/>
                  <w:vAlign w:val="center"/>
                </w:tcPr>
                <w:p w14:paraId="069B5E3C">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混合机</w:t>
                  </w:r>
                </w:p>
              </w:tc>
              <w:tc>
                <w:tcPr>
                  <w:tcW w:w="1211" w:type="pct"/>
                  <w:vAlign w:val="center"/>
                </w:tcPr>
                <w:p w14:paraId="117ACD03">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LDSH-20m³</w:t>
                  </w:r>
                </w:p>
              </w:tc>
              <w:tc>
                <w:tcPr>
                  <w:tcW w:w="636" w:type="pct"/>
                  <w:vAlign w:val="center"/>
                </w:tcPr>
                <w:p w14:paraId="2F179BD2">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6</w:t>
                  </w:r>
                </w:p>
              </w:tc>
              <w:tc>
                <w:tcPr>
                  <w:tcW w:w="588" w:type="pct"/>
                  <w:vAlign w:val="center"/>
                </w:tcPr>
                <w:p w14:paraId="37C195D1">
                  <w:pPr>
                    <w:widowControl/>
                    <w:kinsoku w:val="0"/>
                    <w:autoSpaceDE w:val="0"/>
                    <w:autoSpaceDN w:val="0"/>
                    <w:adjustRightInd w:val="0"/>
                    <w:snapToGrid w:val="0"/>
                    <w:jc w:val="center"/>
                    <w:textAlignment w:val="baseline"/>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0</w:t>
                  </w:r>
                </w:p>
              </w:tc>
              <w:tc>
                <w:tcPr>
                  <w:tcW w:w="575" w:type="pct"/>
                  <w:vAlign w:val="center"/>
                </w:tcPr>
                <w:p w14:paraId="189D3431">
                  <w:pPr>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color w:val="000000" w:themeColor="text1"/>
                      <w:kern w:val="0"/>
                      <w:szCs w:val="21"/>
                      <w:lang w:bidi="ar"/>
                      <w14:textFill>
                        <w14:solidFill>
                          <w14:schemeClr w14:val="tx1"/>
                        </w14:solidFill>
                      </w14:textFill>
                    </w:rPr>
                    <w:t>6</w:t>
                  </w:r>
                </w:p>
              </w:tc>
              <w:tc>
                <w:tcPr>
                  <w:tcW w:w="714" w:type="pct"/>
                  <w:vMerge w:val="continue"/>
                  <w:vAlign w:val="center"/>
                </w:tcPr>
                <w:p w14:paraId="61E7F74B">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r>
            <w:tr w14:paraId="04020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Align w:val="center"/>
                </w:tcPr>
                <w:p w14:paraId="70FE18EB">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22</w:t>
                  </w:r>
                </w:p>
              </w:tc>
              <w:tc>
                <w:tcPr>
                  <w:tcW w:w="1002" w:type="pct"/>
                  <w:vAlign w:val="center"/>
                </w:tcPr>
                <w:p w14:paraId="5F0EE5AE">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空压机</w:t>
                  </w:r>
                </w:p>
              </w:tc>
              <w:tc>
                <w:tcPr>
                  <w:tcW w:w="1211" w:type="pct"/>
                  <w:vAlign w:val="center"/>
                </w:tcPr>
                <w:p w14:paraId="598E3D38">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w:t>
                  </w:r>
                </w:p>
              </w:tc>
              <w:tc>
                <w:tcPr>
                  <w:tcW w:w="636" w:type="pct"/>
                  <w:vAlign w:val="center"/>
                </w:tcPr>
                <w:p w14:paraId="40CF7498">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2</w:t>
                  </w:r>
                </w:p>
              </w:tc>
              <w:tc>
                <w:tcPr>
                  <w:tcW w:w="588" w:type="pct"/>
                  <w:vAlign w:val="center"/>
                </w:tcPr>
                <w:p w14:paraId="71B8D098">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0</w:t>
                  </w:r>
                </w:p>
              </w:tc>
              <w:tc>
                <w:tcPr>
                  <w:tcW w:w="575" w:type="pct"/>
                  <w:vAlign w:val="center"/>
                </w:tcPr>
                <w:p w14:paraId="5A274E34">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2</w:t>
                  </w:r>
                </w:p>
              </w:tc>
              <w:tc>
                <w:tcPr>
                  <w:tcW w:w="714" w:type="pct"/>
                  <w:vMerge w:val="continue"/>
                  <w:vAlign w:val="center"/>
                </w:tcPr>
                <w:p w14:paraId="30F00BD1">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r>
            <w:tr w14:paraId="7535E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274" w:type="pct"/>
                  <w:vAlign w:val="center"/>
                </w:tcPr>
                <w:p w14:paraId="5D97C7C5">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23</w:t>
                  </w:r>
                </w:p>
              </w:tc>
              <w:tc>
                <w:tcPr>
                  <w:tcW w:w="1002" w:type="pct"/>
                  <w:vAlign w:val="center"/>
                </w:tcPr>
                <w:p w14:paraId="22D7A77C">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自动包装机</w:t>
                  </w:r>
                </w:p>
              </w:tc>
              <w:tc>
                <w:tcPr>
                  <w:tcW w:w="1211" w:type="pct"/>
                  <w:vAlign w:val="center"/>
                </w:tcPr>
                <w:p w14:paraId="46410E7F">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w:t>
                  </w:r>
                </w:p>
              </w:tc>
              <w:tc>
                <w:tcPr>
                  <w:tcW w:w="636" w:type="pct"/>
                  <w:vAlign w:val="center"/>
                </w:tcPr>
                <w:p w14:paraId="48D5FECB">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10</w:t>
                  </w:r>
                </w:p>
              </w:tc>
              <w:tc>
                <w:tcPr>
                  <w:tcW w:w="588" w:type="pct"/>
                  <w:vAlign w:val="center"/>
                </w:tcPr>
                <w:p w14:paraId="549C97B9">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0</w:t>
                  </w:r>
                </w:p>
              </w:tc>
              <w:tc>
                <w:tcPr>
                  <w:tcW w:w="575" w:type="pct"/>
                  <w:vAlign w:val="center"/>
                </w:tcPr>
                <w:p w14:paraId="16757637">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10</w:t>
                  </w:r>
                </w:p>
              </w:tc>
              <w:tc>
                <w:tcPr>
                  <w:tcW w:w="714" w:type="pct"/>
                  <w:vMerge w:val="continue"/>
                  <w:vAlign w:val="center"/>
                </w:tcPr>
                <w:p w14:paraId="3344E5F0">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r>
            <w:tr w14:paraId="21547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Align w:val="center"/>
                </w:tcPr>
                <w:p w14:paraId="2FD3E7F0">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24</w:t>
                  </w:r>
                </w:p>
              </w:tc>
              <w:tc>
                <w:tcPr>
                  <w:tcW w:w="1002" w:type="pct"/>
                  <w:vAlign w:val="center"/>
                </w:tcPr>
                <w:p w14:paraId="6F75ADCA">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纯水制备系统</w:t>
                  </w:r>
                </w:p>
              </w:tc>
              <w:tc>
                <w:tcPr>
                  <w:tcW w:w="1211" w:type="pct"/>
                  <w:vAlign w:val="center"/>
                </w:tcPr>
                <w:p w14:paraId="109902CA">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150t/h</w:t>
                  </w:r>
                </w:p>
              </w:tc>
              <w:tc>
                <w:tcPr>
                  <w:tcW w:w="636" w:type="pct"/>
                  <w:vAlign w:val="center"/>
                </w:tcPr>
                <w:p w14:paraId="590CC225">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w:t>
                  </w:r>
                </w:p>
              </w:tc>
              <w:tc>
                <w:tcPr>
                  <w:tcW w:w="588" w:type="pct"/>
                  <w:vAlign w:val="center"/>
                </w:tcPr>
                <w:p w14:paraId="5980D936">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0</w:t>
                  </w:r>
                </w:p>
              </w:tc>
              <w:tc>
                <w:tcPr>
                  <w:tcW w:w="575" w:type="pct"/>
                  <w:vAlign w:val="center"/>
                </w:tcPr>
                <w:p w14:paraId="3F19C94E">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w:t>
                  </w:r>
                </w:p>
              </w:tc>
              <w:tc>
                <w:tcPr>
                  <w:tcW w:w="714" w:type="pct"/>
                  <w:vMerge w:val="continue"/>
                  <w:vAlign w:val="center"/>
                </w:tcPr>
                <w:p w14:paraId="5B4C8343">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r>
            <w:tr w14:paraId="73A8A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Align w:val="center"/>
                </w:tcPr>
                <w:p w14:paraId="407C6B97">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25</w:t>
                  </w:r>
                </w:p>
              </w:tc>
              <w:tc>
                <w:tcPr>
                  <w:tcW w:w="1002" w:type="pct"/>
                  <w:vAlign w:val="center"/>
                </w:tcPr>
                <w:p w14:paraId="00385F3E">
                  <w:pPr>
                    <w:widowControl/>
                    <w:jc w:val="center"/>
                    <w:textAlignment w:val="center"/>
                    <w:rPr>
                      <w:snapToGrid w:val="0"/>
                      <w:color w:val="000000" w:themeColor="text1"/>
                      <w:kern w:val="0"/>
                      <w:szCs w:val="21"/>
                      <w14:textFill>
                        <w14:solidFill>
                          <w14:schemeClr w14:val="tx1"/>
                        </w14:solidFill>
                      </w14:textFill>
                    </w:rPr>
                  </w:pPr>
                  <w:r>
                    <w:rPr>
                      <w:color w:val="000000" w:themeColor="text1"/>
                      <w:kern w:val="0"/>
                      <w:szCs w:val="21"/>
                      <w:lang w:bidi="ar"/>
                      <w14:textFill>
                        <w14:solidFill>
                          <w14:schemeClr w14:val="tx1"/>
                        </w14:solidFill>
                      </w14:textFill>
                    </w:rPr>
                    <w:t>12m³料仓</w:t>
                  </w:r>
                </w:p>
              </w:tc>
              <w:tc>
                <w:tcPr>
                  <w:tcW w:w="1211" w:type="pct"/>
                  <w:vAlign w:val="center"/>
                </w:tcPr>
                <w:p w14:paraId="0DAA89C5">
                  <w:pPr>
                    <w:widowControl/>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w:t>
                  </w:r>
                </w:p>
              </w:tc>
              <w:tc>
                <w:tcPr>
                  <w:tcW w:w="636" w:type="pct"/>
                  <w:vAlign w:val="center"/>
                </w:tcPr>
                <w:p w14:paraId="6273FF8A">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0</w:t>
                  </w:r>
                </w:p>
              </w:tc>
              <w:tc>
                <w:tcPr>
                  <w:tcW w:w="588" w:type="pct"/>
                  <w:vAlign w:val="center"/>
                </w:tcPr>
                <w:p w14:paraId="171F4974">
                  <w:pPr>
                    <w:widowControl/>
                    <w:jc w:val="center"/>
                    <w:textAlignment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3</w:t>
                  </w:r>
                </w:p>
              </w:tc>
              <w:tc>
                <w:tcPr>
                  <w:tcW w:w="575" w:type="pct"/>
                  <w:vAlign w:val="center"/>
                </w:tcPr>
                <w:p w14:paraId="2651978C">
                  <w:pPr>
                    <w:widowControl/>
                    <w:jc w:val="center"/>
                    <w:textAlignment w:val="center"/>
                    <w:rPr>
                      <w:snapToGrid w:val="0"/>
                      <w:color w:val="000000" w:themeColor="text1"/>
                      <w:kern w:val="0"/>
                      <w:szCs w:val="21"/>
                      <w14:textFill>
                        <w14:solidFill>
                          <w14:schemeClr w14:val="tx1"/>
                        </w14:solidFill>
                      </w14:textFill>
                    </w:rPr>
                  </w:pPr>
                  <w:r>
                    <w:rPr>
                      <w:color w:val="000000" w:themeColor="text1"/>
                      <w:kern w:val="0"/>
                      <w:szCs w:val="21"/>
                      <w:lang w:bidi="ar"/>
                      <w14:textFill>
                        <w14:solidFill>
                          <w14:schemeClr w14:val="tx1"/>
                        </w14:solidFill>
                      </w14:textFill>
                    </w:rPr>
                    <w:t>3</w:t>
                  </w:r>
                </w:p>
              </w:tc>
              <w:tc>
                <w:tcPr>
                  <w:tcW w:w="714" w:type="pct"/>
                  <w:vMerge w:val="continue"/>
                  <w:vAlign w:val="center"/>
                </w:tcPr>
                <w:p w14:paraId="232F9660">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r>
            <w:tr w14:paraId="7D8B2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Align w:val="center"/>
                </w:tcPr>
                <w:p w14:paraId="2791D860">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26</w:t>
                  </w:r>
                </w:p>
              </w:tc>
              <w:tc>
                <w:tcPr>
                  <w:tcW w:w="1002" w:type="pct"/>
                  <w:vAlign w:val="center"/>
                </w:tcPr>
                <w:p w14:paraId="21269DA3">
                  <w:pPr>
                    <w:widowControl/>
                    <w:jc w:val="center"/>
                    <w:textAlignment w:val="center"/>
                    <w:rPr>
                      <w:snapToGrid w:val="0"/>
                      <w:color w:val="000000" w:themeColor="text1"/>
                      <w:kern w:val="0"/>
                      <w:szCs w:val="21"/>
                      <w14:textFill>
                        <w14:solidFill>
                          <w14:schemeClr w14:val="tx1"/>
                        </w14:solidFill>
                      </w14:textFill>
                    </w:rPr>
                  </w:pPr>
                  <w:r>
                    <w:rPr>
                      <w:color w:val="000000" w:themeColor="text1"/>
                      <w:kern w:val="0"/>
                      <w:szCs w:val="21"/>
                      <w:lang w:bidi="ar"/>
                      <w14:textFill>
                        <w14:solidFill>
                          <w14:schemeClr w14:val="tx1"/>
                        </w14:solidFill>
                      </w14:textFill>
                    </w:rPr>
                    <w:t>1m³料仓</w:t>
                  </w:r>
                </w:p>
              </w:tc>
              <w:tc>
                <w:tcPr>
                  <w:tcW w:w="1211" w:type="pct"/>
                  <w:vAlign w:val="center"/>
                </w:tcPr>
                <w:p w14:paraId="617A49FC">
                  <w:pPr>
                    <w:widowControl/>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w:t>
                  </w:r>
                </w:p>
              </w:tc>
              <w:tc>
                <w:tcPr>
                  <w:tcW w:w="636" w:type="pct"/>
                  <w:vAlign w:val="center"/>
                </w:tcPr>
                <w:p w14:paraId="2B75253C">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0</w:t>
                  </w:r>
                </w:p>
              </w:tc>
              <w:tc>
                <w:tcPr>
                  <w:tcW w:w="588" w:type="pct"/>
                  <w:vAlign w:val="center"/>
                </w:tcPr>
                <w:p w14:paraId="48223CB9">
                  <w:pPr>
                    <w:widowControl/>
                    <w:jc w:val="center"/>
                    <w:textAlignment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20</w:t>
                  </w:r>
                </w:p>
              </w:tc>
              <w:tc>
                <w:tcPr>
                  <w:tcW w:w="575" w:type="pct"/>
                  <w:vAlign w:val="center"/>
                </w:tcPr>
                <w:p w14:paraId="64805B73">
                  <w:pPr>
                    <w:widowControl/>
                    <w:jc w:val="center"/>
                    <w:textAlignment w:val="center"/>
                    <w:rPr>
                      <w:snapToGrid w:val="0"/>
                      <w:color w:val="000000" w:themeColor="text1"/>
                      <w:kern w:val="0"/>
                      <w:szCs w:val="21"/>
                      <w14:textFill>
                        <w14:solidFill>
                          <w14:schemeClr w14:val="tx1"/>
                        </w14:solidFill>
                      </w14:textFill>
                    </w:rPr>
                  </w:pPr>
                  <w:r>
                    <w:rPr>
                      <w:color w:val="000000" w:themeColor="text1"/>
                      <w:kern w:val="0"/>
                      <w:szCs w:val="21"/>
                      <w:lang w:bidi="ar"/>
                      <w14:textFill>
                        <w14:solidFill>
                          <w14:schemeClr w14:val="tx1"/>
                        </w14:solidFill>
                      </w14:textFill>
                    </w:rPr>
                    <w:t>20</w:t>
                  </w:r>
                </w:p>
              </w:tc>
              <w:tc>
                <w:tcPr>
                  <w:tcW w:w="714" w:type="pct"/>
                  <w:vMerge w:val="continue"/>
                  <w:vAlign w:val="center"/>
                </w:tcPr>
                <w:p w14:paraId="2B41273E">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r>
            <w:tr w14:paraId="1901F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Align w:val="center"/>
                </w:tcPr>
                <w:p w14:paraId="5F856D1A">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27</w:t>
                  </w:r>
                </w:p>
              </w:tc>
              <w:tc>
                <w:tcPr>
                  <w:tcW w:w="1002" w:type="pct"/>
                  <w:vAlign w:val="center"/>
                </w:tcPr>
                <w:p w14:paraId="1CB759C9">
                  <w:pPr>
                    <w:widowControl/>
                    <w:jc w:val="center"/>
                    <w:textAlignment w:val="center"/>
                    <w:rPr>
                      <w:snapToGrid w:val="0"/>
                      <w:color w:val="000000" w:themeColor="text1"/>
                      <w:kern w:val="0"/>
                      <w:szCs w:val="21"/>
                      <w14:textFill>
                        <w14:solidFill>
                          <w14:schemeClr w14:val="tx1"/>
                        </w14:solidFill>
                      </w14:textFill>
                    </w:rPr>
                  </w:pPr>
                  <w:r>
                    <w:rPr>
                      <w:color w:val="000000" w:themeColor="text1"/>
                      <w:kern w:val="0"/>
                      <w:szCs w:val="21"/>
                      <w:lang w:bidi="ar"/>
                      <w14:textFill>
                        <w14:solidFill>
                          <w14:schemeClr w14:val="tx1"/>
                        </w14:solidFill>
                      </w14:textFill>
                    </w:rPr>
                    <w:t>200L料仓</w:t>
                  </w:r>
                </w:p>
              </w:tc>
              <w:tc>
                <w:tcPr>
                  <w:tcW w:w="1211" w:type="pct"/>
                  <w:vAlign w:val="center"/>
                </w:tcPr>
                <w:p w14:paraId="40FC379B">
                  <w:pPr>
                    <w:widowControl/>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w:t>
                  </w:r>
                </w:p>
              </w:tc>
              <w:tc>
                <w:tcPr>
                  <w:tcW w:w="636" w:type="pct"/>
                  <w:vAlign w:val="center"/>
                </w:tcPr>
                <w:p w14:paraId="26EE0901">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0</w:t>
                  </w:r>
                </w:p>
              </w:tc>
              <w:tc>
                <w:tcPr>
                  <w:tcW w:w="588" w:type="pct"/>
                  <w:vAlign w:val="center"/>
                </w:tcPr>
                <w:p w14:paraId="14DC4116">
                  <w:pPr>
                    <w:widowControl/>
                    <w:jc w:val="center"/>
                    <w:textAlignment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18</w:t>
                  </w:r>
                </w:p>
              </w:tc>
              <w:tc>
                <w:tcPr>
                  <w:tcW w:w="575" w:type="pct"/>
                  <w:vAlign w:val="center"/>
                </w:tcPr>
                <w:p w14:paraId="60B994AC">
                  <w:pPr>
                    <w:widowControl/>
                    <w:jc w:val="center"/>
                    <w:textAlignment w:val="center"/>
                    <w:rPr>
                      <w:snapToGrid w:val="0"/>
                      <w:color w:val="000000" w:themeColor="text1"/>
                      <w:kern w:val="0"/>
                      <w:szCs w:val="21"/>
                      <w14:textFill>
                        <w14:solidFill>
                          <w14:schemeClr w14:val="tx1"/>
                        </w14:solidFill>
                      </w14:textFill>
                    </w:rPr>
                  </w:pPr>
                  <w:r>
                    <w:rPr>
                      <w:color w:val="000000" w:themeColor="text1"/>
                      <w:kern w:val="0"/>
                      <w:szCs w:val="21"/>
                      <w:lang w:bidi="ar"/>
                      <w14:textFill>
                        <w14:solidFill>
                          <w14:schemeClr w14:val="tx1"/>
                        </w14:solidFill>
                      </w14:textFill>
                    </w:rPr>
                    <w:t>18</w:t>
                  </w:r>
                </w:p>
              </w:tc>
              <w:tc>
                <w:tcPr>
                  <w:tcW w:w="714" w:type="pct"/>
                  <w:vMerge w:val="continue"/>
                  <w:vAlign w:val="center"/>
                </w:tcPr>
                <w:p w14:paraId="4A8986B7">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r>
            <w:tr w14:paraId="43147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Align w:val="center"/>
                </w:tcPr>
                <w:p w14:paraId="7BF274DA">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28</w:t>
                  </w:r>
                </w:p>
              </w:tc>
              <w:tc>
                <w:tcPr>
                  <w:tcW w:w="1002" w:type="pct"/>
                  <w:vAlign w:val="center"/>
                </w:tcPr>
                <w:p w14:paraId="1F79D64B">
                  <w:pPr>
                    <w:widowControl/>
                    <w:jc w:val="center"/>
                    <w:textAlignment w:val="center"/>
                    <w:rPr>
                      <w:snapToGrid w:val="0"/>
                      <w:color w:val="000000" w:themeColor="text1"/>
                      <w:kern w:val="0"/>
                      <w:szCs w:val="21"/>
                      <w14:textFill>
                        <w14:solidFill>
                          <w14:schemeClr w14:val="tx1"/>
                        </w14:solidFill>
                      </w14:textFill>
                    </w:rPr>
                  </w:pPr>
                  <w:r>
                    <w:rPr>
                      <w:color w:val="000000" w:themeColor="text1"/>
                      <w:kern w:val="0"/>
                      <w:szCs w:val="21"/>
                      <w:lang w:bidi="ar"/>
                      <w14:textFill>
                        <w14:solidFill>
                          <w14:schemeClr w14:val="tx1"/>
                        </w14:solidFill>
                      </w14:textFill>
                    </w:rPr>
                    <w:t>纯化废水回用罐</w:t>
                  </w:r>
                </w:p>
              </w:tc>
              <w:tc>
                <w:tcPr>
                  <w:tcW w:w="1211" w:type="pct"/>
                  <w:vAlign w:val="center"/>
                </w:tcPr>
                <w:p w14:paraId="201EC1E8">
                  <w:pPr>
                    <w:widowControl/>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容积：10m</w:t>
                  </w:r>
                  <w:r>
                    <w:rPr>
                      <w:snapToGrid w:val="0"/>
                      <w:color w:val="000000" w:themeColor="text1"/>
                      <w:kern w:val="0"/>
                      <w:szCs w:val="21"/>
                      <w:vertAlign w:val="superscript"/>
                      <w14:textFill>
                        <w14:solidFill>
                          <w14:schemeClr w14:val="tx1"/>
                        </w14:solidFill>
                      </w14:textFill>
                    </w:rPr>
                    <w:t>3</w:t>
                  </w:r>
                </w:p>
              </w:tc>
              <w:tc>
                <w:tcPr>
                  <w:tcW w:w="636" w:type="pct"/>
                  <w:vAlign w:val="center"/>
                </w:tcPr>
                <w:p w14:paraId="57019FC5">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0</w:t>
                  </w:r>
                </w:p>
              </w:tc>
              <w:tc>
                <w:tcPr>
                  <w:tcW w:w="588" w:type="pct"/>
                  <w:vAlign w:val="center"/>
                </w:tcPr>
                <w:p w14:paraId="745B3522">
                  <w:pPr>
                    <w:widowControl/>
                    <w:jc w:val="center"/>
                    <w:textAlignment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22</w:t>
                  </w:r>
                </w:p>
              </w:tc>
              <w:tc>
                <w:tcPr>
                  <w:tcW w:w="575" w:type="pct"/>
                  <w:vAlign w:val="center"/>
                </w:tcPr>
                <w:p w14:paraId="6A12611F">
                  <w:pPr>
                    <w:widowControl/>
                    <w:jc w:val="center"/>
                    <w:textAlignment w:val="center"/>
                    <w:rPr>
                      <w:snapToGrid w:val="0"/>
                      <w:color w:val="000000" w:themeColor="text1"/>
                      <w:kern w:val="0"/>
                      <w:szCs w:val="21"/>
                      <w14:textFill>
                        <w14:solidFill>
                          <w14:schemeClr w14:val="tx1"/>
                        </w14:solidFill>
                      </w14:textFill>
                    </w:rPr>
                  </w:pPr>
                  <w:r>
                    <w:rPr>
                      <w:color w:val="000000" w:themeColor="text1"/>
                      <w:kern w:val="0"/>
                      <w:szCs w:val="21"/>
                      <w:lang w:bidi="ar"/>
                      <w14:textFill>
                        <w14:solidFill>
                          <w14:schemeClr w14:val="tx1"/>
                        </w14:solidFill>
                      </w14:textFill>
                    </w:rPr>
                    <w:t>22</w:t>
                  </w:r>
                </w:p>
              </w:tc>
              <w:tc>
                <w:tcPr>
                  <w:tcW w:w="714" w:type="pct"/>
                  <w:vMerge w:val="continue"/>
                  <w:vAlign w:val="center"/>
                </w:tcPr>
                <w:p w14:paraId="5E24C132">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r>
            <w:tr w14:paraId="28FE9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Align w:val="center"/>
                </w:tcPr>
                <w:p w14:paraId="03A58FDB">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29</w:t>
                  </w:r>
                </w:p>
              </w:tc>
              <w:tc>
                <w:tcPr>
                  <w:tcW w:w="1002" w:type="pct"/>
                  <w:vAlign w:val="center"/>
                </w:tcPr>
                <w:p w14:paraId="018C85E6">
                  <w:pPr>
                    <w:widowControl/>
                    <w:jc w:val="center"/>
                    <w:textAlignment w:val="center"/>
                    <w:rPr>
                      <w:snapToGrid w:val="0"/>
                      <w:color w:val="000000" w:themeColor="text1"/>
                      <w:kern w:val="0"/>
                      <w:szCs w:val="21"/>
                      <w14:textFill>
                        <w14:solidFill>
                          <w14:schemeClr w14:val="tx1"/>
                        </w14:solidFill>
                      </w14:textFill>
                    </w:rPr>
                  </w:pPr>
                  <w:r>
                    <w:rPr>
                      <w:color w:val="000000" w:themeColor="text1"/>
                      <w:kern w:val="0"/>
                      <w:szCs w:val="21"/>
                      <w:lang w:bidi="ar"/>
                      <w14:textFill>
                        <w14:solidFill>
                          <w14:schemeClr w14:val="tx1"/>
                        </w14:solidFill>
                      </w14:textFill>
                    </w:rPr>
                    <w:t>备用储罐</w:t>
                  </w:r>
                </w:p>
              </w:tc>
              <w:tc>
                <w:tcPr>
                  <w:tcW w:w="1211" w:type="pct"/>
                  <w:vAlign w:val="center"/>
                </w:tcPr>
                <w:p w14:paraId="06F98B05">
                  <w:pPr>
                    <w:widowControl/>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容积：10m</w:t>
                  </w:r>
                  <w:r>
                    <w:rPr>
                      <w:snapToGrid w:val="0"/>
                      <w:color w:val="000000" w:themeColor="text1"/>
                      <w:kern w:val="0"/>
                      <w:szCs w:val="21"/>
                      <w:vertAlign w:val="superscript"/>
                      <w14:textFill>
                        <w14:solidFill>
                          <w14:schemeClr w14:val="tx1"/>
                        </w14:solidFill>
                      </w14:textFill>
                    </w:rPr>
                    <w:t>3</w:t>
                  </w:r>
                </w:p>
              </w:tc>
              <w:tc>
                <w:tcPr>
                  <w:tcW w:w="636" w:type="pct"/>
                  <w:vAlign w:val="center"/>
                </w:tcPr>
                <w:p w14:paraId="2E56F6B7">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0</w:t>
                  </w:r>
                </w:p>
              </w:tc>
              <w:tc>
                <w:tcPr>
                  <w:tcW w:w="588" w:type="pct"/>
                  <w:vAlign w:val="center"/>
                </w:tcPr>
                <w:p w14:paraId="59439CCA">
                  <w:pPr>
                    <w:widowControl/>
                    <w:jc w:val="center"/>
                    <w:textAlignment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18</w:t>
                  </w:r>
                </w:p>
              </w:tc>
              <w:tc>
                <w:tcPr>
                  <w:tcW w:w="575" w:type="pct"/>
                  <w:vAlign w:val="center"/>
                </w:tcPr>
                <w:p w14:paraId="11E2CC76">
                  <w:pPr>
                    <w:widowControl/>
                    <w:jc w:val="center"/>
                    <w:textAlignment w:val="center"/>
                    <w:rPr>
                      <w:snapToGrid w:val="0"/>
                      <w:color w:val="000000" w:themeColor="text1"/>
                      <w:kern w:val="0"/>
                      <w:szCs w:val="21"/>
                      <w14:textFill>
                        <w14:solidFill>
                          <w14:schemeClr w14:val="tx1"/>
                        </w14:solidFill>
                      </w14:textFill>
                    </w:rPr>
                  </w:pPr>
                  <w:r>
                    <w:rPr>
                      <w:color w:val="000000" w:themeColor="text1"/>
                      <w:kern w:val="0"/>
                      <w:szCs w:val="21"/>
                      <w:lang w:bidi="ar"/>
                      <w14:textFill>
                        <w14:solidFill>
                          <w14:schemeClr w14:val="tx1"/>
                        </w14:solidFill>
                      </w14:textFill>
                    </w:rPr>
                    <w:t>18</w:t>
                  </w:r>
                </w:p>
              </w:tc>
              <w:tc>
                <w:tcPr>
                  <w:tcW w:w="714" w:type="pct"/>
                  <w:vMerge w:val="continue"/>
                  <w:vAlign w:val="center"/>
                </w:tcPr>
                <w:p w14:paraId="44CA8935">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r>
            <w:tr w14:paraId="7E2B6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Align w:val="center"/>
                </w:tcPr>
                <w:p w14:paraId="49A2B21D">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30</w:t>
                  </w:r>
                </w:p>
              </w:tc>
              <w:tc>
                <w:tcPr>
                  <w:tcW w:w="1002" w:type="pct"/>
                  <w:vAlign w:val="center"/>
                </w:tcPr>
                <w:p w14:paraId="0197E0B9">
                  <w:pPr>
                    <w:widowControl/>
                    <w:jc w:val="center"/>
                    <w:textAlignment w:val="center"/>
                    <w:rPr>
                      <w:snapToGrid w:val="0"/>
                      <w:color w:val="000000" w:themeColor="text1"/>
                      <w:kern w:val="0"/>
                      <w:szCs w:val="21"/>
                      <w14:textFill>
                        <w14:solidFill>
                          <w14:schemeClr w14:val="tx1"/>
                        </w14:solidFill>
                      </w14:textFill>
                    </w:rPr>
                  </w:pPr>
                  <w:r>
                    <w:rPr>
                      <w:color w:val="000000" w:themeColor="text1"/>
                      <w:kern w:val="0"/>
                      <w:szCs w:val="21"/>
                      <w:lang w:bidi="ar"/>
                      <w14:textFill>
                        <w14:solidFill>
                          <w14:schemeClr w14:val="tx1"/>
                        </w14:solidFill>
                      </w14:textFill>
                    </w:rPr>
                    <w:t>自动化控制系统</w:t>
                  </w:r>
                </w:p>
              </w:tc>
              <w:tc>
                <w:tcPr>
                  <w:tcW w:w="1211" w:type="pct"/>
                  <w:vAlign w:val="center"/>
                </w:tcPr>
                <w:p w14:paraId="3A94D90C">
                  <w:pPr>
                    <w:widowControl/>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w:t>
                  </w:r>
                </w:p>
              </w:tc>
              <w:tc>
                <w:tcPr>
                  <w:tcW w:w="636" w:type="pct"/>
                  <w:vAlign w:val="center"/>
                </w:tcPr>
                <w:p w14:paraId="7B5771E8">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0</w:t>
                  </w:r>
                </w:p>
              </w:tc>
              <w:tc>
                <w:tcPr>
                  <w:tcW w:w="588" w:type="pct"/>
                  <w:vAlign w:val="center"/>
                </w:tcPr>
                <w:p w14:paraId="64B9C0B3">
                  <w:pPr>
                    <w:widowControl/>
                    <w:jc w:val="center"/>
                    <w:textAlignment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1</w:t>
                  </w:r>
                </w:p>
              </w:tc>
              <w:tc>
                <w:tcPr>
                  <w:tcW w:w="575" w:type="pct"/>
                  <w:vAlign w:val="center"/>
                </w:tcPr>
                <w:p w14:paraId="452270C3">
                  <w:pPr>
                    <w:widowControl/>
                    <w:jc w:val="center"/>
                    <w:textAlignment w:val="center"/>
                    <w:rPr>
                      <w:snapToGrid w:val="0"/>
                      <w:color w:val="000000" w:themeColor="text1"/>
                      <w:kern w:val="0"/>
                      <w:szCs w:val="21"/>
                      <w14:textFill>
                        <w14:solidFill>
                          <w14:schemeClr w14:val="tx1"/>
                        </w14:solidFill>
                      </w14:textFill>
                    </w:rPr>
                  </w:pPr>
                  <w:r>
                    <w:rPr>
                      <w:color w:val="000000" w:themeColor="text1"/>
                      <w:kern w:val="0"/>
                      <w:szCs w:val="21"/>
                      <w:lang w:bidi="ar"/>
                      <w14:textFill>
                        <w14:solidFill>
                          <w14:schemeClr w14:val="tx1"/>
                        </w14:solidFill>
                      </w14:textFill>
                    </w:rPr>
                    <w:t>1</w:t>
                  </w:r>
                </w:p>
              </w:tc>
              <w:tc>
                <w:tcPr>
                  <w:tcW w:w="714" w:type="pct"/>
                  <w:vMerge w:val="continue"/>
                  <w:vAlign w:val="center"/>
                </w:tcPr>
                <w:p w14:paraId="554CCB98">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r>
            <w:tr w14:paraId="6818A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Align w:val="center"/>
                </w:tcPr>
                <w:p w14:paraId="6361167A">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31</w:t>
                  </w:r>
                </w:p>
              </w:tc>
              <w:tc>
                <w:tcPr>
                  <w:tcW w:w="1002" w:type="pct"/>
                  <w:vAlign w:val="center"/>
                </w:tcPr>
                <w:p w14:paraId="1EA84121">
                  <w:pPr>
                    <w:widowControl/>
                    <w:jc w:val="center"/>
                    <w:textAlignment w:val="center"/>
                    <w:rPr>
                      <w:snapToGrid w:val="0"/>
                      <w:color w:val="000000" w:themeColor="text1"/>
                      <w:kern w:val="0"/>
                      <w:szCs w:val="21"/>
                      <w14:textFill>
                        <w14:solidFill>
                          <w14:schemeClr w14:val="tx1"/>
                        </w14:solidFill>
                      </w14:textFill>
                    </w:rPr>
                  </w:pPr>
                  <w:r>
                    <w:rPr>
                      <w:color w:val="000000" w:themeColor="text1"/>
                      <w14:textFill>
                        <w14:solidFill>
                          <w14:schemeClr w14:val="tx1"/>
                        </w14:solidFill>
                      </w14:textFill>
                    </w:rPr>
                    <w:t>高碳石墨反应釜</w:t>
                  </w:r>
                </w:p>
              </w:tc>
              <w:tc>
                <w:tcPr>
                  <w:tcW w:w="1211" w:type="pct"/>
                  <w:vAlign w:val="center"/>
                </w:tcPr>
                <w:p w14:paraId="37D75DAA">
                  <w:pPr>
                    <w:widowControl/>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规格：Φ3000×H2000</w:t>
                  </w:r>
                </w:p>
                <w:p w14:paraId="5C3111F5">
                  <w:pPr>
                    <w:widowControl/>
                    <w:jc w:val="center"/>
                    <w:textAlignment w:val="center"/>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容积：10 m</w:t>
                  </w:r>
                  <w:r>
                    <w:rPr>
                      <w:snapToGrid w:val="0"/>
                      <w:color w:val="000000" w:themeColor="text1"/>
                      <w:kern w:val="0"/>
                      <w:szCs w:val="21"/>
                      <w:vertAlign w:val="superscript"/>
                      <w14:textFill>
                        <w14:solidFill>
                          <w14:schemeClr w14:val="tx1"/>
                        </w14:solidFill>
                      </w14:textFill>
                    </w:rPr>
                    <w:t>3</w:t>
                  </w:r>
                </w:p>
              </w:tc>
              <w:tc>
                <w:tcPr>
                  <w:tcW w:w="636" w:type="pct"/>
                  <w:vAlign w:val="center"/>
                </w:tcPr>
                <w:p w14:paraId="618ABD9E">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0</w:t>
                  </w:r>
                </w:p>
              </w:tc>
              <w:tc>
                <w:tcPr>
                  <w:tcW w:w="588" w:type="pct"/>
                  <w:vAlign w:val="center"/>
                </w:tcPr>
                <w:p w14:paraId="22993988">
                  <w:pPr>
                    <w:widowControl/>
                    <w:jc w:val="center"/>
                    <w:textAlignment w:val="center"/>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10</w:t>
                  </w:r>
                </w:p>
              </w:tc>
              <w:tc>
                <w:tcPr>
                  <w:tcW w:w="575" w:type="pct"/>
                  <w:vAlign w:val="center"/>
                </w:tcPr>
                <w:p w14:paraId="6B40D5CB">
                  <w:pPr>
                    <w:widowControl/>
                    <w:jc w:val="center"/>
                    <w:textAlignment w:val="center"/>
                    <w:rPr>
                      <w:snapToGrid w:val="0"/>
                      <w:color w:val="000000" w:themeColor="text1"/>
                      <w:kern w:val="0"/>
                      <w:szCs w:val="21"/>
                      <w14:textFill>
                        <w14:solidFill>
                          <w14:schemeClr w14:val="tx1"/>
                        </w14:solidFill>
                      </w14:textFill>
                    </w:rPr>
                  </w:pPr>
                  <w:r>
                    <w:rPr>
                      <w:color w:val="000000" w:themeColor="text1"/>
                      <w:kern w:val="0"/>
                      <w:szCs w:val="21"/>
                      <w:lang w:bidi="ar"/>
                      <w14:textFill>
                        <w14:solidFill>
                          <w14:schemeClr w14:val="tx1"/>
                        </w14:solidFill>
                      </w14:textFill>
                    </w:rPr>
                    <w:t>10</w:t>
                  </w:r>
                </w:p>
              </w:tc>
              <w:tc>
                <w:tcPr>
                  <w:tcW w:w="714" w:type="pct"/>
                  <w:vMerge w:val="continue"/>
                  <w:vAlign w:val="center"/>
                </w:tcPr>
                <w:p w14:paraId="3156C036">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r>
            <w:tr w14:paraId="3748C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3" w:hRule="atLeast"/>
              </w:trPr>
              <w:tc>
                <w:tcPr>
                  <w:tcW w:w="274" w:type="pct"/>
                  <w:vMerge w:val="restart"/>
                  <w:vAlign w:val="center"/>
                </w:tcPr>
                <w:p w14:paraId="15D86D21">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32</w:t>
                  </w:r>
                </w:p>
              </w:tc>
              <w:tc>
                <w:tcPr>
                  <w:tcW w:w="1002" w:type="pct"/>
                  <w:vMerge w:val="restart"/>
                  <w:vAlign w:val="center"/>
                </w:tcPr>
                <w:p w14:paraId="2ADF3BC5">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压滤机</w:t>
                  </w:r>
                </w:p>
              </w:tc>
              <w:tc>
                <w:tcPr>
                  <w:tcW w:w="1211" w:type="pct"/>
                  <w:vMerge w:val="restart"/>
                  <w:vAlign w:val="center"/>
                </w:tcPr>
                <w:p w14:paraId="5104B18F">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XAZGF400/1500/UK</w:t>
                  </w:r>
                </w:p>
              </w:tc>
              <w:tc>
                <w:tcPr>
                  <w:tcW w:w="636" w:type="pct"/>
                  <w:vMerge w:val="restart"/>
                  <w:vAlign w:val="center"/>
                </w:tcPr>
                <w:p w14:paraId="3C1C8F3E">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6</w:t>
                  </w:r>
                </w:p>
              </w:tc>
              <w:tc>
                <w:tcPr>
                  <w:tcW w:w="588" w:type="pct"/>
                  <w:vMerge w:val="restart"/>
                  <w:vAlign w:val="center"/>
                </w:tcPr>
                <w:p w14:paraId="2EB024A0">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2</w:t>
                  </w:r>
                </w:p>
              </w:tc>
              <w:tc>
                <w:tcPr>
                  <w:tcW w:w="575" w:type="pct"/>
                  <w:vMerge w:val="restart"/>
                  <w:vAlign w:val="center"/>
                </w:tcPr>
                <w:p w14:paraId="3679E591">
                  <w:pPr>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8</w:t>
                  </w:r>
                </w:p>
              </w:tc>
              <w:tc>
                <w:tcPr>
                  <w:tcW w:w="714" w:type="pct"/>
                  <w:vAlign w:val="center"/>
                </w:tcPr>
                <w:p w14:paraId="7D68C48A">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纯化车间5台</w:t>
                  </w:r>
                </w:p>
              </w:tc>
            </w:tr>
            <w:tr w14:paraId="2632C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2" w:hRule="atLeast"/>
              </w:trPr>
              <w:tc>
                <w:tcPr>
                  <w:tcW w:w="274" w:type="pct"/>
                  <w:vMerge w:val="continue"/>
                  <w:vAlign w:val="center"/>
                </w:tcPr>
                <w:p w14:paraId="7ED2B502">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c>
                <w:tcPr>
                  <w:tcW w:w="1002" w:type="pct"/>
                  <w:vMerge w:val="continue"/>
                  <w:vAlign w:val="center"/>
                </w:tcPr>
                <w:p w14:paraId="74770469">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c>
                <w:tcPr>
                  <w:tcW w:w="1211" w:type="pct"/>
                  <w:vMerge w:val="continue"/>
                  <w:vAlign w:val="center"/>
                </w:tcPr>
                <w:p w14:paraId="14F1258F">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c>
                <w:tcPr>
                  <w:tcW w:w="636" w:type="pct"/>
                  <w:vMerge w:val="continue"/>
                  <w:vAlign w:val="center"/>
                </w:tcPr>
                <w:p w14:paraId="023AAAB5">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c>
                <w:tcPr>
                  <w:tcW w:w="588" w:type="pct"/>
                  <w:vMerge w:val="continue"/>
                  <w:vAlign w:val="center"/>
                </w:tcPr>
                <w:p w14:paraId="1FB3875F">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c>
                <w:tcPr>
                  <w:tcW w:w="575" w:type="pct"/>
                  <w:vMerge w:val="continue"/>
                  <w:vAlign w:val="center"/>
                </w:tcPr>
                <w:p w14:paraId="455D0208">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c>
                <w:tcPr>
                  <w:tcW w:w="714" w:type="pct"/>
                  <w:vAlign w:val="center"/>
                </w:tcPr>
                <w:p w14:paraId="1C23D86E">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污水处理站3台</w:t>
                  </w:r>
                </w:p>
              </w:tc>
            </w:tr>
            <w:tr w14:paraId="58AD4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Align w:val="center"/>
                </w:tcPr>
                <w:p w14:paraId="04113A0A">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bookmarkStart w:id="77" w:name="_Hlk213080034"/>
                  <w:r>
                    <w:rPr>
                      <w:snapToGrid w:val="0"/>
                      <w:color w:val="000000" w:themeColor="text1"/>
                      <w:kern w:val="0"/>
                      <w:szCs w:val="21"/>
                      <w14:textFill>
                        <w14:solidFill>
                          <w14:schemeClr w14:val="tx1"/>
                        </w14:solidFill>
                      </w14:textFill>
                    </w:rPr>
                    <w:t>33</w:t>
                  </w:r>
                </w:p>
              </w:tc>
              <w:tc>
                <w:tcPr>
                  <w:tcW w:w="1002" w:type="pct"/>
                  <w:vAlign w:val="center"/>
                </w:tcPr>
                <w:p w14:paraId="23EC452F">
                  <w:pPr>
                    <w:widowControl/>
                    <w:kinsoku w:val="0"/>
                    <w:autoSpaceDE w:val="0"/>
                    <w:autoSpaceDN w:val="0"/>
                    <w:adjustRightInd w:val="0"/>
                    <w:snapToGrid w:val="0"/>
                    <w:jc w:val="center"/>
                    <w:textAlignment w:val="baseline"/>
                    <w:rPr>
                      <w:bCs/>
                      <w:snapToGrid w:val="0"/>
                      <w:color w:val="000000" w:themeColor="text1"/>
                      <w:kern w:val="0"/>
                      <w:szCs w:val="21"/>
                      <w14:textFill>
                        <w14:solidFill>
                          <w14:schemeClr w14:val="tx1"/>
                        </w14:solidFill>
                      </w14:textFill>
                    </w:rPr>
                  </w:pPr>
                  <w:bookmarkStart w:id="78" w:name="OLE_LINK11"/>
                  <w:bookmarkStart w:id="79" w:name="OLE_LINK12"/>
                  <w:r>
                    <w:rPr>
                      <w:color w:val="000000" w:themeColor="text1"/>
                      <w:kern w:val="0"/>
                      <w:szCs w:val="21"/>
                      <w:lang w:bidi="ar"/>
                      <w14:textFill>
                        <w14:solidFill>
                          <w14:schemeClr w14:val="tx1"/>
                        </w14:solidFill>
                      </w14:textFill>
                    </w:rPr>
                    <w:t>纯化废水回收罐</w:t>
                  </w:r>
                  <w:bookmarkEnd w:id="78"/>
                  <w:bookmarkEnd w:id="79"/>
                </w:p>
              </w:tc>
              <w:tc>
                <w:tcPr>
                  <w:tcW w:w="1211" w:type="pct"/>
                  <w:vAlign w:val="center"/>
                </w:tcPr>
                <w:p w14:paraId="3A26F4B7">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容积：20m</w:t>
                  </w:r>
                  <w:r>
                    <w:rPr>
                      <w:snapToGrid w:val="0"/>
                      <w:color w:val="000000" w:themeColor="text1"/>
                      <w:kern w:val="0"/>
                      <w:szCs w:val="21"/>
                      <w:vertAlign w:val="superscript"/>
                      <w14:textFill>
                        <w14:solidFill>
                          <w14:schemeClr w14:val="tx1"/>
                        </w14:solidFill>
                      </w14:textFill>
                    </w:rPr>
                    <w:t>3</w:t>
                  </w:r>
                </w:p>
              </w:tc>
              <w:tc>
                <w:tcPr>
                  <w:tcW w:w="636" w:type="pct"/>
                  <w:vAlign w:val="center"/>
                </w:tcPr>
                <w:p w14:paraId="0386E5C1">
                  <w:pPr>
                    <w:widowControl/>
                    <w:kinsoku w:val="0"/>
                    <w:autoSpaceDE w:val="0"/>
                    <w:autoSpaceDN w:val="0"/>
                    <w:adjustRightInd w:val="0"/>
                    <w:snapToGrid w:val="0"/>
                    <w:jc w:val="center"/>
                    <w:textAlignment w:val="baseline"/>
                    <w:rPr>
                      <w:bCs/>
                      <w:snapToGrid w:val="0"/>
                      <w:color w:val="000000" w:themeColor="text1"/>
                      <w:kern w:val="0"/>
                      <w:szCs w:val="21"/>
                      <w14:textFill>
                        <w14:solidFill>
                          <w14:schemeClr w14:val="tx1"/>
                        </w14:solidFill>
                      </w14:textFill>
                    </w:rPr>
                  </w:pPr>
                  <w:r>
                    <w:rPr>
                      <w:bCs/>
                      <w:snapToGrid w:val="0"/>
                      <w:color w:val="000000" w:themeColor="text1"/>
                      <w:kern w:val="0"/>
                      <w:szCs w:val="21"/>
                      <w14:textFill>
                        <w14:solidFill>
                          <w14:schemeClr w14:val="tx1"/>
                        </w14:solidFill>
                      </w14:textFill>
                    </w:rPr>
                    <w:t>0</w:t>
                  </w:r>
                </w:p>
              </w:tc>
              <w:tc>
                <w:tcPr>
                  <w:tcW w:w="588" w:type="pct"/>
                  <w:vAlign w:val="center"/>
                </w:tcPr>
                <w:p w14:paraId="6928C559">
                  <w:pPr>
                    <w:widowControl/>
                    <w:kinsoku w:val="0"/>
                    <w:autoSpaceDE w:val="0"/>
                    <w:autoSpaceDN w:val="0"/>
                    <w:adjustRightInd w:val="0"/>
                    <w:snapToGrid w:val="0"/>
                    <w:jc w:val="center"/>
                    <w:textAlignment w:val="baseline"/>
                    <w:rPr>
                      <w:bCs/>
                      <w:snapToGrid w:val="0"/>
                      <w:color w:val="000000" w:themeColor="text1"/>
                      <w:kern w:val="0"/>
                      <w:szCs w:val="21"/>
                      <w14:textFill>
                        <w14:solidFill>
                          <w14:schemeClr w14:val="tx1"/>
                        </w14:solidFill>
                      </w14:textFill>
                    </w:rPr>
                  </w:pPr>
                  <w:r>
                    <w:rPr>
                      <w:bCs/>
                      <w:snapToGrid w:val="0"/>
                      <w:color w:val="000000" w:themeColor="text1"/>
                      <w:kern w:val="0"/>
                      <w:szCs w:val="21"/>
                      <w14:textFill>
                        <w14:solidFill>
                          <w14:schemeClr w14:val="tx1"/>
                        </w14:solidFill>
                      </w14:textFill>
                    </w:rPr>
                    <w:t>13</w:t>
                  </w:r>
                </w:p>
              </w:tc>
              <w:tc>
                <w:tcPr>
                  <w:tcW w:w="575" w:type="pct"/>
                  <w:vAlign w:val="center"/>
                </w:tcPr>
                <w:p w14:paraId="5C27D5ED">
                  <w:pPr>
                    <w:widowControl/>
                    <w:kinsoku w:val="0"/>
                    <w:autoSpaceDE w:val="0"/>
                    <w:autoSpaceDN w:val="0"/>
                    <w:adjustRightInd w:val="0"/>
                    <w:snapToGrid w:val="0"/>
                    <w:jc w:val="center"/>
                    <w:textAlignment w:val="baseline"/>
                    <w:rPr>
                      <w:bCs/>
                      <w:snapToGrid w:val="0"/>
                      <w:color w:val="000000" w:themeColor="text1"/>
                      <w:kern w:val="0"/>
                      <w:szCs w:val="21"/>
                      <w14:textFill>
                        <w14:solidFill>
                          <w14:schemeClr w14:val="tx1"/>
                        </w14:solidFill>
                      </w14:textFill>
                    </w:rPr>
                  </w:pPr>
                  <w:r>
                    <w:rPr>
                      <w:bCs/>
                      <w:snapToGrid w:val="0"/>
                      <w:color w:val="000000" w:themeColor="text1"/>
                      <w:kern w:val="0"/>
                      <w:szCs w:val="21"/>
                      <w14:textFill>
                        <w14:solidFill>
                          <w14:schemeClr w14:val="tx1"/>
                        </w14:solidFill>
                      </w14:textFill>
                    </w:rPr>
                    <w:t>13</w:t>
                  </w:r>
                </w:p>
              </w:tc>
              <w:tc>
                <w:tcPr>
                  <w:tcW w:w="714" w:type="pct"/>
                  <w:vMerge w:val="restart"/>
                  <w:vAlign w:val="center"/>
                </w:tcPr>
                <w:p w14:paraId="7F46C2D4">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污水处理站</w:t>
                  </w:r>
                </w:p>
              </w:tc>
            </w:tr>
            <w:bookmarkEnd w:id="77"/>
            <w:tr w14:paraId="0C1C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Align w:val="center"/>
                </w:tcPr>
                <w:p w14:paraId="0AB529C7">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34</w:t>
                  </w:r>
                </w:p>
              </w:tc>
              <w:tc>
                <w:tcPr>
                  <w:tcW w:w="1002" w:type="pct"/>
                  <w:vAlign w:val="center"/>
                </w:tcPr>
                <w:p w14:paraId="63108092">
                  <w:pPr>
                    <w:widowControl/>
                    <w:kinsoku w:val="0"/>
                    <w:autoSpaceDE w:val="0"/>
                    <w:autoSpaceDN w:val="0"/>
                    <w:adjustRightInd w:val="0"/>
                    <w:snapToGrid w:val="0"/>
                    <w:jc w:val="center"/>
                    <w:textAlignment w:val="baseline"/>
                    <w:rPr>
                      <w:color w:val="000000" w:themeColor="text1"/>
                      <w:kern w:val="0"/>
                      <w:szCs w:val="21"/>
                      <w:lang w:bidi="ar"/>
                      <w14:textFill>
                        <w14:solidFill>
                          <w14:schemeClr w14:val="tx1"/>
                        </w14:solidFill>
                      </w14:textFill>
                    </w:rPr>
                  </w:pPr>
                  <w:r>
                    <w:rPr>
                      <w:color w:val="000000" w:themeColor="text1"/>
                      <w:kern w:val="0"/>
                      <w:szCs w:val="21"/>
                      <w:lang w:bidi="ar"/>
                      <w14:textFill>
                        <w14:solidFill>
                          <w14:schemeClr w14:val="tx1"/>
                        </w14:solidFill>
                      </w14:textFill>
                    </w:rPr>
                    <w:t>碱液储罐</w:t>
                  </w:r>
                </w:p>
              </w:tc>
              <w:tc>
                <w:tcPr>
                  <w:tcW w:w="1211" w:type="pct"/>
                  <w:vAlign w:val="center"/>
                </w:tcPr>
                <w:p w14:paraId="0B21539C">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单个储罐最大储存量：5t</w:t>
                  </w:r>
                </w:p>
              </w:tc>
              <w:tc>
                <w:tcPr>
                  <w:tcW w:w="636" w:type="pct"/>
                  <w:vAlign w:val="center"/>
                </w:tcPr>
                <w:p w14:paraId="189130BC">
                  <w:pPr>
                    <w:widowControl/>
                    <w:kinsoku w:val="0"/>
                    <w:autoSpaceDE w:val="0"/>
                    <w:autoSpaceDN w:val="0"/>
                    <w:adjustRightInd w:val="0"/>
                    <w:snapToGrid w:val="0"/>
                    <w:jc w:val="center"/>
                    <w:textAlignment w:val="baseline"/>
                    <w:rPr>
                      <w:bCs/>
                      <w:snapToGrid w:val="0"/>
                      <w:color w:val="000000" w:themeColor="text1"/>
                      <w:kern w:val="0"/>
                      <w:szCs w:val="21"/>
                      <w14:textFill>
                        <w14:solidFill>
                          <w14:schemeClr w14:val="tx1"/>
                        </w14:solidFill>
                      </w14:textFill>
                    </w:rPr>
                  </w:pPr>
                  <w:r>
                    <w:rPr>
                      <w:bCs/>
                      <w:snapToGrid w:val="0"/>
                      <w:color w:val="000000" w:themeColor="text1"/>
                      <w:kern w:val="0"/>
                      <w:szCs w:val="21"/>
                      <w14:textFill>
                        <w14:solidFill>
                          <w14:schemeClr w14:val="tx1"/>
                        </w14:solidFill>
                      </w14:textFill>
                    </w:rPr>
                    <w:t>0</w:t>
                  </w:r>
                </w:p>
              </w:tc>
              <w:tc>
                <w:tcPr>
                  <w:tcW w:w="588" w:type="pct"/>
                  <w:vAlign w:val="center"/>
                </w:tcPr>
                <w:p w14:paraId="15076475">
                  <w:pPr>
                    <w:widowControl/>
                    <w:kinsoku w:val="0"/>
                    <w:autoSpaceDE w:val="0"/>
                    <w:autoSpaceDN w:val="0"/>
                    <w:adjustRightInd w:val="0"/>
                    <w:snapToGrid w:val="0"/>
                    <w:jc w:val="center"/>
                    <w:textAlignment w:val="baseline"/>
                    <w:rPr>
                      <w:bCs/>
                      <w:snapToGrid w:val="0"/>
                      <w:color w:val="000000" w:themeColor="text1"/>
                      <w:kern w:val="0"/>
                      <w:szCs w:val="21"/>
                      <w14:textFill>
                        <w14:solidFill>
                          <w14:schemeClr w14:val="tx1"/>
                        </w14:solidFill>
                      </w14:textFill>
                    </w:rPr>
                  </w:pPr>
                  <w:r>
                    <w:rPr>
                      <w:bCs/>
                      <w:snapToGrid w:val="0"/>
                      <w:color w:val="000000" w:themeColor="text1"/>
                      <w:kern w:val="0"/>
                      <w:szCs w:val="21"/>
                      <w14:textFill>
                        <w14:solidFill>
                          <w14:schemeClr w14:val="tx1"/>
                        </w14:solidFill>
                      </w14:textFill>
                    </w:rPr>
                    <w:t>2</w:t>
                  </w:r>
                </w:p>
              </w:tc>
              <w:tc>
                <w:tcPr>
                  <w:tcW w:w="575" w:type="pct"/>
                  <w:vAlign w:val="center"/>
                </w:tcPr>
                <w:p w14:paraId="57A58CE8">
                  <w:pPr>
                    <w:widowControl/>
                    <w:kinsoku w:val="0"/>
                    <w:autoSpaceDE w:val="0"/>
                    <w:autoSpaceDN w:val="0"/>
                    <w:adjustRightInd w:val="0"/>
                    <w:snapToGrid w:val="0"/>
                    <w:jc w:val="center"/>
                    <w:textAlignment w:val="baseline"/>
                    <w:rPr>
                      <w:bCs/>
                      <w:snapToGrid w:val="0"/>
                      <w:color w:val="000000" w:themeColor="text1"/>
                      <w:kern w:val="0"/>
                      <w:szCs w:val="21"/>
                      <w14:textFill>
                        <w14:solidFill>
                          <w14:schemeClr w14:val="tx1"/>
                        </w14:solidFill>
                      </w14:textFill>
                    </w:rPr>
                  </w:pPr>
                  <w:r>
                    <w:rPr>
                      <w:bCs/>
                      <w:snapToGrid w:val="0"/>
                      <w:color w:val="000000" w:themeColor="text1"/>
                      <w:kern w:val="0"/>
                      <w:szCs w:val="21"/>
                      <w14:textFill>
                        <w14:solidFill>
                          <w14:schemeClr w14:val="tx1"/>
                        </w14:solidFill>
                      </w14:textFill>
                    </w:rPr>
                    <w:t>2</w:t>
                  </w:r>
                </w:p>
              </w:tc>
              <w:tc>
                <w:tcPr>
                  <w:tcW w:w="714" w:type="pct"/>
                  <w:vMerge w:val="continue"/>
                  <w:vAlign w:val="center"/>
                </w:tcPr>
                <w:p w14:paraId="051B8729">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r>
            <w:tr w14:paraId="1A05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Align w:val="center"/>
                </w:tcPr>
                <w:p w14:paraId="4D8D4B30">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35</w:t>
                  </w:r>
                </w:p>
              </w:tc>
              <w:tc>
                <w:tcPr>
                  <w:tcW w:w="1002" w:type="pct"/>
                  <w:vAlign w:val="center"/>
                </w:tcPr>
                <w:p w14:paraId="408A597D">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bCs/>
                      <w:snapToGrid w:val="0"/>
                      <w:color w:val="000000" w:themeColor="text1"/>
                      <w:kern w:val="0"/>
                      <w:szCs w:val="21"/>
                      <w14:textFill>
                        <w14:solidFill>
                          <w14:schemeClr w14:val="tx1"/>
                        </w14:solidFill>
                      </w14:textFill>
                    </w:rPr>
                    <w:t>污水提升泵</w:t>
                  </w:r>
                </w:p>
              </w:tc>
              <w:tc>
                <w:tcPr>
                  <w:tcW w:w="1211" w:type="pct"/>
                  <w:vAlign w:val="center"/>
                </w:tcPr>
                <w:p w14:paraId="1697DD37">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w:t>
                  </w:r>
                </w:p>
              </w:tc>
              <w:tc>
                <w:tcPr>
                  <w:tcW w:w="636" w:type="pct"/>
                  <w:vAlign w:val="center"/>
                </w:tcPr>
                <w:p w14:paraId="5B0E416C">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bCs/>
                      <w:snapToGrid w:val="0"/>
                      <w:color w:val="000000" w:themeColor="text1"/>
                      <w:kern w:val="0"/>
                      <w:szCs w:val="21"/>
                      <w14:textFill>
                        <w14:solidFill>
                          <w14:schemeClr w14:val="tx1"/>
                        </w14:solidFill>
                      </w14:textFill>
                    </w:rPr>
                    <w:t>2</w:t>
                  </w:r>
                </w:p>
              </w:tc>
              <w:tc>
                <w:tcPr>
                  <w:tcW w:w="588" w:type="pct"/>
                  <w:vAlign w:val="center"/>
                </w:tcPr>
                <w:p w14:paraId="4CF0C026">
                  <w:pPr>
                    <w:widowControl/>
                    <w:kinsoku w:val="0"/>
                    <w:autoSpaceDE w:val="0"/>
                    <w:autoSpaceDN w:val="0"/>
                    <w:adjustRightInd w:val="0"/>
                    <w:snapToGrid w:val="0"/>
                    <w:jc w:val="center"/>
                    <w:textAlignment w:val="baseline"/>
                    <w:rPr>
                      <w:bCs/>
                      <w:snapToGrid w:val="0"/>
                      <w:color w:val="000000" w:themeColor="text1"/>
                      <w:kern w:val="0"/>
                      <w:szCs w:val="21"/>
                      <w14:textFill>
                        <w14:solidFill>
                          <w14:schemeClr w14:val="tx1"/>
                        </w14:solidFill>
                      </w14:textFill>
                    </w:rPr>
                  </w:pPr>
                  <w:r>
                    <w:rPr>
                      <w:bCs/>
                      <w:snapToGrid w:val="0"/>
                      <w:color w:val="000000" w:themeColor="text1"/>
                      <w:kern w:val="0"/>
                      <w:szCs w:val="21"/>
                      <w14:textFill>
                        <w14:solidFill>
                          <w14:schemeClr w14:val="tx1"/>
                        </w14:solidFill>
                      </w14:textFill>
                    </w:rPr>
                    <w:t>0</w:t>
                  </w:r>
                </w:p>
              </w:tc>
              <w:tc>
                <w:tcPr>
                  <w:tcW w:w="575" w:type="pct"/>
                  <w:vAlign w:val="center"/>
                </w:tcPr>
                <w:p w14:paraId="4B084B92">
                  <w:pPr>
                    <w:widowControl/>
                    <w:kinsoku w:val="0"/>
                    <w:autoSpaceDE w:val="0"/>
                    <w:autoSpaceDN w:val="0"/>
                    <w:adjustRightInd w:val="0"/>
                    <w:snapToGrid w:val="0"/>
                    <w:jc w:val="center"/>
                    <w:textAlignment w:val="baseline"/>
                    <w:rPr>
                      <w:bCs/>
                      <w:snapToGrid w:val="0"/>
                      <w:color w:val="000000" w:themeColor="text1"/>
                      <w:kern w:val="0"/>
                      <w:szCs w:val="21"/>
                      <w14:textFill>
                        <w14:solidFill>
                          <w14:schemeClr w14:val="tx1"/>
                        </w14:solidFill>
                      </w14:textFill>
                    </w:rPr>
                  </w:pPr>
                  <w:r>
                    <w:rPr>
                      <w:bCs/>
                      <w:snapToGrid w:val="0"/>
                      <w:color w:val="000000" w:themeColor="text1"/>
                      <w:kern w:val="0"/>
                      <w:szCs w:val="21"/>
                      <w14:textFill>
                        <w14:solidFill>
                          <w14:schemeClr w14:val="tx1"/>
                        </w14:solidFill>
                      </w14:textFill>
                    </w:rPr>
                    <w:t>2</w:t>
                  </w:r>
                </w:p>
              </w:tc>
              <w:tc>
                <w:tcPr>
                  <w:tcW w:w="714" w:type="pct"/>
                  <w:vMerge w:val="continue"/>
                  <w:vAlign w:val="center"/>
                </w:tcPr>
                <w:p w14:paraId="1847EABF">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r>
            <w:tr w14:paraId="4289B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Align w:val="center"/>
                </w:tcPr>
                <w:p w14:paraId="5A224D9E">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36</w:t>
                  </w:r>
                </w:p>
              </w:tc>
              <w:tc>
                <w:tcPr>
                  <w:tcW w:w="1002" w:type="pct"/>
                  <w:vAlign w:val="center"/>
                </w:tcPr>
                <w:p w14:paraId="71089C08">
                  <w:pPr>
                    <w:widowControl/>
                    <w:kinsoku w:val="0"/>
                    <w:autoSpaceDE w:val="0"/>
                    <w:autoSpaceDN w:val="0"/>
                    <w:adjustRightInd w:val="0"/>
                    <w:snapToGrid w:val="0"/>
                    <w:jc w:val="center"/>
                    <w:textAlignment w:val="baseline"/>
                    <w:rPr>
                      <w:bCs/>
                      <w:snapToGrid w:val="0"/>
                      <w:color w:val="000000" w:themeColor="text1"/>
                      <w:kern w:val="0"/>
                      <w:szCs w:val="21"/>
                      <w14:textFill>
                        <w14:solidFill>
                          <w14:schemeClr w14:val="tx1"/>
                        </w14:solidFill>
                      </w14:textFill>
                    </w:rPr>
                  </w:pPr>
                  <w:r>
                    <w:rPr>
                      <w:bCs/>
                      <w:snapToGrid w:val="0"/>
                      <w:color w:val="000000" w:themeColor="text1"/>
                      <w:kern w:val="0"/>
                      <w:szCs w:val="21"/>
                      <w14:textFill>
                        <w14:solidFill>
                          <w14:schemeClr w14:val="tx1"/>
                        </w14:solidFill>
                      </w14:textFill>
                    </w:rPr>
                    <w:t>污泥泵</w:t>
                  </w:r>
                </w:p>
              </w:tc>
              <w:tc>
                <w:tcPr>
                  <w:tcW w:w="1211" w:type="pct"/>
                  <w:vAlign w:val="center"/>
                </w:tcPr>
                <w:p w14:paraId="7256E5D9">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w:t>
                  </w:r>
                </w:p>
              </w:tc>
              <w:tc>
                <w:tcPr>
                  <w:tcW w:w="636" w:type="pct"/>
                  <w:vAlign w:val="center"/>
                </w:tcPr>
                <w:p w14:paraId="0ABCBB48">
                  <w:pPr>
                    <w:widowControl/>
                    <w:kinsoku w:val="0"/>
                    <w:autoSpaceDE w:val="0"/>
                    <w:autoSpaceDN w:val="0"/>
                    <w:adjustRightInd w:val="0"/>
                    <w:snapToGrid w:val="0"/>
                    <w:jc w:val="center"/>
                    <w:textAlignment w:val="baseline"/>
                    <w:rPr>
                      <w:bCs/>
                      <w:snapToGrid w:val="0"/>
                      <w:color w:val="000000" w:themeColor="text1"/>
                      <w:kern w:val="0"/>
                      <w:szCs w:val="21"/>
                      <w14:textFill>
                        <w14:solidFill>
                          <w14:schemeClr w14:val="tx1"/>
                        </w14:solidFill>
                      </w14:textFill>
                    </w:rPr>
                  </w:pPr>
                  <w:r>
                    <w:rPr>
                      <w:bCs/>
                      <w:snapToGrid w:val="0"/>
                      <w:color w:val="000000" w:themeColor="text1"/>
                      <w:kern w:val="0"/>
                      <w:szCs w:val="21"/>
                      <w14:textFill>
                        <w14:solidFill>
                          <w14:schemeClr w14:val="tx1"/>
                        </w14:solidFill>
                      </w14:textFill>
                    </w:rPr>
                    <w:t>3</w:t>
                  </w:r>
                </w:p>
              </w:tc>
              <w:tc>
                <w:tcPr>
                  <w:tcW w:w="588" w:type="pct"/>
                  <w:vAlign w:val="center"/>
                </w:tcPr>
                <w:p w14:paraId="05697FF8">
                  <w:pPr>
                    <w:widowControl/>
                    <w:kinsoku w:val="0"/>
                    <w:autoSpaceDE w:val="0"/>
                    <w:autoSpaceDN w:val="0"/>
                    <w:adjustRightInd w:val="0"/>
                    <w:snapToGrid w:val="0"/>
                    <w:jc w:val="center"/>
                    <w:textAlignment w:val="baseline"/>
                    <w:rPr>
                      <w:bCs/>
                      <w:snapToGrid w:val="0"/>
                      <w:color w:val="000000" w:themeColor="text1"/>
                      <w:kern w:val="0"/>
                      <w:szCs w:val="21"/>
                      <w14:textFill>
                        <w14:solidFill>
                          <w14:schemeClr w14:val="tx1"/>
                        </w14:solidFill>
                      </w14:textFill>
                    </w:rPr>
                  </w:pPr>
                  <w:r>
                    <w:rPr>
                      <w:bCs/>
                      <w:snapToGrid w:val="0"/>
                      <w:color w:val="000000" w:themeColor="text1"/>
                      <w:kern w:val="0"/>
                      <w:szCs w:val="21"/>
                      <w14:textFill>
                        <w14:solidFill>
                          <w14:schemeClr w14:val="tx1"/>
                        </w14:solidFill>
                      </w14:textFill>
                    </w:rPr>
                    <w:t>0</w:t>
                  </w:r>
                </w:p>
              </w:tc>
              <w:tc>
                <w:tcPr>
                  <w:tcW w:w="575" w:type="pct"/>
                  <w:vAlign w:val="center"/>
                </w:tcPr>
                <w:p w14:paraId="3B5EF328">
                  <w:pPr>
                    <w:widowControl/>
                    <w:kinsoku w:val="0"/>
                    <w:autoSpaceDE w:val="0"/>
                    <w:autoSpaceDN w:val="0"/>
                    <w:adjustRightInd w:val="0"/>
                    <w:snapToGrid w:val="0"/>
                    <w:jc w:val="center"/>
                    <w:textAlignment w:val="baseline"/>
                    <w:rPr>
                      <w:bCs/>
                      <w:snapToGrid w:val="0"/>
                      <w:color w:val="000000" w:themeColor="text1"/>
                      <w:kern w:val="0"/>
                      <w:szCs w:val="21"/>
                      <w14:textFill>
                        <w14:solidFill>
                          <w14:schemeClr w14:val="tx1"/>
                        </w14:solidFill>
                      </w14:textFill>
                    </w:rPr>
                  </w:pPr>
                  <w:r>
                    <w:rPr>
                      <w:bCs/>
                      <w:snapToGrid w:val="0"/>
                      <w:color w:val="000000" w:themeColor="text1"/>
                      <w:kern w:val="0"/>
                      <w:szCs w:val="21"/>
                      <w14:textFill>
                        <w14:solidFill>
                          <w14:schemeClr w14:val="tx1"/>
                        </w14:solidFill>
                      </w14:textFill>
                    </w:rPr>
                    <w:t>3</w:t>
                  </w:r>
                </w:p>
              </w:tc>
              <w:tc>
                <w:tcPr>
                  <w:tcW w:w="714" w:type="pct"/>
                  <w:vMerge w:val="continue"/>
                  <w:vAlign w:val="center"/>
                </w:tcPr>
                <w:p w14:paraId="44A329DC">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r>
            <w:tr w14:paraId="36868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Align w:val="center"/>
                </w:tcPr>
                <w:p w14:paraId="39743A28">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37</w:t>
                  </w:r>
                </w:p>
              </w:tc>
              <w:tc>
                <w:tcPr>
                  <w:tcW w:w="1002" w:type="pct"/>
                  <w:vAlign w:val="center"/>
                </w:tcPr>
                <w:p w14:paraId="3AE7ECD8">
                  <w:pPr>
                    <w:widowControl/>
                    <w:kinsoku w:val="0"/>
                    <w:autoSpaceDE w:val="0"/>
                    <w:autoSpaceDN w:val="0"/>
                    <w:adjustRightInd w:val="0"/>
                    <w:snapToGrid w:val="0"/>
                    <w:jc w:val="center"/>
                    <w:textAlignment w:val="baseline"/>
                    <w:rPr>
                      <w:bCs/>
                      <w:snapToGrid w:val="0"/>
                      <w:color w:val="000000" w:themeColor="text1"/>
                      <w:kern w:val="0"/>
                      <w:szCs w:val="21"/>
                      <w14:textFill>
                        <w14:solidFill>
                          <w14:schemeClr w14:val="tx1"/>
                        </w14:solidFill>
                      </w14:textFill>
                    </w:rPr>
                  </w:pPr>
                  <w:r>
                    <w:rPr>
                      <w:bCs/>
                      <w:snapToGrid w:val="0"/>
                      <w:color w:val="000000" w:themeColor="text1"/>
                      <w:kern w:val="0"/>
                      <w:szCs w:val="21"/>
                      <w14:textFill>
                        <w14:solidFill>
                          <w14:schemeClr w14:val="tx1"/>
                        </w14:solidFill>
                      </w14:textFill>
                    </w:rPr>
                    <w:t>空气泵</w:t>
                  </w:r>
                </w:p>
              </w:tc>
              <w:tc>
                <w:tcPr>
                  <w:tcW w:w="1211" w:type="pct"/>
                  <w:vAlign w:val="center"/>
                </w:tcPr>
                <w:p w14:paraId="6E75EBEA">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w:t>
                  </w:r>
                </w:p>
              </w:tc>
              <w:tc>
                <w:tcPr>
                  <w:tcW w:w="636" w:type="pct"/>
                  <w:vAlign w:val="center"/>
                </w:tcPr>
                <w:p w14:paraId="3CE85ADB">
                  <w:pPr>
                    <w:widowControl/>
                    <w:kinsoku w:val="0"/>
                    <w:autoSpaceDE w:val="0"/>
                    <w:autoSpaceDN w:val="0"/>
                    <w:adjustRightInd w:val="0"/>
                    <w:snapToGrid w:val="0"/>
                    <w:jc w:val="center"/>
                    <w:textAlignment w:val="baseline"/>
                    <w:rPr>
                      <w:bCs/>
                      <w:snapToGrid w:val="0"/>
                      <w:color w:val="000000" w:themeColor="text1"/>
                      <w:kern w:val="0"/>
                      <w:szCs w:val="21"/>
                      <w14:textFill>
                        <w14:solidFill>
                          <w14:schemeClr w14:val="tx1"/>
                        </w14:solidFill>
                      </w14:textFill>
                    </w:rPr>
                  </w:pPr>
                  <w:r>
                    <w:rPr>
                      <w:bCs/>
                      <w:snapToGrid w:val="0"/>
                      <w:color w:val="000000" w:themeColor="text1"/>
                      <w:kern w:val="0"/>
                      <w:szCs w:val="21"/>
                      <w14:textFill>
                        <w14:solidFill>
                          <w14:schemeClr w14:val="tx1"/>
                        </w14:solidFill>
                      </w14:textFill>
                    </w:rPr>
                    <w:t>2</w:t>
                  </w:r>
                </w:p>
              </w:tc>
              <w:tc>
                <w:tcPr>
                  <w:tcW w:w="588" w:type="pct"/>
                  <w:vAlign w:val="center"/>
                </w:tcPr>
                <w:p w14:paraId="38F25E4C">
                  <w:pPr>
                    <w:widowControl/>
                    <w:kinsoku w:val="0"/>
                    <w:autoSpaceDE w:val="0"/>
                    <w:autoSpaceDN w:val="0"/>
                    <w:adjustRightInd w:val="0"/>
                    <w:snapToGrid w:val="0"/>
                    <w:jc w:val="center"/>
                    <w:textAlignment w:val="baseline"/>
                    <w:rPr>
                      <w:bCs/>
                      <w:snapToGrid w:val="0"/>
                      <w:color w:val="000000" w:themeColor="text1"/>
                      <w:kern w:val="0"/>
                      <w:szCs w:val="21"/>
                      <w14:textFill>
                        <w14:solidFill>
                          <w14:schemeClr w14:val="tx1"/>
                        </w14:solidFill>
                      </w14:textFill>
                    </w:rPr>
                  </w:pPr>
                  <w:r>
                    <w:rPr>
                      <w:bCs/>
                      <w:snapToGrid w:val="0"/>
                      <w:color w:val="000000" w:themeColor="text1"/>
                      <w:kern w:val="0"/>
                      <w:szCs w:val="21"/>
                      <w14:textFill>
                        <w14:solidFill>
                          <w14:schemeClr w14:val="tx1"/>
                        </w14:solidFill>
                      </w14:textFill>
                    </w:rPr>
                    <w:t>0</w:t>
                  </w:r>
                </w:p>
              </w:tc>
              <w:tc>
                <w:tcPr>
                  <w:tcW w:w="575" w:type="pct"/>
                  <w:vAlign w:val="center"/>
                </w:tcPr>
                <w:p w14:paraId="4518622D">
                  <w:pPr>
                    <w:widowControl/>
                    <w:kinsoku w:val="0"/>
                    <w:autoSpaceDE w:val="0"/>
                    <w:autoSpaceDN w:val="0"/>
                    <w:adjustRightInd w:val="0"/>
                    <w:snapToGrid w:val="0"/>
                    <w:jc w:val="center"/>
                    <w:textAlignment w:val="baseline"/>
                    <w:rPr>
                      <w:bCs/>
                      <w:snapToGrid w:val="0"/>
                      <w:color w:val="000000" w:themeColor="text1"/>
                      <w:kern w:val="0"/>
                      <w:szCs w:val="21"/>
                      <w14:textFill>
                        <w14:solidFill>
                          <w14:schemeClr w14:val="tx1"/>
                        </w14:solidFill>
                      </w14:textFill>
                    </w:rPr>
                  </w:pPr>
                  <w:r>
                    <w:rPr>
                      <w:bCs/>
                      <w:snapToGrid w:val="0"/>
                      <w:color w:val="000000" w:themeColor="text1"/>
                      <w:kern w:val="0"/>
                      <w:szCs w:val="21"/>
                      <w14:textFill>
                        <w14:solidFill>
                          <w14:schemeClr w14:val="tx1"/>
                        </w14:solidFill>
                      </w14:textFill>
                    </w:rPr>
                    <w:t>2</w:t>
                  </w:r>
                </w:p>
              </w:tc>
              <w:tc>
                <w:tcPr>
                  <w:tcW w:w="714" w:type="pct"/>
                  <w:vMerge w:val="continue"/>
                  <w:vAlign w:val="center"/>
                </w:tcPr>
                <w:p w14:paraId="537B26A6">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r>
            <w:tr w14:paraId="126AE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Align w:val="center"/>
                </w:tcPr>
                <w:p w14:paraId="6110B166">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38</w:t>
                  </w:r>
                </w:p>
              </w:tc>
              <w:tc>
                <w:tcPr>
                  <w:tcW w:w="1002" w:type="pct"/>
                  <w:vAlign w:val="center"/>
                </w:tcPr>
                <w:p w14:paraId="5872774F">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碱液喷淋塔</w:t>
                  </w:r>
                </w:p>
                <w:p w14:paraId="3A580910">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（串联）</w:t>
                  </w:r>
                </w:p>
              </w:tc>
              <w:tc>
                <w:tcPr>
                  <w:tcW w:w="1211" w:type="pct"/>
                  <w:vAlign w:val="center"/>
                </w:tcPr>
                <w:p w14:paraId="5E606BD9">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φ2200×H12500</w:t>
                  </w:r>
                </w:p>
              </w:tc>
              <w:tc>
                <w:tcPr>
                  <w:tcW w:w="636" w:type="pct"/>
                  <w:vAlign w:val="center"/>
                </w:tcPr>
                <w:p w14:paraId="34165726">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3</w:t>
                  </w:r>
                </w:p>
              </w:tc>
              <w:tc>
                <w:tcPr>
                  <w:tcW w:w="588" w:type="pct"/>
                  <w:vAlign w:val="center"/>
                </w:tcPr>
                <w:p w14:paraId="581A152F">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0</w:t>
                  </w:r>
                </w:p>
              </w:tc>
              <w:tc>
                <w:tcPr>
                  <w:tcW w:w="575" w:type="pct"/>
                  <w:vAlign w:val="center"/>
                </w:tcPr>
                <w:p w14:paraId="7BAB97BE">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3</w:t>
                  </w:r>
                </w:p>
              </w:tc>
              <w:tc>
                <w:tcPr>
                  <w:tcW w:w="714" w:type="pct"/>
                  <w:vMerge w:val="restart"/>
                  <w:vAlign w:val="center"/>
                </w:tcPr>
                <w:p w14:paraId="00E954E7">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纯化车间西北侧</w:t>
                  </w:r>
                </w:p>
              </w:tc>
            </w:tr>
            <w:tr w14:paraId="6A67E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Align w:val="center"/>
                </w:tcPr>
                <w:p w14:paraId="29F6396F">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39</w:t>
                  </w:r>
                </w:p>
              </w:tc>
              <w:tc>
                <w:tcPr>
                  <w:tcW w:w="1002" w:type="pct"/>
                  <w:vAlign w:val="center"/>
                </w:tcPr>
                <w:p w14:paraId="66060E0F">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回收酸罐</w:t>
                  </w:r>
                </w:p>
              </w:tc>
              <w:tc>
                <w:tcPr>
                  <w:tcW w:w="1211" w:type="pct"/>
                  <w:vAlign w:val="center"/>
                </w:tcPr>
                <w:p w14:paraId="11563686">
                  <w:pPr>
                    <w:widowControl/>
                    <w:kinsoku w:val="0"/>
                    <w:autoSpaceDE w:val="0"/>
                    <w:autoSpaceDN w:val="0"/>
                    <w:adjustRightInd w:val="0"/>
                    <w:snapToGrid w:val="0"/>
                    <w:jc w:val="center"/>
                    <w:textAlignment w:val="baseline"/>
                    <w:rPr>
                      <w:snapToGrid w:val="0"/>
                      <w:color w:val="000000" w:themeColor="text1"/>
                      <w:kern w:val="0"/>
                      <w:szCs w:val="21"/>
                      <w:vertAlign w:val="superscript"/>
                      <w14:textFill>
                        <w14:solidFill>
                          <w14:schemeClr w14:val="tx1"/>
                        </w14:solidFill>
                      </w14:textFill>
                    </w:rPr>
                  </w:pPr>
                  <w:r>
                    <w:rPr>
                      <w:snapToGrid w:val="0"/>
                      <w:color w:val="000000" w:themeColor="text1"/>
                      <w:kern w:val="0"/>
                      <w:szCs w:val="21"/>
                      <w14:textFill>
                        <w14:solidFill>
                          <w14:schemeClr w14:val="tx1"/>
                        </w14:solidFill>
                      </w14:textFill>
                    </w:rPr>
                    <w:t>15m</w:t>
                  </w:r>
                  <w:r>
                    <w:rPr>
                      <w:snapToGrid w:val="0"/>
                      <w:color w:val="000000" w:themeColor="text1"/>
                      <w:kern w:val="0"/>
                      <w:szCs w:val="21"/>
                      <w:vertAlign w:val="superscript"/>
                      <w14:textFill>
                        <w14:solidFill>
                          <w14:schemeClr w14:val="tx1"/>
                        </w14:solidFill>
                      </w14:textFill>
                    </w:rPr>
                    <w:t>3</w:t>
                  </w:r>
                </w:p>
              </w:tc>
              <w:tc>
                <w:tcPr>
                  <w:tcW w:w="636" w:type="pct"/>
                  <w:vAlign w:val="center"/>
                </w:tcPr>
                <w:p w14:paraId="33765F0A">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20</w:t>
                  </w:r>
                </w:p>
              </w:tc>
              <w:tc>
                <w:tcPr>
                  <w:tcW w:w="588" w:type="pct"/>
                  <w:vAlign w:val="center"/>
                </w:tcPr>
                <w:p w14:paraId="5F28CA7D">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0</w:t>
                  </w:r>
                </w:p>
              </w:tc>
              <w:tc>
                <w:tcPr>
                  <w:tcW w:w="575" w:type="pct"/>
                  <w:vAlign w:val="center"/>
                </w:tcPr>
                <w:p w14:paraId="3AECFEAB">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20</w:t>
                  </w:r>
                </w:p>
              </w:tc>
              <w:tc>
                <w:tcPr>
                  <w:tcW w:w="714" w:type="pct"/>
                  <w:vMerge w:val="continue"/>
                  <w:vAlign w:val="center"/>
                </w:tcPr>
                <w:p w14:paraId="30F2B71F">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r>
            <w:tr w14:paraId="30D45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4" w:type="pct"/>
                  <w:vAlign w:val="center"/>
                </w:tcPr>
                <w:p w14:paraId="2E3B13ED">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40</w:t>
                  </w:r>
                </w:p>
              </w:tc>
              <w:tc>
                <w:tcPr>
                  <w:tcW w:w="1002" w:type="pct"/>
                  <w:vAlign w:val="center"/>
                </w:tcPr>
                <w:p w14:paraId="2B78337B">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盐酸储罐</w:t>
                  </w:r>
                  <w:r>
                    <w:rPr>
                      <w:rFonts w:hint="eastAsia"/>
                      <w:snapToGrid w:val="0"/>
                      <w:color w:val="000000" w:themeColor="text1"/>
                      <w:kern w:val="0"/>
                      <w:szCs w:val="21"/>
                      <w14:textFill>
                        <w14:solidFill>
                          <w14:schemeClr w14:val="tx1"/>
                        </w14:solidFill>
                      </w14:textFill>
                    </w:rPr>
                    <w:t>*</w:t>
                  </w:r>
                </w:p>
              </w:tc>
              <w:tc>
                <w:tcPr>
                  <w:tcW w:w="1211" w:type="pct"/>
                  <w:vAlign w:val="center"/>
                </w:tcPr>
                <w:p w14:paraId="3D5BBAFE">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200m</w:t>
                  </w:r>
                  <w:r>
                    <w:rPr>
                      <w:snapToGrid w:val="0"/>
                      <w:color w:val="000000" w:themeColor="text1"/>
                      <w:kern w:val="0"/>
                      <w:szCs w:val="21"/>
                      <w:vertAlign w:val="superscript"/>
                      <w14:textFill>
                        <w14:solidFill>
                          <w14:schemeClr w14:val="tx1"/>
                        </w14:solidFill>
                      </w14:textFill>
                    </w:rPr>
                    <w:t>3</w:t>
                  </w:r>
                </w:p>
              </w:tc>
              <w:tc>
                <w:tcPr>
                  <w:tcW w:w="636" w:type="pct"/>
                  <w:vAlign w:val="center"/>
                </w:tcPr>
                <w:p w14:paraId="03217CCA">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6</w:t>
                  </w:r>
                </w:p>
              </w:tc>
              <w:tc>
                <w:tcPr>
                  <w:tcW w:w="588" w:type="pct"/>
                  <w:vAlign w:val="center"/>
                </w:tcPr>
                <w:p w14:paraId="36BD150B">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-3</w:t>
                  </w:r>
                </w:p>
              </w:tc>
              <w:tc>
                <w:tcPr>
                  <w:tcW w:w="575" w:type="pct"/>
                  <w:vAlign w:val="center"/>
                </w:tcPr>
                <w:p w14:paraId="0EDD21AA">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3</w:t>
                  </w:r>
                </w:p>
              </w:tc>
              <w:tc>
                <w:tcPr>
                  <w:tcW w:w="714" w:type="pct"/>
                  <w:vMerge w:val="restart"/>
                  <w:vAlign w:val="center"/>
                </w:tcPr>
                <w:p w14:paraId="546138FE">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纯化车间西北侧</w:t>
                  </w:r>
                  <w:r>
                    <w:rPr>
                      <w:rFonts w:hint="eastAsia"/>
                      <w:snapToGrid w:val="0"/>
                      <w:color w:val="000000" w:themeColor="text1"/>
                      <w:kern w:val="0"/>
                      <w:szCs w:val="21"/>
                      <w14:textFill>
                        <w14:solidFill>
                          <w14:schemeClr w14:val="tx1"/>
                        </w14:solidFill>
                      </w14:textFill>
                    </w:rPr>
                    <w:t>盐酸、氢氟酸</w:t>
                  </w:r>
                  <w:r>
                    <w:rPr>
                      <w:snapToGrid w:val="0"/>
                      <w:color w:val="000000" w:themeColor="text1"/>
                      <w:kern w:val="0"/>
                      <w:szCs w:val="21"/>
                      <w14:textFill>
                        <w14:solidFill>
                          <w14:schemeClr w14:val="tx1"/>
                        </w14:solidFill>
                      </w14:textFill>
                    </w:rPr>
                    <w:t>储罐区</w:t>
                  </w:r>
                </w:p>
              </w:tc>
            </w:tr>
            <w:tr w14:paraId="60E8C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3" w:type="pct"/>
                  <w:vAlign w:val="center"/>
                </w:tcPr>
                <w:p w14:paraId="5D407E71">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41</w:t>
                  </w:r>
                </w:p>
              </w:tc>
              <w:tc>
                <w:tcPr>
                  <w:tcW w:w="1002" w:type="pct"/>
                  <w:vAlign w:val="center"/>
                </w:tcPr>
                <w:p w14:paraId="0E3FA6B8">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硝酸储罐</w:t>
                  </w:r>
                  <w:r>
                    <w:rPr>
                      <w:rFonts w:hint="eastAsia"/>
                      <w:snapToGrid w:val="0"/>
                      <w:color w:val="000000" w:themeColor="text1"/>
                      <w:kern w:val="0"/>
                      <w:szCs w:val="21"/>
                      <w14:textFill>
                        <w14:solidFill>
                          <w14:schemeClr w14:val="tx1"/>
                        </w14:solidFill>
                      </w14:textFill>
                    </w:rPr>
                    <w:t>*</w:t>
                  </w:r>
                </w:p>
              </w:tc>
              <w:tc>
                <w:tcPr>
                  <w:tcW w:w="1215" w:type="pct"/>
                  <w:vAlign w:val="center"/>
                </w:tcPr>
                <w:p w14:paraId="3AEBA960">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20m</w:t>
                  </w:r>
                  <w:r>
                    <w:rPr>
                      <w:snapToGrid w:val="0"/>
                      <w:color w:val="000000" w:themeColor="text1"/>
                      <w:kern w:val="0"/>
                      <w:szCs w:val="21"/>
                      <w:vertAlign w:val="superscript"/>
                      <w14:textFill>
                        <w14:solidFill>
                          <w14:schemeClr w14:val="tx1"/>
                        </w14:solidFill>
                      </w14:textFill>
                    </w:rPr>
                    <w:t>3</w:t>
                  </w:r>
                </w:p>
              </w:tc>
              <w:tc>
                <w:tcPr>
                  <w:tcW w:w="635" w:type="pct"/>
                  <w:vAlign w:val="center"/>
                </w:tcPr>
                <w:p w14:paraId="7DCD9B1E">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6</w:t>
                  </w:r>
                </w:p>
              </w:tc>
              <w:tc>
                <w:tcPr>
                  <w:tcW w:w="587" w:type="pct"/>
                  <w:vAlign w:val="center"/>
                </w:tcPr>
                <w:p w14:paraId="53C4C688">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-3</w:t>
                  </w:r>
                </w:p>
              </w:tc>
              <w:tc>
                <w:tcPr>
                  <w:tcW w:w="574" w:type="pct"/>
                  <w:vAlign w:val="center"/>
                </w:tcPr>
                <w:p w14:paraId="3F013A54">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3</w:t>
                  </w:r>
                </w:p>
              </w:tc>
              <w:tc>
                <w:tcPr>
                  <w:tcW w:w="714" w:type="pct"/>
                  <w:vMerge w:val="continue"/>
                  <w:vAlign w:val="center"/>
                </w:tcPr>
                <w:p w14:paraId="2D278A13">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p>
              </w:tc>
            </w:tr>
            <w:tr w14:paraId="3E6A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3" w:type="pct"/>
                  <w:vAlign w:val="center"/>
                </w:tcPr>
                <w:p w14:paraId="5C50B00F">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42</w:t>
                  </w:r>
                </w:p>
              </w:tc>
              <w:tc>
                <w:tcPr>
                  <w:tcW w:w="1002" w:type="pct"/>
                  <w:vAlign w:val="center"/>
                </w:tcPr>
                <w:p w14:paraId="1E7F2444">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氢氟酸储罐</w:t>
                  </w:r>
                  <w:r>
                    <w:rPr>
                      <w:rFonts w:hint="eastAsia"/>
                      <w:snapToGrid w:val="0"/>
                      <w:color w:val="000000" w:themeColor="text1"/>
                      <w:kern w:val="0"/>
                      <w:szCs w:val="21"/>
                      <w14:textFill>
                        <w14:solidFill>
                          <w14:schemeClr w14:val="tx1"/>
                        </w14:solidFill>
                      </w14:textFill>
                    </w:rPr>
                    <w:t>*</w:t>
                  </w:r>
                </w:p>
              </w:tc>
              <w:tc>
                <w:tcPr>
                  <w:tcW w:w="1215" w:type="pct"/>
                  <w:vAlign w:val="center"/>
                </w:tcPr>
                <w:p w14:paraId="0E9EFF00">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20m</w:t>
                  </w:r>
                  <w:r>
                    <w:rPr>
                      <w:snapToGrid w:val="0"/>
                      <w:color w:val="000000" w:themeColor="text1"/>
                      <w:kern w:val="0"/>
                      <w:szCs w:val="21"/>
                      <w:vertAlign w:val="superscript"/>
                      <w14:textFill>
                        <w14:solidFill>
                          <w14:schemeClr w14:val="tx1"/>
                        </w14:solidFill>
                      </w14:textFill>
                    </w:rPr>
                    <w:t>3</w:t>
                  </w:r>
                </w:p>
              </w:tc>
              <w:tc>
                <w:tcPr>
                  <w:tcW w:w="635" w:type="pct"/>
                  <w:vAlign w:val="center"/>
                </w:tcPr>
                <w:p w14:paraId="04A9629E">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9</w:t>
                  </w:r>
                </w:p>
              </w:tc>
              <w:tc>
                <w:tcPr>
                  <w:tcW w:w="587" w:type="pct"/>
                  <w:vAlign w:val="center"/>
                </w:tcPr>
                <w:p w14:paraId="7139030A">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-6</w:t>
                  </w:r>
                </w:p>
              </w:tc>
              <w:tc>
                <w:tcPr>
                  <w:tcW w:w="574" w:type="pct"/>
                  <w:vAlign w:val="center"/>
                </w:tcPr>
                <w:p w14:paraId="333686F4">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3（2用1备）</w:t>
                  </w:r>
                </w:p>
              </w:tc>
              <w:tc>
                <w:tcPr>
                  <w:tcW w:w="714" w:type="pct"/>
                  <w:vAlign w:val="center"/>
                </w:tcPr>
                <w:p w14:paraId="4DE3FCE8">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纯化车间西北侧</w:t>
                  </w:r>
                  <w:r>
                    <w:rPr>
                      <w:rFonts w:hint="eastAsia"/>
                      <w:snapToGrid w:val="0"/>
                      <w:color w:val="000000" w:themeColor="text1"/>
                      <w:kern w:val="0"/>
                      <w:szCs w:val="21"/>
                      <w14:textFill>
                        <w14:solidFill>
                          <w14:schemeClr w14:val="tx1"/>
                        </w14:solidFill>
                      </w14:textFill>
                    </w:rPr>
                    <w:t>硝酸</w:t>
                  </w:r>
                  <w:r>
                    <w:rPr>
                      <w:snapToGrid w:val="0"/>
                      <w:color w:val="000000" w:themeColor="text1"/>
                      <w:kern w:val="0"/>
                      <w:szCs w:val="21"/>
                      <w14:textFill>
                        <w14:solidFill>
                          <w14:schemeClr w14:val="tx1"/>
                        </w14:solidFill>
                      </w14:textFill>
                    </w:rPr>
                    <w:t>储罐区</w:t>
                  </w:r>
                </w:p>
              </w:tc>
            </w:tr>
            <w:tr w14:paraId="659A6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3" w:type="pct"/>
                  <w:vAlign w:val="center"/>
                </w:tcPr>
                <w:p w14:paraId="098B5CB0">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43</w:t>
                  </w:r>
                </w:p>
              </w:tc>
              <w:tc>
                <w:tcPr>
                  <w:tcW w:w="1002" w:type="pct"/>
                  <w:vAlign w:val="center"/>
                </w:tcPr>
                <w:p w14:paraId="426F8362">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rFonts w:hint="eastAsia"/>
                      <w:snapToGrid w:val="0"/>
                      <w:color w:val="000000" w:themeColor="text1"/>
                      <w:kern w:val="0"/>
                      <w:szCs w:val="21"/>
                      <w14:textFill>
                        <w14:solidFill>
                          <w14:schemeClr w14:val="tx1"/>
                        </w14:solidFill>
                      </w14:textFill>
                    </w:rPr>
                    <w:t>燃</w:t>
                  </w:r>
                  <w:r>
                    <w:rPr>
                      <w:snapToGrid w:val="0"/>
                      <w:color w:val="000000" w:themeColor="text1"/>
                      <w:kern w:val="0"/>
                      <w:szCs w:val="21"/>
                      <w14:textFill>
                        <w14:solidFill>
                          <w14:schemeClr w14:val="tx1"/>
                        </w14:solidFill>
                      </w14:textFill>
                    </w:rPr>
                    <w:t>天然气锅炉</w:t>
                  </w:r>
                </w:p>
              </w:tc>
              <w:tc>
                <w:tcPr>
                  <w:tcW w:w="1215" w:type="pct"/>
                  <w:vAlign w:val="center"/>
                </w:tcPr>
                <w:p w14:paraId="4B103053">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4t/h</w:t>
                  </w:r>
                </w:p>
              </w:tc>
              <w:tc>
                <w:tcPr>
                  <w:tcW w:w="635" w:type="pct"/>
                  <w:vAlign w:val="center"/>
                </w:tcPr>
                <w:p w14:paraId="471AC54E">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w:t>
                  </w:r>
                </w:p>
              </w:tc>
              <w:tc>
                <w:tcPr>
                  <w:tcW w:w="587" w:type="pct"/>
                  <w:vAlign w:val="center"/>
                </w:tcPr>
                <w:p w14:paraId="6910236A">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0</w:t>
                  </w:r>
                </w:p>
              </w:tc>
              <w:tc>
                <w:tcPr>
                  <w:tcW w:w="574" w:type="pct"/>
                  <w:vAlign w:val="center"/>
                </w:tcPr>
                <w:p w14:paraId="2B2B90CC">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w:t>
                  </w:r>
                </w:p>
              </w:tc>
              <w:tc>
                <w:tcPr>
                  <w:tcW w:w="714" w:type="pct"/>
                  <w:vAlign w:val="center"/>
                </w:tcPr>
                <w:p w14:paraId="415E9C2E">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rFonts w:hint="eastAsia"/>
                      <w:snapToGrid w:val="0"/>
                      <w:color w:val="000000" w:themeColor="text1"/>
                      <w:kern w:val="0"/>
                      <w:szCs w:val="21"/>
                      <w14:textFill>
                        <w14:solidFill>
                          <w14:schemeClr w14:val="tx1"/>
                        </w14:solidFill>
                      </w14:textFill>
                    </w:rPr>
                    <w:t>燃气</w:t>
                  </w:r>
                  <w:r>
                    <w:rPr>
                      <w:snapToGrid w:val="0"/>
                      <w:color w:val="000000" w:themeColor="text1"/>
                      <w:kern w:val="0"/>
                      <w:szCs w:val="21"/>
                      <w14:textFill>
                        <w14:solidFill>
                          <w14:schemeClr w14:val="tx1"/>
                        </w14:solidFill>
                      </w14:textFill>
                    </w:rPr>
                    <w:t>锅炉房</w:t>
                  </w:r>
                </w:p>
              </w:tc>
            </w:tr>
            <w:tr w14:paraId="4E2CD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273" w:type="pct"/>
                  <w:vAlign w:val="center"/>
                </w:tcPr>
                <w:p w14:paraId="5F55572A">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rFonts w:hint="eastAsia"/>
                      <w:snapToGrid w:val="0"/>
                      <w:color w:val="000000" w:themeColor="text1"/>
                      <w:kern w:val="0"/>
                      <w:szCs w:val="21"/>
                      <w14:textFill>
                        <w14:solidFill>
                          <w14:schemeClr w14:val="tx1"/>
                        </w14:solidFill>
                      </w14:textFill>
                    </w:rPr>
                    <w:t>44</w:t>
                  </w:r>
                </w:p>
              </w:tc>
              <w:tc>
                <w:tcPr>
                  <w:tcW w:w="1002" w:type="pct"/>
                  <w:vAlign w:val="center"/>
                </w:tcPr>
                <w:p w14:paraId="67FDE0EA">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rFonts w:hint="eastAsia"/>
                      <w:snapToGrid w:val="0"/>
                      <w:color w:val="000000" w:themeColor="text1"/>
                      <w:kern w:val="0"/>
                      <w:szCs w:val="21"/>
                      <w14:textFill>
                        <w14:solidFill>
                          <w14:schemeClr w14:val="tx1"/>
                        </w14:solidFill>
                      </w14:textFill>
                    </w:rPr>
                    <w:t>燃生物质成型燃料锅炉</w:t>
                  </w:r>
                </w:p>
              </w:tc>
              <w:tc>
                <w:tcPr>
                  <w:tcW w:w="1215" w:type="pct"/>
                  <w:vAlign w:val="center"/>
                </w:tcPr>
                <w:p w14:paraId="11AA581D">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rFonts w:hint="eastAsia"/>
                      <w:snapToGrid w:val="0"/>
                      <w:color w:val="000000" w:themeColor="text1"/>
                      <w:kern w:val="0"/>
                      <w:szCs w:val="21"/>
                      <w14:textFill>
                        <w14:solidFill>
                          <w14:schemeClr w14:val="tx1"/>
                        </w14:solidFill>
                      </w14:textFill>
                    </w:rPr>
                    <w:t>4</w:t>
                  </w:r>
                  <w:r>
                    <w:rPr>
                      <w:snapToGrid w:val="0"/>
                      <w:color w:val="000000" w:themeColor="text1"/>
                      <w:kern w:val="0"/>
                      <w:szCs w:val="21"/>
                      <w14:textFill>
                        <w14:solidFill>
                          <w14:schemeClr w14:val="tx1"/>
                        </w14:solidFill>
                      </w14:textFill>
                    </w:rPr>
                    <w:t>t</w:t>
                  </w:r>
                  <w:r>
                    <w:rPr>
                      <w:rFonts w:hint="eastAsia"/>
                      <w:snapToGrid w:val="0"/>
                      <w:color w:val="000000" w:themeColor="text1"/>
                      <w:kern w:val="0"/>
                      <w:szCs w:val="21"/>
                      <w14:textFill>
                        <w14:solidFill>
                          <w14:schemeClr w14:val="tx1"/>
                        </w14:solidFill>
                      </w14:textFill>
                    </w:rPr>
                    <w:t>/</w:t>
                  </w:r>
                  <w:r>
                    <w:rPr>
                      <w:snapToGrid w:val="0"/>
                      <w:color w:val="000000" w:themeColor="text1"/>
                      <w:kern w:val="0"/>
                      <w:szCs w:val="21"/>
                      <w14:textFill>
                        <w14:solidFill>
                          <w14:schemeClr w14:val="tx1"/>
                        </w14:solidFill>
                      </w14:textFill>
                    </w:rPr>
                    <w:t>h</w:t>
                  </w:r>
                </w:p>
              </w:tc>
              <w:tc>
                <w:tcPr>
                  <w:tcW w:w="635" w:type="pct"/>
                  <w:vAlign w:val="center"/>
                </w:tcPr>
                <w:p w14:paraId="4F03019D">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rFonts w:hint="eastAsia"/>
                      <w:snapToGrid w:val="0"/>
                      <w:color w:val="000000" w:themeColor="text1"/>
                      <w:kern w:val="0"/>
                      <w:szCs w:val="21"/>
                      <w14:textFill>
                        <w14:solidFill>
                          <w14:schemeClr w14:val="tx1"/>
                        </w14:solidFill>
                      </w14:textFill>
                    </w:rPr>
                    <w:t>0</w:t>
                  </w:r>
                </w:p>
              </w:tc>
              <w:tc>
                <w:tcPr>
                  <w:tcW w:w="587" w:type="pct"/>
                  <w:vAlign w:val="center"/>
                </w:tcPr>
                <w:p w14:paraId="4161BCE6">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snapToGrid w:val="0"/>
                      <w:color w:val="000000" w:themeColor="text1"/>
                      <w:kern w:val="0"/>
                      <w:szCs w:val="21"/>
                      <w14:textFill>
                        <w14:solidFill>
                          <w14:schemeClr w14:val="tx1"/>
                        </w14:solidFill>
                      </w14:textFill>
                    </w:rPr>
                    <w:t>1</w:t>
                  </w:r>
                </w:p>
              </w:tc>
              <w:tc>
                <w:tcPr>
                  <w:tcW w:w="574" w:type="pct"/>
                  <w:vAlign w:val="center"/>
                </w:tcPr>
                <w:p w14:paraId="5D98ADBA">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rFonts w:hint="eastAsia"/>
                      <w:snapToGrid w:val="0"/>
                      <w:color w:val="000000" w:themeColor="text1"/>
                      <w:kern w:val="0"/>
                      <w:szCs w:val="21"/>
                      <w14:textFill>
                        <w14:solidFill>
                          <w14:schemeClr w14:val="tx1"/>
                        </w14:solidFill>
                      </w14:textFill>
                    </w:rPr>
                    <w:t>1</w:t>
                  </w:r>
                </w:p>
              </w:tc>
              <w:tc>
                <w:tcPr>
                  <w:tcW w:w="714" w:type="pct"/>
                  <w:vAlign w:val="center"/>
                </w:tcPr>
                <w:p w14:paraId="454DA12C">
                  <w:pPr>
                    <w:widowControl/>
                    <w:kinsoku w:val="0"/>
                    <w:autoSpaceDE w:val="0"/>
                    <w:autoSpaceDN w:val="0"/>
                    <w:adjustRightInd w:val="0"/>
                    <w:snapToGrid w:val="0"/>
                    <w:jc w:val="center"/>
                    <w:textAlignment w:val="baseline"/>
                    <w:rPr>
                      <w:snapToGrid w:val="0"/>
                      <w:color w:val="000000" w:themeColor="text1"/>
                      <w:kern w:val="0"/>
                      <w:szCs w:val="21"/>
                      <w14:textFill>
                        <w14:solidFill>
                          <w14:schemeClr w14:val="tx1"/>
                        </w14:solidFill>
                      </w14:textFill>
                    </w:rPr>
                  </w:pPr>
                  <w:r>
                    <w:rPr>
                      <w:rFonts w:hint="eastAsia"/>
                      <w:snapToGrid w:val="0"/>
                      <w:color w:val="000000" w:themeColor="text1"/>
                      <w:kern w:val="0"/>
                      <w:szCs w:val="21"/>
                      <w14:textFill>
                        <w14:solidFill>
                          <w14:schemeClr w14:val="tx1"/>
                        </w14:solidFill>
                      </w14:textFill>
                    </w:rPr>
                    <w:t>生物质锅炉房</w:t>
                  </w:r>
                </w:p>
              </w:tc>
            </w:tr>
            <w:tr w14:paraId="021CC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 w:type="pct"/>
                  <w:gridSpan w:val="7"/>
                  <w:vAlign w:val="center"/>
                </w:tcPr>
                <w:p w14:paraId="5848F646">
                  <w:pPr>
                    <w:widowControl/>
                    <w:autoSpaceDE w:val="0"/>
                    <w:autoSpaceDN w:val="0"/>
                    <w:adjustRightInd w:val="0"/>
                    <w:snapToGrid w:val="0"/>
                    <w:textAlignment w:val="baseline"/>
                    <w:rPr>
                      <w:snapToGrid w:val="0"/>
                      <w:color w:val="000000" w:themeColor="text1"/>
                      <w:kern w:val="0"/>
                      <w:szCs w:val="21"/>
                      <w14:textFill>
                        <w14:solidFill>
                          <w14:schemeClr w14:val="tx1"/>
                        </w14:solidFill>
                      </w14:textFill>
                    </w:rPr>
                  </w:pPr>
                  <w:r>
                    <w:rPr>
                      <w:rFonts w:hint="eastAsia"/>
                      <w:snapToGrid w:val="0"/>
                      <w:color w:val="000000" w:themeColor="text1"/>
                      <w:kern w:val="0"/>
                      <w:szCs w:val="21"/>
                      <w14:textFill>
                        <w14:solidFill>
                          <w14:schemeClr w14:val="tx1"/>
                        </w14:solidFill>
                      </w14:textFill>
                    </w:rPr>
                    <w:t>注：本次改扩建调整酸储罐的设置，改扩建后现有酸储罐区仅储存盐酸和氢氟酸，盐酸储罐设置由6个1</w:t>
                  </w:r>
                  <w:r>
                    <w:rPr>
                      <w:snapToGrid w:val="0"/>
                      <w:color w:val="000000" w:themeColor="text1"/>
                      <w:kern w:val="0"/>
                      <w:szCs w:val="21"/>
                      <w14:textFill>
                        <w14:solidFill>
                          <w14:schemeClr w14:val="tx1"/>
                        </w14:solidFill>
                      </w14:textFill>
                    </w:rPr>
                    <w:t>00m</w:t>
                  </w:r>
                  <w:r>
                    <w:rPr>
                      <w:snapToGrid w:val="0"/>
                      <w:color w:val="000000" w:themeColor="text1"/>
                      <w:kern w:val="0"/>
                      <w:szCs w:val="21"/>
                      <w:vertAlign w:val="superscript"/>
                      <w14:textFill>
                        <w14:solidFill>
                          <w14:schemeClr w14:val="tx1"/>
                        </w14:solidFill>
                      </w14:textFill>
                    </w:rPr>
                    <w:t>3</w:t>
                  </w:r>
                  <w:r>
                    <w:rPr>
                      <w:rFonts w:hint="eastAsia"/>
                      <w:snapToGrid w:val="0"/>
                      <w:color w:val="000000" w:themeColor="text1"/>
                      <w:kern w:val="0"/>
                      <w:szCs w:val="21"/>
                      <w14:textFill>
                        <w14:solidFill>
                          <w14:schemeClr w14:val="tx1"/>
                        </w14:solidFill>
                      </w14:textFill>
                    </w:rPr>
                    <w:t>调整为4个</w:t>
                  </w:r>
                  <w:r>
                    <w:rPr>
                      <w:snapToGrid w:val="0"/>
                      <w:color w:val="000000" w:themeColor="text1"/>
                      <w:kern w:val="0"/>
                      <w:szCs w:val="21"/>
                      <w14:textFill>
                        <w14:solidFill>
                          <w14:schemeClr w14:val="tx1"/>
                        </w14:solidFill>
                      </w14:textFill>
                    </w:rPr>
                    <w:t>200</w:t>
                  </w:r>
                  <w:r>
                    <w:rPr>
                      <w:rFonts w:hint="eastAsia"/>
                      <w:snapToGrid w:val="0"/>
                      <w:color w:val="000000" w:themeColor="text1"/>
                      <w:kern w:val="0"/>
                      <w:szCs w:val="21"/>
                      <w14:textFill>
                        <w14:solidFill>
                          <w14:schemeClr w14:val="tx1"/>
                        </w14:solidFill>
                      </w14:textFill>
                    </w:rPr>
                    <w:t>m</w:t>
                  </w:r>
                  <w:r>
                    <w:rPr>
                      <w:snapToGrid w:val="0"/>
                      <w:color w:val="000000" w:themeColor="text1"/>
                      <w:kern w:val="0"/>
                      <w:szCs w:val="21"/>
                      <w:vertAlign w:val="superscript"/>
                      <w14:textFill>
                        <w14:solidFill>
                          <w14:schemeClr w14:val="tx1"/>
                        </w14:solidFill>
                      </w14:textFill>
                    </w:rPr>
                    <w:t>3</w:t>
                  </w:r>
                  <w:r>
                    <w:rPr>
                      <w:rFonts w:hint="eastAsia"/>
                      <w:snapToGrid w:val="0"/>
                      <w:color w:val="000000" w:themeColor="text1"/>
                      <w:kern w:val="0"/>
                      <w:szCs w:val="21"/>
                      <w14:textFill>
                        <w14:solidFill>
                          <w14:schemeClr w14:val="tx1"/>
                        </w14:solidFill>
                      </w14:textFill>
                    </w:rPr>
                    <w:t>，氢氟酸储罐设置由9个2</w:t>
                  </w:r>
                  <w:r>
                    <w:rPr>
                      <w:snapToGrid w:val="0"/>
                      <w:color w:val="000000" w:themeColor="text1"/>
                      <w:kern w:val="0"/>
                      <w:szCs w:val="21"/>
                      <w14:textFill>
                        <w14:solidFill>
                          <w14:schemeClr w14:val="tx1"/>
                        </w14:solidFill>
                      </w14:textFill>
                    </w:rPr>
                    <w:t>0m</w:t>
                  </w:r>
                  <w:r>
                    <w:rPr>
                      <w:snapToGrid w:val="0"/>
                      <w:color w:val="000000" w:themeColor="text1"/>
                      <w:kern w:val="0"/>
                      <w:szCs w:val="21"/>
                      <w:vertAlign w:val="superscript"/>
                      <w14:textFill>
                        <w14:solidFill>
                          <w14:schemeClr w14:val="tx1"/>
                        </w14:solidFill>
                      </w14:textFill>
                    </w:rPr>
                    <w:t>3</w:t>
                  </w:r>
                  <w:r>
                    <w:rPr>
                      <w:snapToGrid w:val="0"/>
                      <w:color w:val="000000" w:themeColor="text1"/>
                      <w:kern w:val="0"/>
                      <w:szCs w:val="21"/>
                      <w14:textFill>
                        <w14:solidFill>
                          <w14:schemeClr w14:val="tx1"/>
                        </w14:solidFill>
                      </w14:textFill>
                    </w:rPr>
                    <w:t>调整为3</w:t>
                  </w:r>
                  <w:r>
                    <w:rPr>
                      <w:rFonts w:hint="eastAsia"/>
                      <w:snapToGrid w:val="0"/>
                      <w:color w:val="000000" w:themeColor="text1"/>
                      <w:kern w:val="0"/>
                      <w:szCs w:val="21"/>
                      <w14:textFill>
                        <w14:solidFill>
                          <w14:schemeClr w14:val="tx1"/>
                        </w14:solidFill>
                      </w14:textFill>
                    </w:rPr>
                    <w:t>个</w:t>
                  </w:r>
                  <w:r>
                    <w:rPr>
                      <w:snapToGrid w:val="0"/>
                      <w:color w:val="000000" w:themeColor="text1"/>
                      <w:kern w:val="0"/>
                      <w:szCs w:val="21"/>
                      <w14:textFill>
                        <w14:solidFill>
                          <w14:schemeClr w14:val="tx1"/>
                        </w14:solidFill>
                      </w14:textFill>
                    </w:rPr>
                    <w:t>20m</w:t>
                  </w:r>
                  <w:r>
                    <w:rPr>
                      <w:snapToGrid w:val="0"/>
                      <w:color w:val="000000" w:themeColor="text1"/>
                      <w:kern w:val="0"/>
                      <w:szCs w:val="21"/>
                      <w:vertAlign w:val="superscript"/>
                      <w14:textFill>
                        <w14:solidFill>
                          <w14:schemeClr w14:val="tx1"/>
                        </w14:solidFill>
                      </w14:textFill>
                    </w:rPr>
                    <w:t>3</w:t>
                  </w:r>
                  <w:r>
                    <w:rPr>
                      <w:rFonts w:hint="eastAsia"/>
                      <w:snapToGrid w:val="0"/>
                      <w:color w:val="000000" w:themeColor="text1"/>
                      <w:kern w:val="0"/>
                      <w:szCs w:val="21"/>
                      <w14:textFill>
                        <w14:solidFill>
                          <w14:schemeClr w14:val="tx1"/>
                        </w14:solidFill>
                      </w14:textFill>
                    </w:rPr>
                    <w:t>（2用1备）；硝酸储罐置于新设立的硝酸储罐区内，硝酸储罐设置由</w:t>
                  </w:r>
                  <w:r>
                    <w:rPr>
                      <w:snapToGrid w:val="0"/>
                      <w:color w:val="000000" w:themeColor="text1"/>
                      <w:kern w:val="0"/>
                      <w:szCs w:val="21"/>
                      <w14:textFill>
                        <w14:solidFill>
                          <w14:schemeClr w14:val="tx1"/>
                        </w14:solidFill>
                      </w14:textFill>
                    </w:rPr>
                    <w:t>6</w:t>
                  </w:r>
                  <w:r>
                    <w:rPr>
                      <w:rFonts w:hint="eastAsia"/>
                      <w:snapToGrid w:val="0"/>
                      <w:color w:val="000000" w:themeColor="text1"/>
                      <w:kern w:val="0"/>
                      <w:szCs w:val="21"/>
                      <w14:textFill>
                        <w14:solidFill>
                          <w14:schemeClr w14:val="tx1"/>
                        </w14:solidFill>
                      </w14:textFill>
                    </w:rPr>
                    <w:t>个2</w:t>
                  </w:r>
                  <w:r>
                    <w:rPr>
                      <w:snapToGrid w:val="0"/>
                      <w:color w:val="000000" w:themeColor="text1"/>
                      <w:kern w:val="0"/>
                      <w:szCs w:val="21"/>
                      <w14:textFill>
                        <w14:solidFill>
                          <w14:schemeClr w14:val="tx1"/>
                        </w14:solidFill>
                      </w14:textFill>
                    </w:rPr>
                    <w:t>0m</w:t>
                  </w:r>
                  <w:r>
                    <w:rPr>
                      <w:snapToGrid w:val="0"/>
                      <w:color w:val="000000" w:themeColor="text1"/>
                      <w:kern w:val="0"/>
                      <w:szCs w:val="21"/>
                      <w:vertAlign w:val="superscript"/>
                      <w14:textFill>
                        <w14:solidFill>
                          <w14:schemeClr w14:val="tx1"/>
                        </w14:solidFill>
                      </w14:textFill>
                    </w:rPr>
                    <w:t>3</w:t>
                  </w:r>
                  <w:r>
                    <w:rPr>
                      <w:snapToGrid w:val="0"/>
                      <w:color w:val="000000" w:themeColor="text1"/>
                      <w:kern w:val="0"/>
                      <w:szCs w:val="21"/>
                      <w14:textFill>
                        <w14:solidFill>
                          <w14:schemeClr w14:val="tx1"/>
                        </w14:solidFill>
                      </w14:textFill>
                    </w:rPr>
                    <w:t>调整为3</w:t>
                  </w:r>
                  <w:r>
                    <w:rPr>
                      <w:rFonts w:hint="eastAsia"/>
                      <w:snapToGrid w:val="0"/>
                      <w:color w:val="000000" w:themeColor="text1"/>
                      <w:kern w:val="0"/>
                      <w:szCs w:val="21"/>
                      <w14:textFill>
                        <w14:solidFill>
                          <w14:schemeClr w14:val="tx1"/>
                        </w14:solidFill>
                      </w14:textFill>
                    </w:rPr>
                    <w:t>个</w:t>
                  </w:r>
                  <w:r>
                    <w:rPr>
                      <w:snapToGrid w:val="0"/>
                      <w:color w:val="000000" w:themeColor="text1"/>
                      <w:kern w:val="0"/>
                      <w:szCs w:val="21"/>
                      <w14:textFill>
                        <w14:solidFill>
                          <w14:schemeClr w14:val="tx1"/>
                        </w14:solidFill>
                      </w14:textFill>
                    </w:rPr>
                    <w:t>20m</w:t>
                  </w:r>
                  <w:r>
                    <w:rPr>
                      <w:snapToGrid w:val="0"/>
                      <w:color w:val="000000" w:themeColor="text1"/>
                      <w:kern w:val="0"/>
                      <w:szCs w:val="21"/>
                      <w:vertAlign w:val="superscript"/>
                      <w14:textFill>
                        <w14:solidFill>
                          <w14:schemeClr w14:val="tx1"/>
                        </w14:solidFill>
                      </w14:textFill>
                    </w:rPr>
                    <w:t>3</w:t>
                  </w:r>
                  <w:r>
                    <w:rPr>
                      <w:rFonts w:hint="eastAsia"/>
                      <w:snapToGrid w:val="0"/>
                      <w:color w:val="000000" w:themeColor="text1"/>
                      <w:kern w:val="0"/>
                      <w:szCs w:val="21"/>
                      <w14:textFill>
                        <w14:solidFill>
                          <w14:schemeClr w14:val="tx1"/>
                        </w14:solidFill>
                      </w14:textFill>
                    </w:rPr>
                    <w:t>。</w:t>
                  </w:r>
                </w:p>
              </w:tc>
            </w:tr>
          </w:tbl>
          <w:p w14:paraId="4718A4CA">
            <w:pPr>
              <w:pStyle w:val="166"/>
              <w:ind w:firstLine="0" w:firstLineChars="0"/>
              <w:rPr>
                <w:b/>
                <w:color w:val="000000" w:themeColor="text1"/>
                <w14:textFill>
                  <w14:solidFill>
                    <w14:schemeClr w14:val="tx1"/>
                  </w14:solidFill>
                </w14:textFill>
              </w:rPr>
            </w:pPr>
            <w:r>
              <w:rPr>
                <w:rFonts w:hint="eastAsia"/>
                <w:b/>
                <w:color w:val="000000" w:themeColor="text1"/>
                <w14:textFill>
                  <w14:solidFill>
                    <w14:schemeClr w14:val="tx1"/>
                  </w14:solidFill>
                </w14:textFill>
              </w:rPr>
              <w:t>主要设备产能匹配性分析：</w:t>
            </w:r>
          </w:p>
          <w:p w14:paraId="32E54051">
            <w:pPr>
              <w:spacing w:line="360" w:lineRule="auto"/>
              <w:ind w:firstLine="480" w:firstLineChars="200"/>
              <w:rPr>
                <w:bCs/>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项目生产过程为多设备连续生产，每个工序均为不间断连续运行，因此项目各工序均为</w:t>
            </w:r>
            <w:r>
              <w:rPr>
                <w:color w:val="000000" w:themeColor="text1"/>
                <w:sz w:val="24"/>
                <w14:textFill>
                  <w14:solidFill>
                    <w14:schemeClr w14:val="tx1"/>
                  </w14:solidFill>
                </w14:textFill>
              </w:rPr>
              <w:t>7200</w:t>
            </w:r>
            <w:r>
              <w:rPr>
                <w:rFonts w:hint="eastAsia"/>
                <w:color w:val="000000" w:themeColor="text1"/>
                <w:sz w:val="24"/>
                <w14:textFill>
                  <w14:solidFill>
                    <w14:schemeClr w14:val="tx1"/>
                  </w14:solidFill>
                </w14:textFill>
              </w:rPr>
              <w:t>小时</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年的生产时间，经分析，改扩建后全厂生产设备配置与设计产能相匹配。</w:t>
            </w:r>
            <w:r>
              <w:rPr>
                <w:rFonts w:hint="eastAsia"/>
                <w:bCs/>
                <w:color w:val="000000" w:themeColor="text1"/>
                <w:sz w:val="24"/>
                <w14:textFill>
                  <w14:solidFill>
                    <w14:schemeClr w14:val="tx1"/>
                  </w14:solidFill>
                </w14:textFill>
              </w:rPr>
              <w:t>本项目产能</w:t>
            </w:r>
            <w:r>
              <w:rPr>
                <w:rFonts w:hint="eastAsia"/>
                <w:color w:val="000000" w:themeColor="text1"/>
                <w:sz w:val="24"/>
                <w14:textFill>
                  <w14:solidFill>
                    <w14:schemeClr w14:val="tx1"/>
                  </w14:solidFill>
                </w14:textFill>
              </w:rPr>
              <w:t>匹配性分析</w:t>
            </w:r>
            <w:r>
              <w:rPr>
                <w:rFonts w:hint="eastAsia"/>
                <w:bCs/>
                <w:color w:val="000000" w:themeColor="text1"/>
                <w:sz w:val="24"/>
                <w14:textFill>
                  <w14:solidFill>
                    <w14:schemeClr w14:val="tx1"/>
                  </w14:solidFill>
                </w14:textFill>
              </w:rPr>
              <w:t>见表</w:t>
            </w:r>
            <w:r>
              <w:rPr>
                <w:bCs/>
                <w:color w:val="000000" w:themeColor="text1"/>
                <w:sz w:val="24"/>
                <w14:textFill>
                  <w14:solidFill>
                    <w14:schemeClr w14:val="tx1"/>
                  </w14:solidFill>
                </w14:textFill>
              </w:rPr>
              <w:t>2-</w:t>
            </w:r>
            <w:r>
              <w:rPr>
                <w:rFonts w:hint="eastAsia"/>
                <w:bCs/>
                <w:color w:val="000000" w:themeColor="text1"/>
                <w:sz w:val="24"/>
                <w14:textFill>
                  <w14:solidFill>
                    <w14:schemeClr w14:val="tx1"/>
                  </w14:solidFill>
                </w14:textFill>
              </w:rPr>
              <w:t>7。</w:t>
            </w:r>
          </w:p>
          <w:p w14:paraId="1FE13FAA">
            <w:pPr>
              <w:keepNext/>
              <w:keepLines/>
              <w:tabs>
                <w:tab w:val="left" w:pos="432"/>
              </w:tabs>
              <w:jc w:val="center"/>
              <w:outlineLvl w:val="7"/>
              <w:rPr>
                <w:b/>
                <w:color w:val="000000" w:themeColor="text1"/>
                <w:lang w:val="zh-CN"/>
                <w14:textFill>
                  <w14:solidFill>
                    <w14:schemeClr w14:val="tx1"/>
                  </w14:solidFill>
                </w14:textFill>
              </w:rPr>
            </w:pPr>
            <w:r>
              <w:rPr>
                <w:rFonts w:hint="eastAsia"/>
                <w:b/>
                <w:color w:val="000000" w:themeColor="text1"/>
                <w:lang w:val="zh-CN"/>
                <w14:textFill>
                  <w14:solidFill>
                    <w14:schemeClr w14:val="tx1"/>
                  </w14:solidFill>
                </w14:textFill>
              </w:rPr>
              <w:t>表</w:t>
            </w:r>
            <w:r>
              <w:rPr>
                <w:b/>
                <w:color w:val="000000" w:themeColor="text1"/>
                <w:lang w:val="zh-CN"/>
                <w14:textFill>
                  <w14:solidFill>
                    <w14:schemeClr w14:val="tx1"/>
                  </w14:solidFill>
                </w14:textFill>
              </w:rPr>
              <w:t>2-</w:t>
            </w:r>
            <w:r>
              <w:rPr>
                <w:rFonts w:hint="eastAsia"/>
                <w:b/>
                <w:color w:val="000000" w:themeColor="text1"/>
                <w:lang w:val="zh-CN"/>
                <w14:textFill>
                  <w14:solidFill>
                    <w14:schemeClr w14:val="tx1"/>
                  </w14:solidFill>
                </w14:textFill>
              </w:rPr>
              <w:t>7</w:t>
            </w:r>
            <w:r>
              <w:rPr>
                <w:b/>
                <w:color w:val="000000" w:themeColor="text1"/>
                <w:lang w:val="zh-CN"/>
                <w14:textFill>
                  <w14:solidFill>
                    <w14:schemeClr w14:val="tx1"/>
                  </w14:solidFill>
                </w14:textFill>
              </w:rPr>
              <w:t xml:space="preserve">  </w:t>
            </w:r>
            <w:r>
              <w:rPr>
                <w:rFonts w:hint="eastAsia"/>
                <w:b/>
                <w:color w:val="000000" w:themeColor="text1"/>
                <w14:textFill>
                  <w14:solidFill>
                    <w14:schemeClr w14:val="tx1"/>
                  </w14:solidFill>
                </w14:textFill>
              </w:rPr>
              <w:t>改扩建后全厂</w:t>
            </w:r>
            <w:r>
              <w:rPr>
                <w:rFonts w:hint="eastAsia"/>
                <w:b/>
                <w:color w:val="000000" w:themeColor="text1"/>
                <w:lang w:val="zh-CN"/>
                <w14:textFill>
                  <w14:solidFill>
                    <w14:schemeClr w14:val="tx1"/>
                  </w14:solidFill>
                </w14:textFill>
              </w:rPr>
              <w:t>产能匹配性分析表</w:t>
            </w:r>
          </w:p>
          <w:tbl>
            <w:tblPr>
              <w:tblStyle w:val="8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395"/>
              <w:gridCol w:w="1156"/>
              <w:gridCol w:w="685"/>
              <w:gridCol w:w="1286"/>
              <w:gridCol w:w="830"/>
              <w:gridCol w:w="1005"/>
              <w:gridCol w:w="896"/>
              <w:gridCol w:w="867"/>
            </w:tblGrid>
            <w:tr w14:paraId="0BBAA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859" w:type="pct"/>
                  <w:tcBorders>
                    <w:top w:val="single" w:color="auto" w:sz="4" w:space="0"/>
                    <w:left w:val="single" w:color="auto" w:sz="4" w:space="0"/>
                    <w:bottom w:val="single" w:color="auto" w:sz="4" w:space="0"/>
                    <w:right w:val="single" w:color="auto" w:sz="4" w:space="0"/>
                  </w:tcBorders>
                  <w:vAlign w:val="center"/>
                </w:tcPr>
                <w:p w14:paraId="1F54273D">
                  <w:pPr>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工序</w:t>
                  </w:r>
                </w:p>
              </w:tc>
              <w:tc>
                <w:tcPr>
                  <w:tcW w:w="712" w:type="pct"/>
                  <w:tcBorders>
                    <w:top w:val="single" w:color="auto" w:sz="4" w:space="0"/>
                    <w:left w:val="single" w:color="auto" w:sz="4" w:space="0"/>
                    <w:bottom w:val="single" w:color="auto" w:sz="4" w:space="0"/>
                    <w:right w:val="single" w:color="auto" w:sz="4" w:space="0"/>
                  </w:tcBorders>
                  <w:vAlign w:val="center"/>
                </w:tcPr>
                <w:p w14:paraId="7A7217C3">
                  <w:pPr>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单台设备设计生产能力</w:t>
                  </w:r>
                  <w:r>
                    <w:rPr>
                      <w:b/>
                      <w:color w:val="000000" w:themeColor="text1"/>
                      <w:szCs w:val="21"/>
                      <w14:textFill>
                        <w14:solidFill>
                          <w14:schemeClr w14:val="tx1"/>
                        </w14:solidFill>
                      </w14:textFill>
                    </w:rPr>
                    <w:t>(t/h)</w:t>
                  </w:r>
                </w:p>
              </w:tc>
              <w:tc>
                <w:tcPr>
                  <w:tcW w:w="422" w:type="pct"/>
                  <w:tcBorders>
                    <w:top w:val="single" w:color="auto" w:sz="4" w:space="0"/>
                    <w:left w:val="single" w:color="auto" w:sz="4" w:space="0"/>
                    <w:bottom w:val="single" w:color="auto" w:sz="4" w:space="0"/>
                    <w:right w:val="single" w:color="auto" w:sz="4" w:space="0"/>
                  </w:tcBorders>
                  <w:vAlign w:val="center"/>
                </w:tcPr>
                <w:p w14:paraId="0606946C">
                  <w:pPr>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数量</w:t>
                  </w:r>
                </w:p>
                <w:p w14:paraId="45789B05">
                  <w:pPr>
                    <w:adjustRightInd w:val="0"/>
                    <w:snapToGrid w:val="0"/>
                    <w:jc w:val="center"/>
                    <w:rPr>
                      <w:color w:val="000000" w:themeColor="text1"/>
                      <w:kern w:val="0"/>
                      <w:szCs w:val="15"/>
                      <w:lang w:val="zh-CN"/>
                      <w14:textFill>
                        <w14:solidFill>
                          <w14:schemeClr w14:val="tx1"/>
                        </w14:solidFill>
                      </w14:textFill>
                    </w:rPr>
                  </w:pPr>
                  <w:r>
                    <w:rPr>
                      <w:b/>
                      <w:color w:val="000000" w:themeColor="text1"/>
                      <w:kern w:val="0"/>
                      <w:szCs w:val="15"/>
                      <w:lang w:val="zh-CN"/>
                      <w14:textFill>
                        <w14:solidFill>
                          <w14:schemeClr w14:val="tx1"/>
                        </w14:solidFill>
                      </w14:textFill>
                    </w:rPr>
                    <w:t>(</w:t>
                  </w:r>
                  <w:r>
                    <w:rPr>
                      <w:rFonts w:hint="eastAsia"/>
                      <w:b/>
                      <w:color w:val="000000" w:themeColor="text1"/>
                      <w:kern w:val="0"/>
                      <w:szCs w:val="15"/>
                      <w:lang w:val="zh-CN"/>
                      <w14:textFill>
                        <w14:solidFill>
                          <w14:schemeClr w14:val="tx1"/>
                        </w14:solidFill>
                      </w14:textFill>
                    </w:rPr>
                    <w:t>台</w:t>
                  </w:r>
                  <w:r>
                    <w:rPr>
                      <w:b/>
                      <w:color w:val="000000" w:themeColor="text1"/>
                      <w:kern w:val="0"/>
                      <w:szCs w:val="15"/>
                      <w:lang w:val="zh-CN"/>
                      <w14:textFill>
                        <w14:solidFill>
                          <w14:schemeClr w14:val="tx1"/>
                        </w14:solidFill>
                      </w14:textFill>
                    </w:rPr>
                    <w:t>)</w:t>
                  </w:r>
                </w:p>
              </w:tc>
              <w:tc>
                <w:tcPr>
                  <w:tcW w:w="792" w:type="pct"/>
                  <w:tcBorders>
                    <w:top w:val="single" w:color="auto" w:sz="4" w:space="0"/>
                    <w:left w:val="single" w:color="auto" w:sz="4" w:space="0"/>
                    <w:bottom w:val="single" w:color="auto" w:sz="4" w:space="0"/>
                    <w:right w:val="single" w:color="auto" w:sz="4" w:space="0"/>
                  </w:tcBorders>
                  <w:vAlign w:val="center"/>
                </w:tcPr>
                <w:p w14:paraId="3EDFF9F7">
                  <w:pPr>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单位时间设计生产能力</w:t>
                  </w:r>
                  <w:r>
                    <w:rPr>
                      <w:b/>
                      <w:color w:val="000000" w:themeColor="text1"/>
                      <w:szCs w:val="21"/>
                      <w14:textFill>
                        <w14:solidFill>
                          <w14:schemeClr w14:val="tx1"/>
                        </w14:solidFill>
                      </w14:textFill>
                    </w:rPr>
                    <w:t>(t/h)</w:t>
                  </w:r>
                </w:p>
              </w:tc>
              <w:tc>
                <w:tcPr>
                  <w:tcW w:w="511" w:type="pct"/>
                  <w:tcBorders>
                    <w:top w:val="single" w:color="auto" w:sz="4" w:space="0"/>
                    <w:left w:val="single" w:color="auto" w:sz="4" w:space="0"/>
                    <w:bottom w:val="single" w:color="auto" w:sz="4" w:space="0"/>
                    <w:right w:val="single" w:color="auto" w:sz="4" w:space="0"/>
                  </w:tcBorders>
                  <w:vAlign w:val="center"/>
                </w:tcPr>
                <w:p w14:paraId="318548D4">
                  <w:pPr>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生产时间</w:t>
                  </w:r>
                  <w:r>
                    <w:rPr>
                      <w:b/>
                      <w:color w:val="000000" w:themeColor="text1"/>
                      <w:szCs w:val="21"/>
                      <w14:textFill>
                        <w14:solidFill>
                          <w14:schemeClr w14:val="tx1"/>
                        </w14:solidFill>
                      </w14:textFill>
                    </w:rPr>
                    <w:t>/h</w:t>
                  </w:r>
                </w:p>
              </w:tc>
              <w:tc>
                <w:tcPr>
                  <w:tcW w:w="619" w:type="pct"/>
                  <w:tcBorders>
                    <w:top w:val="single" w:color="auto" w:sz="4" w:space="0"/>
                    <w:left w:val="single" w:color="auto" w:sz="4" w:space="0"/>
                    <w:bottom w:val="single" w:color="auto" w:sz="4" w:space="0"/>
                    <w:right w:val="single" w:color="auto" w:sz="4" w:space="0"/>
                  </w:tcBorders>
                  <w:vAlign w:val="center"/>
                </w:tcPr>
                <w:p w14:paraId="6147CD86">
                  <w:pPr>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设计总生产能力</w:t>
                  </w:r>
                  <w:r>
                    <w:rPr>
                      <w:b/>
                      <w:color w:val="000000" w:themeColor="text1"/>
                      <w:szCs w:val="21"/>
                      <w14:textFill>
                        <w14:solidFill>
                          <w14:schemeClr w14:val="tx1"/>
                        </w14:solidFill>
                      </w14:textFill>
                    </w:rPr>
                    <w:t>(t/a)</w:t>
                  </w:r>
                </w:p>
              </w:tc>
              <w:tc>
                <w:tcPr>
                  <w:tcW w:w="552" w:type="pct"/>
                  <w:tcBorders>
                    <w:top w:val="single" w:color="auto" w:sz="4" w:space="0"/>
                    <w:left w:val="single" w:color="auto" w:sz="4" w:space="0"/>
                    <w:bottom w:val="single" w:color="auto" w:sz="4" w:space="0"/>
                    <w:right w:val="single" w:color="auto" w:sz="4" w:space="0"/>
                  </w:tcBorders>
                  <w:vAlign w:val="center"/>
                </w:tcPr>
                <w:p w14:paraId="2FDF2E18">
                  <w:pPr>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计划产能</w:t>
                  </w:r>
                  <w:r>
                    <w:rPr>
                      <w:b/>
                      <w:color w:val="000000" w:themeColor="text1"/>
                      <w:szCs w:val="21"/>
                      <w14:textFill>
                        <w14:solidFill>
                          <w14:schemeClr w14:val="tx1"/>
                        </w14:solidFill>
                      </w14:textFill>
                    </w:rPr>
                    <w:t>/t</w:t>
                  </w:r>
                </w:p>
              </w:tc>
              <w:tc>
                <w:tcPr>
                  <w:tcW w:w="533" w:type="pct"/>
                  <w:tcBorders>
                    <w:top w:val="single" w:color="auto" w:sz="4" w:space="0"/>
                    <w:left w:val="single" w:color="auto" w:sz="4" w:space="0"/>
                    <w:bottom w:val="single" w:color="auto" w:sz="4" w:space="0"/>
                    <w:right w:val="single" w:color="auto" w:sz="4" w:space="0"/>
                  </w:tcBorders>
                  <w:vAlign w:val="center"/>
                </w:tcPr>
                <w:p w14:paraId="1FF817ED">
                  <w:pPr>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产能是否匹配</w:t>
                  </w:r>
                </w:p>
              </w:tc>
            </w:tr>
            <w:tr w14:paraId="567F4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4" w:hRule="atLeast"/>
              </w:trPr>
              <w:tc>
                <w:tcPr>
                  <w:tcW w:w="859" w:type="pct"/>
                  <w:tcBorders>
                    <w:top w:val="single" w:color="auto" w:sz="4" w:space="0"/>
                    <w:left w:val="single" w:color="auto" w:sz="4" w:space="0"/>
                    <w:bottom w:val="single" w:color="auto" w:sz="4" w:space="0"/>
                    <w:right w:val="single" w:color="auto" w:sz="4" w:space="0"/>
                  </w:tcBorders>
                  <w:vAlign w:val="center"/>
                </w:tcPr>
                <w:p w14:paraId="123F246D">
                  <w:pPr>
                    <w:snapToGrid w:val="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纯化</w:t>
                  </w:r>
                </w:p>
                <w:p w14:paraId="1B653162">
                  <w:pPr>
                    <w:adjustRightInd w:val="0"/>
                    <w:snapToGrid w:val="0"/>
                    <w:jc w:val="center"/>
                    <w:rPr>
                      <w:color w:val="000000" w:themeColor="text1"/>
                      <w:kern w:val="0"/>
                      <w:sz w:val="22"/>
                      <w:szCs w:val="16"/>
                      <w:lang w:val="zh-CN"/>
                      <w14:textFill>
                        <w14:solidFill>
                          <w14:schemeClr w14:val="tx1"/>
                        </w14:solidFill>
                      </w14:textFill>
                    </w:rPr>
                  </w:pPr>
                  <w:r>
                    <w:rPr>
                      <w:color w:val="000000" w:themeColor="text1"/>
                      <w:kern w:val="0"/>
                      <w:sz w:val="22"/>
                      <w:szCs w:val="16"/>
                      <w:lang w:val="zh-CN"/>
                      <w14:textFill>
                        <w14:solidFill>
                          <w14:schemeClr w14:val="tx1"/>
                        </w14:solidFill>
                      </w14:textFill>
                    </w:rPr>
                    <w:t>(</w:t>
                  </w:r>
                  <w:r>
                    <w:rPr>
                      <w:rFonts w:hint="eastAsia"/>
                      <w:color w:val="000000" w:themeColor="text1"/>
                      <w:kern w:val="0"/>
                      <w:sz w:val="22"/>
                      <w:szCs w:val="16"/>
                      <w:lang w:val="zh-CN"/>
                      <w14:textFill>
                        <w14:solidFill>
                          <w14:schemeClr w14:val="tx1"/>
                        </w14:solidFill>
                      </w14:textFill>
                    </w:rPr>
                    <w:t>反应釜</w:t>
                  </w:r>
                  <w:r>
                    <w:rPr>
                      <w:color w:val="000000" w:themeColor="text1"/>
                      <w:kern w:val="0"/>
                      <w:sz w:val="22"/>
                      <w:szCs w:val="16"/>
                      <w:lang w:val="zh-CN"/>
                      <w14:textFill>
                        <w14:solidFill>
                          <w14:schemeClr w14:val="tx1"/>
                        </w14:solidFill>
                      </w14:textFill>
                    </w:rPr>
                    <w:t>)</w:t>
                  </w:r>
                </w:p>
              </w:tc>
              <w:tc>
                <w:tcPr>
                  <w:tcW w:w="712" w:type="pct"/>
                  <w:tcBorders>
                    <w:top w:val="single" w:color="auto" w:sz="4" w:space="0"/>
                    <w:left w:val="single" w:color="auto" w:sz="4" w:space="0"/>
                    <w:bottom w:val="single" w:color="auto" w:sz="4" w:space="0"/>
                    <w:right w:val="single" w:color="auto" w:sz="4" w:space="0"/>
                  </w:tcBorders>
                  <w:vAlign w:val="center"/>
                </w:tcPr>
                <w:p w14:paraId="14243088">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0.3</w:t>
                  </w:r>
                </w:p>
              </w:tc>
              <w:tc>
                <w:tcPr>
                  <w:tcW w:w="422" w:type="pct"/>
                  <w:tcBorders>
                    <w:top w:val="single" w:color="auto" w:sz="4" w:space="0"/>
                    <w:left w:val="single" w:color="auto" w:sz="4" w:space="0"/>
                    <w:bottom w:val="single" w:color="auto" w:sz="4" w:space="0"/>
                    <w:right w:val="single" w:color="auto" w:sz="4" w:space="0"/>
                  </w:tcBorders>
                  <w:vAlign w:val="center"/>
                </w:tcPr>
                <w:p w14:paraId="4B668029">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40</w:t>
                  </w:r>
                </w:p>
              </w:tc>
              <w:tc>
                <w:tcPr>
                  <w:tcW w:w="792" w:type="pct"/>
                  <w:tcBorders>
                    <w:top w:val="single" w:color="auto" w:sz="4" w:space="0"/>
                    <w:left w:val="single" w:color="auto" w:sz="4" w:space="0"/>
                    <w:bottom w:val="single" w:color="auto" w:sz="4" w:space="0"/>
                    <w:right w:val="single" w:color="auto" w:sz="4" w:space="0"/>
                  </w:tcBorders>
                  <w:vAlign w:val="center"/>
                </w:tcPr>
                <w:p w14:paraId="364F8BEC">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12</w:t>
                  </w:r>
                </w:p>
              </w:tc>
              <w:tc>
                <w:tcPr>
                  <w:tcW w:w="511" w:type="pct"/>
                  <w:tcBorders>
                    <w:top w:val="single" w:color="auto" w:sz="4" w:space="0"/>
                    <w:left w:val="single" w:color="auto" w:sz="4" w:space="0"/>
                    <w:bottom w:val="single" w:color="auto" w:sz="4" w:space="0"/>
                    <w:right w:val="single" w:color="auto" w:sz="4" w:space="0"/>
                  </w:tcBorders>
                  <w:vAlign w:val="center"/>
                </w:tcPr>
                <w:p w14:paraId="24B7AD36">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7200</w:t>
                  </w:r>
                </w:p>
              </w:tc>
              <w:tc>
                <w:tcPr>
                  <w:tcW w:w="619" w:type="pct"/>
                  <w:tcBorders>
                    <w:top w:val="single" w:color="auto" w:sz="4" w:space="0"/>
                    <w:left w:val="single" w:color="auto" w:sz="4" w:space="0"/>
                    <w:bottom w:val="single" w:color="auto" w:sz="4" w:space="0"/>
                    <w:right w:val="single" w:color="auto" w:sz="4" w:space="0"/>
                  </w:tcBorders>
                  <w:vAlign w:val="center"/>
                </w:tcPr>
                <w:p w14:paraId="357CA73E">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86400</w:t>
                  </w:r>
                </w:p>
              </w:tc>
              <w:tc>
                <w:tcPr>
                  <w:tcW w:w="552" w:type="pct"/>
                  <w:tcBorders>
                    <w:top w:val="single" w:color="auto" w:sz="4" w:space="0"/>
                    <w:left w:val="single" w:color="auto" w:sz="4" w:space="0"/>
                    <w:bottom w:val="single" w:color="auto" w:sz="4" w:space="0"/>
                    <w:right w:val="single" w:color="auto" w:sz="4" w:space="0"/>
                  </w:tcBorders>
                  <w:vAlign w:val="center"/>
                </w:tcPr>
                <w:p w14:paraId="574C7B20">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80000</w:t>
                  </w:r>
                </w:p>
              </w:tc>
              <w:tc>
                <w:tcPr>
                  <w:tcW w:w="533" w:type="pct"/>
                  <w:tcBorders>
                    <w:top w:val="single" w:color="auto" w:sz="4" w:space="0"/>
                    <w:left w:val="single" w:color="auto" w:sz="4" w:space="0"/>
                    <w:bottom w:val="single" w:color="auto" w:sz="4" w:space="0"/>
                    <w:right w:val="single" w:color="auto" w:sz="4" w:space="0"/>
                  </w:tcBorders>
                  <w:vAlign w:val="center"/>
                </w:tcPr>
                <w:p w14:paraId="2C1C5896">
                  <w:pPr>
                    <w:jc w:val="center"/>
                    <w:rPr>
                      <w:b/>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匹配</w:t>
                  </w:r>
                </w:p>
              </w:tc>
            </w:tr>
            <w:tr w14:paraId="13EB0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4" w:hRule="atLeast"/>
              </w:trPr>
              <w:tc>
                <w:tcPr>
                  <w:tcW w:w="859" w:type="pct"/>
                  <w:tcBorders>
                    <w:top w:val="single" w:color="auto" w:sz="4" w:space="0"/>
                    <w:left w:val="single" w:color="auto" w:sz="4" w:space="0"/>
                    <w:bottom w:val="single" w:color="auto" w:sz="4" w:space="0"/>
                    <w:right w:val="single" w:color="auto" w:sz="4" w:space="0"/>
                  </w:tcBorders>
                  <w:vAlign w:val="center"/>
                </w:tcPr>
                <w:p w14:paraId="641C0F4B">
                  <w:pPr>
                    <w:snapToGrid w:val="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纯化</w:t>
                  </w:r>
                </w:p>
                <w:p w14:paraId="3714E12F">
                  <w:pPr>
                    <w:snapToGrid w:val="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w:t>
                  </w:r>
                  <w:r>
                    <w:rPr>
                      <w:bCs/>
                      <w:color w:val="000000" w:themeColor="text1"/>
                      <w:szCs w:val="21"/>
                      <w14:textFill>
                        <w14:solidFill>
                          <w14:schemeClr w14:val="tx1"/>
                        </w14:solidFill>
                      </w14:textFill>
                    </w:rPr>
                    <w:t>高碳石墨反应釜)</w:t>
                  </w:r>
                </w:p>
              </w:tc>
              <w:tc>
                <w:tcPr>
                  <w:tcW w:w="712" w:type="pct"/>
                  <w:tcBorders>
                    <w:top w:val="single" w:color="auto" w:sz="4" w:space="0"/>
                    <w:left w:val="single" w:color="auto" w:sz="4" w:space="0"/>
                    <w:bottom w:val="single" w:color="auto" w:sz="4" w:space="0"/>
                    <w:right w:val="single" w:color="auto" w:sz="4" w:space="0"/>
                  </w:tcBorders>
                  <w:vAlign w:val="center"/>
                </w:tcPr>
                <w:p w14:paraId="370FA97B">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0</w:t>
                  </w:r>
                  <w:r>
                    <w:rPr>
                      <w:bCs/>
                      <w:color w:val="000000" w:themeColor="text1"/>
                      <w:szCs w:val="21"/>
                      <w14:textFill>
                        <w14:solidFill>
                          <w14:schemeClr w14:val="tx1"/>
                        </w14:solidFill>
                      </w14:textFill>
                    </w:rPr>
                    <w:t>.15</w:t>
                  </w:r>
                </w:p>
              </w:tc>
              <w:tc>
                <w:tcPr>
                  <w:tcW w:w="422" w:type="pct"/>
                  <w:tcBorders>
                    <w:top w:val="single" w:color="auto" w:sz="4" w:space="0"/>
                    <w:left w:val="single" w:color="auto" w:sz="4" w:space="0"/>
                    <w:bottom w:val="single" w:color="auto" w:sz="4" w:space="0"/>
                    <w:right w:val="single" w:color="auto" w:sz="4" w:space="0"/>
                  </w:tcBorders>
                  <w:vAlign w:val="center"/>
                </w:tcPr>
                <w:p w14:paraId="6EE5B29D">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10</w:t>
                  </w:r>
                </w:p>
              </w:tc>
              <w:tc>
                <w:tcPr>
                  <w:tcW w:w="792" w:type="pct"/>
                  <w:tcBorders>
                    <w:top w:val="single" w:color="auto" w:sz="4" w:space="0"/>
                    <w:left w:val="single" w:color="auto" w:sz="4" w:space="0"/>
                    <w:bottom w:val="single" w:color="auto" w:sz="4" w:space="0"/>
                    <w:right w:val="single" w:color="auto" w:sz="4" w:space="0"/>
                  </w:tcBorders>
                  <w:vAlign w:val="center"/>
                </w:tcPr>
                <w:p w14:paraId="7D02368E">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1.5</w:t>
                  </w:r>
                </w:p>
              </w:tc>
              <w:tc>
                <w:tcPr>
                  <w:tcW w:w="511" w:type="pct"/>
                  <w:tcBorders>
                    <w:top w:val="single" w:color="auto" w:sz="4" w:space="0"/>
                    <w:left w:val="single" w:color="auto" w:sz="4" w:space="0"/>
                    <w:bottom w:val="single" w:color="auto" w:sz="4" w:space="0"/>
                    <w:right w:val="single" w:color="auto" w:sz="4" w:space="0"/>
                  </w:tcBorders>
                  <w:vAlign w:val="center"/>
                </w:tcPr>
                <w:p w14:paraId="58F3D9CC">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7</w:t>
                  </w:r>
                  <w:r>
                    <w:rPr>
                      <w:bCs/>
                      <w:color w:val="000000" w:themeColor="text1"/>
                      <w:szCs w:val="21"/>
                      <w14:textFill>
                        <w14:solidFill>
                          <w14:schemeClr w14:val="tx1"/>
                        </w14:solidFill>
                      </w14:textFill>
                    </w:rPr>
                    <w:t>200</w:t>
                  </w:r>
                </w:p>
              </w:tc>
              <w:tc>
                <w:tcPr>
                  <w:tcW w:w="619" w:type="pct"/>
                  <w:tcBorders>
                    <w:top w:val="single" w:color="auto" w:sz="4" w:space="0"/>
                    <w:left w:val="single" w:color="auto" w:sz="4" w:space="0"/>
                    <w:bottom w:val="single" w:color="auto" w:sz="4" w:space="0"/>
                    <w:right w:val="single" w:color="auto" w:sz="4" w:space="0"/>
                  </w:tcBorders>
                  <w:vAlign w:val="center"/>
                </w:tcPr>
                <w:p w14:paraId="1DF75CD3">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w:t>
                  </w:r>
                  <w:r>
                    <w:rPr>
                      <w:bCs/>
                      <w:color w:val="000000" w:themeColor="text1"/>
                      <w:szCs w:val="21"/>
                      <w14:textFill>
                        <w14:solidFill>
                          <w14:schemeClr w14:val="tx1"/>
                        </w14:solidFill>
                      </w14:textFill>
                    </w:rPr>
                    <w:t>0800</w:t>
                  </w:r>
                </w:p>
              </w:tc>
              <w:tc>
                <w:tcPr>
                  <w:tcW w:w="552" w:type="pct"/>
                  <w:tcBorders>
                    <w:top w:val="single" w:color="auto" w:sz="4" w:space="0"/>
                    <w:left w:val="single" w:color="auto" w:sz="4" w:space="0"/>
                    <w:bottom w:val="single" w:color="auto" w:sz="4" w:space="0"/>
                    <w:right w:val="single" w:color="auto" w:sz="4" w:space="0"/>
                  </w:tcBorders>
                  <w:vAlign w:val="center"/>
                </w:tcPr>
                <w:p w14:paraId="5A88D1FE">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w:t>
                  </w:r>
                  <w:r>
                    <w:rPr>
                      <w:bCs/>
                      <w:color w:val="000000" w:themeColor="text1"/>
                      <w:szCs w:val="21"/>
                      <w14:textFill>
                        <w14:solidFill>
                          <w14:schemeClr w14:val="tx1"/>
                        </w14:solidFill>
                      </w14:textFill>
                    </w:rPr>
                    <w:t>0000</w:t>
                  </w:r>
                </w:p>
              </w:tc>
              <w:tc>
                <w:tcPr>
                  <w:tcW w:w="533" w:type="pct"/>
                  <w:tcBorders>
                    <w:top w:val="single" w:color="auto" w:sz="4" w:space="0"/>
                    <w:left w:val="single" w:color="auto" w:sz="4" w:space="0"/>
                    <w:bottom w:val="single" w:color="auto" w:sz="4" w:space="0"/>
                    <w:right w:val="single" w:color="auto" w:sz="4" w:space="0"/>
                  </w:tcBorders>
                  <w:vAlign w:val="center"/>
                </w:tcPr>
                <w:p w14:paraId="4DECE3C6">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匹配</w:t>
                  </w:r>
                </w:p>
              </w:tc>
            </w:tr>
            <w:tr w14:paraId="2C921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8" w:hRule="atLeast"/>
              </w:trPr>
              <w:tc>
                <w:tcPr>
                  <w:tcW w:w="859" w:type="pct"/>
                  <w:tcBorders>
                    <w:top w:val="single" w:color="auto" w:sz="4" w:space="0"/>
                    <w:left w:val="single" w:color="auto" w:sz="4" w:space="0"/>
                    <w:bottom w:val="single" w:color="auto" w:sz="4" w:space="0"/>
                    <w:right w:val="single" w:color="auto" w:sz="4" w:space="0"/>
                  </w:tcBorders>
                  <w:vAlign w:val="center"/>
                </w:tcPr>
                <w:p w14:paraId="6B58794B">
                  <w:pPr>
                    <w:snapToGrid w:val="0"/>
                    <w:jc w:val="center"/>
                    <w:rPr>
                      <w:bCs/>
                      <w:color w:val="000000" w:themeColor="text1"/>
                      <w:szCs w:val="21"/>
                      <w14:textFill>
                        <w14:solidFill>
                          <w14:schemeClr w14:val="tx1"/>
                        </w14:solidFill>
                      </w14:textFill>
                    </w:rPr>
                  </w:pPr>
                  <w:bookmarkStart w:id="80" w:name="_Hlk213149202"/>
                  <w:r>
                    <w:rPr>
                      <w:rFonts w:hint="eastAsia"/>
                      <w:bCs/>
                      <w:color w:val="000000" w:themeColor="text1"/>
                      <w:szCs w:val="21"/>
                      <w14:textFill>
                        <w14:solidFill>
                          <w14:schemeClr w14:val="tx1"/>
                        </w14:solidFill>
                      </w14:textFill>
                    </w:rPr>
                    <w:t>纯化</w:t>
                  </w:r>
                </w:p>
                <w:p w14:paraId="3C321514">
                  <w:pPr>
                    <w:jc w:val="center"/>
                    <w:rPr>
                      <w:bCs/>
                      <w:color w:val="000000" w:themeColor="text1"/>
                      <w:szCs w:val="21"/>
                      <w14:textFill>
                        <w14:solidFill>
                          <w14:schemeClr w14:val="tx1"/>
                        </w14:solidFill>
                      </w14:textFill>
                    </w:rPr>
                  </w:pPr>
                  <w:r>
                    <w:rPr>
                      <w:color w:val="000000" w:themeColor="text1"/>
                      <w:sz w:val="22"/>
                      <w:szCs w:val="16"/>
                      <w14:textFill>
                        <w14:solidFill>
                          <w14:schemeClr w14:val="tx1"/>
                        </w14:solidFill>
                      </w14:textFill>
                    </w:rPr>
                    <w:t>(</w:t>
                  </w:r>
                  <w:r>
                    <w:rPr>
                      <w:rFonts w:hint="eastAsia"/>
                      <w:color w:val="000000" w:themeColor="text1"/>
                      <w:sz w:val="22"/>
                      <w:szCs w:val="16"/>
                      <w14:textFill>
                        <w14:solidFill>
                          <w14:schemeClr w14:val="tx1"/>
                        </w14:solidFill>
                      </w14:textFill>
                    </w:rPr>
                    <w:t>离心机</w:t>
                  </w:r>
                  <w:r>
                    <w:rPr>
                      <w:color w:val="000000" w:themeColor="text1"/>
                      <w:sz w:val="22"/>
                      <w:szCs w:val="16"/>
                      <w14:textFill>
                        <w14:solidFill>
                          <w14:schemeClr w14:val="tx1"/>
                        </w14:solidFill>
                      </w14:textFill>
                    </w:rPr>
                    <w:t>)</w:t>
                  </w:r>
                </w:p>
              </w:tc>
              <w:tc>
                <w:tcPr>
                  <w:tcW w:w="712" w:type="pct"/>
                  <w:tcBorders>
                    <w:top w:val="single" w:color="auto" w:sz="4" w:space="0"/>
                    <w:left w:val="single" w:color="auto" w:sz="4" w:space="0"/>
                    <w:bottom w:val="single" w:color="auto" w:sz="4" w:space="0"/>
                    <w:right w:val="single" w:color="auto" w:sz="4" w:space="0"/>
                  </w:tcBorders>
                  <w:vAlign w:val="center"/>
                </w:tcPr>
                <w:p w14:paraId="685F6A38">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1.5</w:t>
                  </w:r>
                </w:p>
              </w:tc>
              <w:tc>
                <w:tcPr>
                  <w:tcW w:w="422" w:type="pct"/>
                  <w:tcBorders>
                    <w:top w:val="single" w:color="auto" w:sz="4" w:space="0"/>
                    <w:left w:val="single" w:color="auto" w:sz="4" w:space="0"/>
                    <w:bottom w:val="single" w:color="auto" w:sz="4" w:space="0"/>
                    <w:right w:val="single" w:color="auto" w:sz="4" w:space="0"/>
                  </w:tcBorders>
                  <w:vAlign w:val="center"/>
                </w:tcPr>
                <w:p w14:paraId="2F7ACAE6">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12</w:t>
                  </w:r>
                </w:p>
              </w:tc>
              <w:tc>
                <w:tcPr>
                  <w:tcW w:w="792" w:type="pct"/>
                  <w:tcBorders>
                    <w:top w:val="single" w:color="auto" w:sz="4" w:space="0"/>
                    <w:left w:val="single" w:color="auto" w:sz="4" w:space="0"/>
                    <w:bottom w:val="single" w:color="auto" w:sz="4" w:space="0"/>
                    <w:right w:val="single" w:color="auto" w:sz="4" w:space="0"/>
                  </w:tcBorders>
                  <w:vAlign w:val="center"/>
                </w:tcPr>
                <w:p w14:paraId="14C6AA41">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16</w:t>
                  </w:r>
                </w:p>
              </w:tc>
              <w:tc>
                <w:tcPr>
                  <w:tcW w:w="511" w:type="pct"/>
                  <w:tcBorders>
                    <w:top w:val="single" w:color="auto" w:sz="4" w:space="0"/>
                    <w:left w:val="single" w:color="auto" w:sz="4" w:space="0"/>
                    <w:bottom w:val="single" w:color="auto" w:sz="4" w:space="0"/>
                    <w:right w:val="single" w:color="auto" w:sz="4" w:space="0"/>
                  </w:tcBorders>
                  <w:vAlign w:val="center"/>
                </w:tcPr>
                <w:p w14:paraId="247E4B25">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7200</w:t>
                  </w:r>
                </w:p>
              </w:tc>
              <w:tc>
                <w:tcPr>
                  <w:tcW w:w="619" w:type="pct"/>
                  <w:tcBorders>
                    <w:top w:val="single" w:color="auto" w:sz="4" w:space="0"/>
                    <w:left w:val="single" w:color="auto" w:sz="4" w:space="0"/>
                    <w:bottom w:val="single" w:color="auto" w:sz="4" w:space="0"/>
                    <w:right w:val="single" w:color="auto" w:sz="4" w:space="0"/>
                  </w:tcBorders>
                  <w:vAlign w:val="center"/>
                </w:tcPr>
                <w:p w14:paraId="1C158184">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115200</w:t>
                  </w:r>
                </w:p>
              </w:tc>
              <w:tc>
                <w:tcPr>
                  <w:tcW w:w="552" w:type="pct"/>
                  <w:tcBorders>
                    <w:top w:val="single" w:color="auto" w:sz="4" w:space="0"/>
                    <w:left w:val="single" w:color="auto" w:sz="4" w:space="0"/>
                    <w:bottom w:val="single" w:color="auto" w:sz="4" w:space="0"/>
                    <w:right w:val="single" w:color="auto" w:sz="4" w:space="0"/>
                  </w:tcBorders>
                  <w:vAlign w:val="center"/>
                </w:tcPr>
                <w:p w14:paraId="7733C422">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9</w:t>
                  </w:r>
                  <w:r>
                    <w:rPr>
                      <w:bCs/>
                      <w:color w:val="000000" w:themeColor="text1"/>
                      <w:szCs w:val="21"/>
                      <w14:textFill>
                        <w14:solidFill>
                          <w14:schemeClr w14:val="tx1"/>
                        </w14:solidFill>
                      </w14:textFill>
                    </w:rPr>
                    <w:t>0000</w:t>
                  </w:r>
                </w:p>
              </w:tc>
              <w:tc>
                <w:tcPr>
                  <w:tcW w:w="533" w:type="pct"/>
                  <w:tcBorders>
                    <w:top w:val="single" w:color="auto" w:sz="4" w:space="0"/>
                    <w:left w:val="single" w:color="auto" w:sz="4" w:space="0"/>
                    <w:bottom w:val="single" w:color="auto" w:sz="4" w:space="0"/>
                    <w:right w:val="single" w:color="auto" w:sz="4" w:space="0"/>
                  </w:tcBorders>
                  <w:vAlign w:val="center"/>
                </w:tcPr>
                <w:p w14:paraId="17F852ED">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匹配</w:t>
                  </w:r>
                </w:p>
              </w:tc>
            </w:tr>
            <w:tr w14:paraId="7B887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859" w:type="pct"/>
                  <w:tcBorders>
                    <w:top w:val="single" w:color="auto" w:sz="4" w:space="0"/>
                    <w:left w:val="single" w:color="auto" w:sz="4" w:space="0"/>
                    <w:bottom w:val="single" w:color="auto" w:sz="4" w:space="0"/>
                    <w:right w:val="single" w:color="auto" w:sz="4" w:space="0"/>
                  </w:tcBorders>
                  <w:vAlign w:val="center"/>
                </w:tcPr>
                <w:p w14:paraId="499813F5">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烘干</w:t>
                  </w:r>
                </w:p>
                <w:p w14:paraId="7BB18F46">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w:t>
                  </w:r>
                  <w:r>
                    <w:rPr>
                      <w:rFonts w:hint="eastAsia"/>
                      <w:bCs/>
                      <w:color w:val="000000" w:themeColor="text1"/>
                      <w:szCs w:val="21"/>
                      <w14:textFill>
                        <w14:solidFill>
                          <w14:schemeClr w14:val="tx1"/>
                        </w14:solidFill>
                      </w14:textFill>
                    </w:rPr>
                    <w:t>闪蒸炉</w:t>
                  </w:r>
                  <w:r>
                    <w:rPr>
                      <w:bCs/>
                      <w:color w:val="000000" w:themeColor="text1"/>
                      <w:szCs w:val="21"/>
                      <w14:textFill>
                        <w14:solidFill>
                          <w14:schemeClr w14:val="tx1"/>
                        </w14:solidFill>
                      </w14:textFill>
                    </w:rPr>
                    <w:t>)</w:t>
                  </w:r>
                </w:p>
              </w:tc>
              <w:tc>
                <w:tcPr>
                  <w:tcW w:w="712" w:type="pct"/>
                  <w:tcBorders>
                    <w:top w:val="single" w:color="auto" w:sz="4" w:space="0"/>
                    <w:left w:val="single" w:color="auto" w:sz="4" w:space="0"/>
                    <w:bottom w:val="single" w:color="auto" w:sz="4" w:space="0"/>
                    <w:right w:val="single" w:color="auto" w:sz="4" w:space="0"/>
                  </w:tcBorders>
                  <w:vAlign w:val="center"/>
                </w:tcPr>
                <w:p w14:paraId="65D2677D">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3</w:t>
                  </w:r>
                </w:p>
              </w:tc>
              <w:tc>
                <w:tcPr>
                  <w:tcW w:w="422" w:type="pct"/>
                  <w:tcBorders>
                    <w:top w:val="single" w:color="auto" w:sz="4" w:space="0"/>
                    <w:left w:val="single" w:color="auto" w:sz="4" w:space="0"/>
                    <w:bottom w:val="single" w:color="auto" w:sz="4" w:space="0"/>
                    <w:right w:val="single" w:color="auto" w:sz="4" w:space="0"/>
                  </w:tcBorders>
                  <w:vAlign w:val="center"/>
                </w:tcPr>
                <w:p w14:paraId="53D91860">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5</w:t>
                  </w:r>
                </w:p>
              </w:tc>
              <w:tc>
                <w:tcPr>
                  <w:tcW w:w="792" w:type="pct"/>
                  <w:tcBorders>
                    <w:top w:val="single" w:color="auto" w:sz="4" w:space="0"/>
                    <w:left w:val="single" w:color="auto" w:sz="4" w:space="0"/>
                    <w:bottom w:val="single" w:color="auto" w:sz="4" w:space="0"/>
                    <w:right w:val="single" w:color="auto" w:sz="4" w:space="0"/>
                  </w:tcBorders>
                  <w:vAlign w:val="center"/>
                </w:tcPr>
                <w:p w14:paraId="4A88FF47">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15</w:t>
                  </w:r>
                </w:p>
              </w:tc>
              <w:tc>
                <w:tcPr>
                  <w:tcW w:w="511" w:type="pct"/>
                  <w:tcBorders>
                    <w:top w:val="single" w:color="auto" w:sz="4" w:space="0"/>
                    <w:left w:val="single" w:color="auto" w:sz="4" w:space="0"/>
                    <w:bottom w:val="single" w:color="auto" w:sz="4" w:space="0"/>
                    <w:right w:val="single" w:color="auto" w:sz="4" w:space="0"/>
                  </w:tcBorders>
                  <w:vAlign w:val="center"/>
                </w:tcPr>
                <w:p w14:paraId="04B62FEC">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7200</w:t>
                  </w:r>
                </w:p>
              </w:tc>
              <w:tc>
                <w:tcPr>
                  <w:tcW w:w="619" w:type="pct"/>
                  <w:tcBorders>
                    <w:top w:val="single" w:color="auto" w:sz="4" w:space="0"/>
                    <w:left w:val="single" w:color="auto" w:sz="4" w:space="0"/>
                    <w:bottom w:val="single" w:color="auto" w:sz="4" w:space="0"/>
                    <w:right w:val="single" w:color="auto" w:sz="4" w:space="0"/>
                  </w:tcBorders>
                  <w:vAlign w:val="center"/>
                </w:tcPr>
                <w:p w14:paraId="5C591E24">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108000</w:t>
                  </w:r>
                </w:p>
              </w:tc>
              <w:tc>
                <w:tcPr>
                  <w:tcW w:w="552" w:type="pct"/>
                  <w:tcBorders>
                    <w:top w:val="single" w:color="auto" w:sz="4" w:space="0"/>
                    <w:left w:val="single" w:color="auto" w:sz="4" w:space="0"/>
                    <w:bottom w:val="single" w:color="auto" w:sz="4" w:space="0"/>
                    <w:right w:val="single" w:color="auto" w:sz="4" w:space="0"/>
                  </w:tcBorders>
                  <w:vAlign w:val="center"/>
                </w:tcPr>
                <w:p w14:paraId="55905821">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9</w:t>
                  </w:r>
                  <w:r>
                    <w:rPr>
                      <w:bCs/>
                      <w:color w:val="000000" w:themeColor="text1"/>
                      <w:szCs w:val="21"/>
                      <w14:textFill>
                        <w14:solidFill>
                          <w14:schemeClr w14:val="tx1"/>
                        </w14:solidFill>
                      </w14:textFill>
                    </w:rPr>
                    <w:t>0000</w:t>
                  </w:r>
                </w:p>
              </w:tc>
              <w:tc>
                <w:tcPr>
                  <w:tcW w:w="533" w:type="pct"/>
                  <w:tcBorders>
                    <w:top w:val="single" w:color="auto" w:sz="4" w:space="0"/>
                    <w:left w:val="single" w:color="auto" w:sz="4" w:space="0"/>
                    <w:bottom w:val="single" w:color="auto" w:sz="4" w:space="0"/>
                    <w:right w:val="single" w:color="auto" w:sz="4" w:space="0"/>
                  </w:tcBorders>
                  <w:vAlign w:val="center"/>
                </w:tcPr>
                <w:p w14:paraId="1D91C03C">
                  <w:pPr>
                    <w:jc w:val="center"/>
                    <w:rPr>
                      <w:b/>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匹配</w:t>
                  </w:r>
                </w:p>
              </w:tc>
            </w:tr>
            <w:bookmarkEnd w:id="80"/>
            <w:tr w14:paraId="13778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0" w:hRule="atLeast"/>
              </w:trPr>
              <w:tc>
                <w:tcPr>
                  <w:tcW w:w="859" w:type="pct"/>
                  <w:vMerge w:val="restart"/>
                  <w:tcBorders>
                    <w:top w:val="single" w:color="auto" w:sz="4" w:space="0"/>
                    <w:left w:val="single" w:color="auto" w:sz="4" w:space="0"/>
                    <w:right w:val="single" w:color="auto" w:sz="4" w:space="0"/>
                  </w:tcBorders>
                  <w:vAlign w:val="center"/>
                </w:tcPr>
                <w:p w14:paraId="40DD0761">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纯化车间过筛</w:t>
                  </w:r>
                </w:p>
                <w:p w14:paraId="3CD2F793">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(振动筛)</w:t>
                  </w:r>
                </w:p>
              </w:tc>
              <w:tc>
                <w:tcPr>
                  <w:tcW w:w="712" w:type="pct"/>
                  <w:tcBorders>
                    <w:top w:val="single" w:color="auto" w:sz="4" w:space="0"/>
                    <w:left w:val="single" w:color="auto" w:sz="4" w:space="0"/>
                    <w:bottom w:val="single" w:color="auto" w:sz="4" w:space="0"/>
                    <w:right w:val="single" w:color="auto" w:sz="4" w:space="0"/>
                  </w:tcBorders>
                  <w:vAlign w:val="center"/>
                </w:tcPr>
                <w:p w14:paraId="0470A516">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0.</w:t>
                  </w:r>
                  <w:r>
                    <w:rPr>
                      <w:rFonts w:hint="eastAsia"/>
                      <w:bCs/>
                      <w:color w:val="000000" w:themeColor="text1"/>
                      <w:szCs w:val="21"/>
                      <w14:textFill>
                        <w14:solidFill>
                          <w14:schemeClr w14:val="tx1"/>
                        </w14:solidFill>
                      </w14:textFill>
                    </w:rPr>
                    <w:t>6</w:t>
                  </w:r>
                </w:p>
              </w:tc>
              <w:tc>
                <w:tcPr>
                  <w:tcW w:w="422" w:type="pct"/>
                  <w:tcBorders>
                    <w:top w:val="single" w:color="auto" w:sz="4" w:space="0"/>
                    <w:left w:val="single" w:color="auto" w:sz="4" w:space="0"/>
                    <w:right w:val="single" w:color="auto" w:sz="4" w:space="0"/>
                  </w:tcBorders>
                  <w:vAlign w:val="center"/>
                </w:tcPr>
                <w:p w14:paraId="7079F8EF">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2</w:t>
                  </w:r>
                  <w:r>
                    <w:rPr>
                      <w:rFonts w:hint="eastAsia"/>
                      <w:bCs/>
                      <w:color w:val="000000" w:themeColor="text1"/>
                      <w:szCs w:val="21"/>
                      <w14:textFill>
                        <w14:solidFill>
                          <w14:schemeClr w14:val="tx1"/>
                        </w14:solidFill>
                      </w14:textFill>
                    </w:rPr>
                    <w:t>0</w:t>
                  </w:r>
                </w:p>
              </w:tc>
              <w:tc>
                <w:tcPr>
                  <w:tcW w:w="792" w:type="pct"/>
                  <w:vMerge w:val="restart"/>
                  <w:tcBorders>
                    <w:top w:val="single" w:color="auto" w:sz="4" w:space="0"/>
                    <w:left w:val="single" w:color="auto" w:sz="4" w:space="0"/>
                    <w:right w:val="single" w:color="auto" w:sz="4" w:space="0"/>
                  </w:tcBorders>
                  <w:vAlign w:val="center"/>
                </w:tcPr>
                <w:p w14:paraId="124FCEA8">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4</w:t>
                  </w:r>
                </w:p>
              </w:tc>
              <w:tc>
                <w:tcPr>
                  <w:tcW w:w="511" w:type="pct"/>
                  <w:vMerge w:val="restart"/>
                  <w:tcBorders>
                    <w:top w:val="single" w:color="auto" w:sz="4" w:space="0"/>
                    <w:left w:val="single" w:color="auto" w:sz="4" w:space="0"/>
                    <w:right w:val="single" w:color="auto" w:sz="4" w:space="0"/>
                  </w:tcBorders>
                  <w:vAlign w:val="center"/>
                </w:tcPr>
                <w:p w14:paraId="1AB7B0D1">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7200</w:t>
                  </w:r>
                </w:p>
              </w:tc>
              <w:tc>
                <w:tcPr>
                  <w:tcW w:w="619" w:type="pct"/>
                  <w:vMerge w:val="restart"/>
                  <w:tcBorders>
                    <w:top w:val="single" w:color="auto" w:sz="4" w:space="0"/>
                    <w:left w:val="single" w:color="auto" w:sz="4" w:space="0"/>
                    <w:right w:val="single" w:color="auto" w:sz="4" w:space="0"/>
                  </w:tcBorders>
                  <w:vAlign w:val="center"/>
                </w:tcPr>
                <w:p w14:paraId="1406F4BB">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w:t>
                  </w:r>
                  <w:r>
                    <w:rPr>
                      <w:rFonts w:hint="eastAsia"/>
                      <w:bCs/>
                      <w:color w:val="000000" w:themeColor="text1"/>
                      <w:szCs w:val="21"/>
                      <w14:textFill>
                        <w14:solidFill>
                          <w14:schemeClr w14:val="tx1"/>
                        </w14:solidFill>
                      </w14:textFill>
                    </w:rPr>
                    <w:t>00800</w:t>
                  </w:r>
                </w:p>
              </w:tc>
              <w:tc>
                <w:tcPr>
                  <w:tcW w:w="552" w:type="pct"/>
                  <w:vMerge w:val="restart"/>
                  <w:tcBorders>
                    <w:top w:val="single" w:color="auto" w:sz="4" w:space="0"/>
                    <w:left w:val="single" w:color="auto" w:sz="4" w:space="0"/>
                    <w:right w:val="single" w:color="auto" w:sz="4" w:space="0"/>
                  </w:tcBorders>
                  <w:vAlign w:val="center"/>
                </w:tcPr>
                <w:p w14:paraId="6CD78CBA">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9</w:t>
                  </w:r>
                  <w:r>
                    <w:rPr>
                      <w:bCs/>
                      <w:color w:val="000000" w:themeColor="text1"/>
                      <w:szCs w:val="21"/>
                      <w14:textFill>
                        <w14:solidFill>
                          <w14:schemeClr w14:val="tx1"/>
                        </w14:solidFill>
                      </w14:textFill>
                    </w:rPr>
                    <w:t>0000</w:t>
                  </w:r>
                </w:p>
              </w:tc>
              <w:tc>
                <w:tcPr>
                  <w:tcW w:w="533" w:type="pct"/>
                  <w:vMerge w:val="restart"/>
                  <w:tcBorders>
                    <w:top w:val="single" w:color="auto" w:sz="4" w:space="0"/>
                    <w:left w:val="single" w:color="auto" w:sz="4" w:space="0"/>
                    <w:right w:val="single" w:color="auto" w:sz="4" w:space="0"/>
                  </w:tcBorders>
                  <w:vAlign w:val="center"/>
                </w:tcPr>
                <w:p w14:paraId="243EACCA">
                  <w:pPr>
                    <w:jc w:val="center"/>
                    <w:rPr>
                      <w:b/>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匹配</w:t>
                  </w:r>
                </w:p>
              </w:tc>
            </w:tr>
            <w:tr w14:paraId="50EB5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0" w:hRule="atLeast"/>
              </w:trPr>
              <w:tc>
                <w:tcPr>
                  <w:tcW w:w="859" w:type="pct"/>
                  <w:vMerge w:val="continue"/>
                  <w:tcBorders>
                    <w:left w:val="single" w:color="auto" w:sz="4" w:space="0"/>
                    <w:bottom w:val="single" w:color="auto" w:sz="4" w:space="0"/>
                    <w:right w:val="single" w:color="auto" w:sz="4" w:space="0"/>
                  </w:tcBorders>
                  <w:vAlign w:val="center"/>
                </w:tcPr>
                <w:p w14:paraId="76E013E0">
                  <w:pPr>
                    <w:jc w:val="center"/>
                    <w:rPr>
                      <w:bCs/>
                      <w:color w:val="000000" w:themeColor="text1"/>
                      <w:szCs w:val="21"/>
                      <w14:textFill>
                        <w14:solidFill>
                          <w14:schemeClr w14:val="tx1"/>
                        </w14:solidFill>
                      </w14:textFill>
                    </w:rPr>
                  </w:pPr>
                </w:p>
              </w:tc>
              <w:tc>
                <w:tcPr>
                  <w:tcW w:w="712" w:type="pct"/>
                  <w:tcBorders>
                    <w:top w:val="single" w:color="auto" w:sz="4" w:space="0"/>
                    <w:left w:val="single" w:color="auto" w:sz="4" w:space="0"/>
                    <w:bottom w:val="single" w:color="auto" w:sz="4" w:space="0"/>
                    <w:right w:val="single" w:color="auto" w:sz="4" w:space="0"/>
                  </w:tcBorders>
                  <w:vAlign w:val="center"/>
                </w:tcPr>
                <w:p w14:paraId="0D676014">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w:t>
                  </w:r>
                </w:p>
              </w:tc>
              <w:tc>
                <w:tcPr>
                  <w:tcW w:w="422" w:type="pct"/>
                  <w:tcBorders>
                    <w:left w:val="single" w:color="auto" w:sz="4" w:space="0"/>
                    <w:bottom w:val="single" w:color="auto" w:sz="4" w:space="0"/>
                    <w:right w:val="single" w:color="auto" w:sz="4" w:space="0"/>
                  </w:tcBorders>
                  <w:vAlign w:val="center"/>
                </w:tcPr>
                <w:p w14:paraId="51DDA1BA">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2</w:t>
                  </w:r>
                </w:p>
              </w:tc>
              <w:tc>
                <w:tcPr>
                  <w:tcW w:w="792" w:type="pct"/>
                  <w:vMerge w:val="continue"/>
                  <w:tcBorders>
                    <w:left w:val="single" w:color="auto" w:sz="4" w:space="0"/>
                    <w:bottom w:val="single" w:color="auto" w:sz="4" w:space="0"/>
                    <w:right w:val="single" w:color="auto" w:sz="4" w:space="0"/>
                  </w:tcBorders>
                  <w:vAlign w:val="center"/>
                </w:tcPr>
                <w:p w14:paraId="3E923AD5">
                  <w:pPr>
                    <w:jc w:val="center"/>
                    <w:rPr>
                      <w:bCs/>
                      <w:color w:val="000000" w:themeColor="text1"/>
                      <w:szCs w:val="21"/>
                      <w14:textFill>
                        <w14:solidFill>
                          <w14:schemeClr w14:val="tx1"/>
                        </w14:solidFill>
                      </w14:textFill>
                    </w:rPr>
                  </w:pPr>
                </w:p>
              </w:tc>
              <w:tc>
                <w:tcPr>
                  <w:tcW w:w="511" w:type="pct"/>
                  <w:vMerge w:val="continue"/>
                  <w:tcBorders>
                    <w:left w:val="single" w:color="auto" w:sz="4" w:space="0"/>
                    <w:bottom w:val="single" w:color="auto" w:sz="4" w:space="0"/>
                    <w:right w:val="single" w:color="auto" w:sz="4" w:space="0"/>
                  </w:tcBorders>
                  <w:vAlign w:val="center"/>
                </w:tcPr>
                <w:p w14:paraId="0AE7C431">
                  <w:pPr>
                    <w:jc w:val="center"/>
                    <w:rPr>
                      <w:bCs/>
                      <w:color w:val="000000" w:themeColor="text1"/>
                      <w:szCs w:val="21"/>
                      <w14:textFill>
                        <w14:solidFill>
                          <w14:schemeClr w14:val="tx1"/>
                        </w14:solidFill>
                      </w14:textFill>
                    </w:rPr>
                  </w:pPr>
                </w:p>
              </w:tc>
              <w:tc>
                <w:tcPr>
                  <w:tcW w:w="619" w:type="pct"/>
                  <w:vMerge w:val="continue"/>
                  <w:tcBorders>
                    <w:left w:val="single" w:color="auto" w:sz="4" w:space="0"/>
                    <w:bottom w:val="single" w:color="auto" w:sz="4" w:space="0"/>
                    <w:right w:val="single" w:color="auto" w:sz="4" w:space="0"/>
                  </w:tcBorders>
                  <w:vAlign w:val="center"/>
                </w:tcPr>
                <w:p w14:paraId="785E31DC">
                  <w:pPr>
                    <w:jc w:val="center"/>
                    <w:rPr>
                      <w:bCs/>
                      <w:color w:val="000000" w:themeColor="text1"/>
                      <w:szCs w:val="21"/>
                      <w14:textFill>
                        <w14:solidFill>
                          <w14:schemeClr w14:val="tx1"/>
                        </w14:solidFill>
                      </w14:textFill>
                    </w:rPr>
                  </w:pPr>
                </w:p>
              </w:tc>
              <w:tc>
                <w:tcPr>
                  <w:tcW w:w="552" w:type="pct"/>
                  <w:vMerge w:val="continue"/>
                  <w:tcBorders>
                    <w:left w:val="single" w:color="auto" w:sz="4" w:space="0"/>
                    <w:bottom w:val="single" w:color="auto" w:sz="4" w:space="0"/>
                    <w:right w:val="single" w:color="auto" w:sz="4" w:space="0"/>
                  </w:tcBorders>
                  <w:vAlign w:val="center"/>
                </w:tcPr>
                <w:p w14:paraId="6A489C44">
                  <w:pPr>
                    <w:jc w:val="center"/>
                    <w:rPr>
                      <w:bCs/>
                      <w:color w:val="000000" w:themeColor="text1"/>
                      <w:szCs w:val="21"/>
                      <w14:textFill>
                        <w14:solidFill>
                          <w14:schemeClr w14:val="tx1"/>
                        </w14:solidFill>
                      </w14:textFill>
                    </w:rPr>
                  </w:pPr>
                </w:p>
              </w:tc>
              <w:tc>
                <w:tcPr>
                  <w:tcW w:w="533" w:type="pct"/>
                  <w:vMerge w:val="continue"/>
                  <w:tcBorders>
                    <w:left w:val="single" w:color="auto" w:sz="4" w:space="0"/>
                    <w:bottom w:val="single" w:color="auto" w:sz="4" w:space="0"/>
                    <w:right w:val="single" w:color="auto" w:sz="4" w:space="0"/>
                  </w:tcBorders>
                  <w:vAlign w:val="center"/>
                </w:tcPr>
                <w:p w14:paraId="7E9FBB8F">
                  <w:pPr>
                    <w:jc w:val="center"/>
                    <w:rPr>
                      <w:bCs/>
                      <w:color w:val="000000" w:themeColor="text1"/>
                      <w:szCs w:val="21"/>
                      <w14:textFill>
                        <w14:solidFill>
                          <w14:schemeClr w14:val="tx1"/>
                        </w14:solidFill>
                      </w14:textFill>
                    </w:rPr>
                  </w:pPr>
                </w:p>
              </w:tc>
            </w:tr>
            <w:tr w14:paraId="4CA98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859" w:type="pct"/>
                  <w:tcBorders>
                    <w:top w:val="single" w:color="auto" w:sz="4" w:space="0"/>
                    <w:left w:val="single" w:color="auto" w:sz="4" w:space="0"/>
                    <w:bottom w:val="single" w:color="auto" w:sz="4" w:space="0"/>
                    <w:right w:val="single" w:color="auto" w:sz="4" w:space="0"/>
                  </w:tcBorders>
                  <w:vAlign w:val="center"/>
                </w:tcPr>
                <w:p w14:paraId="7E01B742">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纯化车间除磁</w:t>
                  </w:r>
                </w:p>
                <w:p w14:paraId="6B714F12">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(除磁机)</w:t>
                  </w:r>
                </w:p>
              </w:tc>
              <w:tc>
                <w:tcPr>
                  <w:tcW w:w="712" w:type="pct"/>
                  <w:tcBorders>
                    <w:top w:val="single" w:color="auto" w:sz="4" w:space="0"/>
                    <w:left w:val="single" w:color="auto" w:sz="4" w:space="0"/>
                    <w:bottom w:val="single" w:color="auto" w:sz="4" w:space="0"/>
                    <w:right w:val="single" w:color="auto" w:sz="4" w:space="0"/>
                  </w:tcBorders>
                  <w:vAlign w:val="center"/>
                </w:tcPr>
                <w:p w14:paraId="74F357CD">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w:t>
                  </w:r>
                </w:p>
              </w:tc>
              <w:tc>
                <w:tcPr>
                  <w:tcW w:w="422" w:type="pct"/>
                  <w:tcBorders>
                    <w:top w:val="single" w:color="auto" w:sz="4" w:space="0"/>
                    <w:left w:val="single" w:color="auto" w:sz="4" w:space="0"/>
                    <w:bottom w:val="single" w:color="auto" w:sz="4" w:space="0"/>
                    <w:right w:val="single" w:color="auto" w:sz="4" w:space="0"/>
                  </w:tcBorders>
                  <w:vAlign w:val="center"/>
                </w:tcPr>
                <w:p w14:paraId="367C53D3">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16</w:t>
                  </w:r>
                </w:p>
              </w:tc>
              <w:tc>
                <w:tcPr>
                  <w:tcW w:w="792" w:type="pct"/>
                  <w:tcBorders>
                    <w:top w:val="single" w:color="auto" w:sz="4" w:space="0"/>
                    <w:left w:val="single" w:color="auto" w:sz="4" w:space="0"/>
                    <w:bottom w:val="single" w:color="auto" w:sz="4" w:space="0"/>
                    <w:right w:val="single" w:color="auto" w:sz="4" w:space="0"/>
                  </w:tcBorders>
                  <w:vAlign w:val="center"/>
                </w:tcPr>
                <w:p w14:paraId="5AA8A556">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16</w:t>
                  </w:r>
                </w:p>
              </w:tc>
              <w:tc>
                <w:tcPr>
                  <w:tcW w:w="511" w:type="pct"/>
                  <w:tcBorders>
                    <w:top w:val="single" w:color="auto" w:sz="4" w:space="0"/>
                    <w:left w:val="single" w:color="auto" w:sz="4" w:space="0"/>
                    <w:bottom w:val="single" w:color="auto" w:sz="4" w:space="0"/>
                    <w:right w:val="single" w:color="auto" w:sz="4" w:space="0"/>
                  </w:tcBorders>
                  <w:vAlign w:val="center"/>
                </w:tcPr>
                <w:p w14:paraId="12DBAC5C">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7200</w:t>
                  </w:r>
                </w:p>
              </w:tc>
              <w:tc>
                <w:tcPr>
                  <w:tcW w:w="619" w:type="pct"/>
                  <w:tcBorders>
                    <w:top w:val="single" w:color="auto" w:sz="4" w:space="0"/>
                    <w:left w:val="single" w:color="auto" w:sz="4" w:space="0"/>
                    <w:bottom w:val="single" w:color="auto" w:sz="4" w:space="0"/>
                    <w:right w:val="single" w:color="auto" w:sz="4" w:space="0"/>
                  </w:tcBorders>
                  <w:vAlign w:val="center"/>
                </w:tcPr>
                <w:p w14:paraId="10701047">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115200</w:t>
                  </w:r>
                </w:p>
              </w:tc>
              <w:tc>
                <w:tcPr>
                  <w:tcW w:w="552" w:type="pct"/>
                  <w:tcBorders>
                    <w:top w:val="single" w:color="auto" w:sz="4" w:space="0"/>
                    <w:left w:val="single" w:color="auto" w:sz="4" w:space="0"/>
                    <w:bottom w:val="single" w:color="auto" w:sz="4" w:space="0"/>
                    <w:right w:val="single" w:color="auto" w:sz="4" w:space="0"/>
                  </w:tcBorders>
                  <w:vAlign w:val="center"/>
                </w:tcPr>
                <w:p w14:paraId="7FEBD558">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9</w:t>
                  </w:r>
                  <w:r>
                    <w:rPr>
                      <w:bCs/>
                      <w:color w:val="000000" w:themeColor="text1"/>
                      <w:szCs w:val="21"/>
                      <w14:textFill>
                        <w14:solidFill>
                          <w14:schemeClr w14:val="tx1"/>
                        </w14:solidFill>
                      </w14:textFill>
                    </w:rPr>
                    <w:t>0000</w:t>
                  </w:r>
                </w:p>
              </w:tc>
              <w:tc>
                <w:tcPr>
                  <w:tcW w:w="533" w:type="pct"/>
                  <w:tcBorders>
                    <w:top w:val="single" w:color="auto" w:sz="4" w:space="0"/>
                    <w:left w:val="single" w:color="auto" w:sz="4" w:space="0"/>
                    <w:bottom w:val="single" w:color="auto" w:sz="4" w:space="0"/>
                    <w:right w:val="single" w:color="auto" w:sz="4" w:space="0"/>
                  </w:tcBorders>
                  <w:vAlign w:val="center"/>
                </w:tcPr>
                <w:p w14:paraId="1564875C">
                  <w:pPr>
                    <w:jc w:val="center"/>
                    <w:rPr>
                      <w:b/>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匹配</w:t>
                  </w:r>
                </w:p>
              </w:tc>
            </w:tr>
            <w:tr w14:paraId="6A671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859" w:type="pct"/>
                  <w:tcBorders>
                    <w:top w:val="single" w:color="auto" w:sz="4" w:space="0"/>
                    <w:left w:val="single" w:color="auto" w:sz="4" w:space="0"/>
                    <w:bottom w:val="single" w:color="auto" w:sz="4" w:space="0"/>
                    <w:right w:val="single" w:color="auto" w:sz="4" w:space="0"/>
                  </w:tcBorders>
                  <w:vAlign w:val="center"/>
                </w:tcPr>
                <w:p w14:paraId="1EDC82D9">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烧成车间过筛</w:t>
                  </w:r>
                </w:p>
                <w:p w14:paraId="012F637B">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(振动筛)</w:t>
                  </w:r>
                </w:p>
              </w:tc>
              <w:tc>
                <w:tcPr>
                  <w:tcW w:w="712" w:type="pct"/>
                  <w:tcBorders>
                    <w:top w:val="single" w:color="auto" w:sz="4" w:space="0"/>
                    <w:left w:val="single" w:color="auto" w:sz="4" w:space="0"/>
                    <w:bottom w:val="single" w:color="auto" w:sz="4" w:space="0"/>
                    <w:right w:val="single" w:color="auto" w:sz="4" w:space="0"/>
                  </w:tcBorders>
                  <w:vAlign w:val="center"/>
                </w:tcPr>
                <w:p w14:paraId="1208218E">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0</w:t>
                  </w:r>
                  <w:r>
                    <w:rPr>
                      <w:bCs/>
                      <w:color w:val="000000" w:themeColor="text1"/>
                      <w:szCs w:val="21"/>
                      <w14:textFill>
                        <w14:solidFill>
                          <w14:schemeClr w14:val="tx1"/>
                        </w14:solidFill>
                      </w14:textFill>
                    </w:rPr>
                    <w:t>.8</w:t>
                  </w:r>
                </w:p>
              </w:tc>
              <w:tc>
                <w:tcPr>
                  <w:tcW w:w="422" w:type="pct"/>
                  <w:tcBorders>
                    <w:top w:val="single" w:color="auto" w:sz="4" w:space="0"/>
                    <w:left w:val="single" w:color="auto" w:sz="4" w:space="0"/>
                    <w:bottom w:val="single" w:color="auto" w:sz="4" w:space="0"/>
                    <w:right w:val="single" w:color="auto" w:sz="4" w:space="0"/>
                  </w:tcBorders>
                  <w:vAlign w:val="center"/>
                </w:tcPr>
                <w:p w14:paraId="5CFBFD15">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w:t>
                  </w:r>
                  <w:r>
                    <w:rPr>
                      <w:bCs/>
                      <w:color w:val="000000" w:themeColor="text1"/>
                      <w:szCs w:val="21"/>
                      <w14:textFill>
                        <w14:solidFill>
                          <w14:schemeClr w14:val="tx1"/>
                        </w14:solidFill>
                      </w14:textFill>
                    </w:rPr>
                    <w:t>7</w:t>
                  </w:r>
                </w:p>
              </w:tc>
              <w:tc>
                <w:tcPr>
                  <w:tcW w:w="792" w:type="pct"/>
                  <w:tcBorders>
                    <w:top w:val="single" w:color="auto" w:sz="4" w:space="0"/>
                    <w:left w:val="single" w:color="auto" w:sz="4" w:space="0"/>
                    <w:bottom w:val="single" w:color="auto" w:sz="4" w:space="0"/>
                    <w:right w:val="single" w:color="auto" w:sz="4" w:space="0"/>
                  </w:tcBorders>
                  <w:vAlign w:val="center"/>
                </w:tcPr>
                <w:p w14:paraId="4A28F252">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w:t>
                  </w:r>
                  <w:r>
                    <w:rPr>
                      <w:bCs/>
                      <w:color w:val="000000" w:themeColor="text1"/>
                      <w:szCs w:val="21"/>
                      <w14:textFill>
                        <w14:solidFill>
                          <w14:schemeClr w14:val="tx1"/>
                        </w14:solidFill>
                      </w14:textFill>
                    </w:rPr>
                    <w:t>3.6</w:t>
                  </w:r>
                </w:p>
              </w:tc>
              <w:tc>
                <w:tcPr>
                  <w:tcW w:w="511" w:type="pct"/>
                  <w:tcBorders>
                    <w:top w:val="single" w:color="auto" w:sz="4" w:space="0"/>
                    <w:left w:val="single" w:color="auto" w:sz="4" w:space="0"/>
                    <w:bottom w:val="single" w:color="auto" w:sz="4" w:space="0"/>
                    <w:right w:val="single" w:color="auto" w:sz="4" w:space="0"/>
                  </w:tcBorders>
                  <w:vAlign w:val="center"/>
                </w:tcPr>
                <w:p w14:paraId="1FE5144D">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7200</w:t>
                  </w:r>
                </w:p>
              </w:tc>
              <w:tc>
                <w:tcPr>
                  <w:tcW w:w="619" w:type="pct"/>
                  <w:tcBorders>
                    <w:top w:val="single" w:color="auto" w:sz="4" w:space="0"/>
                    <w:left w:val="single" w:color="auto" w:sz="4" w:space="0"/>
                    <w:bottom w:val="single" w:color="auto" w:sz="4" w:space="0"/>
                    <w:right w:val="single" w:color="auto" w:sz="4" w:space="0"/>
                  </w:tcBorders>
                  <w:vAlign w:val="center"/>
                </w:tcPr>
                <w:p w14:paraId="32487FA7">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9</w:t>
                  </w:r>
                  <w:r>
                    <w:rPr>
                      <w:bCs/>
                      <w:color w:val="000000" w:themeColor="text1"/>
                      <w:szCs w:val="21"/>
                      <w14:textFill>
                        <w14:solidFill>
                          <w14:schemeClr w14:val="tx1"/>
                        </w14:solidFill>
                      </w14:textFill>
                    </w:rPr>
                    <w:t>7920</w:t>
                  </w:r>
                </w:p>
              </w:tc>
              <w:tc>
                <w:tcPr>
                  <w:tcW w:w="552" w:type="pct"/>
                  <w:tcBorders>
                    <w:top w:val="single" w:color="auto" w:sz="4" w:space="0"/>
                    <w:left w:val="single" w:color="auto" w:sz="4" w:space="0"/>
                    <w:bottom w:val="single" w:color="auto" w:sz="4" w:space="0"/>
                    <w:right w:val="single" w:color="auto" w:sz="4" w:space="0"/>
                  </w:tcBorders>
                  <w:vAlign w:val="center"/>
                </w:tcPr>
                <w:p w14:paraId="558729CA">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9</w:t>
                  </w:r>
                  <w:r>
                    <w:rPr>
                      <w:bCs/>
                      <w:color w:val="000000" w:themeColor="text1"/>
                      <w:szCs w:val="21"/>
                      <w14:textFill>
                        <w14:solidFill>
                          <w14:schemeClr w14:val="tx1"/>
                        </w14:solidFill>
                      </w14:textFill>
                    </w:rPr>
                    <w:t>0000</w:t>
                  </w:r>
                </w:p>
              </w:tc>
              <w:tc>
                <w:tcPr>
                  <w:tcW w:w="533" w:type="pct"/>
                  <w:tcBorders>
                    <w:top w:val="single" w:color="auto" w:sz="4" w:space="0"/>
                    <w:left w:val="single" w:color="auto" w:sz="4" w:space="0"/>
                    <w:bottom w:val="single" w:color="auto" w:sz="4" w:space="0"/>
                    <w:right w:val="single" w:color="auto" w:sz="4" w:space="0"/>
                  </w:tcBorders>
                  <w:vAlign w:val="center"/>
                </w:tcPr>
                <w:p w14:paraId="3D5B15FB">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匹配</w:t>
                  </w:r>
                </w:p>
              </w:tc>
            </w:tr>
            <w:tr w14:paraId="5511D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859" w:type="pct"/>
                  <w:tcBorders>
                    <w:top w:val="single" w:color="auto" w:sz="4" w:space="0"/>
                    <w:left w:val="single" w:color="auto" w:sz="4" w:space="0"/>
                    <w:bottom w:val="single" w:color="auto" w:sz="4" w:space="0"/>
                    <w:right w:val="single" w:color="auto" w:sz="4" w:space="0"/>
                  </w:tcBorders>
                  <w:vAlign w:val="center"/>
                </w:tcPr>
                <w:p w14:paraId="3AE5B957">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烧成车间除磁</w:t>
                  </w:r>
                </w:p>
                <w:p w14:paraId="18D25E75">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(除磁机)</w:t>
                  </w:r>
                </w:p>
              </w:tc>
              <w:tc>
                <w:tcPr>
                  <w:tcW w:w="712" w:type="pct"/>
                  <w:tcBorders>
                    <w:top w:val="single" w:color="auto" w:sz="4" w:space="0"/>
                    <w:left w:val="single" w:color="auto" w:sz="4" w:space="0"/>
                    <w:bottom w:val="single" w:color="auto" w:sz="4" w:space="0"/>
                    <w:right w:val="single" w:color="auto" w:sz="4" w:space="0"/>
                  </w:tcBorders>
                  <w:vAlign w:val="center"/>
                </w:tcPr>
                <w:p w14:paraId="597E73BD">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w:t>
                  </w:r>
                </w:p>
              </w:tc>
              <w:tc>
                <w:tcPr>
                  <w:tcW w:w="422" w:type="pct"/>
                  <w:tcBorders>
                    <w:top w:val="single" w:color="auto" w:sz="4" w:space="0"/>
                    <w:left w:val="single" w:color="auto" w:sz="4" w:space="0"/>
                    <w:bottom w:val="single" w:color="auto" w:sz="4" w:space="0"/>
                    <w:right w:val="single" w:color="auto" w:sz="4" w:space="0"/>
                  </w:tcBorders>
                  <w:vAlign w:val="center"/>
                </w:tcPr>
                <w:p w14:paraId="632AED34">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w:t>
                  </w:r>
                  <w:r>
                    <w:rPr>
                      <w:bCs/>
                      <w:color w:val="000000" w:themeColor="text1"/>
                      <w:szCs w:val="21"/>
                      <w14:textFill>
                        <w14:solidFill>
                          <w14:schemeClr w14:val="tx1"/>
                        </w14:solidFill>
                      </w14:textFill>
                    </w:rPr>
                    <w:t>6</w:t>
                  </w:r>
                </w:p>
              </w:tc>
              <w:tc>
                <w:tcPr>
                  <w:tcW w:w="792" w:type="pct"/>
                  <w:tcBorders>
                    <w:top w:val="single" w:color="auto" w:sz="4" w:space="0"/>
                    <w:left w:val="single" w:color="auto" w:sz="4" w:space="0"/>
                    <w:bottom w:val="single" w:color="auto" w:sz="4" w:space="0"/>
                    <w:right w:val="single" w:color="auto" w:sz="4" w:space="0"/>
                  </w:tcBorders>
                  <w:vAlign w:val="center"/>
                </w:tcPr>
                <w:p w14:paraId="00DAD20A">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1</w:t>
                  </w:r>
                  <w:r>
                    <w:rPr>
                      <w:bCs/>
                      <w:color w:val="000000" w:themeColor="text1"/>
                      <w:szCs w:val="21"/>
                      <w14:textFill>
                        <w14:solidFill>
                          <w14:schemeClr w14:val="tx1"/>
                        </w14:solidFill>
                      </w14:textFill>
                    </w:rPr>
                    <w:t>6</w:t>
                  </w:r>
                </w:p>
              </w:tc>
              <w:tc>
                <w:tcPr>
                  <w:tcW w:w="511" w:type="pct"/>
                  <w:tcBorders>
                    <w:top w:val="single" w:color="auto" w:sz="4" w:space="0"/>
                    <w:left w:val="single" w:color="auto" w:sz="4" w:space="0"/>
                    <w:bottom w:val="single" w:color="auto" w:sz="4" w:space="0"/>
                    <w:right w:val="single" w:color="auto" w:sz="4" w:space="0"/>
                  </w:tcBorders>
                  <w:vAlign w:val="center"/>
                </w:tcPr>
                <w:p w14:paraId="65B87D8E">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7200</w:t>
                  </w:r>
                </w:p>
              </w:tc>
              <w:tc>
                <w:tcPr>
                  <w:tcW w:w="619" w:type="pct"/>
                  <w:tcBorders>
                    <w:top w:val="single" w:color="auto" w:sz="4" w:space="0"/>
                    <w:left w:val="single" w:color="auto" w:sz="4" w:space="0"/>
                    <w:bottom w:val="single" w:color="auto" w:sz="4" w:space="0"/>
                    <w:right w:val="single" w:color="auto" w:sz="4" w:space="0"/>
                  </w:tcBorders>
                  <w:vAlign w:val="center"/>
                </w:tcPr>
                <w:p w14:paraId="71B5AC11">
                  <w:pPr>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115200</w:t>
                  </w:r>
                </w:p>
              </w:tc>
              <w:tc>
                <w:tcPr>
                  <w:tcW w:w="552" w:type="pct"/>
                  <w:tcBorders>
                    <w:top w:val="single" w:color="auto" w:sz="4" w:space="0"/>
                    <w:left w:val="single" w:color="auto" w:sz="4" w:space="0"/>
                    <w:bottom w:val="single" w:color="auto" w:sz="4" w:space="0"/>
                    <w:right w:val="single" w:color="auto" w:sz="4" w:space="0"/>
                  </w:tcBorders>
                  <w:vAlign w:val="center"/>
                </w:tcPr>
                <w:p w14:paraId="781B3A93">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9</w:t>
                  </w:r>
                  <w:r>
                    <w:rPr>
                      <w:bCs/>
                      <w:color w:val="000000" w:themeColor="text1"/>
                      <w:szCs w:val="21"/>
                      <w14:textFill>
                        <w14:solidFill>
                          <w14:schemeClr w14:val="tx1"/>
                        </w14:solidFill>
                      </w14:textFill>
                    </w:rPr>
                    <w:t>0000</w:t>
                  </w:r>
                </w:p>
              </w:tc>
              <w:tc>
                <w:tcPr>
                  <w:tcW w:w="533" w:type="pct"/>
                  <w:tcBorders>
                    <w:top w:val="single" w:color="auto" w:sz="4" w:space="0"/>
                    <w:left w:val="single" w:color="auto" w:sz="4" w:space="0"/>
                    <w:bottom w:val="single" w:color="auto" w:sz="4" w:space="0"/>
                    <w:right w:val="single" w:color="auto" w:sz="4" w:space="0"/>
                  </w:tcBorders>
                  <w:vAlign w:val="center"/>
                </w:tcPr>
                <w:p w14:paraId="47A30C0B">
                  <w:pPr>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匹配</w:t>
                  </w:r>
                </w:p>
              </w:tc>
            </w:tr>
          </w:tbl>
          <w:p w14:paraId="312478EA">
            <w:pPr>
              <w:pStyle w:val="166"/>
              <w:ind w:firstLine="420" w:firstLineChars="0"/>
              <w:rPr>
                <w:b/>
                <w:color w:val="000000" w:themeColor="text1"/>
                <w14:textFill>
                  <w14:solidFill>
                    <w14:schemeClr w14:val="tx1"/>
                  </w14:solidFill>
                </w14:textFill>
              </w:rPr>
            </w:pPr>
            <w:r>
              <w:rPr>
                <w:rFonts w:hint="eastAsia"/>
                <w:bCs/>
                <w:color w:val="000000" w:themeColor="text1"/>
                <w:lang w:val="en-US"/>
                <w14:textFill>
                  <w14:solidFill>
                    <w14:schemeClr w14:val="tx1"/>
                  </w14:solidFill>
                </w14:textFill>
              </w:rPr>
              <w:t>此外，改扩建后全厂天然气锅炉天然气用量为</w:t>
            </w:r>
            <w:r>
              <w:rPr>
                <w:bCs/>
                <w:color w:val="000000" w:themeColor="text1"/>
                <w:lang w:val="en-US"/>
                <w14:textFill>
                  <w14:solidFill>
                    <w14:schemeClr w14:val="tx1"/>
                  </w14:solidFill>
                </w14:textFill>
              </w:rPr>
              <w:t>460</w:t>
            </w:r>
            <w:r>
              <w:rPr>
                <w:rFonts w:hint="eastAsia"/>
                <w:bCs/>
                <w:color w:val="000000" w:themeColor="text1"/>
                <w:lang w:val="en-US"/>
                <w14:textFill>
                  <w14:solidFill>
                    <w14:schemeClr w14:val="tx1"/>
                  </w14:solidFill>
                </w14:textFill>
              </w:rPr>
              <w:t>万</w:t>
            </w:r>
            <w:r>
              <w:rPr>
                <w:bCs/>
                <w:color w:val="000000" w:themeColor="text1"/>
                <w:lang w:val="en-US"/>
                <w14:textFill>
                  <w14:solidFill>
                    <w14:schemeClr w14:val="tx1"/>
                  </w14:solidFill>
                </w14:textFill>
              </w:rPr>
              <w:t>m</w:t>
            </w:r>
            <w:r>
              <w:rPr>
                <w:bCs/>
                <w:color w:val="000000" w:themeColor="text1"/>
                <w:vertAlign w:val="superscript"/>
                <w:lang w:val="en-US"/>
                <w14:textFill>
                  <w14:solidFill>
                    <w14:schemeClr w14:val="tx1"/>
                  </w14:solidFill>
                </w14:textFill>
              </w:rPr>
              <w:t>3</w:t>
            </w:r>
            <w:r>
              <w:rPr>
                <w:bCs/>
                <w:color w:val="000000" w:themeColor="text1"/>
                <w:lang w:val="en-US"/>
                <w14:textFill>
                  <w14:solidFill>
                    <w14:schemeClr w14:val="tx1"/>
                  </w14:solidFill>
                </w14:textFill>
              </w:rPr>
              <w:t>/a</w:t>
            </w:r>
            <w:r>
              <w:rPr>
                <w:rFonts w:hint="eastAsia"/>
                <w:bCs/>
                <w:color w:val="000000" w:themeColor="text1"/>
                <w:lang w:val="en-US"/>
                <w14:textFill>
                  <w14:solidFill>
                    <w14:schemeClr w14:val="tx1"/>
                  </w14:solidFill>
                </w14:textFill>
              </w:rPr>
              <w:t>，工程经验表明，</w:t>
            </w:r>
            <w:r>
              <w:rPr>
                <w:bCs/>
                <w:color w:val="000000" w:themeColor="text1"/>
                <w:lang w:val="en-US"/>
                <w14:textFill>
                  <w14:solidFill>
                    <w14:schemeClr w14:val="tx1"/>
                  </w14:solidFill>
                </w14:textFill>
              </w:rPr>
              <w:t>1t/h</w:t>
            </w:r>
            <w:r>
              <w:rPr>
                <w:rFonts w:hint="eastAsia"/>
                <w:bCs/>
                <w:color w:val="000000" w:themeColor="text1"/>
                <w:lang w:val="en-US"/>
                <w14:textFill>
                  <w14:solidFill>
                    <w14:schemeClr w14:val="tx1"/>
                  </w14:solidFill>
                </w14:textFill>
              </w:rPr>
              <w:t>的天然气锅炉天然气用量在</w:t>
            </w:r>
            <w:r>
              <w:rPr>
                <w:bCs/>
                <w:color w:val="000000" w:themeColor="text1"/>
                <w:lang w:val="en-US"/>
                <w14:textFill>
                  <w14:solidFill>
                    <w14:schemeClr w14:val="tx1"/>
                  </w14:solidFill>
                </w14:textFill>
              </w:rPr>
              <w:t>80m</w:t>
            </w:r>
            <w:r>
              <w:rPr>
                <w:bCs/>
                <w:color w:val="000000" w:themeColor="text1"/>
                <w:vertAlign w:val="superscript"/>
                <w:lang w:val="en-US"/>
                <w14:textFill>
                  <w14:solidFill>
                    <w14:schemeClr w14:val="tx1"/>
                  </w14:solidFill>
                </w14:textFill>
              </w:rPr>
              <w:t>3</w:t>
            </w:r>
            <w:r>
              <w:rPr>
                <w:bCs/>
                <w:color w:val="000000" w:themeColor="text1"/>
                <w:lang w:val="en-US"/>
                <w14:textFill>
                  <w14:solidFill>
                    <w14:schemeClr w14:val="tx1"/>
                  </w14:solidFill>
                </w14:textFill>
              </w:rPr>
              <w:t>/h</w:t>
            </w:r>
            <w:r>
              <w:rPr>
                <w:rFonts w:hint="eastAsia"/>
                <w:bCs/>
                <w:color w:val="000000" w:themeColor="text1"/>
                <w:lang w:val="en-US"/>
                <w14:textFill>
                  <w14:solidFill>
                    <w14:schemeClr w14:val="tx1"/>
                  </w14:solidFill>
                </w14:textFill>
              </w:rPr>
              <w:t>左右，计算得本项目天然气的实际运行功率约为</w:t>
            </w:r>
            <w:r>
              <w:rPr>
                <w:bCs/>
                <w:color w:val="000000" w:themeColor="text1"/>
                <w:lang w:val="en-US"/>
                <w14:textFill>
                  <w14:solidFill>
                    <w14:schemeClr w14:val="tx1"/>
                  </w14:solidFill>
                </w14:textFill>
              </w:rPr>
              <w:t>7.986t/h</w:t>
            </w:r>
            <w:r>
              <w:rPr>
                <w:rFonts w:hint="eastAsia"/>
                <w:bCs/>
                <w:color w:val="000000" w:themeColor="text1"/>
                <w:lang w:val="en-US"/>
                <w14:textFill>
                  <w14:solidFill>
                    <w14:schemeClr w14:val="tx1"/>
                  </w14:solidFill>
                </w14:textFill>
              </w:rPr>
              <w:t>，基本达到全厂天然气锅炉设计运行总功率</w:t>
            </w:r>
            <w:r>
              <w:rPr>
                <w:bCs/>
                <w:color w:val="000000" w:themeColor="text1"/>
                <w:lang w:val="en-US"/>
                <w14:textFill>
                  <w14:solidFill>
                    <w14:schemeClr w14:val="tx1"/>
                  </w14:solidFill>
                </w14:textFill>
              </w:rPr>
              <w:t>8t/h</w:t>
            </w:r>
            <w:r>
              <w:rPr>
                <w:rFonts w:hint="eastAsia"/>
                <w:bCs/>
                <w:color w:val="000000" w:themeColor="text1"/>
                <w:lang w:val="en-US"/>
                <w14:textFill>
                  <w14:solidFill>
                    <w14:schemeClr w14:val="tx1"/>
                  </w14:solidFill>
                </w14:textFill>
              </w:rPr>
              <w:t>，满足本项目生产需要。</w:t>
            </w:r>
          </w:p>
          <w:p w14:paraId="6EA62406">
            <w:pPr>
              <w:pStyle w:val="166"/>
              <w:ind w:firstLine="0" w:firstLineChars="0"/>
              <w:rPr>
                <w:b/>
                <w:color w:val="000000" w:themeColor="text1"/>
                <w14:textFill>
                  <w14:solidFill>
                    <w14:schemeClr w14:val="tx1"/>
                  </w14:solidFill>
                </w14:textFill>
              </w:rPr>
            </w:pPr>
            <w:r>
              <w:rPr>
                <w:b/>
                <w:color w:val="000000" w:themeColor="text1"/>
                <w14:textFill>
                  <w14:solidFill>
                    <w14:schemeClr w14:val="tx1"/>
                  </w14:solidFill>
                </w14:textFill>
              </w:rPr>
              <w:t>6、劳动定员及工作制度</w:t>
            </w:r>
          </w:p>
          <w:p w14:paraId="76C0E95F">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szCs w:val="32"/>
                <w14:textFill>
                  <w14:solidFill>
                    <w14:schemeClr w14:val="tx1"/>
                  </w14:solidFill>
                </w14:textFill>
              </w:rPr>
              <w:t>现有项目</w:t>
            </w:r>
            <w:r>
              <w:rPr>
                <w:color w:val="000000" w:themeColor="text1"/>
                <w:sz w:val="24"/>
                <w14:textFill>
                  <w14:solidFill>
                    <w14:schemeClr w14:val="tx1"/>
                  </w14:solidFill>
                </w14:textFill>
              </w:rPr>
              <w:t>共有员工283人，全部在厂内食宿；本项目新增员工30人，新增员工全部在厂内食宿。本项目实行24小时轮班制度，年工作300天，工作制度和</w:t>
            </w:r>
            <w:r>
              <w:rPr>
                <w:color w:val="000000" w:themeColor="text1"/>
                <w:sz w:val="24"/>
                <w:szCs w:val="32"/>
                <w14:textFill>
                  <w14:solidFill>
                    <w14:schemeClr w14:val="tx1"/>
                  </w14:solidFill>
                </w14:textFill>
              </w:rPr>
              <w:t>现有项目</w:t>
            </w:r>
            <w:r>
              <w:rPr>
                <w:color w:val="000000" w:themeColor="text1"/>
                <w:sz w:val="24"/>
                <w14:textFill>
                  <w14:solidFill>
                    <w14:schemeClr w14:val="tx1"/>
                  </w14:solidFill>
                </w14:textFill>
              </w:rPr>
              <w:t>一致。</w:t>
            </w:r>
          </w:p>
          <w:p w14:paraId="61C5D0A1">
            <w:pPr>
              <w:pStyle w:val="166"/>
              <w:ind w:firstLine="0" w:firstLineChars="0"/>
              <w:rPr>
                <w:b/>
                <w:color w:val="000000" w:themeColor="text1"/>
                <w14:textFill>
                  <w14:solidFill>
                    <w14:schemeClr w14:val="tx1"/>
                  </w14:solidFill>
                </w14:textFill>
              </w:rPr>
            </w:pPr>
            <w:r>
              <w:rPr>
                <w:b/>
                <w:color w:val="000000" w:themeColor="text1"/>
                <w14:textFill>
                  <w14:solidFill>
                    <w14:schemeClr w14:val="tx1"/>
                  </w14:solidFill>
                </w14:textFill>
              </w:rPr>
              <w:t>7、给排水情况</w:t>
            </w:r>
          </w:p>
          <w:p w14:paraId="7CE198B6">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生活污水经三级化粪池</w:t>
            </w:r>
            <w:r>
              <w:rPr>
                <w:rFonts w:hint="eastAsia"/>
                <w:color w:val="000000" w:themeColor="text1"/>
                <w14:textFill>
                  <w14:solidFill>
                    <w14:schemeClr w14:val="tx1"/>
                  </w14:solidFill>
                </w14:textFill>
              </w:rPr>
              <w:t>预处理后排入市政管网；</w:t>
            </w:r>
            <w:r>
              <w:rPr>
                <w:color w:val="000000" w:themeColor="text1"/>
                <w:lang w:val="en-US"/>
                <w14:textFill>
                  <w14:solidFill>
                    <w14:schemeClr w14:val="tx1"/>
                  </w14:solidFill>
                </w14:textFill>
              </w:rPr>
              <w:t>纯化废水</w:t>
            </w:r>
            <w:r>
              <w:rPr>
                <w:rFonts w:hint="eastAsia"/>
                <w:color w:val="000000" w:themeColor="text1"/>
                <w:lang w:val="en-US"/>
                <w14:textFill>
                  <w14:solidFill>
                    <w14:schemeClr w14:val="tx1"/>
                  </w14:solidFill>
                </w14:textFill>
              </w:rPr>
              <w:t>部分回用于纯化生产中，其余部分</w:t>
            </w:r>
            <w:r>
              <w:rPr>
                <w:color w:val="000000" w:themeColor="text1"/>
                <w14:textFill>
                  <w14:solidFill>
                    <w14:schemeClr w14:val="tx1"/>
                  </w14:solidFill>
                </w14:textFill>
              </w:rPr>
              <w:t>与喷淋废水</w:t>
            </w:r>
            <w:r>
              <w:rPr>
                <w:rFonts w:hint="eastAsia"/>
                <w:color w:val="000000" w:themeColor="text1"/>
                <w14:textFill>
                  <w14:solidFill>
                    <w14:schemeClr w14:val="tx1"/>
                  </w14:solidFill>
                </w14:textFill>
              </w:rPr>
              <w:t>、初期雨水</w:t>
            </w:r>
            <w:r>
              <w:rPr>
                <w:color w:val="000000" w:themeColor="text1"/>
                <w14:textFill>
                  <w14:solidFill>
                    <w14:schemeClr w14:val="tx1"/>
                  </w14:solidFill>
                </w14:textFill>
              </w:rPr>
              <w:t>一并</w:t>
            </w:r>
            <w:r>
              <w:rPr>
                <w:rFonts w:hint="eastAsia"/>
                <w:color w:val="000000" w:themeColor="text1"/>
                <w14:textFill>
                  <w14:solidFill>
                    <w14:schemeClr w14:val="tx1"/>
                  </w14:solidFill>
                </w14:textFill>
              </w:rPr>
              <w:t>进入自建</w:t>
            </w:r>
            <w:r>
              <w:rPr>
                <w:color w:val="000000" w:themeColor="text1"/>
                <w14:textFill>
                  <w14:solidFill>
                    <w14:schemeClr w14:val="tx1"/>
                  </w14:solidFill>
                </w14:textFill>
              </w:rPr>
              <w:t>污水处理站处理</w:t>
            </w:r>
            <w:r>
              <w:rPr>
                <w:rFonts w:hint="eastAsia"/>
                <w:color w:val="000000" w:themeColor="text1"/>
                <w14:textFill>
                  <w14:solidFill>
                    <w14:schemeClr w14:val="tx1"/>
                  </w14:solidFill>
                </w14:textFill>
              </w:rPr>
              <w:t>后排入市政管网</w:t>
            </w:r>
            <w:r>
              <w:rPr>
                <w:color w:val="000000" w:themeColor="text1"/>
                <w14:textFill>
                  <w14:solidFill>
                    <w14:schemeClr w14:val="tx1"/>
                  </w14:solidFill>
                </w14:textFill>
              </w:rPr>
              <w:t>。自建污水处理站尾水纯水制备产生的浓水、冷却塔排水、锅炉排水属于清净下水，部分回用于厂区</w:t>
            </w:r>
            <w:r>
              <w:rPr>
                <w:color w:val="000000" w:themeColor="text1"/>
                <w:lang w:val="en-US"/>
                <w14:textFill>
                  <w14:solidFill>
                    <w14:schemeClr w14:val="tx1"/>
                  </w14:solidFill>
                </w14:textFill>
              </w:rPr>
              <w:t>地面清洗，剩余</w:t>
            </w:r>
            <w:r>
              <w:rPr>
                <w:rFonts w:hint="eastAsia"/>
                <w:color w:val="000000" w:themeColor="text1"/>
                <w:lang w:val="en-US"/>
                <w14:textFill>
                  <w14:solidFill>
                    <w14:schemeClr w14:val="tx1"/>
                  </w14:solidFill>
                </w14:textFill>
              </w:rPr>
              <w:t>部分直接</w:t>
            </w:r>
            <w:r>
              <w:rPr>
                <w:color w:val="000000" w:themeColor="text1"/>
                <w14:textFill>
                  <w14:solidFill>
                    <w14:schemeClr w14:val="tx1"/>
                  </w14:solidFill>
                </w14:textFill>
              </w:rPr>
              <w:t>排入市政污水管网</w:t>
            </w:r>
            <w:r>
              <w:rPr>
                <w:rFonts w:hint="eastAsia"/>
                <w:color w:val="000000" w:themeColor="text1"/>
                <w14:textFill>
                  <w14:solidFill>
                    <w14:schemeClr w14:val="tx1"/>
                  </w14:solidFill>
                </w14:textFill>
              </w:rPr>
              <w:t>。全厂所有外排废水</w:t>
            </w:r>
            <w:r>
              <w:rPr>
                <w:color w:val="000000" w:themeColor="text1"/>
                <w14:textFill>
                  <w14:solidFill>
                    <w14:schemeClr w14:val="tx1"/>
                  </w14:solidFill>
                </w14:textFill>
              </w:rPr>
              <w:t>进入官渡工业园污水处理厂深度处理，最后排入五里山港海域。</w:t>
            </w:r>
          </w:p>
          <w:p w14:paraId="672475FC">
            <w:pPr>
              <w:pStyle w:val="166"/>
              <w:ind w:firstLine="480"/>
              <w:rPr>
                <w:color w:val="000000" w:themeColor="text1"/>
                <w:lang w:val="en-US"/>
                <w14:textFill>
                  <w14:solidFill>
                    <w14:schemeClr w14:val="tx1"/>
                  </w14:solidFill>
                </w14:textFill>
              </w:rPr>
            </w:pPr>
            <w:r>
              <w:rPr>
                <w:color w:val="000000" w:themeColor="text1"/>
                <w:lang w:val="en-US"/>
                <w14:textFill>
                  <w14:solidFill>
                    <w14:schemeClr w14:val="tx1"/>
                  </w14:solidFill>
                </w14:textFill>
              </w:rPr>
              <w:t>（1）纯化</w:t>
            </w:r>
            <w:r>
              <w:rPr>
                <w:rFonts w:hint="eastAsia"/>
                <w:color w:val="000000" w:themeColor="text1"/>
                <w:lang w:val="en-US"/>
                <w14:textFill>
                  <w14:solidFill>
                    <w14:schemeClr w14:val="tx1"/>
                  </w14:solidFill>
                </w14:textFill>
              </w:rPr>
              <w:t>用水及</w:t>
            </w:r>
            <w:r>
              <w:rPr>
                <w:color w:val="000000" w:themeColor="text1"/>
                <w:lang w:val="en-US"/>
                <w14:textFill>
                  <w14:solidFill>
                    <w14:schemeClr w14:val="tx1"/>
                  </w14:solidFill>
                </w14:textFill>
              </w:rPr>
              <w:t>废水</w:t>
            </w:r>
          </w:p>
          <w:p w14:paraId="4CFFA5D4">
            <w:pPr>
              <w:pStyle w:val="166"/>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改扩建后全厂纯化用水由纯水以及回用的纯化废水构成，</w:t>
            </w:r>
            <w:r>
              <w:rPr>
                <w:color w:val="000000" w:themeColor="text1"/>
                <w:lang w:val="en-US"/>
                <w14:textFill>
                  <w14:solidFill>
                    <w14:schemeClr w14:val="tx1"/>
                  </w14:solidFill>
                </w14:textFill>
              </w:rPr>
              <w:t>根据建设单位提供的资料，每纯化得到1吨产品</w:t>
            </w:r>
            <w:r>
              <w:rPr>
                <w:rFonts w:hint="eastAsia"/>
                <w:color w:val="000000" w:themeColor="text1"/>
                <w:lang w:val="en-US"/>
                <w14:textFill>
                  <w14:solidFill>
                    <w14:schemeClr w14:val="tx1"/>
                  </w14:solidFill>
                </w14:textFill>
              </w:rPr>
              <w:t>所需纯水量</w:t>
            </w:r>
            <w:r>
              <w:rPr>
                <w:color w:val="000000" w:themeColor="text1"/>
                <w:lang w:val="en-US"/>
                <w14:textFill>
                  <w14:solidFill>
                    <w14:schemeClr w14:val="tx1"/>
                  </w14:solidFill>
                </w14:textFill>
              </w:rPr>
              <w:t>为10m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，改扩建后全厂产品产量为90000吨/年，则纯化工序</w:t>
            </w:r>
            <w:r>
              <w:rPr>
                <w:rFonts w:hint="eastAsia"/>
                <w:color w:val="000000" w:themeColor="text1"/>
                <w:lang w:val="en-US"/>
                <w14:textFill>
                  <w14:solidFill>
                    <w14:schemeClr w14:val="tx1"/>
                  </w14:solidFill>
                </w14:textFill>
              </w:rPr>
              <w:t>所需纯水</w:t>
            </w:r>
            <w:r>
              <w:rPr>
                <w:color w:val="000000" w:themeColor="text1"/>
                <w:lang w:val="en-US"/>
                <w14:textFill>
                  <w14:solidFill>
                    <w14:schemeClr w14:val="tx1"/>
                  </w14:solidFill>
                </w14:textFill>
              </w:rPr>
              <w:t>用量为</w:t>
            </w:r>
            <w:r>
              <w:rPr>
                <w:rFonts w:hint="eastAsia"/>
                <w:color w:val="000000" w:themeColor="text1"/>
                <w:lang w:val="en-US"/>
                <w14:textFill>
                  <w14:solidFill>
                    <w14:schemeClr w14:val="tx1"/>
                  </w14:solidFill>
                </w14:textFill>
              </w:rPr>
              <w:t>3</w:t>
            </w:r>
            <w:r>
              <w:rPr>
                <w:color w:val="000000" w:themeColor="text1"/>
                <w:lang w:val="en-US"/>
                <w14:textFill>
                  <w14:solidFill>
                    <w14:schemeClr w14:val="tx1"/>
                  </w14:solidFill>
                </w14:textFill>
              </w:rPr>
              <w:t>000m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/d，900000m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/a</w:t>
            </w:r>
            <w:r>
              <w:rPr>
                <w:rFonts w:hint="eastAsia"/>
                <w:color w:val="000000" w:themeColor="text1"/>
                <w:lang w:val="en-US"/>
                <w14:textFill>
                  <w14:solidFill>
                    <w14:schemeClr w14:val="tx1"/>
                  </w14:solidFill>
                </w14:textFill>
              </w:rPr>
              <w:t>。此外，部分纯化废水回用于纯化生产中，</w:t>
            </w:r>
            <w:r>
              <w:rPr>
                <w:color w:val="000000" w:themeColor="text1"/>
                <w14:textFill>
                  <w14:solidFill>
                    <w14:schemeClr w14:val="tx1"/>
                  </w14:solidFill>
                </w14:textFill>
              </w:rPr>
              <w:t>根据建设单位资料，纯化工序回用废水量=</w:t>
            </w:r>
            <w:r>
              <w:rPr>
                <w:rFonts w:hint="eastAsia"/>
                <w:color w:val="000000" w:themeColor="text1"/>
                <w14:textFill>
                  <w14:solidFill>
                    <w14:schemeClr w14:val="tx1"/>
                  </w14:solidFill>
                </w14:textFill>
              </w:rPr>
              <w:t>纯化车间</w:t>
            </w:r>
            <w:r>
              <w:rPr>
                <w:color w:val="000000" w:themeColor="text1"/>
                <w14:textFill>
                  <w14:solidFill>
                    <w14:schemeClr w14:val="tx1"/>
                  </w14:solidFill>
                </w14:textFill>
              </w:rPr>
              <w:t>纯化废水回收罐总容积×工作天数×2批次/天，项目</w:t>
            </w:r>
            <w:r>
              <w:rPr>
                <w:color w:val="000000" w:themeColor="text1"/>
                <w:lang w:val="en-US"/>
                <w14:textFill>
                  <w14:solidFill>
                    <w14:schemeClr w14:val="tx1"/>
                  </w14:solidFill>
                </w14:textFill>
              </w:rPr>
              <w:t>纯化车间</w:t>
            </w:r>
            <w:r>
              <w:rPr>
                <w:color w:val="000000" w:themeColor="text1"/>
                <w14:textFill>
                  <w14:solidFill>
                    <w14:schemeClr w14:val="tx1"/>
                  </w14:solidFill>
                </w14:textFill>
              </w:rPr>
              <w:t>设有22个容积10m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的纯</w:t>
            </w:r>
            <w:r>
              <w:rPr>
                <w:color w:val="000000" w:themeColor="text1"/>
                <w:lang w:val="en-US"/>
                <w14:textFill>
                  <w14:solidFill>
                    <w14:schemeClr w14:val="tx1"/>
                  </w14:solidFill>
                </w14:textFill>
              </w:rPr>
              <w:t>化废水回用罐，</w:t>
            </w:r>
            <w:r>
              <w:rPr>
                <w:color w:val="000000" w:themeColor="text1"/>
                <w14:textFill>
                  <w14:solidFill>
                    <w14:schemeClr w14:val="tx1"/>
                  </w14:solidFill>
                </w14:textFill>
              </w:rPr>
              <w:t>则纯化废水回用量为220×300×2=</w:t>
            </w:r>
            <w:bookmarkStart w:id="81" w:name="OLE_LINK177"/>
            <w:bookmarkStart w:id="82" w:name="OLE_LINK176"/>
            <w:r>
              <w:rPr>
                <w:color w:val="000000" w:themeColor="text1"/>
                <w14:textFill>
                  <w14:solidFill>
                    <w14:schemeClr w14:val="tx1"/>
                  </w14:solidFill>
                </w14:textFill>
              </w:rPr>
              <w:t>132000m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/a</w:t>
            </w:r>
            <w:r>
              <w:rPr>
                <w:rFonts w:hint="eastAsia"/>
                <w:color w:val="000000" w:themeColor="text1"/>
                <w14:textFill>
                  <w14:solidFill>
                    <w14:schemeClr w14:val="tx1"/>
                  </w14:solidFill>
                </w14:textFill>
              </w:rPr>
              <w:t>（4</w:t>
            </w:r>
            <w:r>
              <w:rPr>
                <w:color w:val="000000" w:themeColor="text1"/>
                <w14:textFill>
                  <w14:solidFill>
                    <w14:schemeClr w14:val="tx1"/>
                  </w14:solidFill>
                </w14:textFill>
              </w:rPr>
              <w:t>40</w:t>
            </w:r>
            <w:r>
              <w:rPr>
                <w:color w:val="000000" w:themeColor="text1"/>
                <w:lang w:val="en-US"/>
                <w14:textFill>
                  <w14:solidFill>
                    <w14:schemeClr w14:val="tx1"/>
                  </w14:solidFill>
                </w14:textFill>
              </w:rPr>
              <w:t>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/d</w:t>
            </w:r>
            <w:r>
              <w:rPr>
                <w:rFonts w:hint="eastAsia"/>
                <w:color w:val="000000" w:themeColor="text1"/>
                <w14:textFill>
                  <w14:solidFill>
                    <w14:schemeClr w14:val="tx1"/>
                  </w14:solidFill>
                </w14:textFill>
              </w:rPr>
              <w:t>）</w:t>
            </w:r>
            <w:bookmarkEnd w:id="81"/>
            <w:bookmarkEnd w:id="82"/>
            <w:r>
              <w:rPr>
                <w:rFonts w:hint="eastAsia"/>
                <w:color w:val="000000" w:themeColor="text1"/>
                <w14:textFill>
                  <w14:solidFill>
                    <w14:schemeClr w14:val="tx1"/>
                  </w14:solidFill>
                </w14:textFill>
              </w:rPr>
              <w:t>。</w:t>
            </w:r>
            <w:r>
              <w:rPr>
                <w:rFonts w:hint="eastAsia"/>
                <w:color w:val="000000" w:themeColor="text1"/>
                <w:lang w:val="en-US"/>
                <w14:textFill>
                  <w14:solidFill>
                    <w14:schemeClr w14:val="tx1"/>
                  </w14:solidFill>
                </w14:textFill>
              </w:rPr>
              <w:t>。</w:t>
            </w:r>
          </w:p>
          <w:p w14:paraId="7CCF43D9">
            <w:pPr>
              <w:pStyle w:val="166"/>
              <w:snapToGrid w:val="0"/>
              <w:ind w:firstLine="480"/>
              <w:rPr>
                <w:color w:val="000000" w:themeColor="text1"/>
                <w:sz w:val="28"/>
                <w:szCs w:val="28"/>
                <w14:textFill>
                  <w14:solidFill>
                    <w14:schemeClr w14:val="tx1"/>
                  </w14:solidFill>
                </w14:textFill>
              </w:rPr>
            </w:pPr>
            <w:r>
              <w:rPr>
                <w:color w:val="000000" w:themeColor="text1"/>
                <w14:textFill>
                  <w14:solidFill>
                    <w14:schemeClr w14:val="tx1"/>
                  </w14:solidFill>
                </w14:textFill>
              </w:rPr>
              <w:t>纯化过程中加入的酸溶液以及石墨内溶解的杂质溶入纯水内，成为纯化废水，根据物料平衡可知，</w:t>
            </w:r>
            <w:bookmarkStart w:id="83" w:name="OLE_LINK191"/>
            <w:bookmarkStart w:id="84" w:name="OLE_LINK196"/>
            <w:r>
              <w:rPr>
                <w:color w:val="000000" w:themeColor="text1"/>
                <w14:textFill>
                  <w14:solidFill>
                    <w14:schemeClr w14:val="tx1"/>
                  </w14:solidFill>
                </w14:textFill>
              </w:rPr>
              <w:t>改扩建后全厂产生纯化废水量为</w:t>
            </w:r>
            <w:bookmarkStart w:id="85" w:name="OLE_LINK135"/>
            <w:bookmarkStart w:id="86" w:name="OLE_LINK190"/>
            <w:r>
              <w:rPr>
                <w:color w:val="000000" w:themeColor="text1"/>
                <w14:textFill>
                  <w14:solidFill>
                    <w14:schemeClr w14:val="tx1"/>
                  </w14:solidFill>
                </w14:textFill>
              </w:rPr>
              <w:t>1103300.624</w:t>
            </w:r>
            <w:bookmarkEnd w:id="85"/>
            <w:bookmarkEnd w:id="86"/>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/a。纯化废水</w:t>
            </w:r>
            <w:r>
              <w:rPr>
                <w:rFonts w:hint="eastAsia"/>
                <w:color w:val="000000" w:themeColor="text1"/>
                <w14:textFill>
                  <w14:solidFill>
                    <w14:schemeClr w14:val="tx1"/>
                  </w14:solidFill>
                </w14:textFill>
              </w:rPr>
              <w:t>中有</w:t>
            </w:r>
            <w:r>
              <w:rPr>
                <w:color w:val="000000" w:themeColor="text1"/>
                <w:lang w:val="en-US"/>
                <w14:textFill>
                  <w14:solidFill>
                    <w14:schemeClr w14:val="tx1"/>
                  </w14:solidFill>
                </w14:textFill>
              </w:rPr>
              <w:t>132000m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/a</w:t>
            </w:r>
            <w:r>
              <w:rPr>
                <w:rFonts w:hint="eastAsia"/>
                <w:color w:val="000000" w:themeColor="text1"/>
                <w:lang w:val="en-US"/>
                <w14:textFill>
                  <w14:solidFill>
                    <w14:schemeClr w14:val="tx1"/>
                  </w14:solidFill>
                </w14:textFill>
              </w:rPr>
              <w:t>回用于纯化工序生产，剩余</w:t>
            </w:r>
            <w:r>
              <w:rPr>
                <w:color w:val="000000" w:themeColor="text1"/>
                <w:lang w:val="en-US"/>
                <w14:textFill>
                  <w14:solidFill>
                    <w14:schemeClr w14:val="tx1"/>
                  </w14:solidFill>
                </w14:textFill>
              </w:rPr>
              <w:t>971300.624m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/a</w:t>
            </w:r>
            <w:r>
              <w:rPr>
                <w:color w:val="000000" w:themeColor="text1"/>
                <w14:textFill>
                  <w14:solidFill>
                    <w14:schemeClr w14:val="tx1"/>
                  </w14:solidFill>
                </w14:textFill>
              </w:rPr>
              <w:t>进入自建污水处理站处理。</w:t>
            </w:r>
          </w:p>
          <w:bookmarkEnd w:id="83"/>
          <w:bookmarkEnd w:id="84"/>
          <w:p w14:paraId="3A465116">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（2）生活污水</w:t>
            </w:r>
          </w:p>
          <w:p w14:paraId="36A190A9">
            <w:pPr>
              <w:pStyle w:val="166"/>
              <w:ind w:firstLine="480"/>
              <w:rPr>
                <w:color w:val="000000" w:themeColor="text1"/>
                <w14:textFill>
                  <w14:solidFill>
                    <w14:schemeClr w14:val="tx1"/>
                  </w14:solidFill>
                </w14:textFill>
              </w:rPr>
            </w:pPr>
            <w:r>
              <w:rPr>
                <w:color w:val="000000" w:themeColor="text1"/>
                <w:szCs w:val="32"/>
                <w14:textFill>
                  <w14:solidFill>
                    <w14:schemeClr w14:val="tx1"/>
                  </w14:solidFill>
                </w14:textFill>
              </w:rPr>
              <w:t>现有项目</w:t>
            </w:r>
            <w:r>
              <w:rPr>
                <w:color w:val="000000" w:themeColor="text1"/>
                <w14:textFill>
                  <w14:solidFill>
                    <w14:schemeClr w14:val="tx1"/>
                  </w14:solidFill>
                </w14:textFill>
              </w:rPr>
              <w:t>共有员工283人，全部在厂内食宿；本项目新增员工30人，改扩建后全厂合计员工人数313人，全部在厂内食宿。</w:t>
            </w:r>
            <w:bookmarkStart w:id="87" w:name="OLE_LINK174"/>
            <w:bookmarkStart w:id="88" w:name="OLE_LINK173"/>
            <w:r>
              <w:rPr>
                <w:color w:val="000000" w:themeColor="text1"/>
                <w14:textFill>
                  <w14:solidFill>
                    <w14:schemeClr w14:val="tx1"/>
                  </w14:solidFill>
                </w14:textFill>
              </w:rPr>
              <w:t>根据《广东省用水定额 第3部分：生活》（DB44/T 1461.3-2021），食宿员工生活用水量按小城镇居民用水系数140L/人·d计算</w:t>
            </w:r>
            <w:bookmarkEnd w:id="87"/>
            <w:bookmarkEnd w:id="88"/>
            <w:r>
              <w:rPr>
                <w:color w:val="000000" w:themeColor="text1"/>
                <w14:textFill>
                  <w14:solidFill>
                    <w14:schemeClr w14:val="tx1"/>
                  </w14:solidFill>
                </w14:textFill>
              </w:rPr>
              <w:t>，则改扩建后全厂生活用水量为43.82m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/d，13146m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/a，生活污水产生量为39.44m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/d，11831.4m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/a。</w:t>
            </w:r>
          </w:p>
          <w:p w14:paraId="6F376ACC">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（3）喷淋废水</w:t>
            </w:r>
          </w:p>
          <w:p w14:paraId="3C091849">
            <w:pPr>
              <w:pStyle w:val="166"/>
              <w:ind w:firstLine="480"/>
              <w:rPr>
                <w:color w:val="000000" w:themeColor="text1"/>
                <w14:textFill>
                  <w14:solidFill>
                    <w14:schemeClr w14:val="tx1"/>
                  </w14:solidFill>
                </w14:textFill>
              </w:rPr>
            </w:pPr>
            <w:r>
              <w:rPr>
                <w:rFonts w:hint="eastAsia"/>
                <w:color w:val="000000" w:themeColor="text1"/>
                <w:lang w:val="en-US"/>
                <w14:textFill>
                  <w14:solidFill>
                    <w14:schemeClr w14:val="tx1"/>
                  </w14:solidFill>
                </w14:textFill>
              </w:rPr>
              <w:t>全厂产生的纯化废气经碱液喷淋塔处理，烧成废气烟气经水喷淋塔降温处理，处理过程将产生喷淋废水。全厂设有</w:t>
            </w:r>
            <w:r>
              <w:rPr>
                <w:color w:val="000000" w:themeColor="text1"/>
                <w:lang w:val="en-US"/>
                <w14:textFill>
                  <w14:solidFill>
                    <w14:schemeClr w14:val="tx1"/>
                  </w14:solidFill>
                </w14:textFill>
              </w:rPr>
              <w:t>4</w:t>
            </w:r>
            <w:r>
              <w:rPr>
                <w:rFonts w:hint="eastAsia"/>
                <w:color w:val="000000" w:themeColor="text1"/>
                <w:lang w:val="en-US"/>
                <w14:textFill>
                  <w14:solidFill>
                    <w14:schemeClr w14:val="tx1"/>
                  </w14:solidFill>
                </w14:textFill>
              </w:rPr>
              <w:t>个碱液喷淋塔和</w:t>
            </w:r>
            <w:r>
              <w:rPr>
                <w:color w:val="000000" w:themeColor="text1"/>
                <w:lang w:val="en-US"/>
                <w14:textFill>
                  <w14:solidFill>
                    <w14:schemeClr w14:val="tx1"/>
                  </w14:solidFill>
                </w14:textFill>
              </w:rPr>
              <w:t>1</w:t>
            </w:r>
            <w:r>
              <w:rPr>
                <w:rFonts w:hint="eastAsia"/>
                <w:color w:val="000000" w:themeColor="text1"/>
                <w:lang w:val="en-US"/>
                <w14:textFill>
                  <w14:solidFill>
                    <w14:schemeClr w14:val="tx1"/>
                  </w14:solidFill>
                </w14:textFill>
              </w:rPr>
              <w:t>个水喷淋塔，根据建设单位提供的资料，碱液喷淋塔的设计处理风量为9</w:t>
            </w:r>
            <w:r>
              <w:rPr>
                <w:color w:val="000000" w:themeColor="text1"/>
                <w:lang w:val="en-US"/>
                <w14:textFill>
                  <w14:solidFill>
                    <w14:schemeClr w14:val="tx1"/>
                  </w14:solidFill>
                </w14:textFill>
              </w:rPr>
              <w:t>000m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/h</w:t>
            </w:r>
            <w:r>
              <w:rPr>
                <w:rFonts w:hint="eastAsia"/>
                <w:color w:val="000000" w:themeColor="text1"/>
                <w:lang w:val="en-US"/>
                <w14:textFill>
                  <w14:solidFill>
                    <w14:schemeClr w14:val="tx1"/>
                  </w14:solidFill>
                </w14:textFill>
              </w:rPr>
              <w:t>，水喷淋塔的设计处理风量为</w:t>
            </w:r>
            <w:r>
              <w:rPr>
                <w:color w:val="000000" w:themeColor="text1"/>
                <w:lang w:val="en-US"/>
                <w14:textFill>
                  <w14:solidFill>
                    <w14:schemeClr w14:val="tx1"/>
                  </w14:solidFill>
                </w14:textFill>
              </w:rPr>
              <w:t>4000m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/h</w:t>
            </w:r>
            <w:r>
              <w:rPr>
                <w:rFonts w:hint="eastAsia"/>
                <w:color w:val="000000" w:themeColor="text1"/>
                <w:lang w:val="en-US"/>
                <w14:textFill>
                  <w14:solidFill>
                    <w14:schemeClr w14:val="tx1"/>
                  </w14:solidFill>
                </w14:textFill>
              </w:rPr>
              <w:t>，液气比为</w:t>
            </w:r>
            <w:r>
              <w:rPr>
                <w:color w:val="000000" w:themeColor="text1"/>
                <w:lang w:val="en-US"/>
                <w14:textFill>
                  <w14:solidFill>
                    <w14:schemeClr w14:val="tx1"/>
                  </w14:solidFill>
                </w14:textFill>
              </w:rPr>
              <w:t>2L/m</w:t>
            </w:r>
            <w:r>
              <w:rPr>
                <w:color w:val="000000" w:themeColor="text1"/>
                <w:vertAlign w:val="superscript"/>
                <w:lang w:val="en-US"/>
                <w14:textFill>
                  <w14:solidFill>
                    <w14:schemeClr w14:val="tx1"/>
                  </w14:solidFill>
                </w14:textFill>
              </w:rPr>
              <w:t>3</w:t>
            </w:r>
            <w:r>
              <w:rPr>
                <w:rFonts w:hint="eastAsia"/>
                <w:color w:val="000000" w:themeColor="text1"/>
                <w:lang w:val="en-US"/>
                <w14:textFill>
                  <w14:solidFill>
                    <w14:schemeClr w14:val="tx1"/>
                  </w14:solidFill>
                </w14:textFill>
              </w:rPr>
              <w:t>，则每座碱液喷淋塔循环流量为</w:t>
            </w:r>
            <w:r>
              <w:rPr>
                <w:color w:val="000000" w:themeColor="text1"/>
                <w:lang w:val="en-US"/>
                <w14:textFill>
                  <w14:solidFill>
                    <w14:schemeClr w14:val="tx1"/>
                  </w14:solidFill>
                </w14:textFill>
              </w:rPr>
              <w:t>18m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/h</w:t>
            </w:r>
            <w:r>
              <w:rPr>
                <w:rFonts w:hint="eastAsia"/>
                <w:color w:val="000000" w:themeColor="text1"/>
                <w:lang w:val="en-US"/>
                <w14:textFill>
                  <w14:solidFill>
                    <w14:schemeClr w14:val="tx1"/>
                  </w14:solidFill>
                </w14:textFill>
              </w:rPr>
              <w:t>，水喷淋塔循环流量为</w:t>
            </w:r>
            <w:r>
              <w:rPr>
                <w:color w:val="000000" w:themeColor="text1"/>
                <w:lang w:val="en-US"/>
                <w14:textFill>
                  <w14:solidFill>
                    <w14:schemeClr w14:val="tx1"/>
                  </w14:solidFill>
                </w14:textFill>
              </w:rPr>
              <w:t>8m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/h</w:t>
            </w:r>
            <w:r>
              <w:rPr>
                <w:rFonts w:hint="eastAsia"/>
                <w:color w:val="000000" w:themeColor="text1"/>
                <w:lang w:val="en-US"/>
                <w14:textFill>
                  <w14:solidFill>
                    <w14:schemeClr w14:val="tx1"/>
                  </w14:solidFill>
                </w14:textFill>
              </w:rPr>
              <w:t>。碱液喷淋塔喷淋塔吸收的纯化废气温度较低，喷淋水损耗量较小，损耗量约占循环水量的1</w:t>
            </w:r>
            <w:r>
              <w:rPr>
                <w:color w:val="000000" w:themeColor="text1"/>
                <w:lang w:val="en-US"/>
                <w14:textFill>
                  <w14:solidFill>
                    <w14:schemeClr w14:val="tx1"/>
                  </w14:solidFill>
                </w14:textFill>
              </w:rPr>
              <w:t>%</w:t>
            </w:r>
            <w:r>
              <w:rPr>
                <w:rFonts w:hint="eastAsia"/>
                <w:color w:val="000000" w:themeColor="text1"/>
                <w:lang w:val="en-US"/>
                <w14:textFill>
                  <w14:solidFill>
                    <w14:schemeClr w14:val="tx1"/>
                  </w14:solidFill>
                </w14:textFill>
              </w:rPr>
              <w:t>；水喷淋塔因需吸大量高温的烧成废气烟气，因此约有</w:t>
            </w:r>
            <w:r>
              <w:rPr>
                <w:color w:val="000000" w:themeColor="text1"/>
                <w:lang w:val="en-US"/>
                <w14:textFill>
                  <w14:solidFill>
                    <w14:schemeClr w14:val="tx1"/>
                  </w14:solidFill>
                </w14:textFill>
              </w:rPr>
              <w:t>10%</w:t>
            </w:r>
            <w:r>
              <w:rPr>
                <w:rFonts w:hint="eastAsia"/>
                <w:color w:val="000000" w:themeColor="text1"/>
                <w:lang w:val="en-US"/>
                <w14:textFill>
                  <w14:solidFill>
                    <w14:schemeClr w14:val="tx1"/>
                  </w14:solidFill>
                </w14:textFill>
              </w:rPr>
              <w:t>的循环水量因蒸发而损耗。碱液喷淋塔、水喷淋塔的年运行时间均为</w:t>
            </w:r>
            <w:r>
              <w:rPr>
                <w:color w:val="000000" w:themeColor="text1"/>
                <w:lang w:val="en-US"/>
                <w14:textFill>
                  <w14:solidFill>
                    <w14:schemeClr w14:val="tx1"/>
                  </w14:solidFill>
                </w14:textFill>
              </w:rPr>
              <w:t>7200h</w:t>
            </w:r>
            <w:r>
              <w:rPr>
                <w:rFonts w:hint="eastAsia"/>
                <w:color w:val="000000" w:themeColor="text1"/>
                <w:lang w:val="en-US"/>
                <w14:textFill>
                  <w14:solidFill>
                    <w14:schemeClr w14:val="tx1"/>
                  </w14:solidFill>
                </w14:textFill>
              </w:rPr>
              <w:t>，由此计算可得喷淋水的损耗量为4</w:t>
            </w:r>
            <w:r>
              <w:rPr>
                <w:color w:val="000000" w:themeColor="text1"/>
                <w:lang w:val="en-US"/>
                <w14:textFill>
                  <w14:solidFill>
                    <w14:schemeClr w14:val="tx1"/>
                  </w14:solidFill>
                </w14:textFill>
              </w:rPr>
              <w:t>×</w:t>
            </w:r>
            <w:r>
              <w:rPr>
                <w:rFonts w:hint="eastAsia"/>
                <w:color w:val="000000" w:themeColor="text1"/>
                <w:lang w:val="en-US"/>
                <w14:textFill>
                  <w14:solidFill>
                    <w14:schemeClr w14:val="tx1"/>
                  </w14:solidFill>
                </w14:textFill>
              </w:rPr>
              <w:t>1</w:t>
            </w:r>
            <w:r>
              <w:rPr>
                <w:color w:val="000000" w:themeColor="text1"/>
                <w:lang w:val="en-US"/>
                <w14:textFill>
                  <w14:solidFill>
                    <w14:schemeClr w14:val="tx1"/>
                  </w14:solidFill>
                </w14:textFill>
              </w:rPr>
              <w:t>8m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/h×7200h×1%+8m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/h×7200h×10%=10944m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/a</w:t>
            </w:r>
            <w:r>
              <w:rPr>
                <w:rFonts w:hint="eastAsia"/>
                <w:color w:val="000000" w:themeColor="text1"/>
                <w:lang w:val="en-US"/>
                <w14:textFill>
                  <w14:solidFill>
                    <w14:schemeClr w14:val="tx1"/>
                  </w14:solidFill>
                </w14:textFill>
              </w:rPr>
              <w:t>，上述损耗的喷淋水以新鲜水补充，则改扩建后全厂水喷淋塔需补充新鲜水</w:t>
            </w:r>
            <w:r>
              <w:rPr>
                <w:color w:val="000000" w:themeColor="text1"/>
                <w:lang w:val="en-US"/>
                <w14:textFill>
                  <w14:solidFill>
                    <w14:schemeClr w14:val="tx1"/>
                  </w14:solidFill>
                </w14:textFill>
              </w:rPr>
              <w:t>36.48m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/d</w:t>
            </w:r>
            <w:r>
              <w:rPr>
                <w:rFonts w:hint="eastAsia"/>
                <w:color w:val="000000" w:themeColor="text1"/>
                <w:lang w:val="en-US"/>
                <w14:textFill>
                  <w14:solidFill>
                    <w14:schemeClr w14:val="tx1"/>
                  </w14:solidFill>
                </w14:textFill>
              </w:rPr>
              <w:t>、</w:t>
            </w:r>
            <w:r>
              <w:rPr>
                <w:color w:val="000000" w:themeColor="text1"/>
                <w:lang w:val="en-US"/>
                <w14:textFill>
                  <w14:solidFill>
                    <w14:schemeClr w14:val="tx1"/>
                  </w14:solidFill>
                </w14:textFill>
              </w:rPr>
              <w:t>10944m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/a</w:t>
            </w:r>
            <w:r>
              <w:rPr>
                <w:rFonts w:hint="eastAsia"/>
                <w:color w:val="000000" w:themeColor="text1"/>
                <w:lang w:val="en-US"/>
                <w14:textFill>
                  <w14:solidFill>
                    <w14:schemeClr w14:val="tx1"/>
                  </w14:solidFill>
                </w14:textFill>
              </w:rPr>
              <w:t>。碱液喷淋塔由于吸收大量酸雾废气，为确保废气处理效果，须每</w:t>
            </w:r>
            <w:r>
              <w:rPr>
                <w:color w:val="000000" w:themeColor="text1"/>
                <w:lang w:val="en-US"/>
                <w14:textFill>
                  <w14:solidFill>
                    <w14:schemeClr w14:val="tx1"/>
                  </w14:solidFill>
                </w14:textFill>
              </w:rPr>
              <w:t>3</w:t>
            </w:r>
            <w:r>
              <w:rPr>
                <w:rFonts w:hint="eastAsia"/>
                <w:color w:val="000000" w:themeColor="text1"/>
                <w:lang w:val="en-US"/>
                <w14:textFill>
                  <w14:solidFill>
                    <w14:schemeClr w14:val="tx1"/>
                  </w14:solidFill>
                </w14:textFill>
              </w:rPr>
              <w:t>天进行一次彻底换水，每个碱液喷淋塔的装水量为</w:t>
            </w:r>
            <w:r>
              <w:rPr>
                <w:color w:val="000000" w:themeColor="text1"/>
                <w:lang w:val="en-US"/>
                <w14:textFill>
                  <w14:solidFill>
                    <w14:schemeClr w14:val="tx1"/>
                  </w14:solidFill>
                </w14:textFill>
              </w:rPr>
              <w:t>3m</w:t>
            </w:r>
            <w:r>
              <w:rPr>
                <w:color w:val="000000" w:themeColor="text1"/>
                <w:vertAlign w:val="superscript"/>
                <w:lang w:val="en-US"/>
                <w14:textFill>
                  <w14:solidFill>
                    <w14:schemeClr w14:val="tx1"/>
                  </w14:solidFill>
                </w14:textFill>
              </w:rPr>
              <w:t>3</w:t>
            </w:r>
            <w:bookmarkStart w:id="89" w:name="OLE_LINK180"/>
            <w:bookmarkStart w:id="90" w:name="OLE_LINK181"/>
            <w:r>
              <w:rPr>
                <w:color w:val="000000" w:themeColor="text1"/>
                <w:lang w:val="en-US"/>
                <w14:textFill>
                  <w14:solidFill>
                    <w14:schemeClr w14:val="tx1"/>
                  </w14:solidFill>
                </w14:textFill>
              </w:rPr>
              <w:t>，</w:t>
            </w:r>
            <w:r>
              <w:rPr>
                <w:rFonts w:hint="eastAsia"/>
                <w:color w:val="000000" w:themeColor="text1"/>
                <w:lang w:val="en-US"/>
                <w14:textFill>
                  <w14:solidFill>
                    <w14:schemeClr w14:val="tx1"/>
                  </w14:solidFill>
                </w14:textFill>
              </w:rPr>
              <w:t>则碱液喷淋塔排水量为1</w:t>
            </w:r>
            <w:r>
              <w:rPr>
                <w:color w:val="000000" w:themeColor="text1"/>
                <w:lang w:val="en-US"/>
                <w14:textFill>
                  <w14:solidFill>
                    <w14:schemeClr w14:val="tx1"/>
                  </w14:solidFill>
                </w14:textFill>
              </w:rPr>
              <w:t>2m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w:t>
            </w:r>
            <w:r>
              <w:rPr>
                <w:rFonts w:hint="eastAsia"/>
                <w:color w:val="000000" w:themeColor="text1"/>
                <w:lang w:val="en-US"/>
                <w14:textFill>
                  <w14:solidFill>
                    <w14:schemeClr w14:val="tx1"/>
                  </w14:solidFill>
                </w14:textFill>
              </w:rPr>
              <w:t>次，</w:t>
            </w:r>
            <w:r>
              <w:rPr>
                <w:color w:val="000000" w:themeColor="text1"/>
                <w:lang w:val="en-US"/>
                <w14:textFill>
                  <w14:solidFill>
                    <w14:schemeClr w14:val="tx1"/>
                  </w14:solidFill>
                </w14:textFill>
              </w:rPr>
              <w:t>1200m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w:t>
            </w:r>
            <w:r>
              <w:rPr>
                <w:rFonts w:hint="eastAsia"/>
                <w:color w:val="000000" w:themeColor="text1"/>
                <w:lang w:val="en-US"/>
                <w14:textFill>
                  <w14:solidFill>
                    <w14:schemeClr w14:val="tx1"/>
                  </w14:solidFill>
                </w14:textFill>
              </w:rPr>
              <w:t>a</w:t>
            </w:r>
            <w:bookmarkEnd w:id="89"/>
            <w:bookmarkEnd w:id="90"/>
            <w:r>
              <w:rPr>
                <w:rFonts w:hint="eastAsia"/>
                <w:color w:val="000000" w:themeColor="text1"/>
                <w:lang w:val="en-US"/>
                <w14:textFill>
                  <w14:solidFill>
                    <w14:schemeClr w14:val="tx1"/>
                  </w14:solidFill>
                </w14:textFill>
              </w:rPr>
              <w:t>；水喷淋塔仅对烧成废气烟气进行降温，喷淋水中污染物含量较少，仅需</w:t>
            </w:r>
            <w:r>
              <w:rPr>
                <w:color w:val="000000" w:themeColor="text1"/>
                <w:lang w:val="en-US"/>
                <w14:textFill>
                  <w14:solidFill>
                    <w14:schemeClr w14:val="tx1"/>
                  </w14:solidFill>
                </w14:textFill>
              </w:rPr>
              <w:t>每</w:t>
            </w:r>
            <w:r>
              <w:rPr>
                <w:rFonts w:hint="eastAsia"/>
                <w:color w:val="000000" w:themeColor="text1"/>
                <w:lang w:val="en-US"/>
                <w14:textFill>
                  <w14:solidFill>
                    <w14:schemeClr w14:val="tx1"/>
                  </w14:solidFill>
                </w14:textFill>
              </w:rPr>
              <w:t>个月进行一次彻底换水，</w:t>
            </w:r>
            <w:r>
              <w:rPr>
                <w:color w:val="000000" w:themeColor="text1"/>
                <w:lang w:val="en-US"/>
                <w14:textFill>
                  <w14:solidFill>
                    <w14:schemeClr w14:val="tx1"/>
                  </w14:solidFill>
                </w14:textFill>
              </w:rPr>
              <w:t>水</w:t>
            </w:r>
            <w:r>
              <w:rPr>
                <w:rFonts w:hint="eastAsia"/>
                <w:color w:val="000000" w:themeColor="text1"/>
                <w:lang w:val="en-US"/>
                <w14:textFill>
                  <w14:solidFill>
                    <w14:schemeClr w14:val="tx1"/>
                  </w14:solidFill>
                </w14:textFill>
              </w:rPr>
              <w:t>淋塔的装水量为1</w:t>
            </w:r>
            <w:r>
              <w:rPr>
                <w:color w:val="000000" w:themeColor="text1"/>
                <w:lang w:val="en-US"/>
                <w14:textFill>
                  <w14:solidFill>
                    <w14:schemeClr w14:val="tx1"/>
                  </w14:solidFill>
                </w14:textFill>
              </w:rPr>
              <w:t>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，则</w:t>
            </w:r>
            <w:r>
              <w:rPr>
                <w:rFonts w:hint="eastAsia"/>
                <w:color w:val="000000" w:themeColor="text1"/>
                <w:lang w:val="en-US"/>
                <w14:textFill>
                  <w14:solidFill>
                    <w14:schemeClr w14:val="tx1"/>
                  </w14:solidFill>
                </w14:textFill>
              </w:rPr>
              <w:t>水喷淋塔排水量为1</w:t>
            </w:r>
            <w:r>
              <w:rPr>
                <w:color w:val="000000" w:themeColor="text1"/>
                <w:lang w:val="en-US"/>
                <w14:textFill>
                  <w14:solidFill>
                    <w14:schemeClr w14:val="tx1"/>
                  </w14:solidFill>
                </w14:textFill>
              </w:rPr>
              <w:t>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/次</w:t>
            </w:r>
            <w:r>
              <w:rPr>
                <w:rFonts w:hint="eastAsia"/>
                <w:color w:val="000000" w:themeColor="text1"/>
                <w:lang w:val="en-US"/>
                <w14:textFill>
                  <w14:solidFill>
                    <w14:schemeClr w14:val="tx1"/>
                  </w14:solidFill>
                </w14:textFill>
              </w:rPr>
              <w:t>，</w:t>
            </w:r>
            <w:r>
              <w:rPr>
                <w:color w:val="000000" w:themeColor="text1"/>
                <w:lang w:val="en-US"/>
                <w14:textFill>
                  <w14:solidFill>
                    <w14:schemeClr w14:val="tx1"/>
                  </w14:solidFill>
                </w14:textFill>
              </w:rPr>
              <w:t>12m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/a</w:t>
            </w:r>
            <w:r>
              <w:rPr>
                <w:rFonts w:hint="eastAsia"/>
                <w:color w:val="000000" w:themeColor="text1"/>
                <w:lang w:val="en-US"/>
                <w14:textFill>
                  <w14:solidFill>
                    <w14:schemeClr w14:val="tx1"/>
                  </w14:solidFill>
                </w14:textFill>
              </w:rPr>
              <w:t>，故改扩建后全厂喷淋塔换水的用水量和喷淋废水排放量均为</w:t>
            </w:r>
            <w:r>
              <w:rPr>
                <w:color w:val="000000" w:themeColor="text1"/>
                <w:lang w:val="en-US"/>
                <w14:textFill>
                  <w14:solidFill>
                    <w14:schemeClr w14:val="tx1"/>
                  </w14:solidFill>
                </w14:textFill>
              </w:rPr>
              <w:t>1212m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/a</w:t>
            </w:r>
            <w:r>
              <w:rPr>
                <w:rFonts w:hint="eastAsia"/>
                <w:color w:val="000000" w:themeColor="text1"/>
                <w:lang w:val="en-US"/>
                <w14:textFill>
                  <w14:solidFill>
                    <w14:schemeClr w14:val="tx1"/>
                  </w14:solidFill>
                </w14:textFill>
              </w:rPr>
              <w:t>（平均4</w:t>
            </w:r>
            <w:r>
              <w:rPr>
                <w:color w:val="000000" w:themeColor="text1"/>
                <w:lang w:val="en-US"/>
                <w14:textFill>
                  <w14:solidFill>
                    <w14:schemeClr w14:val="tx1"/>
                  </w14:solidFill>
                </w14:textFill>
              </w:rPr>
              <w:t>.04m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/d</w:t>
            </w:r>
            <w:r>
              <w:rPr>
                <w:rFonts w:hint="eastAsia"/>
                <w:color w:val="000000" w:themeColor="text1"/>
                <w:lang w:val="en-US"/>
                <w14:textFill>
                  <w14:solidFill>
                    <w14:schemeClr w14:val="tx1"/>
                  </w14:solidFill>
                </w14:textFill>
              </w:rPr>
              <w:t>）。综上，改扩建后全厂喷淋塔用水量为</w:t>
            </w:r>
            <w:r>
              <w:rPr>
                <w:color w:val="000000" w:themeColor="text1"/>
                <w:lang w:val="en-US"/>
                <w14:textFill>
                  <w14:solidFill>
                    <w14:schemeClr w14:val="tx1"/>
                  </w14:solidFill>
                </w14:textFill>
              </w:rPr>
              <w:t>12156m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/a</w:t>
            </w:r>
            <w:r>
              <w:rPr>
                <w:rFonts w:hint="eastAsia"/>
                <w:color w:val="000000" w:themeColor="text1"/>
                <w:lang w:val="en-US"/>
                <w14:textFill>
                  <w14:solidFill>
                    <w14:schemeClr w14:val="tx1"/>
                  </w14:solidFill>
                </w14:textFill>
              </w:rPr>
              <w:t>（平均</w:t>
            </w:r>
            <w:r>
              <w:rPr>
                <w:color w:val="000000" w:themeColor="text1"/>
                <w:lang w:val="en-US"/>
                <w14:textFill>
                  <w14:solidFill>
                    <w14:schemeClr w14:val="tx1"/>
                  </w14:solidFill>
                </w14:textFill>
              </w:rPr>
              <w:t>40.52m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/d</w:t>
            </w:r>
            <w:r>
              <w:rPr>
                <w:rFonts w:hint="eastAsia"/>
                <w:color w:val="000000" w:themeColor="text1"/>
                <w:lang w:val="en-US"/>
                <w14:textFill>
                  <w14:solidFill>
                    <w14:schemeClr w14:val="tx1"/>
                  </w14:solidFill>
                </w14:textFill>
              </w:rPr>
              <w:t>），喷淋废水排放量为</w:t>
            </w:r>
            <w:r>
              <w:rPr>
                <w:color w:val="000000" w:themeColor="text1"/>
                <w:lang w:val="en-US"/>
                <w14:textFill>
                  <w14:solidFill>
                    <w14:schemeClr w14:val="tx1"/>
                  </w14:solidFill>
                </w14:textFill>
              </w:rPr>
              <w:t>1212m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/a</w:t>
            </w:r>
            <w:r>
              <w:rPr>
                <w:rFonts w:hint="eastAsia"/>
                <w:color w:val="000000" w:themeColor="text1"/>
                <w:lang w:val="en-US"/>
                <w14:textFill>
                  <w14:solidFill>
                    <w14:schemeClr w14:val="tx1"/>
                  </w14:solidFill>
                </w14:textFill>
              </w:rPr>
              <w:t>（</w:t>
            </w:r>
            <w:bookmarkStart w:id="91" w:name="OLE_LINK183"/>
            <w:bookmarkStart w:id="92" w:name="OLE_LINK182"/>
            <w:r>
              <w:rPr>
                <w:rFonts w:hint="eastAsia"/>
                <w:color w:val="000000" w:themeColor="text1"/>
                <w:lang w:val="en-US"/>
                <w14:textFill>
                  <w14:solidFill>
                    <w14:schemeClr w14:val="tx1"/>
                  </w14:solidFill>
                </w14:textFill>
              </w:rPr>
              <w:t>平均</w:t>
            </w:r>
            <w:bookmarkEnd w:id="91"/>
            <w:bookmarkEnd w:id="92"/>
            <w:bookmarkStart w:id="93" w:name="OLE_LINK189"/>
            <w:bookmarkStart w:id="94" w:name="OLE_LINK188"/>
            <w:r>
              <w:rPr>
                <w:rFonts w:hint="eastAsia"/>
                <w:color w:val="000000" w:themeColor="text1"/>
                <w:lang w:val="en-US"/>
                <w14:textFill>
                  <w14:solidFill>
                    <w14:schemeClr w14:val="tx1"/>
                  </w14:solidFill>
                </w14:textFill>
              </w:rPr>
              <w:t>4</w:t>
            </w:r>
            <w:r>
              <w:rPr>
                <w:color w:val="000000" w:themeColor="text1"/>
                <w:lang w:val="en-US"/>
                <w14:textFill>
                  <w14:solidFill>
                    <w14:schemeClr w14:val="tx1"/>
                  </w14:solidFill>
                </w14:textFill>
              </w:rPr>
              <w:t>.04</w:t>
            </w:r>
            <w:bookmarkEnd w:id="93"/>
            <w:bookmarkEnd w:id="94"/>
            <w:r>
              <w:rPr>
                <w:color w:val="000000" w:themeColor="text1"/>
                <w:lang w:val="en-US"/>
                <w14:textFill>
                  <w14:solidFill>
                    <w14:schemeClr w14:val="tx1"/>
                  </w14:solidFill>
                </w14:textFill>
              </w:rPr>
              <w:t>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/d</w:t>
            </w:r>
            <w:r>
              <w:rPr>
                <w:rFonts w:hint="eastAsia"/>
                <w:color w:val="000000" w:themeColor="text1"/>
                <w:lang w:val="en-US"/>
                <w14:textFill>
                  <w14:solidFill>
                    <w14:schemeClr w14:val="tx1"/>
                  </w14:solidFill>
                </w14:textFill>
              </w:rPr>
              <w:t>）。喷淋废水排入自建污水处理站进行处理。</w:t>
            </w:r>
          </w:p>
          <w:p w14:paraId="43F56BE1">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（4）冷却塔排水</w:t>
            </w:r>
          </w:p>
          <w:p w14:paraId="39387BE4">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现有项目设有1台冷却塔，本项目新增1座冷却塔，其运行参数与现有冷却塔一致。该冷却塔循环水量为3m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/h，挥发损耗补充水按冷却塔流量的2%计算，运行时间为24h/d、300d/a，则挥发损耗补充水量为2.88m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/d、864m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/a。冷却塔每5天需排水1次，每次排水总量约为3m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，折合每天排水量为0.6m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/d，每年排水量为90m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/a，冷却塔定期排放排水与该环节的补充水量相同，因此，冷却塔定期排水导致的补充水量为0.6m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/d、180m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/a。综上，冷却塔用水总量为3.48m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/d、1044m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/a。由于其水质未受污染，故作为清净水排放至园区污水管网。</w:t>
            </w:r>
          </w:p>
          <w:p w14:paraId="46F5BBE9">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（5）锅炉排水</w:t>
            </w:r>
          </w:p>
          <w:p w14:paraId="5C36AA91">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项目锅炉用水采用纯水，可避免锅炉产生结垢，故无需添加阻垢剂。本项目设有2台4t/h的天然气锅炉，合计总功率8t/h，改扩建后厂内锅炉接近满负荷</w:t>
            </w:r>
            <w:r>
              <w:rPr>
                <w:rFonts w:hint="eastAsia"/>
                <w:color w:val="000000" w:themeColor="text1"/>
                <w14:textFill>
                  <w14:solidFill>
                    <w14:schemeClr w14:val="tx1"/>
                  </w14:solidFill>
                </w14:textFill>
              </w:rPr>
              <w:t>运行</w:t>
            </w:r>
            <w:r>
              <w:rPr>
                <w:color w:val="000000" w:themeColor="text1"/>
                <w14:textFill>
                  <w14:solidFill>
                    <w14:schemeClr w14:val="tx1"/>
                  </w14:solidFill>
                </w14:textFill>
              </w:rPr>
              <w:t>，锅炉蒸汽利用后冷凝水回收，并补充一定量的纯水以补充锅炉排水及蒸发损耗的水量。根据建设单位提供的锅炉设计参数，锅炉补水量占蒸发水量（运行功率）的15-30%，本评价取20%，则全厂锅炉补水量为38.4m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/d，11520</w:t>
            </w:r>
            <w:r>
              <w:rPr>
                <w:color w:val="000000" w:themeColor="text1"/>
                <w:sz w:val="21"/>
                <w:lang w:val="en-US"/>
                <w14:textFill>
                  <w14:solidFill>
                    <w14:schemeClr w14:val="tx1"/>
                  </w14:solidFill>
                </w14:textFill>
              </w:rPr>
              <w:t xml:space="preserve"> </w:t>
            </w:r>
            <w:r>
              <w:rPr>
                <w:color w:val="000000" w:themeColor="text1"/>
                <w:lang w:val="en-US"/>
                <w14:textFill>
                  <w14:solidFill>
                    <w14:schemeClr w14:val="tx1"/>
                  </w14:solidFill>
                </w14:textFill>
              </w:rPr>
              <w:t>m</w:t>
            </w:r>
            <w:r>
              <w:rPr>
                <w:color w:val="000000" w:themeColor="text1"/>
                <w:vertAlign w:val="superscript"/>
                <w:lang w:val="en-US"/>
                <w14:textFill>
                  <w14:solidFill>
                    <w14:schemeClr w14:val="tx1"/>
                  </w14:solidFill>
                </w14:textFill>
              </w:rPr>
              <w:t>3</w:t>
            </w:r>
            <w:r>
              <w:rPr>
                <w:color w:val="000000" w:themeColor="text1"/>
                <w14:textFill>
                  <w14:solidFill>
                    <w14:schemeClr w14:val="tx1"/>
                  </w14:solidFill>
                </w14:textFill>
              </w:rPr>
              <w:t>/a；锅炉排污量（排水量）占蒸发水量（运行功率）的1~3%，本评价取2%，则本项目锅炉排水量为3.84</w:t>
            </w:r>
            <w:r>
              <w:rPr>
                <w:color w:val="000000" w:themeColor="text1"/>
                <w:lang w:val="en-US"/>
                <w14:textFill>
                  <w14:solidFill>
                    <w14:schemeClr w14:val="tx1"/>
                  </w14:solidFill>
                </w14:textFill>
              </w:rPr>
              <w:t>m</w:t>
            </w:r>
            <w:r>
              <w:rPr>
                <w:color w:val="000000" w:themeColor="text1"/>
                <w:vertAlign w:val="superscript"/>
                <w:lang w:val="en-US"/>
                <w14:textFill>
                  <w14:solidFill>
                    <w14:schemeClr w14:val="tx1"/>
                  </w14:solidFill>
                </w14:textFill>
              </w:rPr>
              <w:t>3</w:t>
            </w:r>
            <w:r>
              <w:rPr>
                <w:color w:val="000000" w:themeColor="text1"/>
                <w14:textFill>
                  <w14:solidFill>
                    <w14:schemeClr w14:val="tx1"/>
                  </w14:solidFill>
                </w14:textFill>
              </w:rPr>
              <w:t>/d，1152</w:t>
            </w:r>
            <w:r>
              <w:rPr>
                <w:color w:val="000000" w:themeColor="text1"/>
                <w:lang w:val="en-US"/>
                <w14:textFill>
                  <w14:solidFill>
                    <w14:schemeClr w14:val="tx1"/>
                  </w14:solidFill>
                </w14:textFill>
              </w:rPr>
              <w:t>m</w:t>
            </w:r>
            <w:r>
              <w:rPr>
                <w:color w:val="000000" w:themeColor="text1"/>
                <w:vertAlign w:val="superscript"/>
                <w:lang w:val="en-US"/>
                <w14:textFill>
                  <w14:solidFill>
                    <w14:schemeClr w14:val="tx1"/>
                  </w14:solidFill>
                </w14:textFill>
              </w:rPr>
              <w:t>3</w:t>
            </w:r>
            <w:r>
              <w:rPr>
                <w:color w:val="000000" w:themeColor="text1"/>
                <w14:textFill>
                  <w14:solidFill>
                    <w14:schemeClr w14:val="tx1"/>
                  </w14:solidFill>
                </w14:textFill>
              </w:rPr>
              <w:t>/a。由于锅炉排水水质未受污染，且项目锅炉不添加阻垢剂、杀菌剂等药剂，故锅炉排水作为清净下水排放至园区污水管网。</w:t>
            </w:r>
          </w:p>
          <w:p w14:paraId="36DEB1EA">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（6）纯水制备</w:t>
            </w:r>
          </w:p>
          <w:p w14:paraId="185C378D">
            <w:pPr>
              <w:pStyle w:val="166"/>
              <w:ind w:firstLine="480"/>
              <w:rPr>
                <w:color w:val="000000" w:themeColor="text1"/>
                <w:lang w:val="en-US"/>
                <w14:textFill>
                  <w14:solidFill>
                    <w14:schemeClr w14:val="tx1"/>
                  </w14:solidFill>
                </w14:textFill>
              </w:rPr>
            </w:pPr>
            <w:r>
              <w:rPr>
                <w:color w:val="000000" w:themeColor="text1"/>
                <w:lang w:val="en-US"/>
                <w14:textFill>
                  <w14:solidFill>
                    <w14:schemeClr w14:val="tx1"/>
                  </w14:solidFill>
                </w14:textFill>
              </w:rPr>
              <w:t>项目纯化用水和锅炉用水须使用纯水。根据建设单位提供的资料，纯水制备系统工艺为“自来水+加氯+过滤+去氯+软化+RO”，纯水出水率约为80%，纯水制备过程中有一定量的浓水产生。</w:t>
            </w:r>
            <w:r>
              <w:rPr>
                <w:rFonts w:hint="eastAsia"/>
                <w:color w:val="000000" w:themeColor="text1"/>
                <w:lang w:val="en-US"/>
                <w14:textFill>
                  <w14:solidFill>
                    <w14:schemeClr w14:val="tx1"/>
                  </w14:solidFill>
                </w14:textFill>
              </w:rPr>
              <w:t>由上文可知，</w:t>
            </w:r>
            <w:r>
              <w:rPr>
                <w:color w:val="000000" w:themeColor="text1"/>
                <w:lang w:val="en-US"/>
                <w14:textFill>
                  <w14:solidFill>
                    <w14:schemeClr w14:val="tx1"/>
                  </w14:solidFill>
                </w14:textFill>
              </w:rPr>
              <w:t>改扩建后全厂</w:t>
            </w:r>
            <w:r>
              <w:rPr>
                <w:rFonts w:hint="eastAsia"/>
                <w:color w:val="000000" w:themeColor="text1"/>
                <w:lang w:val="en-US"/>
                <w14:textFill>
                  <w14:solidFill>
                    <w14:schemeClr w14:val="tx1"/>
                  </w14:solidFill>
                </w14:textFill>
              </w:rPr>
              <w:t>纯化用纯水量为3</w:t>
            </w:r>
            <w:r>
              <w:rPr>
                <w:color w:val="000000" w:themeColor="text1"/>
                <w:lang w:val="en-US"/>
                <w14:textFill>
                  <w14:solidFill>
                    <w14:schemeClr w14:val="tx1"/>
                  </w14:solidFill>
                </w14:textFill>
              </w:rPr>
              <w:t>000m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/d，900000m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/a</w:t>
            </w:r>
            <w:r>
              <w:rPr>
                <w:rFonts w:hint="eastAsia"/>
                <w:color w:val="000000" w:themeColor="text1"/>
                <w:lang w:val="en-US"/>
                <w14:textFill>
                  <w14:solidFill>
                    <w14:schemeClr w14:val="tx1"/>
                  </w14:solidFill>
                </w14:textFill>
              </w:rPr>
              <w:t>，</w:t>
            </w:r>
            <w:r>
              <w:rPr>
                <w:color w:val="000000" w:themeColor="text1"/>
                <w:lang w:val="en-US"/>
                <w14:textFill>
                  <w14:solidFill>
                    <w14:schemeClr w14:val="tx1"/>
                  </w14:solidFill>
                </w14:textFill>
              </w:rPr>
              <w:t>锅炉用纯水量为38.4m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/d，11520m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/a</w:t>
            </w:r>
            <w:r>
              <w:rPr>
                <w:rFonts w:hint="eastAsia"/>
                <w:color w:val="000000" w:themeColor="text1"/>
                <w:lang w:val="en-US"/>
                <w14:textFill>
                  <w14:solidFill>
                    <w14:schemeClr w14:val="tx1"/>
                  </w14:solidFill>
                </w14:textFill>
              </w:rPr>
              <w:t>，则改扩建后全厂纯水用量为</w:t>
            </w:r>
            <w:r>
              <w:rPr>
                <w:color w:val="000000" w:themeColor="text1"/>
                <w:lang w:val="en-US"/>
                <w14:textFill>
                  <w14:solidFill>
                    <w14:schemeClr w14:val="tx1"/>
                  </w14:solidFill>
                </w14:textFill>
              </w:rPr>
              <w:t>3038.4m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/d，911520m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/a，纯水制备</w:t>
            </w:r>
            <w:r>
              <w:rPr>
                <w:rFonts w:hint="eastAsia"/>
                <w:color w:val="000000" w:themeColor="text1"/>
                <w:lang w:val="en-US"/>
                <w14:textFill>
                  <w14:solidFill>
                    <w14:schemeClr w14:val="tx1"/>
                  </w14:solidFill>
                </w14:textFill>
              </w:rPr>
              <w:t>所需</w:t>
            </w:r>
            <w:r>
              <w:rPr>
                <w:color w:val="000000" w:themeColor="text1"/>
                <w:lang w:val="en-US"/>
                <w14:textFill>
                  <w14:solidFill>
                    <w14:schemeClr w14:val="tx1"/>
                  </w14:solidFill>
                </w14:textFill>
              </w:rPr>
              <w:t>自来水量为3798m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/d，1139400m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/a，浓水产生量为759.6m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/d，227880m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/a。纯水制备产生的浓水仅含有无机盐，属于清净下水，可直排至市政污水管网。</w:t>
            </w:r>
          </w:p>
          <w:p w14:paraId="383A5D1C">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（7）初期雨水</w:t>
            </w:r>
          </w:p>
          <w:p w14:paraId="3212CC3F">
            <w:pPr>
              <w:pStyle w:val="272"/>
              <w:ind w:firstLine="480"/>
              <w:rPr>
                <w:color w:val="000000" w:themeColor="text1"/>
                <w14:textFill>
                  <w14:solidFill>
                    <w14:schemeClr w14:val="tx1"/>
                  </w14:solidFill>
                </w14:textFill>
              </w:rPr>
            </w:pPr>
            <w:r>
              <w:rPr>
                <w:color w:val="000000" w:themeColor="text1"/>
                <w14:textFill>
                  <w14:solidFill>
                    <w14:schemeClr w14:val="tx1"/>
                  </w14:solidFill>
                </w14:textFill>
              </w:rPr>
              <w:t>现有项目厂区初期雨水收集至</w:t>
            </w:r>
            <w:r>
              <w:rPr>
                <w:rFonts w:hint="eastAsia"/>
                <w:color w:val="000000" w:themeColor="text1"/>
                <w14:textFill>
                  <w14:solidFill>
                    <w14:schemeClr w14:val="tx1"/>
                  </w14:solidFill>
                </w14:textFill>
              </w:rPr>
              <w:t>雨水收集池</w:t>
            </w:r>
            <w:r>
              <w:rPr>
                <w:color w:val="000000" w:themeColor="text1"/>
                <w14:textFill>
                  <w14:solidFill>
                    <w14:schemeClr w14:val="tx1"/>
                  </w14:solidFill>
                </w14:textFill>
              </w:rPr>
              <w:t>后即时通过水泵抽至自建污水处理站处理。初期雨水与所在区域年均降雨量和集雨面积有关，根据原项目环评核算，初期雨水产生量为6547.062m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/a</w:t>
            </w:r>
            <w:r>
              <w:rPr>
                <w:rFonts w:hint="eastAsia"/>
                <w:color w:val="000000" w:themeColor="text1"/>
                <w14:textFill>
                  <w14:solidFill>
                    <w14:schemeClr w14:val="tx1"/>
                  </w14:solidFill>
                </w14:textFill>
              </w:rPr>
              <w:t>。改扩建后全厂</w:t>
            </w:r>
            <w:r>
              <w:rPr>
                <w:color w:val="000000" w:themeColor="text1"/>
                <w14:textFill>
                  <w14:solidFill>
                    <w14:schemeClr w14:val="tx1"/>
                  </w14:solidFill>
                </w14:textFill>
              </w:rPr>
              <w:t>初期雨水收集范围仍在现有厂区内，扩建厂区不涉及污染物排放，无需对初期雨水进行收集，因此改扩建后全厂集雨面积不变，故改扩建后全厂初期雨水产生量仍为6547.062m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/a。</w:t>
            </w:r>
          </w:p>
          <w:p w14:paraId="163254E5">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（8）地面清洗用水</w:t>
            </w:r>
          </w:p>
          <w:p w14:paraId="23EF9E06">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本项目拟将部分</w:t>
            </w:r>
            <w:r>
              <w:rPr>
                <w:rFonts w:hint="eastAsia"/>
                <w:color w:val="000000" w:themeColor="text1"/>
                <w14:textFill>
                  <w14:solidFill>
                    <w14:schemeClr w14:val="tx1"/>
                  </w14:solidFill>
                </w14:textFill>
              </w:rPr>
              <w:t>清净下水（</w:t>
            </w:r>
            <w:r>
              <w:rPr>
                <w:color w:val="000000" w:themeColor="text1"/>
                <w:lang w:val="en-US"/>
                <w14:textFill>
                  <w14:solidFill>
                    <w14:schemeClr w14:val="tx1"/>
                  </w14:solidFill>
                </w14:textFill>
              </w:rPr>
              <w:t>锅炉排水</w:t>
            </w:r>
            <w:r>
              <w:rPr>
                <w:rFonts w:hint="eastAsia"/>
                <w:color w:val="000000" w:themeColor="text1"/>
                <w:lang w:val="en-US"/>
                <w14:textFill>
                  <w14:solidFill>
                    <w14:schemeClr w14:val="tx1"/>
                  </w14:solidFill>
                </w14:textFill>
              </w:rPr>
              <w:t>、冷却塔排水、纯水制备产生的浓水</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回用于厂区地面清洗。清洗区域为现有厂区除建筑物、污水处理站、酸储罐区以外的区域，</w:t>
            </w:r>
            <w:r>
              <w:rPr>
                <w:color w:val="000000" w:themeColor="text1"/>
                <w:lang w:val="en-US"/>
                <w14:textFill>
                  <w14:solidFill>
                    <w14:schemeClr w14:val="tx1"/>
                  </w14:solidFill>
                </w14:textFill>
              </w:rPr>
              <w:t>根据《广东省用水定额 第3部分：生活》（DB44/T 1461.3-2021），浇洒道路和场地</w:t>
            </w:r>
            <w:r>
              <w:rPr>
                <w:rFonts w:hint="eastAsia"/>
                <w:color w:val="000000" w:themeColor="text1"/>
                <w:lang w:val="en-US"/>
                <w14:textFill>
                  <w14:solidFill>
                    <w14:schemeClr w14:val="tx1"/>
                  </w14:solidFill>
                </w14:textFill>
              </w:rPr>
              <w:t>用水定额通用值为2</w:t>
            </w:r>
            <w:r>
              <w:rPr>
                <w:color w:val="000000" w:themeColor="text1"/>
                <w:lang w:val="en-US"/>
                <w14:textFill>
                  <w14:solidFill>
                    <w14:schemeClr w14:val="tx1"/>
                  </w14:solidFill>
                </w14:textFill>
              </w:rPr>
              <w:t>.0L/(</w:t>
            </w:r>
            <w:r>
              <w:rPr>
                <w:rFonts w:hint="eastAsia"/>
                <w:color w:val="000000" w:themeColor="text1"/>
                <w:lang w:val="en-US"/>
                <w14:textFill>
                  <w14:solidFill>
                    <w14:schemeClr w14:val="tx1"/>
                  </w14:solidFill>
                </w14:textFill>
              </w:rPr>
              <w:t>m</w:t>
            </w:r>
            <w:r>
              <w:rPr>
                <w:color w:val="000000" w:themeColor="text1"/>
                <w:vertAlign w:val="superscript"/>
                <w:lang w:val="en-US"/>
                <w14:textFill>
                  <w14:solidFill>
                    <w14:schemeClr w14:val="tx1"/>
                  </w14:solidFill>
                </w14:textFill>
              </w:rPr>
              <w:t>2</w:t>
            </w:r>
            <w:r>
              <w:rPr>
                <w:color w:val="000000" w:themeColor="text1"/>
                <w:lang w:val="en-US"/>
                <w14:textFill>
                  <w14:solidFill>
                    <w14:schemeClr w14:val="tx1"/>
                  </w14:solidFill>
                </w14:textFill>
              </w:rPr>
              <w:t>·d)</w:t>
            </w:r>
            <w:r>
              <w:rPr>
                <w:rFonts w:hint="eastAsia"/>
                <w:color w:val="000000" w:themeColor="text1"/>
                <w:lang w:val="en-US"/>
                <w14:textFill>
                  <w14:solidFill>
                    <w14:schemeClr w14:val="tx1"/>
                  </w14:solidFill>
                </w14:textFill>
              </w:rPr>
              <w:t>，项目</w:t>
            </w:r>
            <w:r>
              <w:rPr>
                <w:color w:val="000000" w:themeColor="text1"/>
                <w:lang w:val="en-US"/>
                <w14:textFill>
                  <w14:solidFill>
                    <w14:schemeClr w14:val="tx1"/>
                  </w14:solidFill>
                </w14:textFill>
              </w:rPr>
              <w:t>厂区地面</w:t>
            </w:r>
            <w:r>
              <w:rPr>
                <w:rFonts w:hint="eastAsia"/>
                <w:color w:val="000000" w:themeColor="text1"/>
                <w14:textFill>
                  <w14:solidFill>
                    <w14:schemeClr w14:val="tx1"/>
                  </w14:solidFill>
                </w14:textFill>
              </w:rPr>
              <w:t>清洗面积</w:t>
            </w:r>
            <w:r>
              <w:rPr>
                <w:color w:val="000000" w:themeColor="text1"/>
                <w14:textFill>
                  <w14:solidFill>
                    <w14:schemeClr w14:val="tx1"/>
                  </w14:solidFill>
                </w14:textFill>
              </w:rPr>
              <w:t>约30000m</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，则地面清洗用水量为60</w:t>
            </w:r>
            <w:bookmarkStart w:id="95" w:name="OLE_LINK82"/>
            <w:bookmarkStart w:id="96" w:name="OLE_LINK81"/>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w:t>
            </w:r>
            <w:bookmarkEnd w:id="95"/>
            <w:bookmarkEnd w:id="96"/>
            <w:r>
              <w:rPr>
                <w:color w:val="000000" w:themeColor="text1"/>
                <w14:textFill>
                  <w14:solidFill>
                    <w14:schemeClr w14:val="tx1"/>
                  </w14:solidFill>
                </w14:textFill>
              </w:rPr>
              <w:t>，18000</w:t>
            </w:r>
            <w:r>
              <w:rPr>
                <w:color w:val="000000" w:themeColor="text1"/>
                <w:lang w:val="en-US"/>
                <w14:textFill>
                  <w14:solidFill>
                    <w14:schemeClr w14:val="tx1"/>
                  </w14:solidFill>
                </w14:textFill>
              </w:rPr>
              <w:t>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/a</w:t>
            </w:r>
            <w:r>
              <w:rPr>
                <w:rFonts w:hint="eastAsia"/>
                <w:color w:val="000000" w:themeColor="text1"/>
                <w:lang w:val="en-US"/>
                <w14:textFill>
                  <w14:solidFill>
                    <w14:schemeClr w14:val="tx1"/>
                  </w14:solidFill>
                </w14:textFill>
              </w:rPr>
              <w:t>。</w:t>
            </w:r>
            <w:r>
              <w:rPr>
                <w:color w:val="000000" w:themeColor="text1"/>
                <w14:textFill>
                  <w14:solidFill>
                    <w14:schemeClr w14:val="tx1"/>
                  </w14:solidFill>
                </w14:textFill>
              </w:rPr>
              <w:t>地面清洗水</w:t>
            </w:r>
            <w:r>
              <w:rPr>
                <w:rFonts w:hint="eastAsia"/>
                <w:color w:val="000000" w:themeColor="text1"/>
                <w14:textFill>
                  <w14:solidFill>
                    <w14:schemeClr w14:val="tx1"/>
                  </w14:solidFill>
                </w14:textFill>
              </w:rPr>
              <w:t>约有2</w:t>
            </w:r>
            <w:r>
              <w:rPr>
                <w:color w:val="000000" w:themeColor="text1"/>
                <w14:textFill>
                  <w14:solidFill>
                    <w14:schemeClr w14:val="tx1"/>
                  </w14:solidFill>
                </w14:textFill>
              </w:rPr>
              <w:t>0%自然蒸发损耗，</w:t>
            </w:r>
            <w:r>
              <w:rPr>
                <w:rFonts w:hint="eastAsia"/>
                <w:color w:val="000000" w:themeColor="text1"/>
                <w14:textFill>
                  <w14:solidFill>
                    <w14:schemeClr w14:val="tx1"/>
                  </w14:solidFill>
                </w14:textFill>
              </w:rPr>
              <w:t>其余8</w:t>
            </w:r>
            <w:r>
              <w:rPr>
                <w:color w:val="000000" w:themeColor="text1"/>
                <w14:textFill>
                  <w14:solidFill>
                    <w14:schemeClr w14:val="tx1"/>
                  </w14:solidFill>
                </w14:textFill>
              </w:rPr>
              <w:t>0%</w:t>
            </w:r>
            <w:r>
              <w:rPr>
                <w:rFonts w:hint="eastAsia"/>
                <w:color w:val="000000" w:themeColor="text1"/>
                <w14:textFill>
                  <w14:solidFill>
                    <w14:schemeClr w14:val="tx1"/>
                  </w14:solidFill>
                </w14:textFill>
              </w:rPr>
              <w:t>（4</w:t>
            </w:r>
            <w:r>
              <w:rPr>
                <w:color w:val="000000" w:themeColor="text1"/>
                <w14:textFill>
                  <w14:solidFill>
                    <w14:schemeClr w14:val="tx1"/>
                  </w14:solidFill>
                </w14:textFill>
              </w:rPr>
              <w:t>8</w:t>
            </w:r>
            <w:r>
              <w:rPr>
                <w:color w:val="000000" w:themeColor="text1"/>
                <w:lang w:val="en-US"/>
                <w14:textFill>
                  <w14:solidFill>
                    <w14:schemeClr w14:val="tx1"/>
                  </w14:solidFill>
                </w14:textFill>
              </w:rPr>
              <w:t>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/d，14400m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/a</w:t>
            </w:r>
            <w:r>
              <w:rPr>
                <w:rFonts w:hint="eastAsia"/>
                <w:color w:val="000000" w:themeColor="text1"/>
                <w14:textFill>
                  <w14:solidFill>
                    <w14:schemeClr w14:val="tx1"/>
                  </w14:solidFill>
                </w14:textFill>
              </w:rPr>
              <w:t>）为道路清洗废水，</w:t>
            </w:r>
            <w:r>
              <w:rPr>
                <w:color w:val="000000" w:themeColor="text1"/>
                <w:lang w:val="en-US"/>
                <w14:textFill>
                  <w14:solidFill>
                    <w14:schemeClr w14:val="tx1"/>
                  </w14:solidFill>
                </w14:textFill>
              </w:rPr>
              <w:t>道路</w:t>
            </w:r>
            <w:r>
              <w:rPr>
                <w:rFonts w:hint="eastAsia"/>
                <w:color w:val="000000" w:themeColor="text1"/>
                <w:lang w:val="en-US"/>
                <w14:textFill>
                  <w14:solidFill>
                    <w14:schemeClr w14:val="tx1"/>
                  </w14:solidFill>
                </w14:textFill>
              </w:rPr>
              <w:t>清洗</w:t>
            </w:r>
            <w:r>
              <w:rPr>
                <w:color w:val="000000" w:themeColor="text1"/>
                <w:lang w:val="en-US"/>
                <w14:textFill>
                  <w14:solidFill>
                    <w14:schemeClr w14:val="tx1"/>
                  </w14:solidFill>
                </w14:textFill>
              </w:rPr>
              <w:t>废水</w:t>
            </w:r>
            <w:r>
              <w:rPr>
                <w:rFonts w:hint="eastAsia"/>
                <w:color w:val="000000" w:themeColor="text1"/>
                <w14:textFill>
                  <w14:solidFill>
                    <w14:schemeClr w14:val="tx1"/>
                  </w14:solidFill>
                </w14:textFill>
              </w:rPr>
              <w:t>通过雨水管网流入雨水收集池内收集，然后抽至污水处理站处理</w:t>
            </w:r>
            <w:r>
              <w:rPr>
                <w:color w:val="000000" w:themeColor="text1"/>
                <w14:textFill>
                  <w14:solidFill>
                    <w14:schemeClr w14:val="tx1"/>
                  </w14:solidFill>
                </w14:textFill>
              </w:rPr>
              <w:t>。</w:t>
            </w:r>
          </w:p>
          <w:p w14:paraId="3A8E14F0">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综上，</w:t>
            </w:r>
            <w:r>
              <w:rPr>
                <w:rFonts w:hint="eastAsia"/>
                <w:color w:val="000000" w:themeColor="text1"/>
                <w14:textFill>
                  <w14:solidFill>
                    <w14:schemeClr w14:val="tx1"/>
                  </w14:solidFill>
                </w14:textFill>
              </w:rPr>
              <w:t>改</w:t>
            </w:r>
            <w:r>
              <w:rPr>
                <w:color w:val="000000" w:themeColor="text1"/>
                <w14:textFill>
                  <w14:solidFill>
                    <w14:schemeClr w14:val="tx1"/>
                  </w14:solidFill>
                </w14:textFill>
              </w:rPr>
              <w:t>扩建前后全厂用水量、排水量以及排入自建污水处理站处理的废水量变化情况分析见表2-</w:t>
            </w:r>
            <w:r>
              <w:rPr>
                <w:rFonts w:hint="eastAsia"/>
                <w:color w:val="000000" w:themeColor="text1"/>
                <w14:textFill>
                  <w14:solidFill>
                    <w14:schemeClr w14:val="tx1"/>
                  </w14:solidFill>
                </w14:textFill>
              </w:rPr>
              <w:t>8</w:t>
            </w:r>
            <w:r>
              <w:rPr>
                <w:color w:val="000000" w:themeColor="text1"/>
                <w14:textFill>
                  <w14:solidFill>
                    <w14:schemeClr w14:val="tx1"/>
                  </w14:solidFill>
                </w14:textFill>
              </w:rPr>
              <w:t>，</w:t>
            </w:r>
            <w:r>
              <w:rPr>
                <w:color w:val="000000" w:themeColor="text1"/>
                <w:szCs w:val="32"/>
                <w14:textFill>
                  <w14:solidFill>
                    <w14:schemeClr w14:val="tx1"/>
                  </w14:solidFill>
                </w14:textFill>
              </w:rPr>
              <w:t>现有项目</w:t>
            </w:r>
            <w:r>
              <w:rPr>
                <w:color w:val="000000" w:themeColor="text1"/>
                <w14:textFill>
                  <w14:solidFill>
                    <w14:schemeClr w14:val="tx1"/>
                  </w14:solidFill>
                </w14:textFill>
              </w:rPr>
              <w:t>水平衡图见图2-1和图2-2，改扩建后全厂水平衡图见图2-</w:t>
            </w:r>
            <w:r>
              <w:rPr>
                <w:rFonts w:hint="eastAsia"/>
                <w:color w:val="000000" w:themeColor="text1"/>
                <w14:textFill>
                  <w14:solidFill>
                    <w14:schemeClr w14:val="tx1"/>
                  </w14:solidFill>
                </w14:textFill>
              </w:rPr>
              <w:t>5</w:t>
            </w:r>
            <w:r>
              <w:rPr>
                <w:color w:val="000000" w:themeColor="text1"/>
                <w14:textFill>
                  <w14:solidFill>
                    <w14:schemeClr w14:val="tx1"/>
                  </w14:solidFill>
                </w14:textFill>
              </w:rPr>
              <w:t>和图2-</w:t>
            </w:r>
            <w:r>
              <w:rPr>
                <w:rFonts w:hint="eastAsia"/>
                <w:color w:val="000000" w:themeColor="text1"/>
                <w14:textFill>
                  <w14:solidFill>
                    <w14:schemeClr w14:val="tx1"/>
                  </w14:solidFill>
                </w14:textFill>
              </w:rPr>
              <w:t>6</w:t>
            </w:r>
            <w:r>
              <w:rPr>
                <w:color w:val="000000" w:themeColor="text1"/>
                <w14:textFill>
                  <w14:solidFill>
                    <w14:schemeClr w14:val="tx1"/>
                  </w14:solidFill>
                </w14:textFill>
              </w:rPr>
              <w:t>。</w:t>
            </w:r>
          </w:p>
          <w:p w14:paraId="77C5FCF9">
            <w:pPr>
              <w:pStyle w:val="10"/>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表2-</w:t>
            </w:r>
            <w:r>
              <w:rPr>
                <w:rFonts w:hint="eastAsia"/>
                <w:color w:val="000000" w:themeColor="text1"/>
                <w14:textFill>
                  <w14:solidFill>
                    <w14:schemeClr w14:val="tx1"/>
                  </w14:solidFill>
                </w14:textFill>
              </w:rPr>
              <w:t>8</w:t>
            </w:r>
            <w:r>
              <w:rPr>
                <w:color w:val="000000" w:themeColor="text1"/>
                <w14:textFill>
                  <w14:solidFill>
                    <w14:schemeClr w14:val="tx1"/>
                  </w14:solidFill>
                </w14:textFill>
              </w:rPr>
              <w:t xml:space="preserve">  改扩建前后给排水量分析表（单位：m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w:t>
            </w: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5"/>
              <w:gridCol w:w="1985"/>
              <w:gridCol w:w="1984"/>
              <w:gridCol w:w="1878"/>
            </w:tblGrid>
            <w:tr w14:paraId="05BC3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45" w:type="dxa"/>
                  <w:vAlign w:val="center"/>
                </w:tcPr>
                <w:p w14:paraId="0186C8BC">
                  <w:pPr>
                    <w:pStyle w:val="34"/>
                    <w:snapToGrid w:val="0"/>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指标</w:t>
                  </w:r>
                </w:p>
              </w:tc>
              <w:tc>
                <w:tcPr>
                  <w:tcW w:w="1985" w:type="dxa"/>
                  <w:vAlign w:val="center"/>
                </w:tcPr>
                <w:p w14:paraId="2ACF738B">
                  <w:pPr>
                    <w:pStyle w:val="34"/>
                    <w:snapToGrid w:val="0"/>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现有项目</w:t>
                  </w:r>
                </w:p>
              </w:tc>
              <w:tc>
                <w:tcPr>
                  <w:tcW w:w="1984" w:type="dxa"/>
                  <w:vAlign w:val="center"/>
                </w:tcPr>
                <w:p w14:paraId="73906B85">
                  <w:pPr>
                    <w:pStyle w:val="34"/>
                    <w:snapToGrid w:val="0"/>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本</w:t>
                  </w:r>
                  <w:r>
                    <w:rPr>
                      <w:rFonts w:hint="eastAsia"/>
                      <w:b/>
                      <w:bCs/>
                      <w:color w:val="000000" w:themeColor="text1"/>
                      <w:sz w:val="21"/>
                      <w:szCs w:val="21"/>
                      <w14:textFill>
                        <w14:solidFill>
                          <w14:schemeClr w14:val="tx1"/>
                        </w14:solidFill>
                      </w14:textFill>
                    </w:rPr>
                    <w:t>次改扩建</w:t>
                  </w:r>
                  <w:r>
                    <w:rPr>
                      <w:b/>
                      <w:bCs/>
                      <w:color w:val="000000" w:themeColor="text1"/>
                      <w:sz w:val="21"/>
                      <w:szCs w:val="21"/>
                      <w14:textFill>
                        <w14:solidFill>
                          <w14:schemeClr w14:val="tx1"/>
                        </w14:solidFill>
                      </w14:textFill>
                    </w:rPr>
                    <w:t>项目</w:t>
                  </w:r>
                </w:p>
              </w:tc>
              <w:tc>
                <w:tcPr>
                  <w:tcW w:w="1878" w:type="dxa"/>
                  <w:vAlign w:val="center"/>
                </w:tcPr>
                <w:p w14:paraId="0679B25C">
                  <w:pPr>
                    <w:pStyle w:val="34"/>
                    <w:snapToGrid w:val="0"/>
                    <w:spacing w:line="240" w:lineRule="auto"/>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改扩建后全厂</w:t>
                  </w:r>
                </w:p>
              </w:tc>
            </w:tr>
            <w:tr w14:paraId="2A847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45" w:type="dxa"/>
                  <w:vAlign w:val="center"/>
                </w:tcPr>
                <w:p w14:paraId="20BC79BE">
                  <w:pPr>
                    <w:pStyle w:val="34"/>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日用水量</w:t>
                  </w:r>
                </w:p>
              </w:tc>
              <w:tc>
                <w:tcPr>
                  <w:tcW w:w="1985" w:type="dxa"/>
                  <w:vAlign w:val="center"/>
                </w:tcPr>
                <w:p w14:paraId="79973487">
                  <w:pPr>
                    <w:pStyle w:val="34"/>
                    <w:snapToGrid w:val="0"/>
                    <w:spacing w:line="240" w:lineRule="auto"/>
                    <w:jc w:val="center"/>
                    <w:rPr>
                      <w:color w:val="000000" w:themeColor="text1"/>
                      <w:sz w:val="21"/>
                      <w:szCs w:val="21"/>
                      <w14:textFill>
                        <w14:solidFill>
                          <w14:schemeClr w14:val="tx1"/>
                        </w14:solidFill>
                      </w14:textFill>
                    </w:rPr>
                  </w:pPr>
                  <w:r>
                    <w:rPr>
                      <w:rFonts w:eastAsia="等线"/>
                      <w:color w:val="000000" w:themeColor="text1"/>
                      <w:sz w:val="22"/>
                      <w:szCs w:val="22"/>
                      <w14:textFill>
                        <w14:solidFill>
                          <w14:schemeClr w14:val="tx1"/>
                        </w14:solidFill>
                      </w14:textFill>
                    </w:rPr>
                    <w:t>1583.96</w:t>
                  </w:r>
                </w:p>
              </w:tc>
              <w:tc>
                <w:tcPr>
                  <w:tcW w:w="1984" w:type="dxa"/>
                  <w:vAlign w:val="center"/>
                </w:tcPr>
                <w:p w14:paraId="38C71C53">
                  <w:pPr>
                    <w:pStyle w:val="34"/>
                    <w:snapToGrid w:val="0"/>
                    <w:spacing w:line="240" w:lineRule="auto"/>
                    <w:jc w:val="center"/>
                    <w:rPr>
                      <w:color w:val="000000" w:themeColor="text1"/>
                      <w:sz w:val="21"/>
                      <w:szCs w:val="21"/>
                      <w14:textFill>
                        <w14:solidFill>
                          <w14:schemeClr w14:val="tx1"/>
                        </w14:solidFill>
                      </w14:textFill>
                    </w:rPr>
                  </w:pPr>
                  <w:r>
                    <w:rPr>
                      <w:rFonts w:eastAsia="等线"/>
                      <w:color w:val="000000" w:themeColor="text1"/>
                      <w:sz w:val="21"/>
                      <w:szCs w:val="21"/>
                      <w14:textFill>
                        <w14:solidFill>
                          <w14:schemeClr w14:val="tx1"/>
                        </w14:solidFill>
                      </w14:textFill>
                    </w:rPr>
                    <w:t>2301.86</w:t>
                  </w:r>
                </w:p>
              </w:tc>
              <w:tc>
                <w:tcPr>
                  <w:tcW w:w="1878" w:type="dxa"/>
                  <w:vAlign w:val="center"/>
                </w:tcPr>
                <w:p w14:paraId="49966A9A">
                  <w:pPr>
                    <w:pStyle w:val="34"/>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3885.82</w:t>
                  </w:r>
                </w:p>
              </w:tc>
            </w:tr>
            <w:tr w14:paraId="3C06D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45" w:type="dxa"/>
                  <w:vAlign w:val="center"/>
                </w:tcPr>
                <w:p w14:paraId="36C6D7EC">
                  <w:pPr>
                    <w:pStyle w:val="34"/>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日排水量</w:t>
                  </w:r>
                </w:p>
              </w:tc>
              <w:tc>
                <w:tcPr>
                  <w:tcW w:w="1985" w:type="dxa"/>
                  <w:vAlign w:val="center"/>
                </w:tcPr>
                <w:p w14:paraId="05565ABF">
                  <w:pPr>
                    <w:pStyle w:val="34"/>
                    <w:snapToGrid w:val="0"/>
                    <w:spacing w:line="240" w:lineRule="auto"/>
                    <w:jc w:val="center"/>
                    <w:rPr>
                      <w:color w:val="000000" w:themeColor="text1"/>
                      <w:sz w:val="21"/>
                      <w:szCs w:val="21"/>
                      <w14:textFill>
                        <w14:solidFill>
                          <w14:schemeClr w14:val="tx1"/>
                        </w14:solidFill>
                      </w14:textFill>
                    </w:rPr>
                  </w:pPr>
                  <w:r>
                    <w:rPr>
                      <w:rFonts w:eastAsia="等线"/>
                      <w:color w:val="000000" w:themeColor="text1"/>
                      <w:sz w:val="22"/>
                      <w:szCs w:val="22"/>
                      <w14:textFill>
                        <w14:solidFill>
                          <w14:schemeClr w14:val="tx1"/>
                        </w14:solidFill>
                      </w14:textFill>
                    </w:rPr>
                    <w:t>1632.35</w:t>
                  </w:r>
                </w:p>
              </w:tc>
              <w:tc>
                <w:tcPr>
                  <w:tcW w:w="1984" w:type="dxa"/>
                  <w:vAlign w:val="center"/>
                </w:tcPr>
                <w:p w14:paraId="5CE3F4FA">
                  <w:pPr>
                    <w:pStyle w:val="34"/>
                    <w:snapToGrid w:val="0"/>
                    <w:spacing w:line="240" w:lineRule="auto"/>
                    <w:jc w:val="center"/>
                    <w:rPr>
                      <w:color w:val="000000" w:themeColor="text1"/>
                      <w:sz w:val="21"/>
                      <w:szCs w:val="21"/>
                      <w14:textFill>
                        <w14:solidFill>
                          <w14:schemeClr w14:val="tx1"/>
                        </w14:solidFill>
                      </w14:textFill>
                    </w:rPr>
                  </w:pPr>
                  <w:r>
                    <w:rPr>
                      <w:rFonts w:eastAsia="等线"/>
                      <w:color w:val="000000" w:themeColor="text1"/>
                      <w:sz w:val="21"/>
                      <w:szCs w:val="21"/>
                      <w14:textFill>
                        <w14:solidFill>
                          <w14:schemeClr w14:val="tx1"/>
                        </w14:solidFill>
                      </w14:textFill>
                    </w:rPr>
                    <w:t>2422.66</w:t>
                  </w:r>
                </w:p>
              </w:tc>
              <w:tc>
                <w:tcPr>
                  <w:tcW w:w="1878" w:type="dxa"/>
                  <w:vAlign w:val="center"/>
                </w:tcPr>
                <w:p w14:paraId="3039FF60">
                  <w:pPr>
                    <w:pStyle w:val="34"/>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4055.01</w:t>
                  </w:r>
                </w:p>
              </w:tc>
            </w:tr>
            <w:tr w14:paraId="6EF2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45" w:type="dxa"/>
                  <w:vAlign w:val="center"/>
                </w:tcPr>
                <w:p w14:paraId="6D6290ED">
                  <w:pPr>
                    <w:pStyle w:val="34"/>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日废水量</w:t>
                  </w:r>
                </w:p>
              </w:tc>
              <w:tc>
                <w:tcPr>
                  <w:tcW w:w="1985" w:type="dxa"/>
                  <w:vAlign w:val="center"/>
                </w:tcPr>
                <w:p w14:paraId="795ED7E5">
                  <w:pPr>
                    <w:pStyle w:val="34"/>
                    <w:snapToGrid w:val="0"/>
                    <w:spacing w:line="240" w:lineRule="auto"/>
                    <w:jc w:val="center"/>
                    <w:rPr>
                      <w:color w:val="000000" w:themeColor="text1"/>
                      <w:sz w:val="21"/>
                      <w:szCs w:val="21"/>
                      <w14:textFill>
                        <w14:solidFill>
                          <w14:schemeClr w14:val="tx1"/>
                        </w14:solidFill>
                      </w14:textFill>
                    </w:rPr>
                  </w:pPr>
                  <w:r>
                    <w:rPr>
                      <w:rFonts w:eastAsia="等线"/>
                      <w:color w:val="000000" w:themeColor="text1"/>
                      <w:sz w:val="22"/>
                      <w:szCs w:val="22"/>
                      <w14:textFill>
                        <w14:solidFill>
                          <w14:schemeClr w14:val="tx1"/>
                        </w14:solidFill>
                      </w14:textFill>
                    </w:rPr>
                    <w:t>1324.59</w:t>
                  </w:r>
                </w:p>
              </w:tc>
              <w:tc>
                <w:tcPr>
                  <w:tcW w:w="1984" w:type="dxa"/>
                  <w:vAlign w:val="center"/>
                </w:tcPr>
                <w:p w14:paraId="468D5983">
                  <w:pPr>
                    <w:pStyle w:val="34"/>
                    <w:snapToGrid w:val="0"/>
                    <w:spacing w:line="240" w:lineRule="auto"/>
                    <w:jc w:val="center"/>
                    <w:rPr>
                      <w:color w:val="000000" w:themeColor="text1"/>
                      <w:sz w:val="21"/>
                      <w:szCs w:val="21"/>
                      <w14:textFill>
                        <w14:solidFill>
                          <w14:schemeClr w14:val="tx1"/>
                        </w14:solidFill>
                      </w14:textFill>
                    </w:rPr>
                  </w:pPr>
                  <w:r>
                    <w:rPr>
                      <w:rFonts w:eastAsia="等线"/>
                      <w:color w:val="000000" w:themeColor="text1"/>
                      <w:sz w:val="21"/>
                      <w:szCs w:val="21"/>
                      <w14:textFill>
                        <w14:solidFill>
                          <w14:schemeClr w14:val="tx1"/>
                        </w14:solidFill>
                      </w14:textFill>
                    </w:rPr>
                    <w:t>2026.38</w:t>
                  </w:r>
                </w:p>
              </w:tc>
              <w:tc>
                <w:tcPr>
                  <w:tcW w:w="1878" w:type="dxa"/>
                  <w:vAlign w:val="center"/>
                </w:tcPr>
                <w:p w14:paraId="37AFD107">
                  <w:pPr>
                    <w:pStyle w:val="34"/>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3350.97</w:t>
                  </w:r>
                </w:p>
              </w:tc>
            </w:tr>
            <w:tr w14:paraId="30B67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45" w:type="dxa"/>
                  <w:vAlign w:val="center"/>
                </w:tcPr>
                <w:p w14:paraId="7605B85D">
                  <w:pPr>
                    <w:pStyle w:val="34"/>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年用水量</w:t>
                  </w:r>
                </w:p>
              </w:tc>
              <w:tc>
                <w:tcPr>
                  <w:tcW w:w="1985" w:type="dxa"/>
                  <w:vAlign w:val="center"/>
                </w:tcPr>
                <w:p w14:paraId="547EBF72">
                  <w:pPr>
                    <w:pStyle w:val="34"/>
                    <w:snapToGrid w:val="0"/>
                    <w:spacing w:line="240" w:lineRule="auto"/>
                    <w:jc w:val="center"/>
                    <w:rPr>
                      <w:color w:val="000000" w:themeColor="text1"/>
                      <w:sz w:val="21"/>
                      <w:szCs w:val="21"/>
                      <w14:textFill>
                        <w14:solidFill>
                          <w14:schemeClr w14:val="tx1"/>
                        </w14:solidFill>
                      </w14:textFill>
                    </w:rPr>
                  </w:pPr>
                  <w:r>
                    <w:rPr>
                      <w:rFonts w:eastAsia="等线"/>
                      <w:color w:val="000000" w:themeColor="text1"/>
                      <w:sz w:val="22"/>
                      <w:szCs w:val="22"/>
                      <w14:textFill>
                        <w14:solidFill>
                          <w14:schemeClr w14:val="tx1"/>
                        </w14:solidFill>
                      </w14:textFill>
                    </w:rPr>
                    <w:t>475188</w:t>
                  </w:r>
                </w:p>
              </w:tc>
              <w:tc>
                <w:tcPr>
                  <w:tcW w:w="1984" w:type="dxa"/>
                  <w:vAlign w:val="center"/>
                </w:tcPr>
                <w:p w14:paraId="1D835567">
                  <w:pPr>
                    <w:pStyle w:val="34"/>
                    <w:snapToGrid w:val="0"/>
                    <w:spacing w:line="240" w:lineRule="auto"/>
                    <w:jc w:val="center"/>
                    <w:rPr>
                      <w:color w:val="000000" w:themeColor="text1"/>
                      <w:sz w:val="21"/>
                      <w:szCs w:val="21"/>
                      <w14:textFill>
                        <w14:solidFill>
                          <w14:schemeClr w14:val="tx1"/>
                        </w14:solidFill>
                      </w14:textFill>
                    </w:rPr>
                  </w:pPr>
                  <w:r>
                    <w:rPr>
                      <w:rFonts w:eastAsia="等线"/>
                      <w:color w:val="000000" w:themeColor="text1"/>
                      <w:sz w:val="21"/>
                      <w:szCs w:val="21"/>
                      <w14:textFill>
                        <w14:solidFill>
                          <w14:schemeClr w14:val="tx1"/>
                        </w14:solidFill>
                      </w14:textFill>
                    </w:rPr>
                    <w:t>690558</w:t>
                  </w:r>
                </w:p>
              </w:tc>
              <w:tc>
                <w:tcPr>
                  <w:tcW w:w="1878" w:type="dxa"/>
                  <w:vAlign w:val="center"/>
                </w:tcPr>
                <w:p w14:paraId="527013DA">
                  <w:pPr>
                    <w:pStyle w:val="34"/>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1165746</w:t>
                  </w:r>
                </w:p>
              </w:tc>
            </w:tr>
            <w:tr w14:paraId="262A5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45" w:type="dxa"/>
                  <w:vAlign w:val="center"/>
                </w:tcPr>
                <w:p w14:paraId="6418C762">
                  <w:pPr>
                    <w:pStyle w:val="34"/>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年排水量</w:t>
                  </w:r>
                </w:p>
              </w:tc>
              <w:tc>
                <w:tcPr>
                  <w:tcW w:w="1985" w:type="dxa"/>
                  <w:vAlign w:val="center"/>
                </w:tcPr>
                <w:p w14:paraId="25A5F244">
                  <w:pPr>
                    <w:pStyle w:val="34"/>
                    <w:snapToGrid w:val="0"/>
                    <w:spacing w:line="240" w:lineRule="auto"/>
                    <w:jc w:val="center"/>
                    <w:rPr>
                      <w:color w:val="000000" w:themeColor="text1"/>
                      <w:sz w:val="21"/>
                      <w:szCs w:val="21"/>
                      <w14:textFill>
                        <w14:solidFill>
                          <w14:schemeClr w14:val="tx1"/>
                        </w14:solidFill>
                      </w14:textFill>
                    </w:rPr>
                  </w:pPr>
                  <w:r>
                    <w:rPr>
                      <w:rFonts w:eastAsia="等线"/>
                      <w:color w:val="000000" w:themeColor="text1"/>
                      <w:sz w:val="22"/>
                      <w:szCs w:val="22"/>
                      <w14:textFill>
                        <w14:solidFill>
                          <w14:schemeClr w14:val="tx1"/>
                        </w14:solidFill>
                      </w14:textFill>
                    </w:rPr>
                    <w:t>489706.635</w:t>
                  </w:r>
                </w:p>
              </w:tc>
              <w:tc>
                <w:tcPr>
                  <w:tcW w:w="1984" w:type="dxa"/>
                  <w:vAlign w:val="center"/>
                </w:tcPr>
                <w:p w14:paraId="6A4BD140">
                  <w:pPr>
                    <w:pStyle w:val="34"/>
                    <w:snapToGrid w:val="0"/>
                    <w:spacing w:line="240" w:lineRule="auto"/>
                    <w:jc w:val="center"/>
                    <w:rPr>
                      <w:color w:val="000000" w:themeColor="text1"/>
                      <w:sz w:val="21"/>
                      <w:szCs w:val="21"/>
                      <w14:textFill>
                        <w14:solidFill>
                          <w14:schemeClr w14:val="tx1"/>
                        </w14:solidFill>
                      </w14:textFill>
                    </w:rPr>
                  </w:pPr>
                  <w:r>
                    <w:rPr>
                      <w:rFonts w:eastAsia="等线"/>
                      <w:color w:val="000000" w:themeColor="text1"/>
                      <w:sz w:val="21"/>
                      <w:szCs w:val="21"/>
                      <w14:textFill>
                        <w14:solidFill>
                          <w14:schemeClr w14:val="tx1"/>
                        </w14:solidFill>
                      </w14:textFill>
                    </w:rPr>
                    <w:t>726796.451</w:t>
                  </w:r>
                </w:p>
              </w:tc>
              <w:tc>
                <w:tcPr>
                  <w:tcW w:w="1878" w:type="dxa"/>
                  <w:vAlign w:val="center"/>
                </w:tcPr>
                <w:p w14:paraId="79A76714">
                  <w:pPr>
                    <w:pStyle w:val="34"/>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lang w:val="en-US"/>
                      <w14:textFill>
                        <w14:solidFill>
                          <w14:schemeClr w14:val="tx1"/>
                        </w14:solidFill>
                      </w14:textFill>
                    </w:rPr>
                    <w:t>1216503.086</w:t>
                  </w:r>
                </w:p>
              </w:tc>
            </w:tr>
            <w:tr w14:paraId="7E8CA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45" w:type="dxa"/>
                  <w:vAlign w:val="center"/>
                </w:tcPr>
                <w:p w14:paraId="41DF0AF6">
                  <w:pPr>
                    <w:pStyle w:val="34"/>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年废水量</w:t>
                  </w:r>
                </w:p>
              </w:tc>
              <w:tc>
                <w:tcPr>
                  <w:tcW w:w="1985" w:type="dxa"/>
                  <w:vAlign w:val="center"/>
                </w:tcPr>
                <w:p w14:paraId="24B46220">
                  <w:pPr>
                    <w:pStyle w:val="34"/>
                    <w:snapToGrid w:val="0"/>
                    <w:spacing w:line="240" w:lineRule="auto"/>
                    <w:jc w:val="center"/>
                    <w:rPr>
                      <w:color w:val="000000" w:themeColor="text1"/>
                      <w:sz w:val="21"/>
                      <w:szCs w:val="21"/>
                      <w14:textFill>
                        <w14:solidFill>
                          <w14:schemeClr w14:val="tx1"/>
                        </w14:solidFill>
                      </w14:textFill>
                    </w:rPr>
                  </w:pPr>
                  <w:r>
                    <w:rPr>
                      <w:rFonts w:eastAsia="等线"/>
                      <w:color w:val="000000" w:themeColor="text1"/>
                      <w:sz w:val="22"/>
                      <w:szCs w:val="22"/>
                      <w14:textFill>
                        <w14:solidFill>
                          <w14:schemeClr w14:val="tx1"/>
                        </w14:solidFill>
                      </w14:textFill>
                    </w:rPr>
                    <w:t>397378.875</w:t>
                  </w:r>
                </w:p>
              </w:tc>
              <w:tc>
                <w:tcPr>
                  <w:tcW w:w="1984" w:type="dxa"/>
                  <w:vAlign w:val="center"/>
                </w:tcPr>
                <w:p w14:paraId="37252889">
                  <w:pPr>
                    <w:pStyle w:val="34"/>
                    <w:snapToGrid w:val="0"/>
                    <w:spacing w:line="240" w:lineRule="auto"/>
                    <w:jc w:val="center"/>
                    <w:rPr>
                      <w:color w:val="000000" w:themeColor="text1"/>
                      <w:sz w:val="21"/>
                      <w:szCs w:val="21"/>
                      <w14:textFill>
                        <w14:solidFill>
                          <w14:schemeClr w14:val="tx1"/>
                        </w14:solidFill>
                      </w14:textFill>
                    </w:rPr>
                  </w:pPr>
                  <w:r>
                    <w:rPr>
                      <w:rFonts w:eastAsia="等线"/>
                      <w:color w:val="000000" w:themeColor="text1"/>
                      <w:sz w:val="21"/>
                      <w:szCs w:val="21"/>
                      <w14:textFill>
                        <w14:solidFill>
                          <w14:schemeClr w14:val="tx1"/>
                        </w14:solidFill>
                      </w14:textFill>
                    </w:rPr>
                    <w:t>607912.211</w:t>
                  </w:r>
                </w:p>
              </w:tc>
              <w:tc>
                <w:tcPr>
                  <w:tcW w:w="1878" w:type="dxa"/>
                  <w:vAlign w:val="center"/>
                </w:tcPr>
                <w:p w14:paraId="2790F17A">
                  <w:pPr>
                    <w:pStyle w:val="34"/>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1005291.086</w:t>
                  </w:r>
                </w:p>
              </w:tc>
            </w:tr>
          </w:tbl>
          <w:p w14:paraId="755992E0">
            <w:pPr>
              <w:pStyle w:val="34"/>
              <w:snapToGrid w:val="0"/>
              <w:spacing w:line="240" w:lineRule="auto"/>
              <w:rPr>
                <w:b/>
                <w:bCs/>
                <w:color w:val="000000" w:themeColor="text1"/>
                <w:sz w:val="21"/>
                <w:szCs w:val="15"/>
                <w14:textFill>
                  <w14:solidFill>
                    <w14:schemeClr w14:val="tx1"/>
                  </w14:solidFill>
                </w14:textFill>
              </w:rPr>
            </w:pPr>
            <w:r>
              <w:rPr>
                <w:b/>
                <w:bCs/>
                <w:color w:val="000000" w:themeColor="text1"/>
                <w:sz w:val="21"/>
                <w:szCs w:val="15"/>
                <w14:textFill>
                  <w14:solidFill>
                    <w14:schemeClr w14:val="tx1"/>
                  </w14:solidFill>
                </w14:textFill>
              </w:rPr>
              <w:t>注：根据《环境影响评价技术导则 地表水环境》（HJ 2.3-2018）表1规定，废水量不统计间接冷却水、循环水和其他含污染物极少的清净下水的排放量。该表中的排水量指排入市政污水管网的水量，废水量指进入自建污水处理站</w:t>
            </w:r>
            <w:r>
              <w:rPr>
                <w:rFonts w:hint="eastAsia"/>
                <w:b/>
                <w:bCs/>
                <w:color w:val="000000" w:themeColor="text1"/>
                <w:sz w:val="21"/>
                <w:szCs w:val="15"/>
                <w14:textFill>
                  <w14:solidFill>
                    <w14:schemeClr w14:val="tx1"/>
                  </w14:solidFill>
                </w14:textFill>
              </w:rPr>
              <w:t>及化粪池</w:t>
            </w:r>
            <w:r>
              <w:rPr>
                <w:b/>
                <w:bCs/>
                <w:color w:val="000000" w:themeColor="text1"/>
                <w:sz w:val="21"/>
                <w:szCs w:val="15"/>
                <w14:textFill>
                  <w14:solidFill>
                    <w14:schemeClr w14:val="tx1"/>
                  </w14:solidFill>
                </w14:textFill>
              </w:rPr>
              <w:t>处理的废水量。</w:t>
            </w:r>
          </w:p>
          <w:p w14:paraId="08649117">
            <w:pPr>
              <w:pStyle w:val="34"/>
              <w:spacing w:line="240" w:lineRule="auto"/>
              <w:jc w:val="center"/>
              <w:rPr>
                <w:color w:val="000000" w:themeColor="text1"/>
                <w14:textFill>
                  <w14:solidFill>
                    <w14:schemeClr w14:val="tx1"/>
                  </w14:solidFill>
                </w14:textFill>
              </w:rPr>
            </w:pPr>
            <w:bookmarkStart w:id="97" w:name="_Hlk104405225"/>
            <w:r>
              <w:rPr>
                <w:color w:val="000000" w:themeColor="text1"/>
                <w:lang w:val="en-US"/>
                <w14:textFill>
                  <w14:solidFill>
                    <w14:schemeClr w14:val="tx1"/>
                  </w14:solidFill>
                </w14:textFill>
              </w:rPr>
              <w:drawing>
                <wp:inline distT="0" distB="0" distL="0" distR="0">
                  <wp:extent cx="5139055" cy="3109595"/>
                  <wp:effectExtent l="0" t="0" r="4445" b="0"/>
                  <wp:docPr id="118" name="图片 118" descr="C:\Users\Administrator\AppData\Local\Microsoft\Windows\INetCache\Content.Word\现有项目日水平衡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descr="C:\Users\Administrator\AppData\Local\Microsoft\Windows\INetCache\Content.Word\现有项目日水平衡图.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156251" cy="3119970"/>
                          </a:xfrm>
                          <a:prstGeom prst="rect">
                            <a:avLst/>
                          </a:prstGeom>
                          <a:noFill/>
                          <a:ln>
                            <a:noFill/>
                          </a:ln>
                        </pic:spPr>
                      </pic:pic>
                    </a:graphicData>
                  </a:graphic>
                </wp:inline>
              </w:drawing>
            </w:r>
          </w:p>
          <w:p w14:paraId="151EE09F">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图2-1  现有项目日水平衡图（单位t/d）</w:t>
            </w:r>
          </w:p>
          <w:p w14:paraId="5C9BEF41">
            <w:pPr>
              <w:pStyle w:val="34"/>
              <w:tabs>
                <w:tab w:val="left" w:pos="4965"/>
              </w:tabs>
              <w:jc w:val="center"/>
              <w:rPr>
                <w:color w:val="000000" w:themeColor="text1"/>
                <w14:textFill>
                  <w14:solidFill>
                    <w14:schemeClr w14:val="tx1"/>
                  </w14:solidFill>
                </w14:textFill>
              </w:rPr>
            </w:pPr>
            <w:r>
              <w:rPr>
                <w:color w:val="000000" w:themeColor="text1"/>
                <w14:textFill>
                  <w14:solidFill>
                    <w14:schemeClr w14:val="tx1"/>
                  </w14:solidFill>
                </w14:textFill>
              </w:rPr>
              <w:pict>
                <v:shape id="_x0000_i1025" o:spt="75" type="#_x0000_t75" style="height:247.5pt;width:400.5pt;" filled="f" o:preferrelative="t" stroked="f" coordsize="21600,21600">
                  <v:path/>
                  <v:fill on="f" focussize="0,0"/>
                  <v:stroke on="f" joinstyle="miter"/>
                  <v:imagedata r:id="rId10" o:title="现有项目年水平衡图"/>
                  <o:lock v:ext="edit" aspectratio="t"/>
                  <w10:wrap type="none"/>
                  <w10:anchorlock/>
                </v:shape>
              </w:pict>
            </w:r>
          </w:p>
          <w:p w14:paraId="653672FE">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图2-2  现有项目年水平衡图（单位t/a）</w:t>
            </w:r>
          </w:p>
          <w:p w14:paraId="15E0B6F2">
            <w:pPr>
              <w:pStyle w:val="34"/>
              <w:jc w:val="center"/>
              <w:rPr>
                <w:color w:val="000000" w:themeColor="text1"/>
                <w14:textFill>
                  <w14:solidFill>
                    <w14:schemeClr w14:val="tx1"/>
                  </w14:solidFill>
                </w14:textFill>
              </w:rPr>
            </w:pPr>
            <w:r>
              <w:rPr>
                <w:color w:val="000000" w:themeColor="text1"/>
                <w14:textFill>
                  <w14:solidFill>
                    <w14:schemeClr w14:val="tx1"/>
                  </w14:solidFill>
                </w14:textFill>
              </w:rPr>
              <w:pict>
                <v:shape id="_x0000_i1026" o:spt="75" type="#_x0000_t75" style="height:250.5pt;width:404.25pt;" filled="f" o:preferrelative="t" stroked="f" coordsize="21600,21600">
                  <v:path/>
                  <v:fill on="f" focussize="0,0"/>
                  <v:stroke on="f" joinstyle="miter"/>
                  <v:imagedata r:id="rId11" o:title="本项目日水平衡图"/>
                  <o:lock v:ext="edit" aspectratio="t"/>
                  <w10:wrap type="none"/>
                  <w10:anchorlock/>
                </v:shape>
              </w:pict>
            </w:r>
          </w:p>
          <w:p w14:paraId="68D71949">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图2-</w:t>
            </w:r>
            <w:r>
              <w:rPr>
                <w:rFonts w:hint="eastAsia"/>
                <w:b/>
                <w:bCs/>
                <w:color w:val="000000" w:themeColor="text1"/>
                <w:sz w:val="21"/>
                <w:szCs w:val="21"/>
                <w14:textFill>
                  <w14:solidFill>
                    <w14:schemeClr w14:val="tx1"/>
                  </w14:solidFill>
                </w14:textFill>
              </w:rPr>
              <w:t>3</w:t>
            </w:r>
            <w:r>
              <w:rPr>
                <w:b/>
                <w:bCs/>
                <w:color w:val="000000" w:themeColor="text1"/>
                <w:sz w:val="21"/>
                <w:szCs w:val="21"/>
                <w14:textFill>
                  <w14:solidFill>
                    <w14:schemeClr w14:val="tx1"/>
                  </w14:solidFill>
                </w14:textFill>
              </w:rPr>
              <w:t xml:space="preserve">  </w:t>
            </w:r>
            <w:r>
              <w:rPr>
                <w:rFonts w:hint="eastAsia"/>
                <w:b/>
                <w:bCs/>
                <w:color w:val="000000" w:themeColor="text1"/>
                <w:sz w:val="21"/>
                <w:szCs w:val="21"/>
                <w14:textFill>
                  <w14:solidFill>
                    <w14:schemeClr w14:val="tx1"/>
                  </w14:solidFill>
                </w14:textFill>
              </w:rPr>
              <w:t>本次改扩建项目</w:t>
            </w:r>
            <w:r>
              <w:rPr>
                <w:b/>
                <w:bCs/>
                <w:color w:val="000000" w:themeColor="text1"/>
                <w:sz w:val="21"/>
                <w:szCs w:val="21"/>
                <w14:textFill>
                  <w14:solidFill>
                    <w14:schemeClr w14:val="tx1"/>
                  </w14:solidFill>
                </w14:textFill>
              </w:rPr>
              <w:t>日水平衡图（单位t/d）</w:t>
            </w:r>
          </w:p>
          <w:p w14:paraId="1EF1E847">
            <w:pPr>
              <w:pStyle w:val="34"/>
              <w:jc w:val="center"/>
              <w:rPr>
                <w:color w:val="000000" w:themeColor="text1"/>
                <w14:textFill>
                  <w14:solidFill>
                    <w14:schemeClr w14:val="tx1"/>
                  </w14:solidFill>
                </w14:textFill>
              </w:rPr>
            </w:pPr>
            <w:r>
              <w:rPr>
                <w:color w:val="000000" w:themeColor="text1"/>
                <w14:textFill>
                  <w14:solidFill>
                    <w14:schemeClr w14:val="tx1"/>
                  </w14:solidFill>
                </w14:textFill>
              </w:rPr>
              <w:pict>
                <v:shape id="_x0000_i1027" o:spt="75" type="#_x0000_t75" style="height:251.25pt;width:406.5pt;" filled="f" o:preferrelative="t" stroked="f" coordsize="21600,21600">
                  <v:path/>
                  <v:fill on="f" focussize="0,0"/>
                  <v:stroke on="f" joinstyle="miter"/>
                  <v:imagedata r:id="rId12" o:title="本项目年水平衡图"/>
                  <o:lock v:ext="edit" aspectratio="t"/>
                  <w10:wrap type="none"/>
                  <w10:anchorlock/>
                </v:shape>
              </w:pict>
            </w:r>
          </w:p>
          <w:p w14:paraId="4168AEB4">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图2-</w:t>
            </w:r>
            <w:r>
              <w:rPr>
                <w:rFonts w:hint="eastAsia"/>
                <w:b/>
                <w:bCs/>
                <w:color w:val="000000" w:themeColor="text1"/>
                <w:sz w:val="21"/>
                <w:szCs w:val="21"/>
                <w14:textFill>
                  <w14:solidFill>
                    <w14:schemeClr w14:val="tx1"/>
                  </w14:solidFill>
                </w14:textFill>
              </w:rPr>
              <w:t>4</w:t>
            </w:r>
            <w:r>
              <w:rPr>
                <w:b/>
                <w:bCs/>
                <w:color w:val="000000" w:themeColor="text1"/>
                <w:sz w:val="21"/>
                <w:szCs w:val="21"/>
                <w14:textFill>
                  <w14:solidFill>
                    <w14:schemeClr w14:val="tx1"/>
                  </w14:solidFill>
                </w14:textFill>
              </w:rPr>
              <w:t xml:space="preserve">  </w:t>
            </w:r>
            <w:r>
              <w:rPr>
                <w:rFonts w:hint="eastAsia"/>
                <w:b/>
                <w:bCs/>
                <w:color w:val="000000" w:themeColor="text1"/>
                <w:sz w:val="21"/>
                <w:szCs w:val="21"/>
                <w14:textFill>
                  <w14:solidFill>
                    <w14:schemeClr w14:val="tx1"/>
                  </w14:solidFill>
                </w14:textFill>
              </w:rPr>
              <w:t>本次改扩建项目</w:t>
            </w:r>
            <w:r>
              <w:rPr>
                <w:b/>
                <w:bCs/>
                <w:color w:val="000000" w:themeColor="text1"/>
                <w:sz w:val="21"/>
                <w:szCs w:val="21"/>
                <w14:textFill>
                  <w14:solidFill>
                    <w14:schemeClr w14:val="tx1"/>
                  </w14:solidFill>
                </w14:textFill>
              </w:rPr>
              <w:t>年水平衡图（单位t/a）</w:t>
            </w:r>
          </w:p>
          <w:bookmarkEnd w:id="97"/>
          <w:p w14:paraId="74E66711">
            <w:pPr>
              <w:pStyle w:val="34"/>
              <w:jc w:val="center"/>
              <w:rPr>
                <w:color w:val="000000" w:themeColor="text1"/>
                <w14:textFill>
                  <w14:solidFill>
                    <w14:schemeClr w14:val="tx1"/>
                  </w14:solidFill>
                </w14:textFill>
              </w:rPr>
            </w:pPr>
            <w:r>
              <w:rPr>
                <w:color w:val="000000" w:themeColor="text1"/>
                <w14:textFill>
                  <w14:solidFill>
                    <w14:schemeClr w14:val="tx1"/>
                  </w14:solidFill>
                </w14:textFill>
              </w:rPr>
              <w:pict>
                <v:shape id="_x0000_i1028" o:spt="75" type="#_x0000_t75" style="height:246pt;width:405.75pt;" filled="f" o:preferrelative="t" stroked="f" coordsize="21600,21600">
                  <v:path/>
                  <v:fill on="f" focussize="0,0"/>
                  <v:stroke on="f" joinstyle="miter"/>
                  <v:imagedata r:id="rId13" o:title="全厂日水平衡图"/>
                  <o:lock v:ext="edit" aspectratio="t"/>
                  <w10:wrap type="none"/>
                  <w10:anchorlock/>
                </v:shape>
              </w:pict>
            </w:r>
          </w:p>
          <w:p w14:paraId="460CED7D">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图2-</w:t>
            </w:r>
            <w:r>
              <w:rPr>
                <w:rFonts w:hint="eastAsia"/>
                <w:b/>
                <w:bCs/>
                <w:color w:val="000000" w:themeColor="text1"/>
                <w:sz w:val="21"/>
                <w:szCs w:val="21"/>
                <w14:textFill>
                  <w14:solidFill>
                    <w14:schemeClr w14:val="tx1"/>
                  </w14:solidFill>
                </w14:textFill>
              </w:rPr>
              <w:t>5</w:t>
            </w:r>
            <w:r>
              <w:rPr>
                <w:b/>
                <w:bCs/>
                <w:color w:val="000000" w:themeColor="text1"/>
                <w:sz w:val="21"/>
                <w:szCs w:val="21"/>
                <w14:textFill>
                  <w14:solidFill>
                    <w14:schemeClr w14:val="tx1"/>
                  </w14:solidFill>
                </w14:textFill>
              </w:rPr>
              <w:t xml:space="preserve">  </w:t>
            </w:r>
            <w:r>
              <w:rPr>
                <w:rFonts w:hint="eastAsia"/>
                <w:b/>
                <w:bCs/>
                <w:color w:val="000000" w:themeColor="text1"/>
                <w:sz w:val="21"/>
                <w:szCs w:val="21"/>
                <w14:textFill>
                  <w14:solidFill>
                    <w14:schemeClr w14:val="tx1"/>
                  </w14:solidFill>
                </w14:textFill>
              </w:rPr>
              <w:t>改扩建后全厂</w:t>
            </w:r>
            <w:r>
              <w:rPr>
                <w:b/>
                <w:bCs/>
                <w:color w:val="000000" w:themeColor="text1"/>
                <w:sz w:val="21"/>
                <w:szCs w:val="21"/>
                <w14:textFill>
                  <w14:solidFill>
                    <w14:schemeClr w14:val="tx1"/>
                  </w14:solidFill>
                </w14:textFill>
              </w:rPr>
              <w:t>日水平衡图（单位t/d）</w:t>
            </w:r>
          </w:p>
          <w:p w14:paraId="78FFA70E">
            <w:pPr>
              <w:pStyle w:val="34"/>
              <w:jc w:val="center"/>
              <w:rPr>
                <w:color w:val="000000" w:themeColor="text1"/>
                <w14:textFill>
                  <w14:solidFill>
                    <w14:schemeClr w14:val="tx1"/>
                  </w14:solidFill>
                </w14:textFill>
              </w:rPr>
            </w:pPr>
            <w:r>
              <w:rPr>
                <w:color w:val="000000" w:themeColor="text1"/>
                <w14:textFill>
                  <w14:solidFill>
                    <w14:schemeClr w14:val="tx1"/>
                  </w14:solidFill>
                </w14:textFill>
              </w:rPr>
              <w:pict>
                <v:shape id="_x0000_i1029" o:spt="75" type="#_x0000_t75" style="height:249.75pt;width:402.75pt;" filled="f" o:preferrelative="t" stroked="f" coordsize="21600,21600">
                  <v:path/>
                  <v:fill on="f" focussize="0,0"/>
                  <v:stroke on="f" joinstyle="miter"/>
                  <v:imagedata r:id="rId14" o:title="全厂年水平衡图"/>
                  <o:lock v:ext="edit" aspectratio="t"/>
                  <w10:wrap type="none"/>
                  <w10:anchorlock/>
                </v:shape>
              </w:pict>
            </w:r>
          </w:p>
          <w:p w14:paraId="02B8AB57">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图2-</w:t>
            </w:r>
            <w:r>
              <w:rPr>
                <w:rFonts w:hint="eastAsia"/>
                <w:b/>
                <w:bCs/>
                <w:color w:val="000000" w:themeColor="text1"/>
                <w:sz w:val="21"/>
                <w:szCs w:val="21"/>
                <w14:textFill>
                  <w14:solidFill>
                    <w14:schemeClr w14:val="tx1"/>
                  </w14:solidFill>
                </w14:textFill>
              </w:rPr>
              <w:t>6</w:t>
            </w:r>
            <w:r>
              <w:rPr>
                <w:b/>
                <w:bCs/>
                <w:color w:val="000000" w:themeColor="text1"/>
                <w:sz w:val="21"/>
                <w:szCs w:val="21"/>
                <w14:textFill>
                  <w14:solidFill>
                    <w14:schemeClr w14:val="tx1"/>
                  </w14:solidFill>
                </w14:textFill>
              </w:rPr>
              <w:t xml:space="preserve">  </w:t>
            </w:r>
            <w:r>
              <w:rPr>
                <w:rFonts w:hint="eastAsia"/>
                <w:b/>
                <w:bCs/>
                <w:color w:val="000000" w:themeColor="text1"/>
                <w:sz w:val="21"/>
                <w:szCs w:val="21"/>
                <w14:textFill>
                  <w14:solidFill>
                    <w14:schemeClr w14:val="tx1"/>
                  </w14:solidFill>
                </w14:textFill>
              </w:rPr>
              <w:t>改扩建后全厂</w:t>
            </w:r>
            <w:r>
              <w:rPr>
                <w:b/>
                <w:bCs/>
                <w:color w:val="000000" w:themeColor="text1"/>
                <w:sz w:val="21"/>
                <w:szCs w:val="21"/>
                <w14:textFill>
                  <w14:solidFill>
                    <w14:schemeClr w14:val="tx1"/>
                  </w14:solidFill>
                </w14:textFill>
              </w:rPr>
              <w:t>年水平衡图（单位t/a）</w:t>
            </w:r>
          </w:p>
          <w:p w14:paraId="0191E7C6">
            <w:pPr>
              <w:pStyle w:val="166"/>
              <w:ind w:firstLine="482"/>
              <w:rPr>
                <w:b/>
                <w:color w:val="000000" w:themeColor="text1"/>
                <w14:textFill>
                  <w14:solidFill>
                    <w14:schemeClr w14:val="tx1"/>
                  </w14:solidFill>
                </w14:textFill>
              </w:rPr>
            </w:pPr>
            <w:r>
              <w:rPr>
                <w:b/>
                <w:color w:val="000000" w:themeColor="text1"/>
                <w14:textFill>
                  <w14:solidFill>
                    <w14:schemeClr w14:val="tx1"/>
                  </w14:solidFill>
                </w14:textFill>
              </w:rPr>
              <w:t>7、能耗情况</w:t>
            </w:r>
          </w:p>
          <w:p w14:paraId="55754F21">
            <w:pPr>
              <w:pStyle w:val="166"/>
              <w:ind w:firstLine="480"/>
              <w:rPr>
                <w:color w:val="000000" w:themeColor="text1"/>
                <w14:textFill>
                  <w14:solidFill>
                    <w14:schemeClr w14:val="tx1"/>
                  </w14:solidFill>
                </w14:textFill>
              </w:rPr>
            </w:pPr>
            <w:bookmarkStart w:id="98" w:name="_Hlk118113117"/>
            <w:bookmarkStart w:id="99" w:name="_Hlk104405250"/>
            <w:r>
              <w:rPr>
                <w:color w:val="000000" w:themeColor="text1"/>
                <w14:textFill>
                  <w14:solidFill>
                    <w14:schemeClr w14:val="tx1"/>
                  </w14:solidFill>
                </w14:textFill>
              </w:rPr>
              <w:t>本项目用水均为市政供水，项目用电均由市政电网供给，天然气由市政天然气管网供给，不设备用柴油发电机和天然气储存设施。</w:t>
            </w:r>
            <w:bookmarkEnd w:id="98"/>
          </w:p>
          <w:bookmarkEnd w:id="99"/>
          <w:p w14:paraId="1069784E">
            <w:pPr>
              <w:pStyle w:val="166"/>
              <w:ind w:firstLine="482"/>
              <w:rPr>
                <w:b/>
                <w:color w:val="000000" w:themeColor="text1"/>
                <w:lang w:val="en-US"/>
                <w14:textFill>
                  <w14:solidFill>
                    <w14:schemeClr w14:val="tx1"/>
                  </w14:solidFill>
                </w14:textFill>
              </w:rPr>
            </w:pPr>
            <w:r>
              <w:rPr>
                <w:b/>
                <w:color w:val="000000" w:themeColor="text1"/>
                <w:lang w:val="en-US"/>
                <w14:textFill>
                  <w14:solidFill>
                    <w14:schemeClr w14:val="tx1"/>
                  </w14:solidFill>
                </w14:textFill>
              </w:rPr>
              <w:t>8</w:t>
            </w:r>
            <w:r>
              <w:rPr>
                <w:b/>
                <w:color w:val="000000" w:themeColor="text1"/>
                <w14:textFill>
                  <w14:solidFill>
                    <w14:schemeClr w14:val="tx1"/>
                  </w14:solidFill>
                </w14:textFill>
              </w:rPr>
              <w:t>、四至情况</w:t>
            </w:r>
          </w:p>
          <w:p w14:paraId="39390E78">
            <w:pPr>
              <w:pStyle w:val="34"/>
              <w:spacing w:line="360" w:lineRule="auto"/>
              <w:ind w:firstLine="480" w:firstLineChars="200"/>
              <w:rPr>
                <w:bCs/>
                <w:color w:val="000000" w:themeColor="text1"/>
                <w:sz w:val="24"/>
                <w14:textFill>
                  <w14:solidFill>
                    <w14:schemeClr w14:val="tx1"/>
                  </w14:solidFill>
                </w14:textFill>
              </w:rPr>
            </w:pPr>
            <w:r>
              <w:rPr>
                <w:color w:val="000000" w:themeColor="text1"/>
                <w:sz w:val="24"/>
                <w14:textFill>
                  <w14:solidFill>
                    <w14:schemeClr w14:val="tx1"/>
                  </w14:solidFill>
                </w14:textFill>
              </w:rPr>
              <w:t>改扩建后全厂四至情况为：</w:t>
            </w:r>
            <w:r>
              <w:rPr>
                <w:bCs/>
                <w:color w:val="000000" w:themeColor="text1"/>
                <w:sz w:val="24"/>
                <w14:textFill>
                  <w14:solidFill>
                    <w14:schemeClr w14:val="tx1"/>
                  </w14:solidFill>
                </w14:textFill>
              </w:rPr>
              <w:t>东面为粤佳路，南面隔官渡工业园污水处理厂进厂道路为湛江市永康化工原料有限公司和空地，西面为</w:t>
            </w:r>
            <w:r>
              <w:rPr>
                <w:color w:val="000000" w:themeColor="text1"/>
                <w:sz w:val="24"/>
                <w:szCs w:val="18"/>
                <w14:textFill>
                  <w14:solidFill>
                    <w14:schemeClr w14:val="tx1"/>
                  </w14:solidFill>
                </w14:textFill>
              </w:rPr>
              <w:t>官渡工业园污水处理厂</w:t>
            </w:r>
            <w:r>
              <w:rPr>
                <w:bCs/>
                <w:color w:val="000000" w:themeColor="text1"/>
                <w:sz w:val="24"/>
                <w14:textFill>
                  <w14:solidFill>
                    <w14:schemeClr w14:val="tx1"/>
                  </w14:solidFill>
                </w14:textFill>
              </w:rPr>
              <w:t>，北面为空地和湛江强雄建材有限公司</w:t>
            </w:r>
          </w:p>
          <w:p w14:paraId="5CECEC08">
            <w:pPr>
              <w:pStyle w:val="34"/>
              <w:spacing w:line="360" w:lineRule="auto"/>
              <w:ind w:firstLine="480" w:firstLineChars="200"/>
              <w:rPr>
                <w:color w:val="000000" w:themeColor="text1"/>
                <w14:textFill>
                  <w14:solidFill>
                    <w14:schemeClr w14:val="tx1"/>
                  </w14:solidFill>
                </w14:textFill>
              </w:rPr>
            </w:pPr>
            <w:r>
              <w:rPr>
                <w:bCs/>
                <w:color w:val="000000" w:themeColor="text1"/>
                <w:sz w:val="24"/>
                <w14:textFill>
                  <w14:solidFill>
                    <w14:schemeClr w14:val="tx1"/>
                  </w14:solidFill>
                </w14:textFill>
              </w:rPr>
              <w:t>项目四至图卫星详见</w:t>
            </w:r>
            <w:r>
              <w:rPr>
                <w:color w:val="000000" w:themeColor="text1"/>
                <w:sz w:val="24"/>
                <w14:textFill>
                  <w14:solidFill>
                    <w14:schemeClr w14:val="tx1"/>
                  </w14:solidFill>
                </w14:textFill>
              </w:rPr>
              <w:t>附图2，现场照片详见附图3</w:t>
            </w:r>
            <w:r>
              <w:rPr>
                <w:bCs/>
                <w:color w:val="000000" w:themeColor="text1"/>
                <w:sz w:val="24"/>
                <w14:textFill>
                  <w14:solidFill>
                    <w14:schemeClr w14:val="tx1"/>
                  </w14:solidFill>
                </w14:textFill>
              </w:rPr>
              <w:t>。</w:t>
            </w:r>
          </w:p>
          <w:p w14:paraId="0827D1F7">
            <w:pPr>
              <w:pStyle w:val="166"/>
              <w:ind w:firstLine="482"/>
              <w:rPr>
                <w:b/>
                <w:color w:val="000000" w:themeColor="text1"/>
                <w14:textFill>
                  <w14:solidFill>
                    <w14:schemeClr w14:val="tx1"/>
                  </w14:solidFill>
                </w14:textFill>
              </w:rPr>
            </w:pPr>
            <w:r>
              <w:rPr>
                <w:b/>
                <w:color w:val="000000" w:themeColor="text1"/>
                <w14:textFill>
                  <w14:solidFill>
                    <w14:schemeClr w14:val="tx1"/>
                  </w14:solidFill>
                </w14:textFill>
              </w:rPr>
              <w:t>9、平面布局情况</w:t>
            </w:r>
          </w:p>
          <w:p w14:paraId="69E7BD1A">
            <w:pPr>
              <w:pStyle w:val="34"/>
              <w:spacing w:line="360" w:lineRule="auto"/>
              <w:ind w:firstLine="480" w:firstLineChars="200"/>
              <w:rPr>
                <w:bCs/>
                <w:color w:val="000000" w:themeColor="text1"/>
                <w:sz w:val="24"/>
                <w:szCs w:val="18"/>
                <w14:textFill>
                  <w14:solidFill>
                    <w14:schemeClr w14:val="tx1"/>
                  </w14:solidFill>
                </w14:textFill>
              </w:rPr>
            </w:pPr>
            <w:r>
              <w:rPr>
                <w:bCs/>
                <w:color w:val="000000" w:themeColor="text1"/>
                <w:sz w:val="24"/>
                <w:szCs w:val="18"/>
                <w14:textFill>
                  <w14:solidFill>
                    <w14:schemeClr w14:val="tx1"/>
                  </w14:solidFill>
                </w14:textFill>
              </w:rPr>
              <w:t>改扩建后现有厂区平面布置基本不变，仅变更部分厂房用途（将厂区西南部的两栋粉碎车间变更为仓库、维修车间）</w:t>
            </w:r>
            <w:r>
              <w:rPr>
                <w:rFonts w:hint="eastAsia"/>
                <w:bCs/>
                <w:color w:val="000000" w:themeColor="text1"/>
                <w:sz w:val="24"/>
                <w:szCs w:val="18"/>
                <w14:textFill>
                  <w14:solidFill>
                    <w14:schemeClr w14:val="tx1"/>
                  </w14:solidFill>
                </w14:textFill>
              </w:rPr>
              <w:t>，同时调整现有</w:t>
            </w:r>
            <w:r>
              <w:rPr>
                <w:rFonts w:hint="eastAsia"/>
                <w:bCs/>
                <w:color w:val="000000" w:themeColor="text1"/>
                <w:sz w:val="24"/>
                <w:szCs w:val="18"/>
                <w:lang w:val="en-US"/>
                <w14:textFill>
                  <w14:solidFill>
                    <w14:schemeClr w14:val="tx1"/>
                  </w14:solidFill>
                </w14:textFill>
              </w:rPr>
              <w:t>酸储罐区储罐配置，改扩建后该储罐区</w:t>
            </w:r>
            <w:r>
              <w:rPr>
                <w:rFonts w:hint="eastAsia"/>
                <w:bCs/>
                <w:color w:val="000000" w:themeColor="text1"/>
                <w:sz w:val="24"/>
                <w:szCs w:val="18"/>
                <w14:textFill>
                  <w14:solidFill>
                    <w14:schemeClr w14:val="tx1"/>
                  </w14:solidFill>
                </w14:textFill>
              </w:rPr>
              <w:t>仅储存盐酸和氢氟酸，并在现有酸储罐区西侧新设一处硝酸储罐区</w:t>
            </w:r>
            <w:r>
              <w:rPr>
                <w:bCs/>
                <w:color w:val="000000" w:themeColor="text1"/>
                <w:sz w:val="24"/>
                <w:szCs w:val="18"/>
                <w14:textFill>
                  <w14:solidFill>
                    <w14:schemeClr w14:val="tx1"/>
                  </w14:solidFill>
                </w14:textFill>
              </w:rPr>
              <w:t>。</w:t>
            </w:r>
            <w:r>
              <w:rPr>
                <w:rFonts w:hint="eastAsia"/>
                <w:bCs/>
                <w:color w:val="000000" w:themeColor="text1"/>
                <w:sz w:val="24"/>
                <w:szCs w:val="18"/>
                <w14:textFill>
                  <w14:solidFill>
                    <w14:schemeClr w14:val="tx1"/>
                  </w14:solidFill>
                </w14:textFill>
              </w:rPr>
              <w:t>改扩建后现有</w:t>
            </w:r>
            <w:r>
              <w:rPr>
                <w:bCs/>
                <w:color w:val="000000" w:themeColor="text1"/>
                <w:sz w:val="24"/>
                <w:szCs w:val="18"/>
                <w14:textFill>
                  <w14:solidFill>
                    <w14:schemeClr w14:val="tx1"/>
                  </w14:solidFill>
                </w14:textFill>
              </w:rPr>
              <w:t>厂区入口在东厂界，纯化车间在厂区西部，污水处理站</w:t>
            </w:r>
            <w:r>
              <w:rPr>
                <w:rFonts w:hint="eastAsia"/>
                <w:bCs/>
                <w:color w:val="000000" w:themeColor="text1"/>
                <w:sz w:val="24"/>
                <w:szCs w:val="18"/>
                <w14:textFill>
                  <w14:solidFill>
                    <w14:schemeClr w14:val="tx1"/>
                  </w14:solidFill>
                </w14:textFill>
              </w:rPr>
              <w:t>、废水回收罐区、盐酸及氢氟酸</w:t>
            </w:r>
            <w:r>
              <w:rPr>
                <w:bCs/>
                <w:color w:val="000000" w:themeColor="text1"/>
                <w:sz w:val="24"/>
                <w:szCs w:val="18"/>
                <w14:textFill>
                  <w14:solidFill>
                    <w14:schemeClr w14:val="tx1"/>
                  </w14:solidFill>
                </w14:textFill>
              </w:rPr>
              <w:t>储罐区在纯化车间西北侧</w:t>
            </w:r>
            <w:r>
              <w:rPr>
                <w:rFonts w:hint="eastAsia"/>
                <w:bCs/>
                <w:color w:val="000000" w:themeColor="text1"/>
                <w:sz w:val="24"/>
                <w:szCs w:val="18"/>
                <w14:textFill>
                  <w14:solidFill>
                    <w14:schemeClr w14:val="tx1"/>
                  </w14:solidFill>
                </w14:textFill>
              </w:rPr>
              <w:t>，并在现有</w:t>
            </w:r>
            <w:r>
              <w:rPr>
                <w:bCs/>
                <w:color w:val="000000" w:themeColor="text1"/>
                <w:sz w:val="24"/>
                <w:szCs w:val="18"/>
                <w:lang w:val="en-US"/>
                <w14:textFill>
                  <w14:solidFill>
                    <w14:schemeClr w14:val="tx1"/>
                  </w14:solidFill>
                </w14:textFill>
              </w:rPr>
              <w:t>盐酸</w:t>
            </w:r>
            <w:r>
              <w:rPr>
                <w:rFonts w:hint="eastAsia"/>
                <w:bCs/>
                <w:color w:val="000000" w:themeColor="text1"/>
                <w:sz w:val="24"/>
                <w:szCs w:val="18"/>
                <w:lang w:val="en-US"/>
                <w14:textFill>
                  <w14:solidFill>
                    <w14:schemeClr w14:val="tx1"/>
                  </w14:solidFill>
                </w14:textFill>
              </w:rPr>
              <w:t>及氢氟酸</w:t>
            </w:r>
            <w:r>
              <w:rPr>
                <w:bCs/>
                <w:color w:val="000000" w:themeColor="text1"/>
                <w:sz w:val="24"/>
                <w:szCs w:val="18"/>
                <w:lang w:val="en-US"/>
                <w14:textFill>
                  <w14:solidFill>
                    <w14:schemeClr w14:val="tx1"/>
                  </w14:solidFill>
                </w14:textFill>
              </w:rPr>
              <w:t>储罐区</w:t>
            </w:r>
            <w:r>
              <w:rPr>
                <w:rFonts w:hint="eastAsia"/>
                <w:bCs/>
                <w:color w:val="000000" w:themeColor="text1"/>
                <w:sz w:val="24"/>
                <w:szCs w:val="18"/>
                <w:lang w:val="en-US"/>
                <w14:textFill>
                  <w14:solidFill>
                    <w14:schemeClr w14:val="tx1"/>
                  </w14:solidFill>
                </w14:textFill>
              </w:rPr>
              <w:t>西侧新设一处硝酸储罐区</w:t>
            </w:r>
            <w:r>
              <w:rPr>
                <w:bCs/>
                <w:color w:val="000000" w:themeColor="text1"/>
                <w:sz w:val="24"/>
                <w:szCs w:val="18"/>
                <w14:textFill>
                  <w14:solidFill>
                    <w14:schemeClr w14:val="tx1"/>
                  </w14:solidFill>
                </w14:textFill>
              </w:rPr>
              <w:t>；</w:t>
            </w:r>
            <w:r>
              <w:rPr>
                <w:bCs/>
                <w:color w:val="000000" w:themeColor="text1"/>
                <w:sz w:val="24"/>
                <w:szCs w:val="18"/>
                <w:lang w:val="en-US"/>
                <w14:textFill>
                  <w14:solidFill>
                    <w14:schemeClr w14:val="tx1"/>
                  </w14:solidFill>
                </w14:textFill>
              </w:rPr>
              <w:t>仓库、维修车间</w:t>
            </w:r>
            <w:r>
              <w:rPr>
                <w:bCs/>
                <w:color w:val="000000" w:themeColor="text1"/>
                <w:sz w:val="24"/>
                <w:szCs w:val="18"/>
                <w14:textFill>
                  <w14:solidFill>
                    <w14:schemeClr w14:val="tx1"/>
                  </w14:solidFill>
                </w14:textFill>
              </w:rPr>
              <w:t>在厂区西南部，</w:t>
            </w:r>
            <w:r>
              <w:rPr>
                <w:bCs/>
                <w:color w:val="000000" w:themeColor="text1"/>
                <w:sz w:val="24"/>
                <w:szCs w:val="18"/>
                <w:lang w:val="en-US"/>
                <w14:textFill>
                  <w14:solidFill>
                    <w14:schemeClr w14:val="tx1"/>
                  </w14:solidFill>
                </w14:textFill>
              </w:rPr>
              <w:t>维修车间</w:t>
            </w:r>
            <w:r>
              <w:rPr>
                <w:bCs/>
                <w:color w:val="000000" w:themeColor="text1"/>
                <w:sz w:val="24"/>
                <w:szCs w:val="18"/>
                <w14:textFill>
                  <w14:solidFill>
                    <w14:schemeClr w14:val="tx1"/>
                  </w14:solidFill>
                </w14:textFill>
              </w:rPr>
              <w:t>东侧为检测中心；烧成车间位于厂区中部，纯化车间东侧；宿舍楼位于厂区东南角；原料/成品仓库位于厂区东部，烧成车间东侧；办公楼</w:t>
            </w:r>
            <w:r>
              <w:rPr>
                <w:rFonts w:hint="eastAsia"/>
                <w:bCs/>
                <w:color w:val="000000" w:themeColor="text1"/>
                <w:sz w:val="24"/>
                <w:szCs w:val="18"/>
                <w14:textFill>
                  <w14:solidFill>
                    <w14:schemeClr w14:val="tx1"/>
                  </w14:solidFill>
                </w14:textFill>
              </w:rPr>
              <w:t>、</w:t>
            </w:r>
            <w:r>
              <w:rPr>
                <w:bCs/>
                <w:color w:val="000000" w:themeColor="text1"/>
                <w:sz w:val="24"/>
                <w:szCs w:val="18"/>
                <w14:textFill>
                  <w14:solidFill>
                    <w14:schemeClr w14:val="tx1"/>
                  </w14:solidFill>
                </w14:textFill>
              </w:rPr>
              <w:t>配电</w:t>
            </w:r>
            <w:r>
              <w:rPr>
                <w:rFonts w:hint="eastAsia"/>
                <w:bCs/>
                <w:color w:val="000000" w:themeColor="text1"/>
                <w:sz w:val="24"/>
                <w:szCs w:val="18"/>
                <w14:textFill>
                  <w14:solidFill>
                    <w14:schemeClr w14:val="tx1"/>
                  </w14:solidFill>
                </w14:textFill>
              </w:rPr>
              <w:t>房、锅炉房位于厂区北部。</w:t>
            </w:r>
          </w:p>
          <w:p w14:paraId="7AAEA926">
            <w:pPr>
              <w:pStyle w:val="34"/>
              <w:spacing w:line="360" w:lineRule="auto"/>
              <w:ind w:firstLine="480" w:firstLineChars="200"/>
              <w:rPr>
                <w:color w:val="000000" w:themeColor="text1"/>
                <w:sz w:val="24"/>
                <w:szCs w:val="18"/>
                <w14:textFill>
                  <w14:solidFill>
                    <w14:schemeClr w14:val="tx1"/>
                  </w14:solidFill>
                </w14:textFill>
              </w:rPr>
            </w:pPr>
            <w:r>
              <w:rPr>
                <w:bCs/>
                <w:color w:val="000000" w:themeColor="text1"/>
                <w:sz w:val="24"/>
                <w:szCs w:val="18"/>
                <w14:textFill>
                  <w14:solidFill>
                    <w14:schemeClr w14:val="tx1"/>
                  </w14:solidFill>
                </w14:textFill>
              </w:rPr>
              <w:t>扩建厂区位于现有厂区北侧，并与现有厂区通过小桥相连，</w:t>
            </w:r>
            <w:r>
              <w:rPr>
                <w:rFonts w:hint="eastAsia"/>
                <w:bCs/>
                <w:color w:val="000000" w:themeColor="text1"/>
                <w:sz w:val="24"/>
                <w:szCs w:val="18"/>
                <w14:textFill>
                  <w14:solidFill>
                    <w14:schemeClr w14:val="tx1"/>
                  </w14:solidFill>
                </w14:textFill>
              </w:rPr>
              <w:t>同时</w:t>
            </w:r>
            <w:r>
              <w:rPr>
                <w:bCs/>
                <w:color w:val="000000" w:themeColor="text1"/>
                <w:sz w:val="24"/>
                <w:szCs w:val="18"/>
                <w:lang w:val="en-US"/>
                <w14:textFill>
                  <w14:solidFill>
                    <w14:schemeClr w14:val="tx1"/>
                  </w14:solidFill>
                </w14:textFill>
              </w:rPr>
              <w:t>在</w:t>
            </w:r>
            <w:r>
              <w:rPr>
                <w:rFonts w:hint="eastAsia"/>
                <w:bCs/>
                <w:color w:val="000000" w:themeColor="text1"/>
                <w:sz w:val="24"/>
                <w:szCs w:val="18"/>
                <w:lang w:val="en-US"/>
                <w14:textFill>
                  <w14:solidFill>
                    <w14:schemeClr w14:val="tx1"/>
                  </w14:solidFill>
                </w14:textFill>
              </w:rPr>
              <w:t>该厂区</w:t>
            </w:r>
            <w:r>
              <w:rPr>
                <w:bCs/>
                <w:color w:val="000000" w:themeColor="text1"/>
                <w:sz w:val="24"/>
                <w:szCs w:val="18"/>
                <w:lang w:val="en-US"/>
                <w14:textFill>
                  <w14:solidFill>
                    <w14:schemeClr w14:val="tx1"/>
                  </w14:solidFill>
                </w14:textFill>
              </w:rPr>
              <w:t>东厂界</w:t>
            </w:r>
            <w:r>
              <w:rPr>
                <w:rFonts w:hint="eastAsia"/>
                <w:bCs/>
                <w:color w:val="000000" w:themeColor="text1"/>
                <w:sz w:val="24"/>
                <w:szCs w:val="18"/>
                <w:lang w:val="en-US"/>
                <w14:textFill>
                  <w14:solidFill>
                    <w14:schemeClr w14:val="tx1"/>
                  </w14:solidFill>
                </w14:textFill>
              </w:rPr>
              <w:t>设出</w:t>
            </w:r>
            <w:r>
              <w:rPr>
                <w:bCs/>
                <w:color w:val="000000" w:themeColor="text1"/>
                <w:sz w:val="24"/>
                <w:szCs w:val="18"/>
                <w:lang w:val="en-US"/>
                <w14:textFill>
                  <w14:solidFill>
                    <w14:schemeClr w14:val="tx1"/>
                  </w14:solidFill>
                </w14:textFill>
              </w:rPr>
              <w:t>入口</w:t>
            </w:r>
            <w:r>
              <w:rPr>
                <w:rFonts w:hint="eastAsia"/>
                <w:bCs/>
                <w:color w:val="000000" w:themeColor="text1"/>
                <w:sz w:val="24"/>
                <w:szCs w:val="18"/>
                <w:lang w:val="en-US"/>
                <w14:textFill>
                  <w14:solidFill>
                    <w14:schemeClr w14:val="tx1"/>
                  </w14:solidFill>
                </w14:textFill>
              </w:rPr>
              <w:t>。扩建</w:t>
            </w:r>
            <w:r>
              <w:rPr>
                <w:rFonts w:hint="eastAsia"/>
                <w:bCs/>
                <w:color w:val="000000" w:themeColor="text1"/>
                <w:sz w:val="24"/>
                <w:szCs w:val="18"/>
                <w14:textFill>
                  <w14:solidFill>
                    <w14:schemeClr w14:val="tx1"/>
                  </w14:solidFill>
                </w14:textFill>
              </w:rPr>
              <w:t>厂区西部为研发中心，东北部为原料仓库，</w:t>
            </w:r>
            <w:r>
              <w:rPr>
                <w:rFonts w:hint="eastAsia"/>
                <w:bCs/>
                <w:color w:val="000000" w:themeColor="text1"/>
                <w:sz w:val="24"/>
                <w:szCs w:val="18"/>
                <w:lang w:val="en-US"/>
                <w14:textFill>
                  <w14:solidFill>
                    <w14:schemeClr w14:val="tx1"/>
                  </w14:solidFill>
                </w14:textFill>
              </w:rPr>
              <w:t>东南部为</w:t>
            </w:r>
            <w:r>
              <w:rPr>
                <w:rFonts w:hint="eastAsia"/>
                <w:bCs/>
                <w:color w:val="000000" w:themeColor="text1"/>
                <w:sz w:val="24"/>
                <w:szCs w:val="18"/>
                <w14:textFill>
                  <w14:solidFill>
                    <w14:schemeClr w14:val="tx1"/>
                  </w14:solidFill>
                </w14:textFill>
              </w:rPr>
              <w:t>产品仓库。</w:t>
            </w:r>
          </w:p>
        </w:tc>
      </w:tr>
    </w:tbl>
    <w:p w14:paraId="12E0E846">
      <w:pPr>
        <w:pStyle w:val="85"/>
        <w:rPr>
          <w:snapToGrid w:val="0"/>
          <w:color w:val="000000" w:themeColor="text1"/>
          <w:lang w:val="en-US"/>
          <w14:textFill>
            <w14:solidFill>
              <w14:schemeClr w14:val="tx1"/>
            </w14:solidFill>
          </w14:textFill>
        </w:rPr>
        <w:sectPr>
          <w:pgSz w:w="11906" w:h="16838"/>
          <w:pgMar w:top="1701" w:right="1531" w:bottom="1701" w:left="1531" w:header="851" w:footer="851" w:gutter="0"/>
          <w:cols w:space="720" w:num="1"/>
          <w:docGrid w:linePitch="312" w:charSpace="0"/>
        </w:sectPr>
      </w:pPr>
    </w:p>
    <w:bookmarkEnd w:id="30"/>
    <w:bookmarkEnd w:id="31"/>
    <w:tbl>
      <w:tblPr>
        <w:tblStyle w:val="88"/>
        <w:tblW w:w="881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8358"/>
      </w:tblGrid>
      <w:tr w14:paraId="287FEC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101" w:hRule="atLeast"/>
          <w:jc w:val="center"/>
        </w:trPr>
        <w:tc>
          <w:tcPr>
            <w:tcW w:w="455" w:type="dxa"/>
            <w:vAlign w:val="center"/>
          </w:tcPr>
          <w:p w14:paraId="593B8604">
            <w:pPr>
              <w:pStyle w:val="82"/>
              <w:adjustRightInd w:val="0"/>
              <w:snapToGrid w:val="0"/>
              <w:spacing w:before="0" w:beforeAutospacing="0" w:after="0" w:afterAutospacing="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工艺流程和产排污环节</w:t>
            </w:r>
          </w:p>
        </w:tc>
        <w:tc>
          <w:tcPr>
            <w:tcW w:w="8359" w:type="dxa"/>
          </w:tcPr>
          <w:p w14:paraId="5B913752">
            <w:pPr>
              <w:pStyle w:val="247"/>
              <w:snapToGrid w:val="0"/>
              <w:spacing w:line="240" w:lineRule="auto"/>
              <w:ind w:firstLine="0"/>
              <w:rPr>
                <w:b/>
                <w:color w:val="000000" w:themeColor="text1"/>
                <w:sz w:val="21"/>
                <w:szCs w:val="21"/>
                <w14:textFill>
                  <w14:solidFill>
                    <w14:schemeClr w14:val="tx1"/>
                  </w14:solidFill>
                </w14:textFill>
              </w:rPr>
            </w:pPr>
            <w:bookmarkStart w:id="100" w:name="_Hlk85727166"/>
            <w:bookmarkStart w:id="101" w:name="_Hlk120116881"/>
            <w:bookmarkStart w:id="102" w:name="OLE_LINK8"/>
            <w:bookmarkStart w:id="103" w:name="OLE_LINK7"/>
            <w:r>
              <w:rPr>
                <w:b/>
                <w:bCs/>
                <w:color w:val="000000" w:themeColor="text1"/>
                <w14:textFill>
                  <w14:solidFill>
                    <w14:schemeClr w14:val="tx1"/>
                  </w14:solidFill>
                </w14:textFill>
              </w:rPr>
              <w:t>工艺流程图</w:t>
            </w:r>
          </w:p>
          <w:p w14:paraId="6D0425E5">
            <w:pPr>
              <w:pStyle w:val="247"/>
              <w:snapToGrid w:val="0"/>
              <w:spacing w:line="240" w:lineRule="auto"/>
              <w:ind w:firstLine="0"/>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drawing>
                <wp:inline distT="0" distB="0" distL="0" distR="0">
                  <wp:extent cx="5121910" cy="5072380"/>
                  <wp:effectExtent l="0" t="0" r="2540" b="0"/>
                  <wp:docPr id="2114292037" name="图片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292037" name="图片 4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130354" cy="5081046"/>
                          </a:xfrm>
                          <a:prstGeom prst="rect">
                            <a:avLst/>
                          </a:prstGeom>
                          <a:noFill/>
                          <a:ln>
                            <a:noFill/>
                          </a:ln>
                        </pic:spPr>
                      </pic:pic>
                    </a:graphicData>
                  </a:graphic>
                </wp:inline>
              </w:drawing>
            </w:r>
          </w:p>
          <w:p w14:paraId="532EAB9D">
            <w:pPr>
              <w:pStyle w:val="247"/>
              <w:snapToGrid w:val="0"/>
              <w:spacing w:line="240" w:lineRule="auto"/>
              <w:ind w:firstLine="0"/>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图2-5  本项目工艺流程图</w:t>
            </w:r>
          </w:p>
          <w:p w14:paraId="407A95C1">
            <w:pPr>
              <w:adjustRightInd w:val="0"/>
              <w:snapToGrid w:val="0"/>
              <w:spacing w:line="360" w:lineRule="auto"/>
              <w:rPr>
                <w:b/>
                <w:bCs/>
                <w:color w:val="000000" w:themeColor="text1"/>
                <w:sz w:val="24"/>
                <w14:textFill>
                  <w14:solidFill>
                    <w14:schemeClr w14:val="tx1"/>
                  </w14:solidFill>
                </w14:textFill>
              </w:rPr>
            </w:pPr>
            <w:bookmarkStart w:id="104" w:name="_Hlk104406044"/>
            <w:r>
              <w:rPr>
                <w:b/>
                <w:bCs/>
                <w:color w:val="000000" w:themeColor="text1"/>
                <w:sz w:val="24"/>
                <w14:textFill>
                  <w14:solidFill>
                    <w14:schemeClr w14:val="tx1"/>
                  </w14:solidFill>
                </w14:textFill>
              </w:rPr>
              <w:t>工艺流程说明及产污环节分析</w:t>
            </w:r>
          </w:p>
          <w:bookmarkEnd w:id="104"/>
          <w:p w14:paraId="39CFE049">
            <w:pPr>
              <w:pStyle w:val="3432"/>
              <w:rPr>
                <w:rFonts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14:textFill>
                  <w14:solidFill>
                    <w14:schemeClr w14:val="tx1"/>
                  </w14:solidFill>
                </w14:textFill>
              </w:rPr>
              <w:t>改扩建后全厂</w:t>
            </w:r>
            <w:r>
              <w:rPr>
                <w:rFonts w:ascii="Times New Roman" w:hAnsi="Times New Roman" w:cs="Times New Roman"/>
                <w:bCs/>
                <w:color w:val="000000" w:themeColor="text1"/>
                <w14:textFill>
                  <w14:solidFill>
                    <w14:schemeClr w14:val="tx1"/>
                  </w14:solidFill>
                </w14:textFill>
              </w:rPr>
              <w:t>球形石墨</w:t>
            </w:r>
            <w:r>
              <w:rPr>
                <w:rFonts w:hint="eastAsia" w:ascii="Times New Roman" w:hAnsi="Times New Roman" w:cs="Times New Roman"/>
                <w:bCs/>
                <w:color w:val="000000" w:themeColor="text1"/>
                <w14:textFill>
                  <w14:solidFill>
                    <w14:schemeClr w14:val="tx1"/>
                  </w14:solidFill>
                </w14:textFill>
              </w:rPr>
              <w:t>、</w:t>
            </w:r>
            <w:r>
              <w:rPr>
                <w:rFonts w:ascii="Times New Roman" w:hAnsi="Times New Roman" w:cs="Times New Roman"/>
                <w:bCs/>
                <w:color w:val="000000" w:themeColor="text1"/>
                <w14:textFill>
                  <w14:solidFill>
                    <w14:schemeClr w14:val="tx1"/>
                  </w14:solidFill>
                </w14:textFill>
              </w:rPr>
              <w:t>锂电池负极材料回收料、高碳石墨</w:t>
            </w:r>
            <w:r>
              <w:rPr>
                <w:rFonts w:hint="eastAsia" w:ascii="Times New Roman" w:hAnsi="Times New Roman" w:cs="Times New Roman"/>
                <w:bCs/>
                <w:color w:val="000000" w:themeColor="text1"/>
                <w14:textFill>
                  <w14:solidFill>
                    <w14:schemeClr w14:val="tx1"/>
                  </w14:solidFill>
                </w14:textFill>
              </w:rPr>
              <w:t>的</w:t>
            </w:r>
            <w:r>
              <w:rPr>
                <w:rFonts w:ascii="Times New Roman" w:hAnsi="Times New Roman" w:cs="Times New Roman"/>
                <w:color w:val="000000" w:themeColor="text1"/>
                <w14:textFill>
                  <w14:solidFill>
                    <w14:schemeClr w14:val="tx1"/>
                  </w14:solidFill>
                </w14:textFill>
              </w:rPr>
              <w:t>生产工艺流程相同</w:t>
            </w:r>
            <w:r>
              <w:rPr>
                <w:rFonts w:hint="eastAsia" w:ascii="Times New Roman" w:hAnsi="Times New Roman" w:cs="Times New Roman"/>
                <w:color w:val="000000" w:themeColor="text1"/>
                <w14:textFill>
                  <w14:solidFill>
                    <w14:schemeClr w14:val="tx1"/>
                  </w14:solidFill>
                </w14:textFill>
              </w:rPr>
              <w:t>，仅使用的原料不同（球形石墨生产以球形石墨为原料，</w:t>
            </w:r>
            <w:r>
              <w:rPr>
                <w:rFonts w:ascii="Times New Roman" w:hAnsi="Times New Roman" w:cs="Times New Roman"/>
                <w:bCs/>
                <w:color w:val="000000" w:themeColor="text1"/>
                <w14:textFill>
                  <w14:solidFill>
                    <w14:schemeClr w14:val="tx1"/>
                  </w14:solidFill>
                </w14:textFill>
              </w:rPr>
              <w:t>锂电池负极材料回收料</w:t>
            </w:r>
            <w:r>
              <w:rPr>
                <w:rFonts w:hint="eastAsia" w:ascii="Times New Roman" w:hAnsi="Times New Roman" w:cs="Times New Roman"/>
                <w:bCs/>
                <w:color w:val="000000" w:themeColor="text1"/>
                <w14:textFill>
                  <w14:solidFill>
                    <w14:schemeClr w14:val="tx1"/>
                  </w14:solidFill>
                </w14:textFill>
              </w:rPr>
              <w:t>生产以</w:t>
            </w:r>
            <w:r>
              <w:rPr>
                <w:rFonts w:ascii="Times New Roman" w:hAnsi="Times New Roman" w:cs="Times New Roman"/>
                <w:bCs/>
                <w:color w:val="000000" w:themeColor="text1"/>
                <w14:textFill>
                  <w14:solidFill>
                    <w14:schemeClr w14:val="tx1"/>
                  </w14:solidFill>
                </w14:textFill>
              </w:rPr>
              <w:t>石墨粉碎料</w:t>
            </w:r>
            <w:r>
              <w:rPr>
                <w:rFonts w:hint="eastAsia" w:ascii="Times New Roman" w:hAnsi="Times New Roman" w:cs="Times New Roman"/>
                <w:bCs/>
                <w:color w:val="000000" w:themeColor="text1"/>
                <w14:textFill>
                  <w14:solidFill>
                    <w14:schemeClr w14:val="tx1"/>
                  </w14:solidFill>
                </w14:textFill>
              </w:rPr>
              <w:t>为原料</w:t>
            </w:r>
            <w:r>
              <w:rPr>
                <w:rFonts w:hint="eastAsia" w:ascii="Times New Roman" w:hAnsi="Times New Roman" w:cs="Times New Roman"/>
                <w:color w:val="000000" w:themeColor="text1"/>
                <w14:textFill>
                  <w14:solidFill>
                    <w14:schemeClr w14:val="tx1"/>
                  </w14:solidFill>
                </w14:textFill>
              </w:rPr>
              <w:t>，</w:t>
            </w:r>
            <w:r>
              <w:rPr>
                <w:rFonts w:ascii="Times New Roman" w:hAnsi="Times New Roman" w:cs="Times New Roman"/>
                <w:bCs/>
                <w:color w:val="000000" w:themeColor="text1"/>
                <w14:textFill>
                  <w14:solidFill>
                    <w14:schemeClr w14:val="tx1"/>
                  </w14:solidFill>
                </w14:textFill>
              </w:rPr>
              <w:t>高碳石墨</w:t>
            </w:r>
            <w:r>
              <w:rPr>
                <w:rFonts w:ascii="Times New Roman" w:hAnsi="Times New Roman" w:cs="Times New Roman"/>
                <w:color w:val="000000" w:themeColor="text1"/>
                <w14:textFill>
                  <w14:solidFill>
                    <w14:schemeClr w14:val="tx1"/>
                  </w14:solidFill>
                </w14:textFill>
              </w:rPr>
              <w:t>生产</w:t>
            </w:r>
            <w:r>
              <w:rPr>
                <w:rFonts w:hint="eastAsia" w:ascii="Times New Roman" w:hAnsi="Times New Roman" w:cs="Times New Roman"/>
                <w:color w:val="000000" w:themeColor="text1"/>
                <w14:textFill>
                  <w14:solidFill>
                    <w14:schemeClr w14:val="tx1"/>
                  </w14:solidFill>
                </w14:textFill>
              </w:rPr>
              <w:t>以</w:t>
            </w:r>
            <w:r>
              <w:rPr>
                <w:rFonts w:ascii="Times New Roman" w:hAnsi="Times New Roman" w:cs="Times New Roman"/>
                <w:color w:val="000000" w:themeColor="text1"/>
                <w14:textFill>
                  <w14:solidFill>
                    <w14:schemeClr w14:val="tx1"/>
                  </w14:solidFill>
                </w14:textFill>
              </w:rPr>
              <w:t>天然鳞片石墨粉</w:t>
            </w:r>
            <w:r>
              <w:rPr>
                <w:rFonts w:hint="eastAsia" w:ascii="Times New Roman" w:hAnsi="Times New Roman" w:cs="Times New Roman"/>
                <w:color w:val="000000" w:themeColor="text1"/>
                <w14:textFill>
                  <w14:solidFill>
                    <w14:schemeClr w14:val="tx1"/>
                  </w14:solidFill>
                </w14:textFill>
              </w:rPr>
              <w:t>为原料）。</w:t>
            </w:r>
            <w:r>
              <w:rPr>
                <w:rFonts w:ascii="Times New Roman" w:hAnsi="Times New Roman" w:cs="Times New Roman"/>
                <w:color w:val="000000" w:themeColor="text1"/>
                <w14:textFill>
                  <w14:solidFill>
                    <w14:schemeClr w14:val="tx1"/>
                  </w14:solidFill>
                </w14:textFill>
              </w:rPr>
              <w:t>本项目生产原料</w:t>
            </w:r>
            <w:r>
              <w:rPr>
                <w:rFonts w:hint="eastAsia" w:ascii="Times New Roman" w:hAnsi="Times New Roman" w:cs="Times New Roman"/>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球形石墨、</w:t>
            </w:r>
            <w:r>
              <w:rPr>
                <w:rFonts w:ascii="Times New Roman" w:hAnsi="Times New Roman" w:cs="Times New Roman"/>
                <w:bCs/>
                <w:color w:val="000000" w:themeColor="text1"/>
                <w14:textFill>
                  <w14:solidFill>
                    <w14:schemeClr w14:val="tx1"/>
                  </w14:solidFill>
                </w14:textFill>
              </w:rPr>
              <w:t>石墨粉碎料</w:t>
            </w:r>
            <w:r>
              <w:rPr>
                <w:rFonts w:ascii="Times New Roman" w:hAnsi="Times New Roman" w:cs="Times New Roman"/>
                <w:color w:val="000000" w:themeColor="text1"/>
                <w14:textFill>
                  <w14:solidFill>
                    <w14:schemeClr w14:val="tx1"/>
                  </w14:solidFill>
                </w14:textFill>
              </w:rPr>
              <w:t>、天然鳞片石墨粉</w:t>
            </w:r>
            <w:r>
              <w:rPr>
                <w:rFonts w:hint="eastAsia" w:ascii="Times New Roman" w:hAnsi="Times New Roman" w:cs="Times New Roman"/>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均通过外购取得，工艺整体上分为</w:t>
            </w:r>
            <w:r>
              <w:rPr>
                <w:rFonts w:hint="eastAsia" w:ascii="Times New Roman" w:hAnsi="Times New Roman" w:cs="Times New Roman"/>
                <w:color w:val="000000" w:themeColor="text1"/>
                <w14:textFill>
                  <w14:solidFill>
                    <w14:schemeClr w14:val="tx1"/>
                  </w14:solidFill>
                </w14:textFill>
              </w:rPr>
              <w:t>粉碎、</w:t>
            </w:r>
            <w:r>
              <w:rPr>
                <w:rFonts w:ascii="Times New Roman" w:hAnsi="Times New Roman" w:cs="Times New Roman"/>
                <w:color w:val="000000" w:themeColor="text1"/>
                <w14:textFill>
                  <w14:solidFill>
                    <w14:schemeClr w14:val="tx1"/>
                  </w14:solidFill>
                </w14:textFill>
              </w:rPr>
              <w:t>纯化、烘干、混合、过筛、除磁、包覆、烧成包装出料等环节。全厂所有原料在项目纯化车间内进行纯化</w:t>
            </w:r>
            <w:r>
              <w:rPr>
                <w:rFonts w:ascii="Times New Roman" w:hAnsi="Times New Roman" w:cs="Times New Roman"/>
                <w:bCs/>
                <w:color w:val="000000" w:themeColor="text1"/>
                <w14:textFill>
                  <w14:solidFill>
                    <w14:schemeClr w14:val="tx1"/>
                  </w14:solidFill>
                </w14:textFill>
              </w:rPr>
              <w:t>、烘干、混合、筛分、除磁工序后，烧成工序除20000吨/年球形石墨依托现有项目烧成车间进行外，其余均委外烧成，委外烧成后回到项目烧成车间进行过筛、除磁，最后包装出料</w:t>
            </w:r>
            <w:r>
              <w:rPr>
                <w:rFonts w:ascii="Times New Roman" w:hAnsi="Times New Roman" w:cs="Times New Roman"/>
                <w:color w:val="000000" w:themeColor="text1"/>
                <w14:textFill>
                  <w14:solidFill>
                    <w14:schemeClr w14:val="tx1"/>
                  </w14:solidFill>
                </w14:textFill>
              </w:rPr>
              <w:t>。具体工艺过程分析说明如下：</w:t>
            </w:r>
          </w:p>
          <w:bookmarkEnd w:id="100"/>
          <w:p w14:paraId="4C257962">
            <w:pPr>
              <w:spacing w:line="360" w:lineRule="auto"/>
              <w:ind w:firstLine="482" w:firstLineChars="200"/>
              <w:rPr>
                <w:color w:val="000000" w:themeColor="text1"/>
                <w:sz w:val="24"/>
                <w14:textFill>
                  <w14:solidFill>
                    <w14:schemeClr w14:val="tx1"/>
                  </w14:solidFill>
                </w14:textFill>
              </w:rPr>
            </w:pPr>
            <w:r>
              <w:rPr>
                <w:b/>
                <w:color w:val="000000" w:themeColor="text1"/>
                <w:sz w:val="24"/>
                <w14:textFill>
                  <w14:solidFill>
                    <w14:schemeClr w14:val="tx1"/>
                  </w14:solidFill>
                </w14:textFill>
              </w:rPr>
              <w:t>粉碎：</w:t>
            </w:r>
            <w:r>
              <w:rPr>
                <w:rFonts w:hint="eastAsia"/>
                <w:bCs/>
                <w:color w:val="000000" w:themeColor="text1"/>
                <w:sz w:val="24"/>
                <w14:textFill>
                  <w14:solidFill>
                    <w14:schemeClr w14:val="tx1"/>
                  </w14:solidFill>
                </w14:textFill>
              </w:rPr>
              <w:t>项目外购的天然鳞片石墨粉在进行纯化前需先进行</w:t>
            </w:r>
            <w:r>
              <w:rPr>
                <w:color w:val="000000" w:themeColor="text1"/>
                <w:sz w:val="24"/>
                <w14:textFill>
                  <w14:solidFill>
                    <w14:schemeClr w14:val="tx1"/>
                  </w14:solidFill>
                </w14:textFill>
              </w:rPr>
              <w:t>粉碎加工</w:t>
            </w:r>
            <w:r>
              <w:rPr>
                <w:rFonts w:hint="eastAsia"/>
                <w:color w:val="000000" w:themeColor="text1"/>
                <w:sz w:val="24"/>
                <w14:textFill>
                  <w14:solidFill>
                    <w14:schemeClr w14:val="tx1"/>
                  </w14:solidFill>
                </w14:textFill>
              </w:rPr>
              <w:t>，以符合纯化生产的工艺要求</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粉碎</w:t>
            </w:r>
            <w:r>
              <w:rPr>
                <w:color w:val="000000" w:themeColor="text1"/>
                <w:sz w:val="24"/>
                <w14:textFill>
                  <w14:solidFill>
                    <w14:schemeClr w14:val="tx1"/>
                  </w14:solidFill>
                </w14:textFill>
              </w:rPr>
              <w:t>加工过程会产生粉尘</w:t>
            </w:r>
            <w:r>
              <w:rPr>
                <w:rFonts w:hint="eastAsia"/>
                <w:color w:val="000000" w:themeColor="text1"/>
                <w:sz w:val="24"/>
                <w14:textFill>
                  <w14:solidFill>
                    <w14:schemeClr w14:val="tx1"/>
                  </w14:solidFill>
                </w14:textFill>
              </w:rPr>
              <w:t>和设备噪声</w:t>
            </w:r>
            <w:r>
              <w:rPr>
                <w:color w:val="000000" w:themeColor="text1"/>
                <w:sz w:val="24"/>
                <w14:textFill>
                  <w14:solidFill>
                    <w14:schemeClr w14:val="tx1"/>
                  </w14:solidFill>
                </w14:textFill>
              </w:rPr>
              <w:t>。</w:t>
            </w:r>
            <w:bookmarkStart w:id="105" w:name="OLE_LINK130"/>
            <w:r>
              <w:rPr>
                <w:rFonts w:hint="eastAsia"/>
                <w:color w:val="000000" w:themeColor="text1"/>
                <w:sz w:val="24"/>
                <w14:textFill>
                  <w14:solidFill>
                    <w14:schemeClr w14:val="tx1"/>
                  </w14:solidFill>
                </w14:textFill>
              </w:rPr>
              <w:t>球形石墨、外购石墨粉碎料</w:t>
            </w:r>
            <w:bookmarkEnd w:id="105"/>
            <w:r>
              <w:rPr>
                <w:rFonts w:hint="eastAsia"/>
                <w:color w:val="000000" w:themeColor="text1"/>
                <w:sz w:val="24"/>
                <w14:textFill>
                  <w14:solidFill>
                    <w14:schemeClr w14:val="tx1"/>
                  </w14:solidFill>
                </w14:textFill>
              </w:rPr>
              <w:t>在进厂前已进行粉碎加工，无需再次进行粉碎。</w:t>
            </w:r>
          </w:p>
          <w:p w14:paraId="47009EEA">
            <w:pPr>
              <w:spacing w:line="360" w:lineRule="auto"/>
              <w:ind w:firstLine="480" w:firstLineChars="200"/>
              <w:rPr>
                <w:b/>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此外，包覆工序所使用的沥青也需</w:t>
            </w:r>
            <w:r>
              <w:rPr>
                <w:rFonts w:hint="eastAsia"/>
                <w:bCs/>
                <w:color w:val="000000" w:themeColor="text1"/>
                <w:sz w:val="24"/>
                <w14:textFill>
                  <w14:solidFill>
                    <w14:schemeClr w14:val="tx1"/>
                  </w14:solidFill>
                </w14:textFill>
              </w:rPr>
              <w:t>先进行</w:t>
            </w:r>
            <w:r>
              <w:rPr>
                <w:color w:val="000000" w:themeColor="text1"/>
                <w:sz w:val="24"/>
                <w14:textFill>
                  <w14:solidFill>
                    <w14:schemeClr w14:val="tx1"/>
                  </w14:solidFill>
                </w14:textFill>
              </w:rPr>
              <w:t>粉碎加工</w:t>
            </w:r>
            <w:r>
              <w:rPr>
                <w:rFonts w:hint="eastAsia"/>
                <w:color w:val="000000" w:themeColor="text1"/>
                <w:sz w:val="24"/>
                <w14:textFill>
                  <w14:solidFill>
                    <w14:schemeClr w14:val="tx1"/>
                  </w14:solidFill>
                </w14:textFill>
              </w:rPr>
              <w:t>后方可用于包覆，粉碎</w:t>
            </w:r>
            <w:r>
              <w:rPr>
                <w:color w:val="000000" w:themeColor="text1"/>
                <w:sz w:val="24"/>
                <w14:textFill>
                  <w14:solidFill>
                    <w14:schemeClr w14:val="tx1"/>
                  </w14:solidFill>
                </w14:textFill>
              </w:rPr>
              <w:t>加工过程会产生粉尘</w:t>
            </w:r>
            <w:r>
              <w:rPr>
                <w:rFonts w:hint="eastAsia"/>
                <w:color w:val="000000" w:themeColor="text1"/>
                <w:sz w:val="24"/>
                <w14:textFill>
                  <w14:solidFill>
                    <w14:schemeClr w14:val="tx1"/>
                  </w14:solidFill>
                </w14:textFill>
              </w:rPr>
              <w:t>和设备噪声。</w:t>
            </w:r>
          </w:p>
          <w:p w14:paraId="76DC1BD2">
            <w:pPr>
              <w:pStyle w:val="202"/>
              <w:snapToGrid w:val="0"/>
              <w:spacing w:line="360" w:lineRule="auto"/>
              <w:ind w:firstLine="482"/>
              <w:jc w:val="both"/>
              <w:rPr>
                <w:rFonts w:ascii="Times New Roman" w:cs="Times New Roman"/>
                <w:color w:val="000000" w:themeColor="text1"/>
                <w14:textFill>
                  <w14:solidFill>
                    <w14:schemeClr w14:val="tx1"/>
                  </w14:solidFill>
                </w14:textFill>
              </w:rPr>
            </w:pPr>
            <w:r>
              <w:rPr>
                <w:rFonts w:ascii="Times New Roman" w:cs="Times New Roman"/>
                <w:b/>
                <w:color w:val="000000" w:themeColor="text1"/>
                <w14:textFill>
                  <w14:solidFill>
                    <w14:schemeClr w14:val="tx1"/>
                  </w14:solidFill>
                </w14:textFill>
              </w:rPr>
              <w:t>纯化：</w:t>
            </w:r>
            <w:r>
              <w:rPr>
                <w:rFonts w:ascii="Times New Roman" w:cs="Times New Roman"/>
                <w:color w:val="000000" w:themeColor="text1"/>
                <w14:textFill>
                  <w14:solidFill>
                    <w14:schemeClr w14:val="tx1"/>
                  </w14:solidFill>
                </w14:textFill>
              </w:rPr>
              <w:t>纯化工序的基本原理为任何氧化物都可以被氢氟酸溶解，这一性质使氢氟酸成为处理难溶矿物的特效试剂。目前，国内外开发的纯化方法有气态氟化氢法、液态氢氟酸法以及氟化铵盐法，其中，液态氢氟酸法应用最为广泛，它利用石墨中的杂质和氢氟酸反应生成溶于水的氟化物及挥发物而达到提纯的目的。纯化工序涉及的主要化学反应如下：</w:t>
            </w:r>
          </w:p>
          <w:p w14:paraId="7524362E">
            <w:pPr>
              <w:pStyle w:val="202"/>
              <w:snapToGrid w:val="0"/>
              <w:spacing w:line="360" w:lineRule="auto"/>
              <w:ind w:firstLine="482"/>
              <w:rPr>
                <w:rFonts w:ascii="Times New Roman" w:cs="Times New Roman"/>
                <w:color w:val="000000" w:themeColor="text1"/>
                <w14:textFill>
                  <w14:solidFill>
                    <w14:schemeClr w14:val="tx1"/>
                  </w14:solidFill>
                </w14:textFill>
              </w:rPr>
            </w:pPr>
            <w:r>
              <w:rPr>
                <w:rFonts w:ascii="Times New Roman" w:cs="Times New Roman"/>
                <w:color w:val="000000" w:themeColor="text1"/>
                <w14:textFill>
                  <w14:solidFill>
                    <w14:schemeClr w14:val="tx1"/>
                  </w14:solidFill>
                </w14:textFill>
              </w:rPr>
              <w:t>Na</w:t>
            </w:r>
            <w:r>
              <w:rPr>
                <w:rFonts w:ascii="Times New Roman" w:cs="Times New Roman"/>
                <w:color w:val="000000" w:themeColor="text1"/>
                <w:vertAlign w:val="subscript"/>
                <w14:textFill>
                  <w14:solidFill>
                    <w14:schemeClr w14:val="tx1"/>
                  </w14:solidFill>
                </w14:textFill>
              </w:rPr>
              <w:t>2</w:t>
            </w:r>
            <w:r>
              <w:rPr>
                <w:rFonts w:ascii="Times New Roman" w:cs="Times New Roman"/>
                <w:color w:val="000000" w:themeColor="text1"/>
                <w14:textFill>
                  <w14:solidFill>
                    <w14:schemeClr w14:val="tx1"/>
                  </w14:solidFill>
                </w14:textFill>
              </w:rPr>
              <w:t>O+2HF=2NaF+H</w:t>
            </w:r>
            <w:r>
              <w:rPr>
                <w:rFonts w:ascii="Times New Roman" w:cs="Times New Roman"/>
                <w:color w:val="000000" w:themeColor="text1"/>
                <w:vertAlign w:val="subscript"/>
                <w14:textFill>
                  <w14:solidFill>
                    <w14:schemeClr w14:val="tx1"/>
                  </w14:solidFill>
                </w14:textFill>
              </w:rPr>
              <w:t>2</w:t>
            </w:r>
            <w:r>
              <w:rPr>
                <w:rFonts w:ascii="Times New Roman" w:cs="Times New Roman"/>
                <w:color w:val="000000" w:themeColor="text1"/>
                <w14:textFill>
                  <w14:solidFill>
                    <w14:schemeClr w14:val="tx1"/>
                  </w14:solidFill>
                </w14:textFill>
              </w:rPr>
              <w:t>O</w:t>
            </w:r>
          </w:p>
          <w:p w14:paraId="093F7C53">
            <w:pPr>
              <w:pStyle w:val="202"/>
              <w:snapToGrid w:val="0"/>
              <w:spacing w:line="360" w:lineRule="auto"/>
              <w:ind w:firstLine="482"/>
              <w:rPr>
                <w:rFonts w:ascii="Times New Roman" w:cs="Times New Roman"/>
                <w:color w:val="000000" w:themeColor="text1"/>
                <w14:textFill>
                  <w14:solidFill>
                    <w14:schemeClr w14:val="tx1"/>
                  </w14:solidFill>
                </w14:textFill>
              </w:rPr>
            </w:pPr>
            <w:r>
              <w:rPr>
                <w:rFonts w:ascii="Times New Roman" w:cs="Times New Roman"/>
                <w:color w:val="000000" w:themeColor="text1"/>
                <w14:textFill>
                  <w14:solidFill>
                    <w14:schemeClr w14:val="tx1"/>
                  </w14:solidFill>
                </w14:textFill>
              </w:rPr>
              <w:t>K</w:t>
            </w:r>
            <w:r>
              <w:rPr>
                <w:rFonts w:ascii="Times New Roman" w:cs="Times New Roman"/>
                <w:color w:val="000000" w:themeColor="text1"/>
                <w:vertAlign w:val="subscript"/>
                <w14:textFill>
                  <w14:solidFill>
                    <w14:schemeClr w14:val="tx1"/>
                  </w14:solidFill>
                </w14:textFill>
              </w:rPr>
              <w:t>2</w:t>
            </w:r>
            <w:r>
              <w:rPr>
                <w:rFonts w:ascii="Times New Roman" w:cs="Times New Roman"/>
                <w:color w:val="000000" w:themeColor="text1"/>
                <w14:textFill>
                  <w14:solidFill>
                    <w14:schemeClr w14:val="tx1"/>
                  </w14:solidFill>
                </w14:textFill>
              </w:rPr>
              <w:t>O+2HF=2KF+H</w:t>
            </w:r>
            <w:r>
              <w:rPr>
                <w:rFonts w:ascii="Times New Roman" w:cs="Times New Roman"/>
                <w:color w:val="000000" w:themeColor="text1"/>
                <w:vertAlign w:val="subscript"/>
                <w14:textFill>
                  <w14:solidFill>
                    <w14:schemeClr w14:val="tx1"/>
                  </w14:solidFill>
                </w14:textFill>
              </w:rPr>
              <w:t>2</w:t>
            </w:r>
            <w:r>
              <w:rPr>
                <w:rFonts w:ascii="Times New Roman" w:cs="Times New Roman"/>
                <w:color w:val="000000" w:themeColor="text1"/>
                <w14:textFill>
                  <w14:solidFill>
                    <w14:schemeClr w14:val="tx1"/>
                  </w14:solidFill>
                </w14:textFill>
              </w:rPr>
              <w:t>O</w:t>
            </w:r>
          </w:p>
          <w:p w14:paraId="63912822">
            <w:pPr>
              <w:pStyle w:val="202"/>
              <w:snapToGrid w:val="0"/>
              <w:spacing w:line="360" w:lineRule="auto"/>
              <w:ind w:firstLine="482"/>
              <w:rPr>
                <w:rFonts w:ascii="Times New Roman" w:cs="Times New Roman"/>
                <w:color w:val="000000" w:themeColor="text1"/>
                <w14:textFill>
                  <w14:solidFill>
                    <w14:schemeClr w14:val="tx1"/>
                  </w14:solidFill>
                </w14:textFill>
              </w:rPr>
            </w:pPr>
            <w:r>
              <w:rPr>
                <w:rFonts w:ascii="Times New Roman" w:cs="Times New Roman"/>
                <w:color w:val="000000" w:themeColor="text1"/>
                <w14:textFill>
                  <w14:solidFill>
                    <w14:schemeClr w14:val="tx1"/>
                  </w14:solidFill>
                </w14:textFill>
              </w:rPr>
              <w:t>A1</w:t>
            </w:r>
            <w:r>
              <w:rPr>
                <w:rFonts w:ascii="Times New Roman" w:cs="Times New Roman"/>
                <w:color w:val="000000" w:themeColor="text1"/>
                <w:vertAlign w:val="subscript"/>
                <w14:textFill>
                  <w14:solidFill>
                    <w14:schemeClr w14:val="tx1"/>
                  </w14:solidFill>
                </w14:textFill>
              </w:rPr>
              <w:t>2</w:t>
            </w:r>
            <w:r>
              <w:rPr>
                <w:rFonts w:ascii="Times New Roman" w:cs="Times New Roman"/>
                <w:color w:val="000000" w:themeColor="text1"/>
                <w14:textFill>
                  <w14:solidFill>
                    <w14:schemeClr w14:val="tx1"/>
                  </w14:solidFill>
                </w14:textFill>
              </w:rPr>
              <w:t>O</w:t>
            </w:r>
            <w:r>
              <w:rPr>
                <w:rFonts w:ascii="Times New Roman" w:cs="Times New Roman"/>
                <w:color w:val="000000" w:themeColor="text1"/>
                <w:vertAlign w:val="subscript"/>
                <w14:textFill>
                  <w14:solidFill>
                    <w14:schemeClr w14:val="tx1"/>
                  </w14:solidFill>
                </w14:textFill>
              </w:rPr>
              <w:t>3</w:t>
            </w:r>
            <w:r>
              <w:rPr>
                <w:rFonts w:ascii="Times New Roman" w:cs="Times New Roman"/>
                <w:color w:val="000000" w:themeColor="text1"/>
                <w14:textFill>
                  <w14:solidFill>
                    <w14:schemeClr w14:val="tx1"/>
                  </w14:solidFill>
                </w14:textFill>
              </w:rPr>
              <w:t>+6HF=2AlF</w:t>
            </w:r>
            <w:r>
              <w:rPr>
                <w:rFonts w:ascii="Times New Roman" w:cs="Times New Roman"/>
                <w:color w:val="000000" w:themeColor="text1"/>
                <w:vertAlign w:val="subscript"/>
                <w14:textFill>
                  <w14:solidFill>
                    <w14:schemeClr w14:val="tx1"/>
                  </w14:solidFill>
                </w14:textFill>
              </w:rPr>
              <w:t>3</w:t>
            </w:r>
            <w:r>
              <w:rPr>
                <w:rFonts w:ascii="Times New Roman" w:cs="Times New Roman"/>
                <w:color w:val="000000" w:themeColor="text1"/>
                <w14:textFill>
                  <w14:solidFill>
                    <w14:schemeClr w14:val="tx1"/>
                  </w14:solidFill>
                </w14:textFill>
              </w:rPr>
              <w:t xml:space="preserve"> +3H</w:t>
            </w:r>
            <w:r>
              <w:rPr>
                <w:rFonts w:ascii="Times New Roman" w:cs="Times New Roman"/>
                <w:color w:val="000000" w:themeColor="text1"/>
                <w:vertAlign w:val="subscript"/>
                <w14:textFill>
                  <w14:solidFill>
                    <w14:schemeClr w14:val="tx1"/>
                  </w14:solidFill>
                </w14:textFill>
              </w:rPr>
              <w:t>2</w:t>
            </w:r>
            <w:r>
              <w:rPr>
                <w:rFonts w:ascii="Times New Roman" w:cs="Times New Roman"/>
                <w:color w:val="000000" w:themeColor="text1"/>
                <w14:textFill>
                  <w14:solidFill>
                    <w14:schemeClr w14:val="tx1"/>
                  </w14:solidFill>
                </w14:textFill>
              </w:rPr>
              <w:t>O</w:t>
            </w:r>
          </w:p>
          <w:p w14:paraId="52BD9218">
            <w:pPr>
              <w:pStyle w:val="202"/>
              <w:snapToGrid w:val="0"/>
              <w:spacing w:line="360" w:lineRule="auto"/>
              <w:ind w:firstLine="482"/>
              <w:rPr>
                <w:rFonts w:ascii="Times New Roman" w:cs="Times New Roman"/>
                <w:color w:val="000000" w:themeColor="text1"/>
                <w14:textFill>
                  <w14:solidFill>
                    <w14:schemeClr w14:val="tx1"/>
                  </w14:solidFill>
                </w14:textFill>
              </w:rPr>
            </w:pPr>
            <w:r>
              <w:rPr>
                <w:rFonts w:ascii="Times New Roman" w:cs="Times New Roman"/>
                <w:color w:val="000000" w:themeColor="text1"/>
                <w14:textFill>
                  <w14:solidFill>
                    <w14:schemeClr w14:val="tx1"/>
                  </w14:solidFill>
                </w14:textFill>
              </w:rPr>
              <w:t>SiO</w:t>
            </w:r>
            <w:r>
              <w:rPr>
                <w:rFonts w:ascii="Times New Roman" w:cs="Times New Roman"/>
                <w:color w:val="000000" w:themeColor="text1"/>
                <w:vertAlign w:val="subscript"/>
                <w14:textFill>
                  <w14:solidFill>
                    <w14:schemeClr w14:val="tx1"/>
                  </w14:solidFill>
                </w14:textFill>
              </w:rPr>
              <w:t>2</w:t>
            </w:r>
            <w:r>
              <w:rPr>
                <w:rFonts w:ascii="Times New Roman" w:cs="Times New Roman"/>
                <w:color w:val="000000" w:themeColor="text1"/>
                <w14:textFill>
                  <w14:solidFill>
                    <w14:schemeClr w14:val="tx1"/>
                  </w14:solidFill>
                </w14:textFill>
              </w:rPr>
              <w:t>+4HF=SiF</w:t>
            </w:r>
            <w:r>
              <w:rPr>
                <w:rFonts w:ascii="Times New Roman" w:cs="Times New Roman"/>
                <w:color w:val="000000" w:themeColor="text1"/>
                <w:vertAlign w:val="subscript"/>
                <w14:textFill>
                  <w14:solidFill>
                    <w14:schemeClr w14:val="tx1"/>
                  </w14:solidFill>
                </w14:textFill>
              </w:rPr>
              <w:t>4</w:t>
            </w:r>
            <w:r>
              <w:rPr>
                <w:rFonts w:ascii="Times New Roman" w:cs="Times New Roman"/>
                <w:color w:val="000000" w:themeColor="text1"/>
                <w14:textFill>
                  <w14:solidFill>
                    <w14:schemeClr w14:val="tx1"/>
                  </w14:solidFill>
                </w14:textFill>
              </w:rPr>
              <w:t>↑+2H</w:t>
            </w:r>
            <w:r>
              <w:rPr>
                <w:rFonts w:ascii="Times New Roman" w:cs="Times New Roman"/>
                <w:color w:val="000000" w:themeColor="text1"/>
                <w:vertAlign w:val="subscript"/>
                <w14:textFill>
                  <w14:solidFill>
                    <w14:schemeClr w14:val="tx1"/>
                  </w14:solidFill>
                </w14:textFill>
              </w:rPr>
              <w:t>2</w:t>
            </w:r>
            <w:r>
              <w:rPr>
                <w:rFonts w:ascii="Times New Roman" w:cs="Times New Roman"/>
                <w:color w:val="000000" w:themeColor="text1"/>
                <w14:textFill>
                  <w14:solidFill>
                    <w14:schemeClr w14:val="tx1"/>
                  </w14:solidFill>
                </w14:textFill>
              </w:rPr>
              <w:t>O</w:t>
            </w:r>
          </w:p>
          <w:p w14:paraId="4D9A7238">
            <w:pPr>
              <w:pStyle w:val="202"/>
              <w:snapToGrid w:val="0"/>
              <w:spacing w:line="360" w:lineRule="auto"/>
              <w:ind w:firstLine="482"/>
              <w:rPr>
                <w:rFonts w:ascii="Times New Roman" w:cs="Times New Roman"/>
                <w:color w:val="000000" w:themeColor="text1"/>
                <w14:textFill>
                  <w14:solidFill>
                    <w14:schemeClr w14:val="tx1"/>
                  </w14:solidFill>
                </w14:textFill>
              </w:rPr>
            </w:pPr>
            <w:r>
              <w:rPr>
                <w:rFonts w:ascii="Times New Roman" w:cs="Times New Roman"/>
                <w:color w:val="000000" w:themeColor="text1"/>
                <w14:textFill>
                  <w14:solidFill>
                    <w14:schemeClr w14:val="tx1"/>
                  </w14:solidFill>
                </w14:textFill>
              </w:rPr>
              <w:t>但氢氟酸与CaO、MgO、Fe</w:t>
            </w:r>
            <w:r>
              <w:rPr>
                <w:rFonts w:ascii="Times New Roman" w:cs="Times New Roman"/>
                <w:color w:val="000000" w:themeColor="text1"/>
                <w:vertAlign w:val="subscript"/>
                <w14:textFill>
                  <w14:solidFill>
                    <w14:schemeClr w14:val="tx1"/>
                  </w14:solidFill>
                </w14:textFill>
              </w:rPr>
              <w:t>2</w:t>
            </w:r>
            <w:r>
              <w:rPr>
                <w:rFonts w:ascii="Times New Roman" w:cs="Times New Roman"/>
                <w:color w:val="000000" w:themeColor="text1"/>
                <w14:textFill>
                  <w14:solidFill>
                    <w14:schemeClr w14:val="tx1"/>
                  </w14:solidFill>
                </w14:textFill>
              </w:rPr>
              <w:t>O</w:t>
            </w:r>
            <w:r>
              <w:rPr>
                <w:rFonts w:ascii="Times New Roman" w:cs="Times New Roman"/>
                <w:color w:val="000000" w:themeColor="text1"/>
                <w:vertAlign w:val="subscript"/>
                <w14:textFill>
                  <w14:solidFill>
                    <w14:schemeClr w14:val="tx1"/>
                  </w14:solidFill>
                </w14:textFill>
              </w:rPr>
              <w:t>3</w:t>
            </w:r>
            <w:r>
              <w:rPr>
                <w:rFonts w:ascii="Times New Roman" w:cs="Times New Roman"/>
                <w:color w:val="000000" w:themeColor="text1"/>
                <w14:textFill>
                  <w14:solidFill>
                    <w14:schemeClr w14:val="tx1"/>
                  </w14:solidFill>
                </w14:textFill>
              </w:rPr>
              <w:t>等反应会得到沉淀，其反应如下：</w:t>
            </w:r>
          </w:p>
          <w:p w14:paraId="391C9D78">
            <w:pPr>
              <w:pStyle w:val="202"/>
              <w:snapToGrid w:val="0"/>
              <w:spacing w:line="360" w:lineRule="auto"/>
              <w:ind w:firstLine="482"/>
              <w:rPr>
                <w:rFonts w:ascii="Times New Roman" w:cs="Times New Roman"/>
                <w:color w:val="000000" w:themeColor="text1"/>
                <w14:textFill>
                  <w14:solidFill>
                    <w14:schemeClr w14:val="tx1"/>
                  </w14:solidFill>
                </w14:textFill>
              </w:rPr>
            </w:pPr>
            <w:r>
              <w:rPr>
                <w:rFonts w:ascii="Times New Roman" w:cs="Times New Roman"/>
                <w:color w:val="000000" w:themeColor="text1"/>
                <w14:textFill>
                  <w14:solidFill>
                    <w14:schemeClr w14:val="tx1"/>
                  </w14:solidFill>
                </w14:textFill>
              </w:rPr>
              <w:t>CaO+2HF=CaF</w:t>
            </w:r>
            <w:r>
              <w:rPr>
                <w:rFonts w:ascii="Times New Roman" w:cs="Times New Roman"/>
                <w:color w:val="000000" w:themeColor="text1"/>
                <w:vertAlign w:val="subscript"/>
                <w14:textFill>
                  <w14:solidFill>
                    <w14:schemeClr w14:val="tx1"/>
                  </w14:solidFill>
                </w14:textFill>
              </w:rPr>
              <w:t>2</w:t>
            </w:r>
            <w:r>
              <w:rPr>
                <w:rFonts w:ascii="Times New Roman" w:cs="Times New Roman"/>
                <w:color w:val="000000" w:themeColor="text1"/>
                <w14:textFill>
                  <w14:solidFill>
                    <w14:schemeClr w14:val="tx1"/>
                  </w14:solidFill>
                </w14:textFill>
              </w:rPr>
              <w:t>↓+H</w:t>
            </w:r>
            <w:r>
              <w:rPr>
                <w:rFonts w:ascii="Times New Roman" w:cs="Times New Roman"/>
                <w:color w:val="000000" w:themeColor="text1"/>
                <w:vertAlign w:val="subscript"/>
                <w14:textFill>
                  <w14:solidFill>
                    <w14:schemeClr w14:val="tx1"/>
                  </w14:solidFill>
                </w14:textFill>
              </w:rPr>
              <w:t>2</w:t>
            </w:r>
            <w:r>
              <w:rPr>
                <w:rFonts w:ascii="Times New Roman" w:cs="Times New Roman"/>
                <w:color w:val="000000" w:themeColor="text1"/>
                <w14:textFill>
                  <w14:solidFill>
                    <w14:schemeClr w14:val="tx1"/>
                  </w14:solidFill>
                </w14:textFill>
              </w:rPr>
              <w:t>O</w:t>
            </w:r>
          </w:p>
          <w:p w14:paraId="19D1D73E">
            <w:pPr>
              <w:pStyle w:val="202"/>
              <w:snapToGrid w:val="0"/>
              <w:spacing w:line="360" w:lineRule="auto"/>
              <w:ind w:firstLine="482"/>
              <w:rPr>
                <w:rFonts w:ascii="Times New Roman" w:cs="Times New Roman"/>
                <w:color w:val="000000" w:themeColor="text1"/>
                <w14:textFill>
                  <w14:solidFill>
                    <w14:schemeClr w14:val="tx1"/>
                  </w14:solidFill>
                </w14:textFill>
              </w:rPr>
            </w:pPr>
            <w:r>
              <w:rPr>
                <w:rFonts w:ascii="Times New Roman" w:cs="Times New Roman"/>
                <w:color w:val="000000" w:themeColor="text1"/>
                <w14:textFill>
                  <w14:solidFill>
                    <w14:schemeClr w14:val="tx1"/>
                  </w14:solidFill>
                </w14:textFill>
              </w:rPr>
              <w:t>MgO+2HF=MgF</w:t>
            </w:r>
            <w:r>
              <w:rPr>
                <w:rFonts w:ascii="Times New Roman" w:cs="Times New Roman"/>
                <w:color w:val="000000" w:themeColor="text1"/>
                <w:vertAlign w:val="subscript"/>
                <w14:textFill>
                  <w14:solidFill>
                    <w14:schemeClr w14:val="tx1"/>
                  </w14:solidFill>
                </w14:textFill>
              </w:rPr>
              <w:t>2</w:t>
            </w:r>
            <w:r>
              <w:rPr>
                <w:rFonts w:ascii="Times New Roman" w:cs="Times New Roman"/>
                <w:color w:val="000000" w:themeColor="text1"/>
                <w14:textFill>
                  <w14:solidFill>
                    <w14:schemeClr w14:val="tx1"/>
                  </w14:solidFill>
                </w14:textFill>
              </w:rPr>
              <w:t>↓+H</w:t>
            </w:r>
            <w:r>
              <w:rPr>
                <w:rFonts w:ascii="Times New Roman" w:cs="Times New Roman"/>
                <w:color w:val="000000" w:themeColor="text1"/>
                <w:vertAlign w:val="subscript"/>
                <w14:textFill>
                  <w14:solidFill>
                    <w14:schemeClr w14:val="tx1"/>
                  </w14:solidFill>
                </w14:textFill>
              </w:rPr>
              <w:t>2</w:t>
            </w:r>
            <w:r>
              <w:rPr>
                <w:rFonts w:ascii="Times New Roman" w:cs="Times New Roman"/>
                <w:color w:val="000000" w:themeColor="text1"/>
                <w14:textFill>
                  <w14:solidFill>
                    <w14:schemeClr w14:val="tx1"/>
                  </w14:solidFill>
                </w14:textFill>
              </w:rPr>
              <w:t>O</w:t>
            </w:r>
          </w:p>
          <w:p w14:paraId="223B266A">
            <w:pPr>
              <w:pStyle w:val="202"/>
              <w:snapToGrid w:val="0"/>
              <w:spacing w:line="360" w:lineRule="auto"/>
              <w:ind w:firstLine="482"/>
              <w:rPr>
                <w:rFonts w:ascii="Times New Roman" w:cs="Times New Roman"/>
                <w:color w:val="000000" w:themeColor="text1"/>
                <w14:textFill>
                  <w14:solidFill>
                    <w14:schemeClr w14:val="tx1"/>
                  </w14:solidFill>
                </w14:textFill>
              </w:rPr>
            </w:pPr>
            <w:r>
              <w:rPr>
                <w:rFonts w:ascii="Times New Roman" w:cs="Times New Roman"/>
                <w:color w:val="000000" w:themeColor="text1"/>
                <w14:textFill>
                  <w14:solidFill>
                    <w14:schemeClr w14:val="tx1"/>
                  </w14:solidFill>
                </w14:textFill>
              </w:rPr>
              <w:t>Fe</w:t>
            </w:r>
            <w:r>
              <w:rPr>
                <w:rFonts w:ascii="Times New Roman" w:cs="Times New Roman"/>
                <w:color w:val="000000" w:themeColor="text1"/>
                <w:vertAlign w:val="subscript"/>
                <w14:textFill>
                  <w14:solidFill>
                    <w14:schemeClr w14:val="tx1"/>
                  </w14:solidFill>
                </w14:textFill>
              </w:rPr>
              <w:t>2</w:t>
            </w:r>
            <w:r>
              <w:rPr>
                <w:rFonts w:ascii="Times New Roman" w:cs="Times New Roman"/>
                <w:color w:val="000000" w:themeColor="text1"/>
                <w14:textFill>
                  <w14:solidFill>
                    <w14:schemeClr w14:val="tx1"/>
                  </w14:solidFill>
                </w14:textFill>
              </w:rPr>
              <w:t>O</w:t>
            </w:r>
            <w:r>
              <w:rPr>
                <w:rFonts w:ascii="Times New Roman" w:cs="Times New Roman"/>
                <w:color w:val="000000" w:themeColor="text1"/>
                <w:vertAlign w:val="subscript"/>
                <w14:textFill>
                  <w14:solidFill>
                    <w14:schemeClr w14:val="tx1"/>
                  </w14:solidFill>
                </w14:textFill>
              </w:rPr>
              <w:t>3</w:t>
            </w:r>
            <w:r>
              <w:rPr>
                <w:rFonts w:ascii="Times New Roman" w:cs="Times New Roman"/>
                <w:color w:val="000000" w:themeColor="text1"/>
                <w14:textFill>
                  <w14:solidFill>
                    <w14:schemeClr w14:val="tx1"/>
                  </w14:solidFill>
                </w14:textFill>
              </w:rPr>
              <w:t>+6HF=2FeF</w:t>
            </w:r>
            <w:r>
              <w:rPr>
                <w:rFonts w:ascii="Times New Roman" w:cs="Times New Roman"/>
                <w:color w:val="000000" w:themeColor="text1"/>
                <w:vertAlign w:val="subscript"/>
                <w14:textFill>
                  <w14:solidFill>
                    <w14:schemeClr w14:val="tx1"/>
                  </w14:solidFill>
                </w14:textFill>
              </w:rPr>
              <w:t>3</w:t>
            </w:r>
            <w:r>
              <w:rPr>
                <w:rFonts w:ascii="Times New Roman" w:cs="Times New Roman"/>
                <w:color w:val="000000" w:themeColor="text1"/>
                <w14:textFill>
                  <w14:solidFill>
                    <w14:schemeClr w14:val="tx1"/>
                  </w14:solidFill>
                </w14:textFill>
              </w:rPr>
              <w:t>↓+3H</w:t>
            </w:r>
            <w:r>
              <w:rPr>
                <w:rFonts w:ascii="Times New Roman" w:cs="Times New Roman"/>
                <w:color w:val="000000" w:themeColor="text1"/>
                <w:vertAlign w:val="subscript"/>
                <w14:textFill>
                  <w14:solidFill>
                    <w14:schemeClr w14:val="tx1"/>
                  </w14:solidFill>
                </w14:textFill>
              </w:rPr>
              <w:t>2</w:t>
            </w:r>
            <w:r>
              <w:rPr>
                <w:rFonts w:ascii="Times New Roman" w:cs="Times New Roman"/>
                <w:color w:val="000000" w:themeColor="text1"/>
                <w14:textFill>
                  <w14:solidFill>
                    <w14:schemeClr w14:val="tx1"/>
                  </w14:solidFill>
                </w14:textFill>
              </w:rPr>
              <w:t>O</w:t>
            </w:r>
          </w:p>
          <w:p w14:paraId="523D6F86">
            <w:pPr>
              <w:pStyle w:val="202"/>
              <w:snapToGrid w:val="0"/>
              <w:spacing w:line="360" w:lineRule="auto"/>
              <w:ind w:firstLine="482"/>
              <w:rPr>
                <w:rFonts w:ascii="Times New Roman" w:cs="Times New Roman"/>
                <w:color w:val="000000" w:themeColor="text1"/>
                <w14:textFill>
                  <w14:solidFill>
                    <w14:schemeClr w14:val="tx1"/>
                  </w14:solidFill>
                </w14:textFill>
              </w:rPr>
            </w:pPr>
            <w:r>
              <w:rPr>
                <w:rFonts w:ascii="Times New Roman" w:cs="Times New Roman"/>
                <w:color w:val="000000" w:themeColor="text1"/>
                <w14:textFill>
                  <w14:solidFill>
                    <w14:schemeClr w14:val="tx1"/>
                  </w14:solidFill>
                </w14:textFill>
              </w:rPr>
              <w:t>为解决上述沉淀问题，在氢氟酸中加入少量的氟硅酸、盐酸、硝酸等，可以除去Ca、Mg、Fe等杂质元素的干扰。当有硝酸存在时，其反应如下：</w:t>
            </w:r>
          </w:p>
          <w:p w14:paraId="19EC384E">
            <w:pPr>
              <w:pStyle w:val="202"/>
              <w:snapToGrid w:val="0"/>
              <w:spacing w:line="360" w:lineRule="auto"/>
              <w:ind w:firstLine="482"/>
              <w:rPr>
                <w:rFonts w:ascii="Times New Roman" w:cs="Times New Roman"/>
                <w:color w:val="000000" w:themeColor="text1"/>
                <w14:textFill>
                  <w14:solidFill>
                    <w14:schemeClr w14:val="tx1"/>
                  </w14:solidFill>
                </w14:textFill>
              </w:rPr>
            </w:pPr>
            <w:r>
              <w:rPr>
                <w:rFonts w:ascii="Times New Roman" w:cs="Times New Roman"/>
                <w:color w:val="000000" w:themeColor="text1"/>
                <w14:textFill>
                  <w14:solidFill>
                    <w14:schemeClr w14:val="tx1"/>
                  </w14:solidFill>
                </w14:textFill>
              </w:rPr>
              <w:t>CaF</w:t>
            </w:r>
            <w:r>
              <w:rPr>
                <w:rFonts w:ascii="Times New Roman" w:cs="Times New Roman"/>
                <w:color w:val="000000" w:themeColor="text1"/>
                <w:vertAlign w:val="subscript"/>
                <w14:textFill>
                  <w14:solidFill>
                    <w14:schemeClr w14:val="tx1"/>
                  </w14:solidFill>
                </w14:textFill>
              </w:rPr>
              <w:t>2</w:t>
            </w:r>
            <w:r>
              <w:rPr>
                <w:rFonts w:ascii="Times New Roman" w:cs="Times New Roman"/>
                <w:color w:val="000000" w:themeColor="text1"/>
                <w14:textFill>
                  <w14:solidFill>
                    <w14:schemeClr w14:val="tx1"/>
                  </w14:solidFill>
                </w14:textFill>
              </w:rPr>
              <w:t>+HNO</w:t>
            </w:r>
            <w:r>
              <w:rPr>
                <w:rFonts w:ascii="Times New Roman" w:cs="Times New Roman"/>
                <w:color w:val="000000" w:themeColor="text1"/>
                <w:vertAlign w:val="subscript"/>
                <w14:textFill>
                  <w14:solidFill>
                    <w14:schemeClr w14:val="tx1"/>
                  </w14:solidFill>
                </w14:textFill>
              </w:rPr>
              <w:t>3</w:t>
            </w:r>
            <w:r>
              <w:rPr>
                <w:rFonts w:ascii="Times New Roman" w:cs="Times New Roman"/>
                <w:color w:val="000000" w:themeColor="text1"/>
                <w14:textFill>
                  <w14:solidFill>
                    <w14:schemeClr w14:val="tx1"/>
                  </w14:solidFill>
                </w14:textFill>
              </w:rPr>
              <w:t>=CaNO</w:t>
            </w:r>
            <w:r>
              <w:rPr>
                <w:rFonts w:ascii="Times New Roman" w:cs="Times New Roman"/>
                <w:color w:val="000000" w:themeColor="text1"/>
                <w:vertAlign w:val="subscript"/>
                <w14:textFill>
                  <w14:solidFill>
                    <w14:schemeClr w14:val="tx1"/>
                  </w14:solidFill>
                </w14:textFill>
              </w:rPr>
              <w:t>3</w:t>
            </w:r>
            <w:r>
              <w:rPr>
                <w:rFonts w:ascii="Times New Roman" w:cs="Times New Roman"/>
                <w:color w:val="000000" w:themeColor="text1"/>
                <w14:textFill>
                  <w14:solidFill>
                    <w14:schemeClr w14:val="tx1"/>
                  </w14:solidFill>
                </w14:textFill>
              </w:rPr>
              <w:t>+2HF</w:t>
            </w:r>
          </w:p>
          <w:p w14:paraId="1638CCE6">
            <w:pPr>
              <w:pStyle w:val="202"/>
              <w:snapToGrid w:val="0"/>
              <w:spacing w:line="360" w:lineRule="auto"/>
              <w:ind w:firstLine="482"/>
              <w:rPr>
                <w:rFonts w:ascii="Times New Roman" w:cs="Times New Roman"/>
                <w:color w:val="000000" w:themeColor="text1"/>
                <w14:textFill>
                  <w14:solidFill>
                    <w14:schemeClr w14:val="tx1"/>
                  </w14:solidFill>
                </w14:textFill>
              </w:rPr>
            </w:pPr>
            <w:r>
              <w:rPr>
                <w:rFonts w:ascii="Times New Roman" w:cs="Times New Roman"/>
                <w:color w:val="000000" w:themeColor="text1"/>
                <w14:textFill>
                  <w14:solidFill>
                    <w14:schemeClr w14:val="tx1"/>
                  </w14:solidFill>
                </w14:textFill>
              </w:rPr>
              <w:t>MgF</w:t>
            </w:r>
            <w:r>
              <w:rPr>
                <w:rFonts w:ascii="Times New Roman" w:cs="Times New Roman"/>
                <w:color w:val="000000" w:themeColor="text1"/>
                <w:vertAlign w:val="subscript"/>
                <w14:textFill>
                  <w14:solidFill>
                    <w14:schemeClr w14:val="tx1"/>
                  </w14:solidFill>
                </w14:textFill>
              </w:rPr>
              <w:t>2</w:t>
            </w:r>
            <w:r>
              <w:rPr>
                <w:rFonts w:ascii="Times New Roman" w:cs="Times New Roman"/>
                <w:color w:val="000000" w:themeColor="text1"/>
                <w14:textFill>
                  <w14:solidFill>
                    <w14:schemeClr w14:val="tx1"/>
                  </w14:solidFill>
                </w14:textFill>
              </w:rPr>
              <w:t>+HNO</w:t>
            </w:r>
            <w:r>
              <w:rPr>
                <w:rFonts w:ascii="Times New Roman" w:cs="Times New Roman"/>
                <w:color w:val="000000" w:themeColor="text1"/>
                <w:vertAlign w:val="subscript"/>
                <w14:textFill>
                  <w14:solidFill>
                    <w14:schemeClr w14:val="tx1"/>
                  </w14:solidFill>
                </w14:textFill>
              </w:rPr>
              <w:t>3</w:t>
            </w:r>
            <w:r>
              <w:rPr>
                <w:rFonts w:ascii="Times New Roman" w:cs="Times New Roman"/>
                <w:color w:val="000000" w:themeColor="text1"/>
                <w14:textFill>
                  <w14:solidFill>
                    <w14:schemeClr w14:val="tx1"/>
                  </w14:solidFill>
                </w14:textFill>
              </w:rPr>
              <w:t>=MgNO</w:t>
            </w:r>
            <w:r>
              <w:rPr>
                <w:rFonts w:ascii="Times New Roman" w:cs="Times New Roman"/>
                <w:color w:val="000000" w:themeColor="text1"/>
                <w:vertAlign w:val="subscript"/>
                <w14:textFill>
                  <w14:solidFill>
                    <w14:schemeClr w14:val="tx1"/>
                  </w14:solidFill>
                </w14:textFill>
              </w:rPr>
              <w:t>3</w:t>
            </w:r>
            <w:r>
              <w:rPr>
                <w:rFonts w:ascii="Times New Roman" w:cs="Times New Roman"/>
                <w:color w:val="000000" w:themeColor="text1"/>
                <w14:textFill>
                  <w14:solidFill>
                    <w14:schemeClr w14:val="tx1"/>
                  </w14:solidFill>
                </w14:textFill>
              </w:rPr>
              <w:t>+2HF</w:t>
            </w:r>
          </w:p>
          <w:p w14:paraId="1C194EC0">
            <w:pPr>
              <w:pStyle w:val="202"/>
              <w:snapToGrid w:val="0"/>
              <w:spacing w:line="360" w:lineRule="auto"/>
              <w:ind w:firstLine="482"/>
              <w:rPr>
                <w:rFonts w:ascii="Times New Roman" w:cs="Times New Roman"/>
                <w:b/>
                <w:color w:val="000000" w:themeColor="text1"/>
                <w14:textFill>
                  <w14:solidFill>
                    <w14:schemeClr w14:val="tx1"/>
                  </w14:solidFill>
                </w14:textFill>
              </w:rPr>
            </w:pPr>
            <w:r>
              <w:rPr>
                <w:rFonts w:ascii="Times New Roman" w:cs="Times New Roman"/>
                <w:color w:val="000000" w:themeColor="text1"/>
                <w14:textFill>
                  <w14:solidFill>
                    <w14:schemeClr w14:val="tx1"/>
                  </w14:solidFill>
                </w14:textFill>
              </w:rPr>
              <w:t>FeF</w:t>
            </w:r>
            <w:r>
              <w:rPr>
                <w:rFonts w:ascii="Times New Roman" w:cs="Times New Roman"/>
                <w:color w:val="000000" w:themeColor="text1"/>
                <w:vertAlign w:val="subscript"/>
                <w14:textFill>
                  <w14:solidFill>
                    <w14:schemeClr w14:val="tx1"/>
                  </w14:solidFill>
                </w14:textFill>
              </w:rPr>
              <w:t>3</w:t>
            </w:r>
            <w:r>
              <w:rPr>
                <w:rFonts w:ascii="Times New Roman" w:cs="Times New Roman"/>
                <w:color w:val="000000" w:themeColor="text1"/>
                <w14:textFill>
                  <w14:solidFill>
                    <w14:schemeClr w14:val="tx1"/>
                  </w14:solidFill>
                </w14:textFill>
              </w:rPr>
              <w:t>+3HNO</w:t>
            </w:r>
            <w:r>
              <w:rPr>
                <w:rFonts w:ascii="Times New Roman" w:cs="Times New Roman"/>
                <w:color w:val="000000" w:themeColor="text1"/>
                <w:vertAlign w:val="subscript"/>
                <w14:textFill>
                  <w14:solidFill>
                    <w14:schemeClr w14:val="tx1"/>
                  </w14:solidFill>
                </w14:textFill>
              </w:rPr>
              <w:t>3</w:t>
            </w:r>
            <w:r>
              <w:rPr>
                <w:rFonts w:ascii="Times New Roman" w:cs="Times New Roman"/>
                <w:color w:val="000000" w:themeColor="text1"/>
                <w14:textFill>
                  <w14:solidFill>
                    <w14:schemeClr w14:val="tx1"/>
                  </w14:solidFill>
                </w14:textFill>
              </w:rPr>
              <w:t>=Fe(NO</w:t>
            </w:r>
            <w:r>
              <w:rPr>
                <w:rFonts w:ascii="Times New Roman" w:cs="Times New Roman"/>
                <w:color w:val="000000" w:themeColor="text1"/>
                <w:vertAlign w:val="subscript"/>
                <w14:textFill>
                  <w14:solidFill>
                    <w14:schemeClr w14:val="tx1"/>
                  </w14:solidFill>
                </w14:textFill>
              </w:rPr>
              <w:t>3</w:t>
            </w:r>
            <w:r>
              <w:rPr>
                <w:rFonts w:ascii="Times New Roman" w:cs="Times New Roman"/>
                <w:color w:val="000000" w:themeColor="text1"/>
                <w14:textFill>
                  <w14:solidFill>
                    <w14:schemeClr w14:val="tx1"/>
                  </w14:solidFill>
                </w14:textFill>
              </w:rPr>
              <w:t>)</w:t>
            </w:r>
            <w:r>
              <w:rPr>
                <w:rFonts w:ascii="Times New Roman" w:cs="Times New Roman"/>
                <w:color w:val="000000" w:themeColor="text1"/>
                <w:vertAlign w:val="subscript"/>
                <w14:textFill>
                  <w14:solidFill>
                    <w14:schemeClr w14:val="tx1"/>
                  </w14:solidFill>
                </w14:textFill>
              </w:rPr>
              <w:t>3</w:t>
            </w:r>
            <w:r>
              <w:rPr>
                <w:rFonts w:ascii="Times New Roman" w:cs="Times New Roman"/>
                <w:color w:val="000000" w:themeColor="text1"/>
                <w14:textFill>
                  <w14:solidFill>
                    <w14:schemeClr w14:val="tx1"/>
                  </w14:solidFill>
                </w14:textFill>
              </w:rPr>
              <w:t>+3HF</w:t>
            </w:r>
          </w:p>
          <w:p w14:paraId="11EEE243">
            <w:pPr>
              <w:pStyle w:val="202"/>
              <w:spacing w:line="360" w:lineRule="auto"/>
              <w:ind w:firstLine="482"/>
              <w:jc w:val="both"/>
              <w:rPr>
                <w:rFonts w:ascii="Times New Roman" w:cs="Times New Roman"/>
                <w:color w:val="000000" w:themeColor="text1"/>
                <w14:textFill>
                  <w14:solidFill>
                    <w14:schemeClr w14:val="tx1"/>
                  </w14:solidFill>
                </w14:textFill>
              </w:rPr>
            </w:pPr>
            <w:r>
              <w:rPr>
                <w:rFonts w:ascii="Times New Roman" w:cs="Times New Roman"/>
                <w:color w:val="000000" w:themeColor="text1"/>
                <w14:textFill>
                  <w14:solidFill>
                    <w14:schemeClr w14:val="tx1"/>
                  </w14:solidFill>
                </w14:textFill>
              </w:rPr>
              <w:t>纯化工序的过程为：</w:t>
            </w:r>
            <w:r>
              <w:rPr>
                <w:rFonts w:hint="eastAsia"/>
                <w:color w:val="000000" w:themeColor="text1"/>
                <w14:textFill>
                  <w14:solidFill>
                    <w14:schemeClr w14:val="tx1"/>
                  </w14:solidFill>
                </w14:textFill>
              </w:rPr>
              <w:t>球形石墨、外购石墨粉碎料，以及</w:t>
            </w:r>
            <w:r>
              <w:rPr>
                <w:rFonts w:ascii="Times New Roman" w:cs="Times New Roman"/>
                <w:color w:val="000000" w:themeColor="text1"/>
                <w14:textFill>
                  <w14:solidFill>
                    <w14:schemeClr w14:val="tx1"/>
                  </w14:solidFill>
                </w14:textFill>
              </w:rPr>
              <w:t>粉碎后</w:t>
            </w:r>
            <w:r>
              <w:rPr>
                <w:rFonts w:hint="eastAsia" w:ascii="Times New Roman" w:cs="Times New Roman"/>
                <w:color w:val="000000" w:themeColor="text1"/>
                <w14:textFill>
                  <w14:solidFill>
                    <w14:schemeClr w14:val="tx1"/>
                  </w14:solidFill>
                </w14:textFill>
              </w:rPr>
              <w:t>天然鳞片石墨粉投料</w:t>
            </w:r>
            <w:r>
              <w:rPr>
                <w:rFonts w:ascii="Times New Roman" w:cs="Times New Roman"/>
                <w:color w:val="000000" w:themeColor="text1"/>
                <w14:textFill>
                  <w14:solidFill>
                    <w14:schemeClr w14:val="tx1"/>
                  </w14:solidFill>
                </w14:textFill>
              </w:rPr>
              <w:t>至反应釜中</w:t>
            </w:r>
            <w:r>
              <w:rPr>
                <w:rFonts w:hint="eastAsia" w:ascii="Times New Roman" w:cs="Times New Roman"/>
                <w:color w:val="000000" w:themeColor="text1"/>
                <w14:textFill>
                  <w14:solidFill>
                    <w14:schemeClr w14:val="tx1"/>
                  </w14:solidFill>
                </w14:textFill>
              </w:rPr>
              <w:t>进行纯化</w:t>
            </w:r>
            <w:r>
              <w:rPr>
                <w:rFonts w:ascii="Times New Roman" w:cs="Times New Roman"/>
                <w:color w:val="000000" w:themeColor="text1"/>
                <w14:textFill>
                  <w14:solidFill>
                    <w14:schemeClr w14:val="tx1"/>
                  </w14:solidFill>
                </w14:textFill>
              </w:rPr>
              <w:t>，投料过程中产生少量粉尘。完成石墨物料投料后，依次将氢氟酸、盐酸、硝酸、纯水</w:t>
            </w:r>
            <w:r>
              <w:rPr>
                <w:rFonts w:hint="eastAsia" w:ascii="Times New Roman" w:cs="Times New Roman"/>
                <w:color w:val="000000" w:themeColor="text1"/>
                <w14:textFill>
                  <w14:solidFill>
                    <w14:schemeClr w14:val="tx1"/>
                  </w14:solidFill>
                </w14:textFill>
              </w:rPr>
              <w:t>、纯化废水（废酸水）</w:t>
            </w:r>
            <w:r>
              <w:rPr>
                <w:rFonts w:ascii="Times New Roman" w:cs="Times New Roman"/>
                <w:color w:val="000000" w:themeColor="text1"/>
                <w14:textFill>
                  <w14:solidFill>
                    <w14:schemeClr w14:val="tx1"/>
                  </w14:solidFill>
                </w14:textFill>
              </w:rPr>
              <w:t>加入反应釜中，上述酸</w:t>
            </w:r>
            <w:r>
              <w:rPr>
                <w:rFonts w:hint="eastAsia" w:ascii="Times New Roman" w:cs="Times New Roman"/>
                <w:color w:val="000000" w:themeColor="text1"/>
                <w14:textFill>
                  <w14:solidFill>
                    <w14:schemeClr w14:val="tx1"/>
                  </w14:solidFill>
                </w14:textFill>
              </w:rPr>
              <w:t>、</w:t>
            </w:r>
            <w:r>
              <w:rPr>
                <w:rFonts w:ascii="Times New Roman" w:cs="Times New Roman"/>
                <w:color w:val="000000" w:themeColor="text1"/>
                <w14:textFill>
                  <w14:solidFill>
                    <w14:schemeClr w14:val="tx1"/>
                  </w14:solidFill>
                </w14:textFill>
              </w:rPr>
              <w:t>纯水</w:t>
            </w:r>
            <w:r>
              <w:rPr>
                <w:rFonts w:hint="eastAsia" w:ascii="Times New Roman" w:cs="Times New Roman"/>
                <w:color w:val="000000" w:themeColor="text1"/>
                <w14:textFill>
                  <w14:solidFill>
                    <w14:schemeClr w14:val="tx1"/>
                  </w14:solidFill>
                </w14:textFill>
              </w:rPr>
              <w:t>、废酸水</w:t>
            </w:r>
            <w:r>
              <w:rPr>
                <w:rFonts w:ascii="Times New Roman" w:cs="Times New Roman"/>
                <w:color w:val="000000" w:themeColor="text1"/>
                <w14:textFill>
                  <w14:solidFill>
                    <w14:schemeClr w14:val="tx1"/>
                  </w14:solidFill>
                </w14:textFill>
              </w:rPr>
              <w:t>均通过密闭管道进行全自动投料。然后通过锅炉供热将反应釜加热至80~90</w:t>
            </w:r>
            <w:r>
              <w:rPr>
                <w:rFonts w:hint="eastAsia" w:hAnsi="宋体"/>
                <w:color w:val="000000" w:themeColor="text1"/>
                <w14:textFill>
                  <w14:solidFill>
                    <w14:schemeClr w14:val="tx1"/>
                  </w14:solidFill>
                </w14:textFill>
              </w:rPr>
              <w:t>℃</w:t>
            </w:r>
            <w:r>
              <w:rPr>
                <w:rFonts w:ascii="Times New Roman" w:cs="Times New Roman"/>
                <w:color w:val="000000" w:themeColor="text1"/>
                <w14:textFill>
                  <w14:solidFill>
                    <w14:schemeClr w14:val="tx1"/>
                  </w14:solidFill>
                </w14:textFill>
              </w:rPr>
              <w:t>，在该温度下进行纯化以溶解石墨中的杂质元素，使之变成水溶性杂质，随后在离心机内加纯水洗涤，最后通过离心机、压滤机固液分离。根据建设单位提供的资料，纯化工序除去石墨中含有的杂质占进入纯化工序石墨总量的3%。经纯化反应后的石墨物料送入离心脱水机内加入大量纯水进行洗涤并将物料进行脱水，每批次处理时间为60分钟。根据建设单位生产经验，项目使用的纯水中有10%加入到反应釜中用于纯化，剩余90%加入到离心机内用于洗涤。</w:t>
            </w:r>
          </w:p>
          <w:p w14:paraId="617623A4">
            <w:pPr>
              <w:pStyle w:val="202"/>
              <w:snapToGrid w:val="0"/>
              <w:spacing w:line="360" w:lineRule="auto"/>
              <w:ind w:firstLine="482"/>
              <w:jc w:val="both"/>
              <w:rPr>
                <w:rFonts w:ascii="Times New Roman" w:cs="Times New Roman"/>
                <w:color w:val="000000" w:themeColor="text1"/>
                <w14:textFill>
                  <w14:solidFill>
                    <w14:schemeClr w14:val="tx1"/>
                  </w14:solidFill>
                </w14:textFill>
              </w:rPr>
            </w:pPr>
            <w:r>
              <w:rPr>
                <w:rFonts w:ascii="Times New Roman" w:cs="Times New Roman"/>
                <w:color w:val="000000" w:themeColor="text1"/>
                <w14:textFill>
                  <w14:solidFill>
                    <w14:schemeClr w14:val="tx1"/>
                  </w14:solidFill>
                </w14:textFill>
              </w:rPr>
              <w:t>纯化工序投料过程会产生少量无组织粉尘；纯化过程使用的盐酸、氢氟酸、硝酸由于挥发，会产生一定量的酸雾废气</w:t>
            </w:r>
            <w:r>
              <w:rPr>
                <w:rFonts w:hint="eastAsia" w:ascii="Times New Roman" w:cs="Times New Roman"/>
                <w:color w:val="000000" w:themeColor="text1"/>
                <w14:textFill>
                  <w14:solidFill>
                    <w14:schemeClr w14:val="tx1"/>
                  </w14:solidFill>
                </w14:textFill>
              </w:rPr>
              <w:t>，主要污染物为</w:t>
            </w:r>
            <w:r>
              <w:rPr>
                <w:rFonts w:ascii="Times New Roman" w:cs="Times New Roman"/>
                <w:color w:val="000000" w:themeColor="text1"/>
                <w14:textFill>
                  <w14:solidFill>
                    <w14:schemeClr w14:val="tx1"/>
                  </w14:solidFill>
                </w14:textFill>
              </w:rPr>
              <w:t>氟化物、氯化氢、氮氧化物</w:t>
            </w:r>
            <w:r>
              <w:rPr>
                <w:rFonts w:hint="eastAsia" w:ascii="Times New Roman" w:cs="Times New Roman"/>
                <w:color w:val="000000" w:themeColor="text1"/>
                <w14:textFill>
                  <w14:solidFill>
                    <w14:schemeClr w14:val="tx1"/>
                  </w14:solidFill>
                </w14:textFill>
              </w:rPr>
              <w:t>、颗粒物</w:t>
            </w:r>
            <w:r>
              <w:rPr>
                <w:rFonts w:ascii="Times New Roman" w:cs="Times New Roman"/>
                <w:color w:val="000000" w:themeColor="text1"/>
                <w14:textFill>
                  <w14:solidFill>
                    <w14:schemeClr w14:val="tx1"/>
                  </w14:solidFill>
                </w14:textFill>
              </w:rPr>
              <w:t>。纯化工序产生的酸雾废气由收集纯化车间内与反应釜密闭连接的抽风系统收集，纯化工序使用的各种酸和纯水通过密闭管道由储罐输送至反应釜内，纯化过程在反应釜内密闭进行，由大气环境影响分析章节中的废气有效收集可行性分析部分可知，纯化工序各种酸雾废气的收集率为100%。酸雾废气经抽风系统收集后由4座串联的碱液喷淋塔处理，该碱液喷淋塔采用氢氧化钠（NaOH）作为</w:t>
            </w:r>
            <w:bookmarkStart w:id="106" w:name="_Hlk104406002"/>
            <w:r>
              <w:rPr>
                <w:rFonts w:ascii="Times New Roman" w:cs="Times New Roman"/>
                <w:color w:val="000000" w:themeColor="text1"/>
                <w14:textFill>
                  <w14:solidFill>
                    <w14:schemeClr w14:val="tx1"/>
                  </w14:solidFill>
                </w14:textFill>
              </w:rPr>
              <w:t>碱液喷淋药剂</w:t>
            </w:r>
            <w:bookmarkEnd w:id="106"/>
            <w:r>
              <w:rPr>
                <w:rFonts w:ascii="Times New Roman" w:cs="Times New Roman"/>
                <w:color w:val="000000" w:themeColor="text1"/>
                <w14:textFill>
                  <w14:solidFill>
                    <w14:schemeClr w14:val="tx1"/>
                  </w14:solidFill>
                </w14:textFill>
              </w:rPr>
              <w:t>，其处理原理反应式为：</w:t>
            </w:r>
          </w:p>
          <w:p w14:paraId="0C422B3D">
            <w:pPr>
              <w:pStyle w:val="202"/>
              <w:snapToGrid w:val="0"/>
              <w:spacing w:line="360" w:lineRule="auto"/>
              <w:ind w:firstLine="482"/>
              <w:rPr>
                <w:rFonts w:ascii="Times New Roman" w:cs="Times New Roman"/>
                <w:color w:val="000000" w:themeColor="text1"/>
                <w14:textFill>
                  <w14:solidFill>
                    <w14:schemeClr w14:val="tx1"/>
                  </w14:solidFill>
                </w14:textFill>
              </w:rPr>
            </w:pPr>
            <w:r>
              <w:rPr>
                <w:rFonts w:ascii="Times New Roman" w:cs="Times New Roman"/>
                <w:color w:val="000000" w:themeColor="text1"/>
                <w14:textFill>
                  <w14:solidFill>
                    <w14:schemeClr w14:val="tx1"/>
                  </w14:solidFill>
                </w14:textFill>
              </w:rPr>
              <w:t>NaOH+HCl=NaCl+H</w:t>
            </w:r>
            <w:r>
              <w:rPr>
                <w:rFonts w:ascii="Times New Roman" w:cs="Times New Roman"/>
                <w:color w:val="000000" w:themeColor="text1"/>
                <w:vertAlign w:val="subscript"/>
                <w14:textFill>
                  <w14:solidFill>
                    <w14:schemeClr w14:val="tx1"/>
                  </w14:solidFill>
                </w14:textFill>
              </w:rPr>
              <w:t>2</w:t>
            </w:r>
            <w:r>
              <w:rPr>
                <w:rFonts w:ascii="Times New Roman" w:cs="Times New Roman"/>
                <w:color w:val="000000" w:themeColor="text1"/>
                <w14:textFill>
                  <w14:solidFill>
                    <w14:schemeClr w14:val="tx1"/>
                  </w14:solidFill>
                </w14:textFill>
              </w:rPr>
              <w:t>O</w:t>
            </w:r>
          </w:p>
          <w:p w14:paraId="618182C6">
            <w:pPr>
              <w:pStyle w:val="202"/>
              <w:snapToGrid w:val="0"/>
              <w:spacing w:line="360" w:lineRule="auto"/>
              <w:ind w:firstLine="482"/>
              <w:rPr>
                <w:rFonts w:ascii="Times New Roman" w:cs="Times New Roman"/>
                <w:color w:val="000000" w:themeColor="text1"/>
                <w14:textFill>
                  <w14:solidFill>
                    <w14:schemeClr w14:val="tx1"/>
                  </w14:solidFill>
                </w14:textFill>
              </w:rPr>
            </w:pPr>
            <w:r>
              <w:rPr>
                <w:rFonts w:ascii="Times New Roman" w:cs="Times New Roman"/>
                <w:color w:val="000000" w:themeColor="text1"/>
                <w14:textFill>
                  <w14:solidFill>
                    <w14:schemeClr w14:val="tx1"/>
                  </w14:solidFill>
                </w14:textFill>
              </w:rPr>
              <w:t>2NaOH+NO+NO</w:t>
            </w:r>
            <w:r>
              <w:rPr>
                <w:rFonts w:ascii="Times New Roman" w:cs="Times New Roman"/>
                <w:color w:val="000000" w:themeColor="text1"/>
                <w:vertAlign w:val="subscript"/>
                <w14:textFill>
                  <w14:solidFill>
                    <w14:schemeClr w14:val="tx1"/>
                  </w14:solidFill>
                </w14:textFill>
              </w:rPr>
              <w:t>2</w:t>
            </w:r>
            <w:r>
              <w:rPr>
                <w:rFonts w:ascii="Times New Roman" w:cs="Times New Roman"/>
                <w:color w:val="000000" w:themeColor="text1"/>
                <w14:textFill>
                  <w14:solidFill>
                    <w14:schemeClr w14:val="tx1"/>
                  </w14:solidFill>
                </w14:textFill>
              </w:rPr>
              <w:t>=2NaNO</w:t>
            </w:r>
            <w:r>
              <w:rPr>
                <w:rFonts w:ascii="Times New Roman" w:cs="Times New Roman"/>
                <w:color w:val="000000" w:themeColor="text1"/>
                <w:vertAlign w:val="subscript"/>
                <w14:textFill>
                  <w14:solidFill>
                    <w14:schemeClr w14:val="tx1"/>
                  </w14:solidFill>
                </w14:textFill>
              </w:rPr>
              <w:t>2</w:t>
            </w:r>
            <w:r>
              <w:rPr>
                <w:rFonts w:ascii="Times New Roman" w:cs="Times New Roman"/>
                <w:color w:val="000000" w:themeColor="text1"/>
                <w14:textFill>
                  <w14:solidFill>
                    <w14:schemeClr w14:val="tx1"/>
                  </w14:solidFill>
                </w14:textFill>
              </w:rPr>
              <w:t>+H</w:t>
            </w:r>
            <w:r>
              <w:rPr>
                <w:rFonts w:ascii="Times New Roman" w:cs="Times New Roman"/>
                <w:color w:val="000000" w:themeColor="text1"/>
                <w:vertAlign w:val="subscript"/>
                <w14:textFill>
                  <w14:solidFill>
                    <w14:schemeClr w14:val="tx1"/>
                  </w14:solidFill>
                </w14:textFill>
              </w:rPr>
              <w:t>2</w:t>
            </w:r>
            <w:r>
              <w:rPr>
                <w:rFonts w:ascii="Times New Roman" w:cs="Times New Roman"/>
                <w:color w:val="000000" w:themeColor="text1"/>
                <w14:textFill>
                  <w14:solidFill>
                    <w14:schemeClr w14:val="tx1"/>
                  </w14:solidFill>
                </w14:textFill>
              </w:rPr>
              <w:t>O</w:t>
            </w:r>
          </w:p>
          <w:p w14:paraId="4082C7F0">
            <w:pPr>
              <w:pStyle w:val="202"/>
              <w:snapToGrid w:val="0"/>
              <w:spacing w:line="360" w:lineRule="auto"/>
              <w:ind w:firstLine="482"/>
              <w:rPr>
                <w:rFonts w:ascii="Times New Roman" w:cs="Times New Roman"/>
                <w:color w:val="000000" w:themeColor="text1"/>
                <w14:textFill>
                  <w14:solidFill>
                    <w14:schemeClr w14:val="tx1"/>
                  </w14:solidFill>
                </w14:textFill>
              </w:rPr>
            </w:pPr>
            <w:r>
              <w:rPr>
                <w:rFonts w:ascii="Times New Roman" w:cs="Times New Roman"/>
                <w:color w:val="000000" w:themeColor="text1"/>
                <w14:textFill>
                  <w14:solidFill>
                    <w14:schemeClr w14:val="tx1"/>
                  </w14:solidFill>
                </w14:textFill>
              </w:rPr>
              <w:t>2NaOH+2NO</w:t>
            </w:r>
            <w:r>
              <w:rPr>
                <w:rFonts w:ascii="Times New Roman" w:cs="Times New Roman"/>
                <w:color w:val="000000" w:themeColor="text1"/>
                <w:vertAlign w:val="subscript"/>
                <w14:textFill>
                  <w14:solidFill>
                    <w14:schemeClr w14:val="tx1"/>
                  </w14:solidFill>
                </w14:textFill>
              </w:rPr>
              <w:t>2</w:t>
            </w:r>
            <w:r>
              <w:rPr>
                <w:rFonts w:ascii="Times New Roman" w:cs="Times New Roman"/>
                <w:color w:val="000000" w:themeColor="text1"/>
                <w14:textFill>
                  <w14:solidFill>
                    <w14:schemeClr w14:val="tx1"/>
                  </w14:solidFill>
                </w14:textFill>
              </w:rPr>
              <w:t>=NaNO</w:t>
            </w:r>
            <w:r>
              <w:rPr>
                <w:rFonts w:ascii="Times New Roman" w:cs="Times New Roman"/>
                <w:color w:val="000000" w:themeColor="text1"/>
                <w:vertAlign w:val="subscript"/>
                <w14:textFill>
                  <w14:solidFill>
                    <w14:schemeClr w14:val="tx1"/>
                  </w14:solidFill>
                </w14:textFill>
              </w:rPr>
              <w:t>2</w:t>
            </w:r>
            <w:r>
              <w:rPr>
                <w:rFonts w:ascii="Times New Roman" w:cs="Times New Roman"/>
                <w:color w:val="000000" w:themeColor="text1"/>
                <w14:textFill>
                  <w14:solidFill>
                    <w14:schemeClr w14:val="tx1"/>
                  </w14:solidFill>
                </w14:textFill>
              </w:rPr>
              <w:t>+NaNO</w:t>
            </w:r>
            <w:r>
              <w:rPr>
                <w:rFonts w:ascii="Times New Roman" w:cs="Times New Roman"/>
                <w:color w:val="000000" w:themeColor="text1"/>
                <w:vertAlign w:val="subscript"/>
                <w14:textFill>
                  <w14:solidFill>
                    <w14:schemeClr w14:val="tx1"/>
                  </w14:solidFill>
                </w14:textFill>
              </w:rPr>
              <w:t>3</w:t>
            </w:r>
            <w:r>
              <w:rPr>
                <w:rFonts w:ascii="Times New Roman" w:cs="Times New Roman"/>
                <w:color w:val="000000" w:themeColor="text1"/>
                <w14:textFill>
                  <w14:solidFill>
                    <w14:schemeClr w14:val="tx1"/>
                  </w14:solidFill>
                </w14:textFill>
              </w:rPr>
              <w:t>+H</w:t>
            </w:r>
            <w:r>
              <w:rPr>
                <w:rFonts w:ascii="Times New Roman" w:cs="Times New Roman"/>
                <w:color w:val="000000" w:themeColor="text1"/>
                <w:vertAlign w:val="subscript"/>
                <w14:textFill>
                  <w14:solidFill>
                    <w14:schemeClr w14:val="tx1"/>
                  </w14:solidFill>
                </w14:textFill>
              </w:rPr>
              <w:t>2</w:t>
            </w:r>
            <w:r>
              <w:rPr>
                <w:rFonts w:ascii="Times New Roman" w:cs="Times New Roman"/>
                <w:color w:val="000000" w:themeColor="text1"/>
                <w14:textFill>
                  <w14:solidFill>
                    <w14:schemeClr w14:val="tx1"/>
                  </w14:solidFill>
                </w14:textFill>
              </w:rPr>
              <w:t>O</w:t>
            </w:r>
          </w:p>
          <w:p w14:paraId="743D0C24">
            <w:pPr>
              <w:pStyle w:val="202"/>
              <w:snapToGrid w:val="0"/>
              <w:spacing w:line="360" w:lineRule="auto"/>
              <w:ind w:firstLine="482"/>
              <w:rPr>
                <w:rFonts w:ascii="Times New Roman" w:cs="Times New Roman"/>
                <w:color w:val="000000" w:themeColor="text1"/>
                <w14:textFill>
                  <w14:solidFill>
                    <w14:schemeClr w14:val="tx1"/>
                  </w14:solidFill>
                </w14:textFill>
              </w:rPr>
            </w:pPr>
            <w:r>
              <w:rPr>
                <w:rFonts w:ascii="Times New Roman" w:cs="Times New Roman"/>
                <w:color w:val="000000" w:themeColor="text1"/>
                <w14:textFill>
                  <w14:solidFill>
                    <w14:schemeClr w14:val="tx1"/>
                  </w14:solidFill>
                </w14:textFill>
              </w:rPr>
              <w:t>NaOH+HF=NaF+H</w:t>
            </w:r>
            <w:r>
              <w:rPr>
                <w:rFonts w:ascii="Times New Roman" w:cs="Times New Roman"/>
                <w:color w:val="000000" w:themeColor="text1"/>
                <w:vertAlign w:val="subscript"/>
                <w14:textFill>
                  <w14:solidFill>
                    <w14:schemeClr w14:val="tx1"/>
                  </w14:solidFill>
                </w14:textFill>
              </w:rPr>
              <w:t>2</w:t>
            </w:r>
            <w:r>
              <w:rPr>
                <w:rFonts w:ascii="Times New Roman" w:cs="Times New Roman"/>
                <w:color w:val="000000" w:themeColor="text1"/>
                <w14:textFill>
                  <w14:solidFill>
                    <w14:schemeClr w14:val="tx1"/>
                  </w14:solidFill>
                </w14:textFill>
              </w:rPr>
              <w:t>O</w:t>
            </w:r>
          </w:p>
          <w:p w14:paraId="73E1D443">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纯化工序同时产生一定量的纯化废水，主要污染物为</w:t>
            </w:r>
            <w:r>
              <w:rPr>
                <w:rFonts w:hint="eastAsia"/>
                <w:color w:val="000000" w:themeColor="text1"/>
                <w:sz w:val="24"/>
                <w14:textFill>
                  <w14:solidFill>
                    <w14:schemeClr w14:val="tx1"/>
                  </w14:solidFill>
                </w14:textFill>
              </w:rPr>
              <w:t>C</w:t>
            </w:r>
            <w:r>
              <w:rPr>
                <w:color w:val="000000" w:themeColor="text1"/>
                <w:sz w:val="24"/>
                <w14:textFill>
                  <w14:solidFill>
                    <w14:schemeClr w14:val="tx1"/>
                  </w14:solidFill>
                </w14:textFill>
              </w:rPr>
              <w:t>OD</w:t>
            </w:r>
            <w:r>
              <w:rPr>
                <w:rFonts w:hint="eastAsia"/>
                <w:color w:val="000000" w:themeColor="text1"/>
                <w:sz w:val="24"/>
                <w14:textFill>
                  <w14:solidFill>
                    <w14:schemeClr w14:val="tx1"/>
                  </w14:solidFill>
                </w14:textFill>
              </w:rPr>
              <w:t>、B</w:t>
            </w:r>
            <w:r>
              <w:rPr>
                <w:color w:val="000000" w:themeColor="text1"/>
                <w:sz w:val="24"/>
                <w14:textFill>
                  <w14:solidFill>
                    <w14:schemeClr w14:val="tx1"/>
                  </w14:solidFill>
                </w14:textFill>
              </w:rPr>
              <w:t>OD</w:t>
            </w:r>
            <w:r>
              <w:rPr>
                <w:rFonts w:hint="eastAsia"/>
                <w:color w:val="000000" w:themeColor="text1"/>
                <w:sz w:val="24"/>
                <w14:textFill>
                  <w14:solidFill>
                    <w14:schemeClr w14:val="tx1"/>
                  </w14:solidFill>
                </w14:textFill>
              </w:rPr>
              <w:t>、S</w:t>
            </w:r>
            <w:r>
              <w:rPr>
                <w:color w:val="000000" w:themeColor="text1"/>
                <w:sz w:val="24"/>
                <w14:textFill>
                  <w14:solidFill>
                    <w14:schemeClr w14:val="tx1"/>
                  </w14:solidFill>
                </w14:textFill>
              </w:rPr>
              <w:t>S</w:t>
            </w:r>
            <w:r>
              <w:rPr>
                <w:rFonts w:hint="eastAsia"/>
                <w:color w:val="000000" w:themeColor="text1"/>
                <w:sz w:val="24"/>
                <w14:textFill>
                  <w14:solidFill>
                    <w14:schemeClr w14:val="tx1"/>
                  </w14:solidFill>
                </w14:textFill>
              </w:rPr>
              <w:t>、氨氮、</w:t>
            </w:r>
            <w:r>
              <w:rPr>
                <w:color w:val="000000" w:themeColor="text1"/>
                <w:sz w:val="24"/>
                <w14:textFill>
                  <w14:solidFill>
                    <w14:schemeClr w14:val="tx1"/>
                  </w14:solidFill>
                </w14:textFill>
              </w:rPr>
              <w:t>氟化物、总氮（硝态氮）。部分纯化废水</w:t>
            </w:r>
            <w:r>
              <w:rPr>
                <w:rFonts w:hint="eastAsia"/>
                <w:color w:val="000000" w:themeColor="text1"/>
                <w:sz w:val="24"/>
                <w14:textFill>
                  <w14:solidFill>
                    <w14:schemeClr w14:val="tx1"/>
                  </w14:solidFill>
                </w14:textFill>
              </w:rPr>
              <w:t>回用于纯化工序生产中，剩余部分进入</w:t>
            </w:r>
            <w:r>
              <w:rPr>
                <w:color w:val="000000" w:themeColor="text1"/>
                <w:sz w:val="24"/>
                <w14:textFill>
                  <w14:solidFill>
                    <w14:schemeClr w14:val="tx1"/>
                  </w14:solidFill>
                </w14:textFill>
              </w:rPr>
              <w:t>自建污</w:t>
            </w:r>
            <w:r>
              <w:rPr>
                <w:rFonts w:hint="eastAsia"/>
                <w:color w:val="000000" w:themeColor="text1"/>
                <w:sz w:val="24"/>
                <w14:textFill>
                  <w14:solidFill>
                    <w14:schemeClr w14:val="tx1"/>
                  </w14:solidFill>
                </w14:textFill>
              </w:rPr>
              <w:t>水处理站处理。纯化废水的回用过程为：回用的纯化废水</w:t>
            </w:r>
            <w:r>
              <w:rPr>
                <w:color w:val="000000" w:themeColor="text1"/>
                <w:sz w:val="24"/>
                <w14:textFill>
                  <w14:solidFill>
                    <w14:schemeClr w14:val="tx1"/>
                  </w14:solidFill>
                </w14:textFill>
              </w:rPr>
              <w:t>先打入</w:t>
            </w:r>
            <w:r>
              <w:rPr>
                <w:rFonts w:hint="eastAsia"/>
                <w:color w:val="000000" w:themeColor="text1"/>
                <w:sz w:val="24"/>
                <w14:textFill>
                  <w14:solidFill>
                    <w14:schemeClr w14:val="tx1"/>
                  </w14:solidFill>
                </w14:textFill>
              </w:rPr>
              <w:t>污水处理站的</w:t>
            </w:r>
            <w:r>
              <w:rPr>
                <w:color w:val="000000" w:themeColor="text1"/>
                <w:sz w:val="24"/>
                <w14:textFill>
                  <w14:solidFill>
                    <w14:schemeClr w14:val="tx1"/>
                  </w14:solidFill>
                </w14:textFill>
              </w:rPr>
              <w:t>纯化废水回收罐</w:t>
            </w:r>
            <w:r>
              <w:rPr>
                <w:rFonts w:hint="eastAsia"/>
                <w:color w:val="000000" w:themeColor="text1"/>
                <w:sz w:val="24"/>
                <w14:textFill>
                  <w14:solidFill>
                    <w14:schemeClr w14:val="tx1"/>
                  </w14:solidFill>
                </w14:textFill>
              </w:rPr>
              <w:t>内暂存</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再通过密闭管道输送至纯化车间的</w:t>
            </w:r>
            <w:r>
              <w:rPr>
                <w:color w:val="000000" w:themeColor="text1"/>
                <w:sz w:val="24"/>
                <w14:textFill>
                  <w14:solidFill>
                    <w14:schemeClr w14:val="tx1"/>
                  </w14:solidFill>
                </w14:textFill>
              </w:rPr>
              <w:t>纯化废水回用罐</w:t>
            </w:r>
            <w:r>
              <w:rPr>
                <w:rFonts w:hint="eastAsia"/>
                <w:color w:val="000000" w:themeColor="text1"/>
                <w:sz w:val="24"/>
                <w14:textFill>
                  <w14:solidFill>
                    <w14:schemeClr w14:val="tx1"/>
                  </w14:solidFill>
                </w14:textFill>
              </w:rPr>
              <w:t>，最后通过密闭管道按需加入反应釜内。</w:t>
            </w:r>
          </w:p>
          <w:p w14:paraId="6507A5A1">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此外，纯化废气处理采用的碱液喷淋塔会产生</w:t>
            </w:r>
            <w:r>
              <w:rPr>
                <w:color w:val="000000" w:themeColor="text1"/>
                <w:sz w:val="24"/>
                <w14:textFill>
                  <w14:solidFill>
                    <w14:schemeClr w14:val="tx1"/>
                  </w14:solidFill>
                </w14:textFill>
              </w:rPr>
              <w:t>喷淋废水</w:t>
            </w:r>
            <w:r>
              <w:rPr>
                <w:rFonts w:hint="eastAsia"/>
                <w:color w:val="000000" w:themeColor="text1"/>
                <w:sz w:val="24"/>
                <w14:textFill>
                  <w14:solidFill>
                    <w14:schemeClr w14:val="tx1"/>
                  </w14:solidFill>
                </w14:textFill>
              </w:rPr>
              <w:t>，喷淋废水进入污水处理站处理。</w:t>
            </w:r>
          </w:p>
          <w:p w14:paraId="716A08B2">
            <w:pPr>
              <w:spacing w:line="360" w:lineRule="auto"/>
              <w:ind w:firstLine="482" w:firstLineChars="200"/>
              <w:rPr>
                <w:color w:val="000000" w:themeColor="text1"/>
                <w:sz w:val="24"/>
                <w14:textFill>
                  <w14:solidFill>
                    <w14:schemeClr w14:val="tx1"/>
                  </w14:solidFill>
                </w14:textFill>
              </w:rPr>
            </w:pPr>
            <w:r>
              <w:rPr>
                <w:b/>
                <w:color w:val="000000" w:themeColor="text1"/>
                <w:sz w:val="24"/>
                <w14:textFill>
                  <w14:solidFill>
                    <w14:schemeClr w14:val="tx1"/>
                  </w14:solidFill>
                </w14:textFill>
              </w:rPr>
              <w:t>烘干：</w:t>
            </w:r>
            <w:r>
              <w:rPr>
                <w:color w:val="000000" w:themeColor="text1"/>
                <w:sz w:val="24"/>
                <w14:textFill>
                  <w14:solidFill>
                    <w14:schemeClr w14:val="tx1"/>
                  </w14:solidFill>
                </w14:textFill>
              </w:rPr>
              <w:t>将离心分离后的石墨物料，通过闪蒸炉进行烘干，除去里面的水分。</w:t>
            </w:r>
            <w:r>
              <w:rPr>
                <w:bCs/>
                <w:color w:val="000000" w:themeColor="text1"/>
                <w:sz w:val="24"/>
                <w14:textFill>
                  <w14:solidFill>
                    <w14:schemeClr w14:val="tx1"/>
                  </w14:solidFill>
                </w14:textFill>
              </w:rPr>
              <w:t>闪蒸炉的工作原理是：热空气切线进入闪蒸炉底部，在搅拌器带动下形成强有力的旋转风场。物料由进料口进入闪蒸炉内，在高速旋转搅拌桨的强烈作用下，物料受撞击、磨擦及剪切力的作用下得到分散，块状物料迅速粉碎，与热空气充分接触、受热、干燥。干燥后的物料从闪蒸炉底部的出料口出料进入后续工序，水蒸汽由闪蒸炉的配套的蒸汽回收系统收集，该蒸汽回收系统与闪蒸炉的水蒸汽排放口密闭连接，不设废气排放口。水蒸气排放口处设有碳滤芯，以防石墨物料随水蒸气进入蒸汽回收系统中。此外，由于</w:t>
            </w:r>
            <w:r>
              <w:rPr>
                <w:color w:val="000000" w:themeColor="text1"/>
                <w:sz w:val="24"/>
                <w14:textFill>
                  <w14:solidFill>
                    <w14:schemeClr w14:val="tx1"/>
                  </w14:solidFill>
                </w14:textFill>
              </w:rPr>
              <w:t>纯化工序中已对反应釜中纯化后的石墨原料进行洗涤，基本已洗去石墨原料表面上的酸，故烘干工序产生的水蒸气中不含酸雾。综上，本项目烘干工序无废气排放，无颗粒物及酸雾排放。</w:t>
            </w:r>
          </w:p>
          <w:p w14:paraId="0BDC947F">
            <w:pPr>
              <w:spacing w:line="360" w:lineRule="auto"/>
              <w:ind w:firstLine="482" w:firstLineChars="200"/>
              <w:rPr>
                <w:color w:val="000000" w:themeColor="text1"/>
                <w:sz w:val="24"/>
                <w14:textFill>
                  <w14:solidFill>
                    <w14:schemeClr w14:val="tx1"/>
                  </w14:solidFill>
                </w14:textFill>
              </w:rPr>
            </w:pPr>
            <w:r>
              <w:rPr>
                <w:b/>
                <w:color w:val="000000" w:themeColor="text1"/>
                <w:sz w:val="24"/>
                <w14:textFill>
                  <w14:solidFill>
                    <w14:schemeClr w14:val="tx1"/>
                  </w14:solidFill>
                </w14:textFill>
              </w:rPr>
              <w:t>混合：</w:t>
            </w:r>
            <w:r>
              <w:rPr>
                <w:color w:val="000000" w:themeColor="text1"/>
                <w:sz w:val="24"/>
                <w14:textFill>
                  <w14:solidFill>
                    <w14:schemeClr w14:val="tx1"/>
                  </w14:solidFill>
                </w14:textFill>
              </w:rPr>
              <w:t>将不同批次烘干好的石墨原料进行混合均匀</w:t>
            </w:r>
            <w:r>
              <w:rPr>
                <w:rFonts w:hint="eastAsia"/>
                <w:color w:val="000000" w:themeColor="text1"/>
                <w:sz w:val="24"/>
                <w14:textFill>
                  <w14:solidFill>
                    <w14:schemeClr w14:val="tx1"/>
                  </w14:solidFill>
                </w14:textFill>
              </w:rPr>
              <w:t>后出料，混合时加入淀粉粘合剂，出料时会产生</w:t>
            </w:r>
            <w:r>
              <w:rPr>
                <w:color w:val="000000" w:themeColor="text1"/>
                <w:sz w:val="24"/>
                <w14:textFill>
                  <w14:solidFill>
                    <w14:schemeClr w14:val="tx1"/>
                  </w14:solidFill>
                </w14:textFill>
              </w:rPr>
              <w:t>无组织粉尘。</w:t>
            </w:r>
          </w:p>
          <w:p w14:paraId="28397B1E">
            <w:pPr>
              <w:spacing w:line="360" w:lineRule="auto"/>
              <w:ind w:firstLine="482" w:firstLineChars="200"/>
              <w:rPr>
                <w:color w:val="000000" w:themeColor="text1"/>
                <w:sz w:val="24"/>
                <w14:textFill>
                  <w14:solidFill>
                    <w14:schemeClr w14:val="tx1"/>
                  </w14:solidFill>
                </w14:textFill>
              </w:rPr>
            </w:pPr>
            <w:r>
              <w:rPr>
                <w:b/>
                <w:color w:val="000000" w:themeColor="text1"/>
                <w:sz w:val="24"/>
                <w14:textFill>
                  <w14:solidFill>
                    <w14:schemeClr w14:val="tx1"/>
                  </w14:solidFill>
                </w14:textFill>
              </w:rPr>
              <w:t>过筛</w:t>
            </w:r>
            <w:r>
              <w:rPr>
                <w:rFonts w:hint="eastAsia"/>
                <w:b/>
                <w:color w:val="000000" w:themeColor="text1"/>
                <w:sz w:val="24"/>
                <w14:textFill>
                  <w14:solidFill>
                    <w14:schemeClr w14:val="tx1"/>
                  </w14:solidFill>
                </w14:textFill>
              </w:rPr>
              <w:t>（纯化车间）</w:t>
            </w:r>
            <w:r>
              <w:rPr>
                <w:b/>
                <w:color w:val="000000" w:themeColor="text1"/>
                <w:sz w:val="24"/>
                <w14:textFill>
                  <w14:solidFill>
                    <w14:schemeClr w14:val="tx1"/>
                  </w14:solidFill>
                </w14:textFill>
              </w:rPr>
              <w:t>：</w:t>
            </w:r>
            <w:r>
              <w:rPr>
                <w:color w:val="000000" w:themeColor="text1"/>
                <w:sz w:val="24"/>
                <w14:textFill>
                  <w14:solidFill>
                    <w14:schemeClr w14:val="tx1"/>
                  </w14:solidFill>
                </w14:textFill>
              </w:rPr>
              <w:t>通过振动筛以筛选符合产品粒径要求的石墨物料，不符合产品粒径要求的物料则被截留，从而产生尾料</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尾料作为副产品出售。</w:t>
            </w:r>
            <w:r>
              <w:rPr>
                <w:rFonts w:hint="eastAsia"/>
                <w:color w:val="000000" w:themeColor="text1"/>
                <w:sz w:val="24"/>
                <w14:textFill>
                  <w14:solidFill>
                    <w14:schemeClr w14:val="tx1"/>
                  </w14:solidFill>
                </w14:textFill>
              </w:rPr>
              <w:t>投料时会产生无组织粉尘，同时设备运行会产生设备噪声。</w:t>
            </w:r>
          </w:p>
          <w:p w14:paraId="40350378">
            <w:pPr>
              <w:spacing w:line="360" w:lineRule="auto"/>
              <w:ind w:firstLine="482" w:firstLineChars="200"/>
              <w:rPr>
                <w:color w:val="000000" w:themeColor="text1"/>
                <w:sz w:val="24"/>
                <w14:textFill>
                  <w14:solidFill>
                    <w14:schemeClr w14:val="tx1"/>
                  </w14:solidFill>
                </w14:textFill>
              </w:rPr>
            </w:pPr>
            <w:r>
              <w:rPr>
                <w:b/>
                <w:color w:val="000000" w:themeColor="text1"/>
                <w:sz w:val="24"/>
                <w14:textFill>
                  <w14:solidFill>
                    <w14:schemeClr w14:val="tx1"/>
                  </w14:solidFill>
                </w14:textFill>
              </w:rPr>
              <w:t>除磁</w:t>
            </w:r>
            <w:r>
              <w:rPr>
                <w:rFonts w:hint="eastAsia"/>
                <w:b/>
                <w:color w:val="000000" w:themeColor="text1"/>
                <w:sz w:val="24"/>
                <w14:textFill>
                  <w14:solidFill>
                    <w14:schemeClr w14:val="tx1"/>
                  </w14:solidFill>
                </w14:textFill>
              </w:rPr>
              <w:t>（纯化车间）</w:t>
            </w:r>
            <w:r>
              <w:rPr>
                <w:b/>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完成过筛的石墨通过管道输送至</w:t>
            </w:r>
            <w:r>
              <w:rPr>
                <w:color w:val="000000" w:themeColor="text1"/>
                <w:sz w:val="24"/>
                <w14:textFill>
                  <w14:solidFill>
                    <w14:schemeClr w14:val="tx1"/>
                  </w14:solidFill>
                </w14:textFill>
              </w:rPr>
              <w:t>除磁机</w:t>
            </w:r>
            <w:r>
              <w:rPr>
                <w:rFonts w:hint="eastAsia"/>
                <w:color w:val="000000" w:themeColor="text1"/>
                <w:sz w:val="24"/>
                <w14:textFill>
                  <w14:solidFill>
                    <w14:schemeClr w14:val="tx1"/>
                  </w14:solidFill>
                </w14:textFill>
              </w:rPr>
              <w:t>，以</w:t>
            </w:r>
            <w:r>
              <w:rPr>
                <w:color w:val="000000" w:themeColor="text1"/>
                <w:sz w:val="24"/>
                <w14:textFill>
                  <w14:solidFill>
                    <w14:schemeClr w14:val="tx1"/>
                  </w14:solidFill>
                </w14:textFill>
              </w:rPr>
              <w:t>除去</w:t>
            </w:r>
            <w:r>
              <w:rPr>
                <w:rFonts w:hint="eastAsia"/>
                <w:color w:val="000000" w:themeColor="text1"/>
                <w:sz w:val="24"/>
                <w14:textFill>
                  <w14:solidFill>
                    <w14:schemeClr w14:val="tx1"/>
                  </w14:solidFill>
                </w14:textFill>
              </w:rPr>
              <w:t>石墨物料中混入的</w:t>
            </w:r>
            <w:r>
              <w:rPr>
                <w:color w:val="000000" w:themeColor="text1"/>
                <w:sz w:val="24"/>
                <w14:textFill>
                  <w14:solidFill>
                    <w14:schemeClr w14:val="tx1"/>
                  </w14:solidFill>
                </w14:textFill>
              </w:rPr>
              <w:t>极少量铁屑等杂质，此过程会产生设备噪声</w:t>
            </w:r>
            <w:r>
              <w:rPr>
                <w:rFonts w:hint="eastAsia"/>
                <w:color w:val="000000" w:themeColor="text1"/>
                <w:sz w:val="24"/>
                <w14:textFill>
                  <w14:solidFill>
                    <w14:schemeClr w14:val="tx1"/>
                  </w14:solidFill>
                </w14:textFill>
              </w:rPr>
              <w:t>，出料时会产生无组织粉尘。完成除磁的石墨出料时会产生无组织粉尘，同时设备运行会产生设备噪声。</w:t>
            </w:r>
          </w:p>
          <w:p w14:paraId="1504F469">
            <w:pPr>
              <w:spacing w:line="360" w:lineRule="auto"/>
              <w:ind w:firstLine="482" w:firstLineChars="200"/>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包覆：</w:t>
            </w:r>
            <w:r>
              <w:rPr>
                <w:rFonts w:hint="eastAsia"/>
                <w:color w:val="000000" w:themeColor="text1"/>
                <w:sz w:val="24"/>
                <w:szCs w:val="32"/>
                <w14:textFill>
                  <w14:solidFill>
                    <w14:schemeClr w14:val="tx1"/>
                  </w14:solidFill>
                </w14:textFill>
              </w:rPr>
              <w:t>球形化后的石墨与沥青颗粒共同进入混合机，由混合机进行固相包覆，即将球形石墨均匀裹在沥青颗粒上，包覆过程完全在常温及密闭状态下进行，仅在投料和出料包装环节会产生少量无组织粉尘，以及产生设备噪声。</w:t>
            </w:r>
          </w:p>
          <w:p w14:paraId="27725CF4">
            <w:pPr>
              <w:spacing w:line="360" w:lineRule="auto"/>
              <w:ind w:firstLine="482" w:firstLineChars="200"/>
              <w:rPr>
                <w:bCs/>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烧成：</w:t>
            </w:r>
            <w:r>
              <w:rPr>
                <w:rFonts w:hint="eastAsia"/>
                <w:bCs/>
                <w:color w:val="000000" w:themeColor="text1"/>
                <w:sz w:val="24"/>
                <w14:textFill>
                  <w14:solidFill>
                    <w14:schemeClr w14:val="tx1"/>
                  </w14:solidFill>
                </w14:textFill>
              </w:rPr>
              <w:t>完成包覆后的石墨部分进入现有项目烧结炉内进行烧成，其余部分委外进行烧成。</w:t>
            </w:r>
          </w:p>
          <w:p w14:paraId="3D88366C">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此外，本项目在废气排放口处增设一座水喷淋塔，以对纯化废气烟气进行降温。喷淋塔定期换水时</w:t>
            </w:r>
            <w:r>
              <w:rPr>
                <w:rFonts w:hint="eastAsia"/>
                <w:color w:val="000000" w:themeColor="text1"/>
                <w:sz w:val="24"/>
                <w14:textFill>
                  <w14:solidFill>
                    <w14:schemeClr w14:val="tx1"/>
                  </w14:solidFill>
                </w14:textFill>
              </w:rPr>
              <w:t>会产生</w:t>
            </w:r>
            <w:r>
              <w:rPr>
                <w:color w:val="000000" w:themeColor="text1"/>
                <w:sz w:val="24"/>
                <w14:textFill>
                  <w14:solidFill>
                    <w14:schemeClr w14:val="tx1"/>
                  </w14:solidFill>
                </w14:textFill>
              </w:rPr>
              <w:t>喷淋废水</w:t>
            </w:r>
            <w:r>
              <w:rPr>
                <w:rFonts w:hint="eastAsia"/>
                <w:color w:val="000000" w:themeColor="text1"/>
                <w:sz w:val="24"/>
                <w14:textFill>
                  <w14:solidFill>
                    <w14:schemeClr w14:val="tx1"/>
                  </w14:solidFill>
                </w14:textFill>
              </w:rPr>
              <w:t>，喷淋废水进入污水处理站处理。</w:t>
            </w:r>
          </w:p>
          <w:p w14:paraId="088AAE8D">
            <w:pPr>
              <w:spacing w:line="360" w:lineRule="auto"/>
              <w:ind w:firstLine="482" w:firstLineChars="200"/>
              <w:rPr>
                <w:color w:val="000000" w:themeColor="text1"/>
                <w:sz w:val="24"/>
                <w14:textFill>
                  <w14:solidFill>
                    <w14:schemeClr w14:val="tx1"/>
                  </w14:solidFill>
                </w14:textFill>
              </w:rPr>
            </w:pPr>
            <w:r>
              <w:rPr>
                <w:b/>
                <w:color w:val="000000" w:themeColor="text1"/>
                <w:sz w:val="24"/>
                <w14:textFill>
                  <w14:solidFill>
                    <w14:schemeClr w14:val="tx1"/>
                  </w14:solidFill>
                </w14:textFill>
              </w:rPr>
              <w:t>过筛</w:t>
            </w:r>
            <w:r>
              <w:rPr>
                <w:rFonts w:hint="eastAsia"/>
                <w:b/>
                <w:color w:val="000000" w:themeColor="text1"/>
                <w:sz w:val="24"/>
                <w14:textFill>
                  <w14:solidFill>
                    <w14:schemeClr w14:val="tx1"/>
                  </w14:solidFill>
                </w14:textFill>
              </w:rPr>
              <w:t>（烧成车间）</w:t>
            </w:r>
            <w:r>
              <w:rPr>
                <w:b/>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完成烧成的石墨返回至烧成车间的筛包间内进行二次过筛，</w:t>
            </w:r>
            <w:r>
              <w:rPr>
                <w:rFonts w:hint="eastAsia"/>
                <w:color w:val="000000" w:themeColor="text1"/>
                <w:sz w:val="24"/>
                <w14:textFill>
                  <w14:solidFill>
                    <w14:schemeClr w14:val="tx1"/>
                  </w14:solidFill>
                </w14:textFill>
              </w:rPr>
              <w:t>以确保</w:t>
            </w:r>
            <w:r>
              <w:rPr>
                <w:color w:val="000000" w:themeColor="text1"/>
                <w:sz w:val="24"/>
                <w14:textFill>
                  <w14:solidFill>
                    <w14:schemeClr w14:val="tx1"/>
                  </w14:solidFill>
                </w14:textFill>
              </w:rPr>
              <w:t>筛选符合产品粒径要求的石墨物料，不符合产品粒径要求的物料则被截留，从而产生尾料</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尾料作为副产品出售。</w:t>
            </w:r>
            <w:r>
              <w:rPr>
                <w:rFonts w:hint="eastAsia"/>
                <w:color w:val="000000" w:themeColor="text1"/>
                <w:sz w:val="24"/>
                <w14:textFill>
                  <w14:solidFill>
                    <w14:schemeClr w14:val="tx1"/>
                  </w14:solidFill>
                </w14:textFill>
              </w:rPr>
              <w:t>投料时会产生无组织粉尘，同时设备运行会产生设备噪声。</w:t>
            </w:r>
          </w:p>
          <w:p w14:paraId="4B5705AE">
            <w:pPr>
              <w:spacing w:line="360" w:lineRule="auto"/>
              <w:ind w:firstLine="482" w:firstLineChars="200"/>
              <w:rPr>
                <w:color w:val="000000" w:themeColor="text1"/>
                <w:sz w:val="24"/>
                <w14:textFill>
                  <w14:solidFill>
                    <w14:schemeClr w14:val="tx1"/>
                  </w14:solidFill>
                </w14:textFill>
              </w:rPr>
            </w:pPr>
            <w:r>
              <w:rPr>
                <w:b/>
                <w:color w:val="000000" w:themeColor="text1"/>
                <w:sz w:val="24"/>
                <w14:textFill>
                  <w14:solidFill>
                    <w14:schemeClr w14:val="tx1"/>
                  </w14:solidFill>
                </w14:textFill>
              </w:rPr>
              <w:t>除磁</w:t>
            </w:r>
            <w:r>
              <w:rPr>
                <w:rFonts w:hint="eastAsia"/>
                <w:b/>
                <w:color w:val="000000" w:themeColor="text1"/>
                <w:sz w:val="24"/>
                <w14:textFill>
                  <w14:solidFill>
                    <w14:schemeClr w14:val="tx1"/>
                  </w14:solidFill>
                </w14:textFill>
              </w:rPr>
              <w:t>（烧成车间）</w:t>
            </w:r>
            <w:r>
              <w:rPr>
                <w:b/>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完成二次过筛的石墨通过管道输送至</w:t>
            </w:r>
            <w:r>
              <w:rPr>
                <w:color w:val="000000" w:themeColor="text1"/>
                <w:sz w:val="24"/>
                <w14:textFill>
                  <w14:solidFill>
                    <w14:schemeClr w14:val="tx1"/>
                  </w14:solidFill>
                </w14:textFill>
              </w:rPr>
              <w:t>除磁机</w:t>
            </w:r>
            <w:r>
              <w:rPr>
                <w:rFonts w:hint="eastAsia"/>
                <w:color w:val="000000" w:themeColor="text1"/>
                <w:sz w:val="24"/>
                <w14:textFill>
                  <w14:solidFill>
                    <w14:schemeClr w14:val="tx1"/>
                  </w14:solidFill>
                </w14:textFill>
              </w:rPr>
              <w:t>，以确保完全</w:t>
            </w:r>
            <w:r>
              <w:rPr>
                <w:color w:val="000000" w:themeColor="text1"/>
                <w:sz w:val="24"/>
                <w14:textFill>
                  <w14:solidFill>
                    <w14:schemeClr w14:val="tx1"/>
                  </w14:solidFill>
                </w14:textFill>
              </w:rPr>
              <w:t>除去</w:t>
            </w:r>
            <w:r>
              <w:rPr>
                <w:rFonts w:hint="eastAsia"/>
                <w:color w:val="000000" w:themeColor="text1"/>
                <w:sz w:val="24"/>
                <w14:textFill>
                  <w14:solidFill>
                    <w14:schemeClr w14:val="tx1"/>
                  </w14:solidFill>
                </w14:textFill>
              </w:rPr>
              <w:t>石墨物料中混入的</w:t>
            </w:r>
            <w:r>
              <w:rPr>
                <w:color w:val="000000" w:themeColor="text1"/>
                <w:sz w:val="24"/>
                <w14:textFill>
                  <w14:solidFill>
                    <w14:schemeClr w14:val="tx1"/>
                  </w14:solidFill>
                </w14:textFill>
              </w:rPr>
              <w:t>极少量铁屑等杂质，此过程会产生设备噪声</w:t>
            </w:r>
            <w:r>
              <w:rPr>
                <w:rFonts w:hint="eastAsia"/>
                <w:color w:val="000000" w:themeColor="text1"/>
                <w:sz w:val="24"/>
                <w14:textFill>
                  <w14:solidFill>
                    <w14:schemeClr w14:val="tx1"/>
                  </w14:solidFill>
                </w14:textFill>
              </w:rPr>
              <w:t>。</w:t>
            </w:r>
          </w:p>
          <w:p w14:paraId="4F839580">
            <w:pPr>
              <w:spacing w:line="360" w:lineRule="auto"/>
              <w:ind w:firstLine="482" w:firstLineChars="200"/>
              <w:rPr>
                <w:color w:val="000000" w:themeColor="text1"/>
                <w:sz w:val="24"/>
                <w14:textFill>
                  <w14:solidFill>
                    <w14:schemeClr w14:val="tx1"/>
                  </w14:solidFill>
                </w14:textFill>
              </w:rPr>
            </w:pPr>
            <w:r>
              <w:rPr>
                <w:b/>
                <w:bCs/>
                <w:color w:val="000000" w:themeColor="text1"/>
                <w:sz w:val="24"/>
                <w14:textFill>
                  <w14:solidFill>
                    <w14:schemeClr w14:val="tx1"/>
                  </w14:solidFill>
                </w14:textFill>
              </w:rPr>
              <w:t>包装出货：</w:t>
            </w:r>
            <w:r>
              <w:rPr>
                <w:rFonts w:hint="eastAsia"/>
                <w:color w:val="000000" w:themeColor="text1"/>
                <w:sz w:val="24"/>
                <w14:textFill>
                  <w14:solidFill>
                    <w14:schemeClr w14:val="tx1"/>
                  </w14:solidFill>
                </w14:textFill>
              </w:rPr>
              <w:t>石墨物料完成除磁后即形成</w:t>
            </w:r>
            <w:r>
              <w:rPr>
                <w:color w:val="000000" w:themeColor="text1"/>
                <w:sz w:val="24"/>
                <w14:textFill>
                  <w14:solidFill>
                    <w14:schemeClr w14:val="tx1"/>
                  </w14:solidFill>
                </w14:textFill>
              </w:rPr>
              <w:t>产品</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经包装后入库至产品仓库内待售，产品出料过程会产生无组织粉尘。</w:t>
            </w:r>
          </w:p>
          <w:bookmarkEnd w:id="101"/>
          <w:bookmarkEnd w:id="102"/>
          <w:bookmarkEnd w:id="103"/>
          <w:p w14:paraId="760CB6F6">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综上，本项目的产污环节见表2-8。</w:t>
            </w:r>
          </w:p>
          <w:p w14:paraId="60D4054F">
            <w:pPr>
              <w:pStyle w:val="247"/>
              <w:snapToGrid w:val="0"/>
              <w:spacing w:line="240" w:lineRule="auto"/>
              <w:ind w:firstLine="0"/>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表2-8   本项目产污环节表</w:t>
            </w:r>
          </w:p>
          <w:tbl>
            <w:tblPr>
              <w:tblStyle w:val="8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1490"/>
              <w:gridCol w:w="2651"/>
              <w:gridCol w:w="3331"/>
            </w:tblGrid>
            <w:tr w14:paraId="0825E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trPr>
              <w:tc>
                <w:tcPr>
                  <w:tcW w:w="406" w:type="pct"/>
                  <w:vAlign w:val="center"/>
                </w:tcPr>
                <w:p w14:paraId="40DC90F9">
                  <w:pPr>
                    <w:pStyle w:val="51"/>
                    <w:spacing w:line="240" w:lineRule="auto"/>
                    <w:ind w:firstLine="0" w:firstLineChars="0"/>
                    <w:jc w:val="center"/>
                    <w:rPr>
                      <w:caps/>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编号</w:t>
                  </w:r>
                </w:p>
              </w:tc>
              <w:tc>
                <w:tcPr>
                  <w:tcW w:w="916" w:type="pct"/>
                  <w:vAlign w:val="center"/>
                </w:tcPr>
                <w:p w14:paraId="68B28229">
                  <w:pPr>
                    <w:pStyle w:val="51"/>
                    <w:spacing w:line="240" w:lineRule="auto"/>
                    <w:ind w:firstLine="0" w:firstLineChars="0"/>
                    <w:jc w:val="center"/>
                    <w:rPr>
                      <w:caps/>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污染物类型</w:t>
                  </w:r>
                </w:p>
              </w:tc>
              <w:tc>
                <w:tcPr>
                  <w:tcW w:w="1630" w:type="pct"/>
                  <w:vAlign w:val="center"/>
                </w:tcPr>
                <w:p w14:paraId="233859B4">
                  <w:pPr>
                    <w:pStyle w:val="51"/>
                    <w:spacing w:line="240" w:lineRule="auto"/>
                    <w:ind w:firstLine="0" w:firstLineChars="0"/>
                    <w:jc w:val="center"/>
                    <w:rPr>
                      <w:caps/>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产污环节</w:t>
                  </w:r>
                </w:p>
              </w:tc>
              <w:tc>
                <w:tcPr>
                  <w:tcW w:w="2048" w:type="pct"/>
                  <w:vAlign w:val="center"/>
                </w:tcPr>
                <w:p w14:paraId="43D61D11">
                  <w:pPr>
                    <w:pStyle w:val="51"/>
                    <w:spacing w:line="240" w:lineRule="auto"/>
                    <w:ind w:firstLine="0" w:firstLineChars="0"/>
                    <w:jc w:val="center"/>
                    <w:rPr>
                      <w:caps/>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污染物名称</w:t>
                  </w:r>
                </w:p>
              </w:tc>
            </w:tr>
            <w:tr w14:paraId="1405C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06" w:type="pct"/>
                  <w:vMerge w:val="restart"/>
                  <w:vAlign w:val="center"/>
                </w:tcPr>
                <w:p w14:paraId="30B7107E">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1</w:t>
                  </w:r>
                </w:p>
              </w:tc>
              <w:tc>
                <w:tcPr>
                  <w:tcW w:w="916" w:type="pct"/>
                  <w:vMerge w:val="restart"/>
                  <w:vAlign w:val="center"/>
                </w:tcPr>
                <w:p w14:paraId="7A006E89">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废气</w:t>
                  </w:r>
                </w:p>
              </w:tc>
              <w:tc>
                <w:tcPr>
                  <w:tcW w:w="1630" w:type="pct"/>
                  <w:vAlign w:val="center"/>
                </w:tcPr>
                <w:p w14:paraId="7D9D89E2">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纯化工序</w:t>
                  </w:r>
                </w:p>
              </w:tc>
              <w:tc>
                <w:tcPr>
                  <w:tcW w:w="2048" w:type="pct"/>
                  <w:vAlign w:val="center"/>
                </w:tcPr>
                <w:p w14:paraId="1FBF96B8">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颗粒物、氯化氢、氟化物、NOx</w:t>
                  </w:r>
                </w:p>
              </w:tc>
            </w:tr>
            <w:tr w14:paraId="7C878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06" w:type="pct"/>
                  <w:vMerge w:val="continue"/>
                  <w:vAlign w:val="center"/>
                </w:tcPr>
                <w:p w14:paraId="3DDBBD5B">
                  <w:pPr>
                    <w:pStyle w:val="51"/>
                    <w:spacing w:line="240" w:lineRule="auto"/>
                    <w:ind w:firstLine="420"/>
                    <w:jc w:val="center"/>
                    <w:rPr>
                      <w:b w:val="0"/>
                      <w:bCs/>
                      <w:caps/>
                      <w:color w:val="000000" w:themeColor="text1"/>
                      <w:sz w:val="21"/>
                      <w:szCs w:val="21"/>
                      <w14:textFill>
                        <w14:solidFill>
                          <w14:schemeClr w14:val="tx1"/>
                        </w14:solidFill>
                      </w14:textFill>
                    </w:rPr>
                  </w:pPr>
                </w:p>
              </w:tc>
              <w:tc>
                <w:tcPr>
                  <w:tcW w:w="916" w:type="pct"/>
                  <w:vMerge w:val="continue"/>
                  <w:vAlign w:val="center"/>
                </w:tcPr>
                <w:p w14:paraId="31FC23F3">
                  <w:pPr>
                    <w:pStyle w:val="51"/>
                    <w:spacing w:line="240" w:lineRule="auto"/>
                    <w:ind w:firstLine="420"/>
                    <w:jc w:val="center"/>
                    <w:rPr>
                      <w:b w:val="0"/>
                      <w:bCs/>
                      <w:caps/>
                      <w:color w:val="000000" w:themeColor="text1"/>
                      <w:sz w:val="21"/>
                      <w:szCs w:val="21"/>
                      <w14:textFill>
                        <w14:solidFill>
                          <w14:schemeClr w14:val="tx1"/>
                        </w14:solidFill>
                      </w14:textFill>
                    </w:rPr>
                  </w:pPr>
                </w:p>
              </w:tc>
              <w:tc>
                <w:tcPr>
                  <w:tcW w:w="1630" w:type="pct"/>
                  <w:vAlign w:val="center"/>
                </w:tcPr>
                <w:p w14:paraId="30FBFD97">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aps/>
                      <w:color w:val="000000" w:themeColor="text1"/>
                      <w:sz w:val="21"/>
                      <w:szCs w:val="21"/>
                      <w14:textFill>
                        <w14:solidFill>
                          <w14:schemeClr w14:val="tx1"/>
                        </w14:solidFill>
                      </w14:textFill>
                    </w:rPr>
                    <w:t>投料、出料</w:t>
                  </w:r>
                </w:p>
              </w:tc>
              <w:tc>
                <w:tcPr>
                  <w:tcW w:w="2048" w:type="pct"/>
                  <w:vAlign w:val="center"/>
                </w:tcPr>
                <w:p w14:paraId="4E3C5B4D">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aps/>
                      <w:color w:val="000000" w:themeColor="text1"/>
                      <w:sz w:val="21"/>
                      <w:szCs w:val="21"/>
                      <w14:textFill>
                        <w14:solidFill>
                          <w14:schemeClr w14:val="tx1"/>
                        </w14:solidFill>
                      </w14:textFill>
                    </w:rPr>
                    <w:t>无组织粉尘（颗粒物）</w:t>
                  </w:r>
                </w:p>
              </w:tc>
            </w:tr>
            <w:tr w14:paraId="1CB20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06" w:type="pct"/>
                  <w:vMerge w:val="continue"/>
                  <w:vAlign w:val="center"/>
                </w:tcPr>
                <w:p w14:paraId="75D8E9E0">
                  <w:pPr>
                    <w:pStyle w:val="51"/>
                    <w:spacing w:line="240" w:lineRule="auto"/>
                    <w:ind w:firstLine="420"/>
                    <w:jc w:val="center"/>
                    <w:rPr>
                      <w:b w:val="0"/>
                      <w:bCs/>
                      <w:caps/>
                      <w:color w:val="000000" w:themeColor="text1"/>
                      <w:sz w:val="21"/>
                      <w:szCs w:val="21"/>
                      <w14:textFill>
                        <w14:solidFill>
                          <w14:schemeClr w14:val="tx1"/>
                        </w14:solidFill>
                      </w14:textFill>
                    </w:rPr>
                  </w:pPr>
                </w:p>
              </w:tc>
              <w:tc>
                <w:tcPr>
                  <w:tcW w:w="916" w:type="pct"/>
                  <w:vMerge w:val="continue"/>
                  <w:vAlign w:val="center"/>
                </w:tcPr>
                <w:p w14:paraId="1D912772">
                  <w:pPr>
                    <w:pStyle w:val="51"/>
                    <w:spacing w:line="240" w:lineRule="auto"/>
                    <w:ind w:firstLine="420"/>
                    <w:jc w:val="center"/>
                    <w:rPr>
                      <w:b w:val="0"/>
                      <w:bCs/>
                      <w:caps/>
                      <w:color w:val="000000" w:themeColor="text1"/>
                      <w:sz w:val="21"/>
                      <w:szCs w:val="21"/>
                      <w14:textFill>
                        <w14:solidFill>
                          <w14:schemeClr w14:val="tx1"/>
                        </w14:solidFill>
                      </w14:textFill>
                    </w:rPr>
                  </w:pPr>
                </w:p>
              </w:tc>
              <w:tc>
                <w:tcPr>
                  <w:tcW w:w="1630" w:type="pct"/>
                  <w:vAlign w:val="center"/>
                </w:tcPr>
                <w:p w14:paraId="64A2F7A2">
                  <w:pPr>
                    <w:pStyle w:val="51"/>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天然气锅炉</w:t>
                  </w:r>
                </w:p>
              </w:tc>
              <w:tc>
                <w:tcPr>
                  <w:tcW w:w="2048" w:type="pct"/>
                  <w:vAlign w:val="center"/>
                </w:tcPr>
                <w:p w14:paraId="5B02FD08">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颗粒物、SO</w:t>
                  </w:r>
                  <w:r>
                    <w:rPr>
                      <w:b w:val="0"/>
                      <w:bCs/>
                      <w:color w:val="000000" w:themeColor="text1"/>
                      <w:sz w:val="21"/>
                      <w:szCs w:val="21"/>
                      <w:vertAlign w:val="subscript"/>
                      <w14:textFill>
                        <w14:solidFill>
                          <w14:schemeClr w14:val="tx1"/>
                        </w14:solidFill>
                      </w14:textFill>
                    </w:rPr>
                    <w:t>2</w:t>
                  </w:r>
                  <w:r>
                    <w:rPr>
                      <w:b w:val="0"/>
                      <w:bCs/>
                      <w:color w:val="000000" w:themeColor="text1"/>
                      <w:sz w:val="21"/>
                      <w:szCs w:val="21"/>
                      <w14:textFill>
                        <w14:solidFill>
                          <w14:schemeClr w14:val="tx1"/>
                        </w14:solidFill>
                      </w14:textFill>
                    </w:rPr>
                    <w:t>、NOx</w:t>
                  </w:r>
                </w:p>
              </w:tc>
            </w:tr>
            <w:tr w14:paraId="71EA9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06" w:type="pct"/>
                  <w:vMerge w:val="restart"/>
                  <w:vAlign w:val="center"/>
                </w:tcPr>
                <w:p w14:paraId="75B9C930">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2</w:t>
                  </w:r>
                </w:p>
              </w:tc>
              <w:tc>
                <w:tcPr>
                  <w:tcW w:w="916" w:type="pct"/>
                  <w:vMerge w:val="restart"/>
                  <w:vAlign w:val="center"/>
                </w:tcPr>
                <w:p w14:paraId="73683849">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废水</w:t>
                  </w:r>
                </w:p>
              </w:tc>
              <w:tc>
                <w:tcPr>
                  <w:tcW w:w="1630" w:type="pct"/>
                  <w:vAlign w:val="center"/>
                </w:tcPr>
                <w:p w14:paraId="0044407C">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员工生活、办公</w:t>
                  </w:r>
                </w:p>
              </w:tc>
              <w:tc>
                <w:tcPr>
                  <w:tcW w:w="2048" w:type="pct"/>
                  <w:vAlign w:val="center"/>
                </w:tcPr>
                <w:p w14:paraId="556A812E">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生活污水</w:t>
                  </w:r>
                </w:p>
              </w:tc>
            </w:tr>
            <w:tr w14:paraId="25C18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06" w:type="pct"/>
                  <w:vMerge w:val="continue"/>
                  <w:vAlign w:val="center"/>
                </w:tcPr>
                <w:p w14:paraId="504A312F">
                  <w:pPr>
                    <w:pStyle w:val="51"/>
                    <w:spacing w:line="240" w:lineRule="auto"/>
                    <w:ind w:firstLine="0" w:firstLineChars="0"/>
                    <w:jc w:val="center"/>
                    <w:rPr>
                      <w:b w:val="0"/>
                      <w:bCs/>
                      <w:color w:val="000000" w:themeColor="text1"/>
                      <w:sz w:val="21"/>
                      <w:szCs w:val="21"/>
                      <w14:textFill>
                        <w14:solidFill>
                          <w14:schemeClr w14:val="tx1"/>
                        </w14:solidFill>
                      </w14:textFill>
                    </w:rPr>
                  </w:pPr>
                </w:p>
              </w:tc>
              <w:tc>
                <w:tcPr>
                  <w:tcW w:w="916" w:type="pct"/>
                  <w:vMerge w:val="continue"/>
                  <w:vAlign w:val="center"/>
                </w:tcPr>
                <w:p w14:paraId="494DC997">
                  <w:pPr>
                    <w:pStyle w:val="51"/>
                    <w:spacing w:line="240" w:lineRule="auto"/>
                    <w:ind w:firstLine="0" w:firstLineChars="0"/>
                    <w:jc w:val="center"/>
                    <w:rPr>
                      <w:b w:val="0"/>
                      <w:bCs/>
                      <w:color w:val="000000" w:themeColor="text1"/>
                      <w:sz w:val="21"/>
                      <w:szCs w:val="21"/>
                      <w14:textFill>
                        <w14:solidFill>
                          <w14:schemeClr w14:val="tx1"/>
                        </w14:solidFill>
                      </w14:textFill>
                    </w:rPr>
                  </w:pPr>
                </w:p>
              </w:tc>
              <w:tc>
                <w:tcPr>
                  <w:tcW w:w="1630" w:type="pct"/>
                  <w:vAlign w:val="center"/>
                </w:tcPr>
                <w:p w14:paraId="483B86D0">
                  <w:pPr>
                    <w:pStyle w:val="51"/>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纯化工序</w:t>
                  </w:r>
                </w:p>
              </w:tc>
              <w:tc>
                <w:tcPr>
                  <w:tcW w:w="2048" w:type="pct"/>
                  <w:vAlign w:val="center"/>
                </w:tcPr>
                <w:p w14:paraId="2EAFB50D">
                  <w:pPr>
                    <w:pStyle w:val="51"/>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 xml:space="preserve">纯化废水 </w:t>
                  </w:r>
                </w:p>
              </w:tc>
            </w:tr>
            <w:tr w14:paraId="590DA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06" w:type="pct"/>
                  <w:vMerge w:val="continue"/>
                  <w:vAlign w:val="center"/>
                </w:tcPr>
                <w:p w14:paraId="0C218D58">
                  <w:pPr>
                    <w:pStyle w:val="51"/>
                    <w:spacing w:line="240" w:lineRule="auto"/>
                    <w:ind w:firstLine="0" w:firstLineChars="0"/>
                    <w:jc w:val="center"/>
                    <w:rPr>
                      <w:b w:val="0"/>
                      <w:bCs/>
                      <w:color w:val="000000" w:themeColor="text1"/>
                      <w:sz w:val="21"/>
                      <w:szCs w:val="21"/>
                      <w14:textFill>
                        <w14:solidFill>
                          <w14:schemeClr w14:val="tx1"/>
                        </w14:solidFill>
                      </w14:textFill>
                    </w:rPr>
                  </w:pPr>
                </w:p>
              </w:tc>
              <w:tc>
                <w:tcPr>
                  <w:tcW w:w="916" w:type="pct"/>
                  <w:vMerge w:val="continue"/>
                  <w:vAlign w:val="center"/>
                </w:tcPr>
                <w:p w14:paraId="7E381912">
                  <w:pPr>
                    <w:pStyle w:val="51"/>
                    <w:spacing w:line="240" w:lineRule="auto"/>
                    <w:ind w:firstLine="0" w:firstLineChars="0"/>
                    <w:jc w:val="center"/>
                    <w:rPr>
                      <w:b w:val="0"/>
                      <w:bCs/>
                      <w:color w:val="000000" w:themeColor="text1"/>
                      <w:sz w:val="21"/>
                      <w:szCs w:val="21"/>
                      <w14:textFill>
                        <w14:solidFill>
                          <w14:schemeClr w14:val="tx1"/>
                        </w14:solidFill>
                      </w14:textFill>
                    </w:rPr>
                  </w:pPr>
                </w:p>
              </w:tc>
              <w:tc>
                <w:tcPr>
                  <w:tcW w:w="1630" w:type="pct"/>
                  <w:vAlign w:val="center"/>
                </w:tcPr>
                <w:p w14:paraId="4926B8E8">
                  <w:pPr>
                    <w:pStyle w:val="51"/>
                    <w:spacing w:line="240" w:lineRule="auto"/>
                    <w:ind w:firstLine="0" w:firstLineChars="0"/>
                    <w:jc w:val="center"/>
                    <w:rPr>
                      <w:b w:val="0"/>
                      <w:bCs/>
                      <w:color w:val="000000" w:themeColor="text1"/>
                      <w:sz w:val="21"/>
                      <w:szCs w:val="21"/>
                      <w14:textFill>
                        <w14:solidFill>
                          <w14:schemeClr w14:val="tx1"/>
                        </w14:solidFill>
                      </w14:textFill>
                    </w:rPr>
                  </w:pPr>
                  <w:r>
                    <w:rPr>
                      <w:rFonts w:hint="eastAsia"/>
                      <w:b w:val="0"/>
                      <w:bCs/>
                      <w:color w:val="000000" w:themeColor="text1"/>
                      <w:sz w:val="21"/>
                      <w:szCs w:val="21"/>
                      <w14:textFill>
                        <w14:solidFill>
                          <w14:schemeClr w14:val="tx1"/>
                        </w14:solidFill>
                      </w14:textFill>
                    </w:rPr>
                    <w:t>喷淋塔换水</w:t>
                  </w:r>
                </w:p>
              </w:tc>
              <w:tc>
                <w:tcPr>
                  <w:tcW w:w="2048" w:type="pct"/>
                  <w:vAlign w:val="center"/>
                </w:tcPr>
                <w:p w14:paraId="6D906F60">
                  <w:pPr>
                    <w:pStyle w:val="51"/>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喷淋废水</w:t>
                  </w:r>
                </w:p>
              </w:tc>
            </w:tr>
            <w:tr w14:paraId="6846E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06" w:type="pct"/>
                  <w:vMerge w:val="continue"/>
                  <w:vAlign w:val="center"/>
                </w:tcPr>
                <w:p w14:paraId="7AD5F40D">
                  <w:pPr>
                    <w:pStyle w:val="51"/>
                    <w:spacing w:line="240" w:lineRule="auto"/>
                    <w:ind w:firstLine="0" w:firstLineChars="0"/>
                    <w:jc w:val="center"/>
                    <w:rPr>
                      <w:b w:val="0"/>
                      <w:bCs/>
                      <w:color w:val="000000" w:themeColor="text1"/>
                      <w:sz w:val="21"/>
                      <w:szCs w:val="21"/>
                      <w14:textFill>
                        <w14:solidFill>
                          <w14:schemeClr w14:val="tx1"/>
                        </w14:solidFill>
                      </w14:textFill>
                    </w:rPr>
                  </w:pPr>
                </w:p>
              </w:tc>
              <w:tc>
                <w:tcPr>
                  <w:tcW w:w="916" w:type="pct"/>
                  <w:vMerge w:val="continue"/>
                  <w:vAlign w:val="center"/>
                </w:tcPr>
                <w:p w14:paraId="7D008FF4">
                  <w:pPr>
                    <w:pStyle w:val="51"/>
                    <w:spacing w:line="240" w:lineRule="auto"/>
                    <w:ind w:firstLine="0" w:firstLineChars="0"/>
                    <w:jc w:val="center"/>
                    <w:rPr>
                      <w:b w:val="0"/>
                      <w:bCs/>
                      <w:color w:val="000000" w:themeColor="text1"/>
                      <w:sz w:val="21"/>
                      <w:szCs w:val="21"/>
                      <w14:textFill>
                        <w14:solidFill>
                          <w14:schemeClr w14:val="tx1"/>
                        </w14:solidFill>
                      </w14:textFill>
                    </w:rPr>
                  </w:pPr>
                </w:p>
              </w:tc>
              <w:tc>
                <w:tcPr>
                  <w:tcW w:w="1630" w:type="pct"/>
                  <w:vAlign w:val="center"/>
                </w:tcPr>
                <w:p w14:paraId="199F7FF3">
                  <w:pPr>
                    <w:pStyle w:val="51"/>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纯水制备</w:t>
                  </w:r>
                </w:p>
              </w:tc>
              <w:tc>
                <w:tcPr>
                  <w:tcW w:w="2048" w:type="pct"/>
                  <w:vAlign w:val="center"/>
                </w:tcPr>
                <w:p w14:paraId="16FC4DF1">
                  <w:pPr>
                    <w:pStyle w:val="51"/>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浓水</w:t>
                  </w:r>
                </w:p>
              </w:tc>
            </w:tr>
            <w:tr w14:paraId="710D6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06" w:type="pct"/>
                  <w:vMerge w:val="continue"/>
                  <w:vAlign w:val="center"/>
                </w:tcPr>
                <w:p w14:paraId="0319AE2B">
                  <w:pPr>
                    <w:pStyle w:val="51"/>
                    <w:spacing w:line="240" w:lineRule="auto"/>
                    <w:ind w:firstLine="0" w:firstLineChars="0"/>
                    <w:jc w:val="center"/>
                    <w:rPr>
                      <w:b w:val="0"/>
                      <w:bCs/>
                      <w:color w:val="000000" w:themeColor="text1"/>
                      <w:sz w:val="21"/>
                      <w:szCs w:val="21"/>
                      <w14:textFill>
                        <w14:solidFill>
                          <w14:schemeClr w14:val="tx1"/>
                        </w14:solidFill>
                      </w14:textFill>
                    </w:rPr>
                  </w:pPr>
                </w:p>
              </w:tc>
              <w:tc>
                <w:tcPr>
                  <w:tcW w:w="916" w:type="pct"/>
                  <w:vMerge w:val="continue"/>
                  <w:vAlign w:val="center"/>
                </w:tcPr>
                <w:p w14:paraId="0B3B6B0F">
                  <w:pPr>
                    <w:pStyle w:val="51"/>
                    <w:spacing w:line="240" w:lineRule="auto"/>
                    <w:ind w:firstLine="0" w:firstLineChars="0"/>
                    <w:jc w:val="center"/>
                    <w:rPr>
                      <w:b w:val="0"/>
                      <w:bCs/>
                      <w:color w:val="000000" w:themeColor="text1"/>
                      <w:sz w:val="21"/>
                      <w:szCs w:val="21"/>
                      <w14:textFill>
                        <w14:solidFill>
                          <w14:schemeClr w14:val="tx1"/>
                        </w14:solidFill>
                      </w14:textFill>
                    </w:rPr>
                  </w:pPr>
                </w:p>
              </w:tc>
              <w:tc>
                <w:tcPr>
                  <w:tcW w:w="1630" w:type="pct"/>
                  <w:vAlign w:val="center"/>
                </w:tcPr>
                <w:p w14:paraId="0186E437">
                  <w:pPr>
                    <w:pStyle w:val="51"/>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冷却塔换水</w:t>
                  </w:r>
                </w:p>
              </w:tc>
              <w:tc>
                <w:tcPr>
                  <w:tcW w:w="2048" w:type="pct"/>
                  <w:vAlign w:val="center"/>
                </w:tcPr>
                <w:p w14:paraId="2EEDBA35">
                  <w:pPr>
                    <w:pStyle w:val="51"/>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冷却塔排水</w:t>
                  </w:r>
                </w:p>
              </w:tc>
            </w:tr>
            <w:tr w14:paraId="71A3A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06" w:type="pct"/>
                  <w:vAlign w:val="center"/>
                </w:tcPr>
                <w:p w14:paraId="298C296A">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3</w:t>
                  </w:r>
                </w:p>
              </w:tc>
              <w:tc>
                <w:tcPr>
                  <w:tcW w:w="916" w:type="pct"/>
                  <w:vAlign w:val="center"/>
                </w:tcPr>
                <w:p w14:paraId="011D8E9E">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噪声</w:t>
                  </w:r>
                </w:p>
              </w:tc>
              <w:tc>
                <w:tcPr>
                  <w:tcW w:w="1630" w:type="pct"/>
                  <w:vAlign w:val="center"/>
                </w:tcPr>
                <w:p w14:paraId="65F50555">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生产设备</w:t>
                  </w:r>
                </w:p>
              </w:tc>
              <w:tc>
                <w:tcPr>
                  <w:tcW w:w="2048" w:type="pct"/>
                  <w:vAlign w:val="center"/>
                </w:tcPr>
                <w:p w14:paraId="03DA8818">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设备噪声</w:t>
                  </w:r>
                </w:p>
              </w:tc>
            </w:tr>
            <w:tr w14:paraId="01BF8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06" w:type="pct"/>
                  <w:vMerge w:val="restart"/>
                  <w:vAlign w:val="center"/>
                </w:tcPr>
                <w:p w14:paraId="2DB55153">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4</w:t>
                  </w:r>
                </w:p>
              </w:tc>
              <w:tc>
                <w:tcPr>
                  <w:tcW w:w="916" w:type="pct"/>
                  <w:vMerge w:val="restart"/>
                  <w:vAlign w:val="center"/>
                </w:tcPr>
                <w:p w14:paraId="1FFDA336">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固体废物</w:t>
                  </w:r>
                </w:p>
              </w:tc>
              <w:tc>
                <w:tcPr>
                  <w:tcW w:w="1630" w:type="pct"/>
                  <w:vAlign w:val="center"/>
                </w:tcPr>
                <w:p w14:paraId="606B2216">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员工生活、办公</w:t>
                  </w:r>
                </w:p>
              </w:tc>
              <w:tc>
                <w:tcPr>
                  <w:tcW w:w="2048" w:type="pct"/>
                  <w:vAlign w:val="center"/>
                </w:tcPr>
                <w:p w14:paraId="09078D2C">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生活垃圾</w:t>
                  </w:r>
                </w:p>
              </w:tc>
            </w:tr>
            <w:tr w14:paraId="1DF34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06" w:type="pct"/>
                  <w:vMerge w:val="continue"/>
                  <w:vAlign w:val="center"/>
                </w:tcPr>
                <w:p w14:paraId="2BF8CCA7">
                  <w:pPr>
                    <w:pStyle w:val="51"/>
                    <w:spacing w:line="240" w:lineRule="auto"/>
                    <w:ind w:firstLine="420"/>
                    <w:jc w:val="center"/>
                    <w:rPr>
                      <w:b w:val="0"/>
                      <w:bCs/>
                      <w:caps/>
                      <w:color w:val="000000" w:themeColor="text1"/>
                      <w:sz w:val="21"/>
                      <w:szCs w:val="21"/>
                      <w14:textFill>
                        <w14:solidFill>
                          <w14:schemeClr w14:val="tx1"/>
                        </w14:solidFill>
                      </w14:textFill>
                    </w:rPr>
                  </w:pPr>
                </w:p>
              </w:tc>
              <w:tc>
                <w:tcPr>
                  <w:tcW w:w="916" w:type="pct"/>
                  <w:vMerge w:val="continue"/>
                  <w:vAlign w:val="center"/>
                </w:tcPr>
                <w:p w14:paraId="02CFE6DC">
                  <w:pPr>
                    <w:pStyle w:val="51"/>
                    <w:spacing w:line="240" w:lineRule="auto"/>
                    <w:ind w:firstLine="420"/>
                    <w:jc w:val="center"/>
                    <w:rPr>
                      <w:b w:val="0"/>
                      <w:bCs/>
                      <w:caps/>
                      <w:color w:val="000000" w:themeColor="text1"/>
                      <w:sz w:val="21"/>
                      <w:szCs w:val="21"/>
                      <w14:textFill>
                        <w14:solidFill>
                          <w14:schemeClr w14:val="tx1"/>
                        </w14:solidFill>
                      </w14:textFill>
                    </w:rPr>
                  </w:pPr>
                </w:p>
              </w:tc>
              <w:tc>
                <w:tcPr>
                  <w:tcW w:w="1630" w:type="pct"/>
                  <w:vMerge w:val="restart"/>
                  <w:vAlign w:val="center"/>
                </w:tcPr>
                <w:p w14:paraId="7CD83546">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aps/>
                      <w:color w:val="000000" w:themeColor="text1"/>
                      <w:sz w:val="21"/>
                      <w:szCs w:val="21"/>
                      <w14:textFill>
                        <w14:solidFill>
                          <w14:schemeClr w14:val="tx1"/>
                        </w14:solidFill>
                      </w14:textFill>
                    </w:rPr>
                    <w:t>生产过程</w:t>
                  </w:r>
                </w:p>
              </w:tc>
              <w:tc>
                <w:tcPr>
                  <w:tcW w:w="2048" w:type="pct"/>
                  <w:vAlign w:val="center"/>
                </w:tcPr>
                <w:p w14:paraId="0D80B6D8">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废弃原料包装袋</w:t>
                  </w:r>
                </w:p>
              </w:tc>
            </w:tr>
            <w:tr w14:paraId="0CA77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06" w:type="pct"/>
                  <w:vMerge w:val="continue"/>
                  <w:vAlign w:val="center"/>
                </w:tcPr>
                <w:p w14:paraId="185D47BD">
                  <w:pPr>
                    <w:pStyle w:val="51"/>
                    <w:spacing w:line="240" w:lineRule="auto"/>
                    <w:ind w:firstLine="420"/>
                    <w:jc w:val="center"/>
                    <w:rPr>
                      <w:b w:val="0"/>
                      <w:bCs/>
                      <w:caps/>
                      <w:color w:val="000000" w:themeColor="text1"/>
                      <w:sz w:val="21"/>
                      <w:szCs w:val="21"/>
                      <w14:textFill>
                        <w14:solidFill>
                          <w14:schemeClr w14:val="tx1"/>
                        </w14:solidFill>
                      </w14:textFill>
                    </w:rPr>
                  </w:pPr>
                </w:p>
              </w:tc>
              <w:tc>
                <w:tcPr>
                  <w:tcW w:w="916" w:type="pct"/>
                  <w:vMerge w:val="continue"/>
                  <w:vAlign w:val="center"/>
                </w:tcPr>
                <w:p w14:paraId="4D95EC1C">
                  <w:pPr>
                    <w:pStyle w:val="51"/>
                    <w:spacing w:line="240" w:lineRule="auto"/>
                    <w:ind w:firstLine="420"/>
                    <w:jc w:val="center"/>
                    <w:rPr>
                      <w:b w:val="0"/>
                      <w:bCs/>
                      <w:caps/>
                      <w:color w:val="000000" w:themeColor="text1"/>
                      <w:sz w:val="21"/>
                      <w:szCs w:val="21"/>
                      <w14:textFill>
                        <w14:solidFill>
                          <w14:schemeClr w14:val="tx1"/>
                        </w14:solidFill>
                      </w14:textFill>
                    </w:rPr>
                  </w:pPr>
                </w:p>
              </w:tc>
              <w:tc>
                <w:tcPr>
                  <w:tcW w:w="1630" w:type="pct"/>
                  <w:vMerge w:val="continue"/>
                  <w:vAlign w:val="center"/>
                </w:tcPr>
                <w:p w14:paraId="0B8FCED5">
                  <w:pPr>
                    <w:pStyle w:val="51"/>
                    <w:spacing w:line="240" w:lineRule="auto"/>
                    <w:ind w:firstLine="0" w:firstLineChars="0"/>
                    <w:jc w:val="center"/>
                    <w:rPr>
                      <w:b w:val="0"/>
                      <w:bCs/>
                      <w:caps/>
                      <w:color w:val="000000" w:themeColor="text1"/>
                      <w:sz w:val="21"/>
                      <w:szCs w:val="21"/>
                      <w14:textFill>
                        <w14:solidFill>
                          <w14:schemeClr w14:val="tx1"/>
                        </w14:solidFill>
                      </w14:textFill>
                    </w:rPr>
                  </w:pPr>
                </w:p>
              </w:tc>
              <w:tc>
                <w:tcPr>
                  <w:tcW w:w="2048" w:type="pct"/>
                  <w:vAlign w:val="center"/>
                </w:tcPr>
                <w:p w14:paraId="26FE80FF">
                  <w:pPr>
                    <w:pStyle w:val="51"/>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石墨尾料</w:t>
                  </w:r>
                </w:p>
              </w:tc>
            </w:tr>
            <w:tr w14:paraId="5686F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06" w:type="pct"/>
                  <w:vMerge w:val="continue"/>
                  <w:vAlign w:val="center"/>
                </w:tcPr>
                <w:p w14:paraId="0ED7FE1D">
                  <w:pPr>
                    <w:pStyle w:val="51"/>
                    <w:spacing w:line="240" w:lineRule="auto"/>
                    <w:ind w:firstLine="420"/>
                    <w:jc w:val="center"/>
                    <w:rPr>
                      <w:b w:val="0"/>
                      <w:bCs/>
                      <w:caps/>
                      <w:color w:val="000000" w:themeColor="text1"/>
                      <w:sz w:val="21"/>
                      <w:szCs w:val="21"/>
                      <w14:textFill>
                        <w14:solidFill>
                          <w14:schemeClr w14:val="tx1"/>
                        </w14:solidFill>
                      </w14:textFill>
                    </w:rPr>
                  </w:pPr>
                </w:p>
              </w:tc>
              <w:tc>
                <w:tcPr>
                  <w:tcW w:w="916" w:type="pct"/>
                  <w:vMerge w:val="continue"/>
                  <w:vAlign w:val="center"/>
                </w:tcPr>
                <w:p w14:paraId="0F3C5CBB">
                  <w:pPr>
                    <w:pStyle w:val="51"/>
                    <w:spacing w:line="240" w:lineRule="auto"/>
                    <w:ind w:firstLine="420"/>
                    <w:jc w:val="center"/>
                    <w:rPr>
                      <w:b w:val="0"/>
                      <w:bCs/>
                      <w:caps/>
                      <w:color w:val="000000" w:themeColor="text1"/>
                      <w:sz w:val="21"/>
                      <w:szCs w:val="21"/>
                      <w14:textFill>
                        <w14:solidFill>
                          <w14:schemeClr w14:val="tx1"/>
                        </w14:solidFill>
                      </w14:textFill>
                    </w:rPr>
                  </w:pPr>
                </w:p>
              </w:tc>
              <w:tc>
                <w:tcPr>
                  <w:tcW w:w="1630" w:type="pct"/>
                  <w:vAlign w:val="center"/>
                </w:tcPr>
                <w:p w14:paraId="19BE1C45">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aps/>
                      <w:color w:val="000000" w:themeColor="text1"/>
                      <w:sz w:val="21"/>
                      <w:szCs w:val="21"/>
                      <w14:textFill>
                        <w14:solidFill>
                          <w14:schemeClr w14:val="tx1"/>
                        </w14:solidFill>
                      </w14:textFill>
                    </w:rPr>
                    <w:t>废气处理</w:t>
                  </w:r>
                </w:p>
              </w:tc>
              <w:tc>
                <w:tcPr>
                  <w:tcW w:w="2048" w:type="pct"/>
                  <w:vAlign w:val="center"/>
                </w:tcPr>
                <w:p w14:paraId="2D4F4E98">
                  <w:pPr>
                    <w:pStyle w:val="51"/>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布袋</w:t>
                  </w:r>
                </w:p>
              </w:tc>
            </w:tr>
            <w:tr w14:paraId="641C3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06" w:type="pct"/>
                  <w:vMerge w:val="continue"/>
                  <w:vAlign w:val="center"/>
                </w:tcPr>
                <w:p w14:paraId="134AC5EB">
                  <w:pPr>
                    <w:pStyle w:val="51"/>
                    <w:spacing w:line="240" w:lineRule="auto"/>
                    <w:ind w:firstLine="420"/>
                    <w:jc w:val="center"/>
                    <w:rPr>
                      <w:b w:val="0"/>
                      <w:bCs/>
                      <w:caps/>
                      <w:color w:val="000000" w:themeColor="text1"/>
                      <w:sz w:val="21"/>
                      <w:szCs w:val="21"/>
                      <w14:textFill>
                        <w14:solidFill>
                          <w14:schemeClr w14:val="tx1"/>
                        </w14:solidFill>
                      </w14:textFill>
                    </w:rPr>
                  </w:pPr>
                </w:p>
              </w:tc>
              <w:tc>
                <w:tcPr>
                  <w:tcW w:w="916" w:type="pct"/>
                  <w:vMerge w:val="continue"/>
                  <w:vAlign w:val="center"/>
                </w:tcPr>
                <w:p w14:paraId="36977567">
                  <w:pPr>
                    <w:pStyle w:val="51"/>
                    <w:spacing w:line="240" w:lineRule="auto"/>
                    <w:ind w:firstLine="420"/>
                    <w:jc w:val="center"/>
                    <w:rPr>
                      <w:b w:val="0"/>
                      <w:bCs/>
                      <w:caps/>
                      <w:color w:val="000000" w:themeColor="text1"/>
                      <w:sz w:val="21"/>
                      <w:szCs w:val="21"/>
                      <w14:textFill>
                        <w14:solidFill>
                          <w14:schemeClr w14:val="tx1"/>
                        </w14:solidFill>
                      </w14:textFill>
                    </w:rPr>
                  </w:pPr>
                </w:p>
              </w:tc>
              <w:tc>
                <w:tcPr>
                  <w:tcW w:w="1630" w:type="pct"/>
                  <w:vAlign w:val="center"/>
                </w:tcPr>
                <w:p w14:paraId="6B7FD0A0">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aps/>
                      <w:color w:val="000000" w:themeColor="text1"/>
                      <w:sz w:val="21"/>
                      <w:szCs w:val="21"/>
                      <w14:textFill>
                        <w14:solidFill>
                          <w14:schemeClr w14:val="tx1"/>
                        </w14:solidFill>
                      </w14:textFill>
                    </w:rPr>
                    <w:t>废水处理</w:t>
                  </w:r>
                </w:p>
              </w:tc>
              <w:tc>
                <w:tcPr>
                  <w:tcW w:w="2048" w:type="pct"/>
                  <w:vAlign w:val="center"/>
                </w:tcPr>
                <w:p w14:paraId="21736CA8">
                  <w:pPr>
                    <w:pStyle w:val="51"/>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污泥</w:t>
                  </w:r>
                </w:p>
              </w:tc>
            </w:tr>
          </w:tbl>
          <w:p w14:paraId="2A6F3FFF">
            <w:pPr>
              <w:pStyle w:val="34"/>
              <w:snapToGrid w:val="0"/>
              <w:spacing w:line="360" w:lineRule="auto"/>
              <w:rPr>
                <w:b/>
                <w:bCs/>
                <w:color w:val="000000" w:themeColor="text1"/>
                <w:sz w:val="24"/>
                <w:szCs w:val="18"/>
                <w14:textFill>
                  <w14:solidFill>
                    <w14:schemeClr w14:val="tx1"/>
                  </w14:solidFill>
                </w14:textFill>
              </w:rPr>
            </w:pPr>
            <w:r>
              <w:rPr>
                <w:b/>
                <w:bCs/>
                <w:color w:val="000000" w:themeColor="text1"/>
                <w:sz w:val="24"/>
                <w:szCs w:val="18"/>
                <w14:textFill>
                  <w14:solidFill>
                    <w14:schemeClr w14:val="tx1"/>
                  </w14:solidFill>
                </w14:textFill>
              </w:rPr>
              <w:t>物料平衡分析：</w:t>
            </w:r>
          </w:p>
          <w:p w14:paraId="08F6E8D7">
            <w:pPr>
              <w:pStyle w:val="34"/>
              <w:snapToGrid w:val="0"/>
              <w:spacing w:line="360" w:lineRule="auto"/>
              <w:ind w:firstLine="480"/>
              <w:rPr>
                <w:color w:val="000000" w:themeColor="text1"/>
                <w:sz w:val="24"/>
                <w:szCs w:val="18"/>
                <w14:textFill>
                  <w14:solidFill>
                    <w14:schemeClr w14:val="tx1"/>
                  </w14:solidFill>
                </w14:textFill>
              </w:rPr>
            </w:pPr>
            <w:r>
              <w:rPr>
                <w:color w:val="000000" w:themeColor="text1"/>
                <w:sz w:val="24"/>
                <w:szCs w:val="18"/>
                <w14:textFill>
                  <w14:solidFill>
                    <w14:schemeClr w14:val="tx1"/>
                  </w14:solidFill>
                </w14:textFill>
              </w:rPr>
              <w:t>全厂物料平衡分析见表2-11和图2-6，其中：</w:t>
            </w:r>
          </w:p>
          <w:p w14:paraId="034F335C">
            <w:pPr>
              <w:pStyle w:val="34"/>
              <w:snapToGrid w:val="0"/>
              <w:spacing w:line="360" w:lineRule="auto"/>
              <w:ind w:firstLine="480"/>
              <w:rPr>
                <w:color w:val="000000" w:themeColor="text1"/>
                <w:sz w:val="24"/>
                <w:szCs w:val="18"/>
                <w14:textFill>
                  <w14:solidFill>
                    <w14:schemeClr w14:val="tx1"/>
                  </w14:solidFill>
                </w14:textFill>
              </w:rPr>
            </w:pPr>
            <w:r>
              <w:rPr>
                <w:color w:val="000000" w:themeColor="text1"/>
                <w:sz w:val="24"/>
                <w:szCs w:val="18"/>
                <w14:textFill>
                  <w14:solidFill>
                    <w14:schemeClr w14:val="tx1"/>
                  </w14:solidFill>
                </w14:textFill>
              </w:rPr>
              <w:t>（1）根据建设单位提供的数据，本项目采用的球形石墨、天然鳞片石墨粉原料</w:t>
            </w:r>
            <w:r>
              <w:rPr>
                <w:rFonts w:hint="eastAsia"/>
                <w:color w:val="000000" w:themeColor="text1"/>
                <w:sz w:val="24"/>
                <w:szCs w:val="18"/>
                <w14:textFill>
                  <w14:solidFill>
                    <w14:schemeClr w14:val="tx1"/>
                  </w14:solidFill>
                </w14:textFill>
              </w:rPr>
              <w:t>、</w:t>
            </w:r>
            <w:bookmarkStart w:id="107" w:name="OLE_LINK157"/>
            <w:bookmarkStart w:id="108" w:name="OLE_LINK156"/>
            <w:r>
              <w:rPr>
                <w:color w:val="000000" w:themeColor="text1"/>
                <w:sz w:val="24"/>
                <w:szCs w:val="18"/>
                <w:lang w:val="en-US"/>
                <w14:textFill>
                  <w14:solidFill>
                    <w14:schemeClr w14:val="tx1"/>
                  </w14:solidFill>
                </w14:textFill>
              </w:rPr>
              <w:t>外购石墨粉碎料</w:t>
            </w:r>
            <w:bookmarkEnd w:id="107"/>
            <w:bookmarkEnd w:id="108"/>
            <w:r>
              <w:rPr>
                <w:rFonts w:hint="eastAsia"/>
                <w:color w:val="000000" w:themeColor="text1"/>
                <w:sz w:val="24"/>
                <w:szCs w:val="18"/>
                <w14:textFill>
                  <w14:solidFill>
                    <w14:schemeClr w14:val="tx1"/>
                  </w14:solidFill>
                </w14:textFill>
              </w:rPr>
              <w:t>的</w:t>
            </w:r>
            <w:r>
              <w:rPr>
                <w:color w:val="000000" w:themeColor="text1"/>
                <w:sz w:val="24"/>
                <w:szCs w:val="18"/>
                <w14:textFill>
                  <w14:solidFill>
                    <w14:schemeClr w14:val="tx1"/>
                  </w14:solidFill>
                </w14:textFill>
              </w:rPr>
              <w:t>平均杂质含量为3%，则纯化过程去除杂质的量占进入纯化工序的石墨物料量的3%，去除的杂质溶解进入酸溶液；</w:t>
            </w:r>
          </w:p>
          <w:p w14:paraId="10720D31">
            <w:pPr>
              <w:pStyle w:val="34"/>
              <w:snapToGrid w:val="0"/>
              <w:spacing w:line="360" w:lineRule="auto"/>
              <w:ind w:firstLine="480"/>
              <w:rPr>
                <w:color w:val="000000" w:themeColor="text1"/>
                <w:sz w:val="24"/>
                <w:szCs w:val="18"/>
                <w14:textFill>
                  <w14:solidFill>
                    <w14:schemeClr w14:val="tx1"/>
                  </w14:solidFill>
                </w14:textFill>
              </w:rPr>
            </w:pPr>
            <w:r>
              <w:rPr>
                <w:color w:val="000000" w:themeColor="text1"/>
                <w:sz w:val="24"/>
                <w:szCs w:val="18"/>
                <w14:textFill>
                  <w14:solidFill>
                    <w14:schemeClr w14:val="tx1"/>
                  </w14:solidFill>
                </w14:textFill>
              </w:rPr>
              <w:t>（2）根据建设单位生产经验，烘干工序石墨脱水率通常在10~20%，本评价取15%</w:t>
            </w:r>
          </w:p>
          <w:p w14:paraId="0270D032">
            <w:pPr>
              <w:pStyle w:val="34"/>
              <w:snapToGrid w:val="0"/>
              <w:spacing w:line="360" w:lineRule="auto"/>
              <w:ind w:firstLine="480"/>
              <w:rPr>
                <w:color w:val="000000" w:themeColor="text1"/>
                <w:sz w:val="24"/>
                <w:szCs w:val="18"/>
                <w14:textFill>
                  <w14:solidFill>
                    <w14:schemeClr w14:val="tx1"/>
                  </w14:solidFill>
                </w14:textFill>
              </w:rPr>
            </w:pPr>
            <w:r>
              <w:rPr>
                <w:color w:val="000000" w:themeColor="text1"/>
                <w:sz w:val="24"/>
                <w:szCs w:val="18"/>
                <w14:textFill>
                  <w14:solidFill>
                    <w14:schemeClr w14:val="tx1"/>
                  </w14:solidFill>
                </w14:textFill>
              </w:rPr>
              <w:t>（3）尾料在过筛和除磁工序产生，根据建设单位生产经验，上述工序尾料量占原料用量的10~15%，经核算，改扩建后全厂尾料产生量占原料（球形石墨、</w:t>
            </w:r>
            <w:r>
              <w:rPr>
                <w:color w:val="000000" w:themeColor="text1"/>
                <w:sz w:val="24"/>
                <w:szCs w:val="18"/>
                <w:lang w:val="en-US"/>
                <w14:textFill>
                  <w14:solidFill>
                    <w14:schemeClr w14:val="tx1"/>
                  </w14:solidFill>
                </w14:textFill>
              </w:rPr>
              <w:t>外购石墨粉碎</w:t>
            </w:r>
            <w:r>
              <w:rPr>
                <w:color w:val="000000" w:themeColor="text1"/>
                <w:sz w:val="24"/>
                <w:szCs w:val="18"/>
                <w14:textFill>
                  <w14:solidFill>
                    <w14:schemeClr w14:val="tx1"/>
                  </w14:solidFill>
                </w14:textFill>
              </w:rPr>
              <w:t>料、天然鳞片石墨粉、沥青）用量的13.45%，尾料的产生量在合理范围内。</w:t>
            </w:r>
          </w:p>
          <w:p w14:paraId="3CEFCBE8">
            <w:pPr>
              <w:pStyle w:val="34"/>
              <w:snapToGrid w:val="0"/>
              <w:spacing w:line="360" w:lineRule="auto"/>
              <w:ind w:firstLine="480"/>
              <w:rPr>
                <w:color w:val="000000" w:themeColor="text1"/>
                <w:sz w:val="24"/>
                <w:szCs w:val="18"/>
                <w14:textFill>
                  <w14:solidFill>
                    <w14:schemeClr w14:val="tx1"/>
                  </w14:solidFill>
                </w14:textFill>
              </w:rPr>
            </w:pPr>
            <w:r>
              <w:rPr>
                <w:color w:val="000000" w:themeColor="text1"/>
                <w:sz w:val="24"/>
                <w:szCs w:val="18"/>
                <w14:textFill>
                  <w14:solidFill>
                    <w14:schemeClr w14:val="tx1"/>
                  </w14:solidFill>
                </w14:textFill>
              </w:rPr>
              <w:t>（4）无组织粉尘量涉及多工艺，其物料量在详见表4-1的核算，该部分物料量按整个工艺过程进行分析；</w:t>
            </w:r>
          </w:p>
          <w:p w14:paraId="566E5089">
            <w:pPr>
              <w:pStyle w:val="34"/>
              <w:snapToGrid w:val="0"/>
              <w:spacing w:line="360" w:lineRule="auto"/>
              <w:ind w:firstLine="480"/>
              <w:rPr>
                <w:color w:val="000000" w:themeColor="text1"/>
                <w:sz w:val="24"/>
                <w:szCs w:val="18"/>
                <w14:textFill>
                  <w14:solidFill>
                    <w14:schemeClr w14:val="tx1"/>
                  </w14:solidFill>
                </w14:textFill>
              </w:rPr>
            </w:pPr>
            <w:r>
              <w:rPr>
                <w:color w:val="000000" w:themeColor="text1"/>
                <w:sz w:val="24"/>
                <w:szCs w:val="18"/>
                <w14:textFill>
                  <w14:solidFill>
                    <w14:schemeClr w14:val="tx1"/>
                  </w14:solidFill>
                </w14:textFill>
              </w:rPr>
              <w:t>（5）不考虑物料生产处理前含水量；</w:t>
            </w:r>
          </w:p>
          <w:p w14:paraId="61146CA9">
            <w:pPr>
              <w:pStyle w:val="34"/>
              <w:snapToGrid w:val="0"/>
              <w:spacing w:line="360" w:lineRule="auto"/>
              <w:ind w:firstLine="480"/>
              <w:rPr>
                <w:color w:val="000000" w:themeColor="text1"/>
                <w:sz w:val="24"/>
                <w:szCs w:val="18"/>
                <w14:textFill>
                  <w14:solidFill>
                    <w14:schemeClr w14:val="tx1"/>
                  </w14:solidFill>
                </w14:textFill>
              </w:rPr>
            </w:pPr>
            <w:r>
              <w:rPr>
                <w:color w:val="000000" w:themeColor="text1"/>
                <w:sz w:val="24"/>
                <w:szCs w:val="18"/>
                <w14:textFill>
                  <w14:solidFill>
                    <w14:schemeClr w14:val="tx1"/>
                  </w14:solidFill>
                </w14:textFill>
              </w:rPr>
              <w:t>（6）不考虑酸废气逸散带走的水分量。</w:t>
            </w:r>
          </w:p>
          <w:p w14:paraId="679987E1">
            <w:pPr>
              <w:pStyle w:val="34"/>
              <w:snapToGrid w:val="0"/>
              <w:spacing w:line="360" w:lineRule="auto"/>
              <w:ind w:firstLine="480"/>
              <w:rPr>
                <w:color w:val="000000" w:themeColor="text1"/>
                <w:sz w:val="24"/>
                <w:szCs w:val="18"/>
                <w14:textFill>
                  <w14:solidFill>
                    <w14:schemeClr w14:val="tx1"/>
                  </w14:solidFill>
                </w14:textFill>
              </w:rPr>
            </w:pPr>
            <w:r>
              <w:rPr>
                <w:color w:val="000000" w:themeColor="text1"/>
                <w:sz w:val="24"/>
                <w:szCs w:val="18"/>
                <w14:textFill>
                  <w14:solidFill>
                    <w14:schemeClr w14:val="tx1"/>
                  </w14:solidFill>
                </w14:textFill>
              </w:rPr>
              <w:t>（7）不计包覆及委外烧成中的物料损耗。</w:t>
            </w:r>
          </w:p>
          <w:p w14:paraId="07FE9F94">
            <w:pPr>
              <w:pStyle w:val="247"/>
              <w:snapToGrid w:val="0"/>
              <w:spacing w:line="240" w:lineRule="auto"/>
              <w:ind w:firstLine="0"/>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表2-9   全厂物料平衡表</w:t>
            </w: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87"/>
              <w:gridCol w:w="1418"/>
              <w:gridCol w:w="2835"/>
              <w:gridCol w:w="1492"/>
            </w:tblGrid>
            <w:tr w14:paraId="6A627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05" w:type="dxa"/>
                  <w:gridSpan w:val="2"/>
                  <w:vAlign w:val="center"/>
                </w:tcPr>
                <w:p w14:paraId="4E3CA644">
                  <w:pPr>
                    <w:pStyle w:val="34"/>
                    <w:snapToGrid w:val="0"/>
                    <w:spacing w:line="240" w:lineRule="auto"/>
                    <w:jc w:val="center"/>
                    <w:rPr>
                      <w:b/>
                      <w:bCs/>
                      <w:color w:val="000000" w:themeColor="text1"/>
                      <w:sz w:val="21"/>
                      <w:szCs w:val="15"/>
                      <w14:textFill>
                        <w14:solidFill>
                          <w14:schemeClr w14:val="tx1"/>
                        </w14:solidFill>
                      </w14:textFill>
                    </w:rPr>
                  </w:pPr>
                  <w:r>
                    <w:rPr>
                      <w:b/>
                      <w:bCs/>
                      <w:color w:val="000000" w:themeColor="text1"/>
                      <w:sz w:val="21"/>
                      <w:szCs w:val="15"/>
                      <w14:textFill>
                        <w14:solidFill>
                          <w14:schemeClr w14:val="tx1"/>
                        </w14:solidFill>
                      </w14:textFill>
                    </w:rPr>
                    <w:t>投入</w:t>
                  </w:r>
                </w:p>
              </w:tc>
              <w:tc>
                <w:tcPr>
                  <w:tcW w:w="4327" w:type="dxa"/>
                  <w:gridSpan w:val="2"/>
                  <w:vAlign w:val="center"/>
                </w:tcPr>
                <w:p w14:paraId="07C34CB5">
                  <w:pPr>
                    <w:pStyle w:val="34"/>
                    <w:snapToGrid w:val="0"/>
                    <w:spacing w:line="240" w:lineRule="auto"/>
                    <w:jc w:val="center"/>
                    <w:rPr>
                      <w:b/>
                      <w:bCs/>
                      <w:color w:val="000000" w:themeColor="text1"/>
                      <w:sz w:val="21"/>
                      <w:szCs w:val="15"/>
                      <w14:textFill>
                        <w14:solidFill>
                          <w14:schemeClr w14:val="tx1"/>
                        </w14:solidFill>
                      </w14:textFill>
                    </w:rPr>
                  </w:pPr>
                  <w:r>
                    <w:rPr>
                      <w:b/>
                      <w:bCs/>
                      <w:color w:val="000000" w:themeColor="text1"/>
                      <w:sz w:val="21"/>
                      <w:szCs w:val="15"/>
                      <w14:textFill>
                        <w14:solidFill>
                          <w14:schemeClr w14:val="tx1"/>
                        </w14:solidFill>
                      </w14:textFill>
                    </w:rPr>
                    <w:t>产出</w:t>
                  </w:r>
                </w:p>
              </w:tc>
            </w:tr>
            <w:tr w14:paraId="73400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87" w:type="dxa"/>
                  <w:vAlign w:val="center"/>
                </w:tcPr>
                <w:p w14:paraId="5DD35649">
                  <w:pPr>
                    <w:pStyle w:val="34"/>
                    <w:snapToGrid w:val="0"/>
                    <w:spacing w:line="240" w:lineRule="auto"/>
                    <w:jc w:val="center"/>
                    <w:rPr>
                      <w:b/>
                      <w:bCs/>
                      <w:color w:val="000000" w:themeColor="text1"/>
                      <w:sz w:val="21"/>
                      <w:szCs w:val="15"/>
                      <w14:textFill>
                        <w14:solidFill>
                          <w14:schemeClr w14:val="tx1"/>
                        </w14:solidFill>
                      </w14:textFill>
                    </w:rPr>
                  </w:pPr>
                  <w:r>
                    <w:rPr>
                      <w:b/>
                      <w:bCs/>
                      <w:color w:val="000000" w:themeColor="text1"/>
                      <w:sz w:val="21"/>
                      <w:szCs w:val="15"/>
                      <w14:textFill>
                        <w14:solidFill>
                          <w14:schemeClr w14:val="tx1"/>
                        </w14:solidFill>
                      </w14:textFill>
                    </w:rPr>
                    <w:t>名称</w:t>
                  </w:r>
                </w:p>
              </w:tc>
              <w:tc>
                <w:tcPr>
                  <w:tcW w:w="1418" w:type="dxa"/>
                  <w:vAlign w:val="center"/>
                </w:tcPr>
                <w:p w14:paraId="0FA20E48">
                  <w:pPr>
                    <w:pStyle w:val="34"/>
                    <w:snapToGrid w:val="0"/>
                    <w:spacing w:line="240" w:lineRule="auto"/>
                    <w:jc w:val="center"/>
                    <w:rPr>
                      <w:b/>
                      <w:bCs/>
                      <w:color w:val="000000" w:themeColor="text1"/>
                      <w:sz w:val="21"/>
                      <w:szCs w:val="15"/>
                      <w14:textFill>
                        <w14:solidFill>
                          <w14:schemeClr w14:val="tx1"/>
                        </w14:solidFill>
                      </w14:textFill>
                    </w:rPr>
                  </w:pPr>
                  <w:r>
                    <w:rPr>
                      <w:b/>
                      <w:bCs/>
                      <w:color w:val="000000" w:themeColor="text1"/>
                      <w:sz w:val="21"/>
                      <w:szCs w:val="15"/>
                      <w14:textFill>
                        <w14:solidFill>
                          <w14:schemeClr w14:val="tx1"/>
                        </w14:solidFill>
                      </w14:textFill>
                    </w:rPr>
                    <w:t>数量（t/a）</w:t>
                  </w:r>
                </w:p>
              </w:tc>
              <w:tc>
                <w:tcPr>
                  <w:tcW w:w="2835" w:type="dxa"/>
                  <w:vAlign w:val="center"/>
                </w:tcPr>
                <w:p w14:paraId="570A98E0">
                  <w:pPr>
                    <w:pStyle w:val="34"/>
                    <w:snapToGrid w:val="0"/>
                    <w:spacing w:line="240" w:lineRule="auto"/>
                    <w:jc w:val="center"/>
                    <w:rPr>
                      <w:b/>
                      <w:bCs/>
                      <w:color w:val="000000" w:themeColor="text1"/>
                      <w:sz w:val="21"/>
                      <w:szCs w:val="15"/>
                      <w14:textFill>
                        <w14:solidFill>
                          <w14:schemeClr w14:val="tx1"/>
                        </w14:solidFill>
                      </w14:textFill>
                    </w:rPr>
                  </w:pPr>
                  <w:r>
                    <w:rPr>
                      <w:b/>
                      <w:bCs/>
                      <w:color w:val="000000" w:themeColor="text1"/>
                      <w:sz w:val="21"/>
                      <w:szCs w:val="15"/>
                      <w14:textFill>
                        <w14:solidFill>
                          <w14:schemeClr w14:val="tx1"/>
                        </w14:solidFill>
                      </w14:textFill>
                    </w:rPr>
                    <w:t>名称</w:t>
                  </w:r>
                </w:p>
              </w:tc>
              <w:tc>
                <w:tcPr>
                  <w:tcW w:w="1492" w:type="dxa"/>
                  <w:vAlign w:val="center"/>
                </w:tcPr>
                <w:p w14:paraId="4C97B678">
                  <w:pPr>
                    <w:pStyle w:val="34"/>
                    <w:snapToGrid w:val="0"/>
                    <w:spacing w:line="240" w:lineRule="auto"/>
                    <w:jc w:val="center"/>
                    <w:rPr>
                      <w:b/>
                      <w:bCs/>
                      <w:color w:val="000000" w:themeColor="text1"/>
                      <w:sz w:val="21"/>
                      <w:szCs w:val="15"/>
                      <w14:textFill>
                        <w14:solidFill>
                          <w14:schemeClr w14:val="tx1"/>
                        </w14:solidFill>
                      </w14:textFill>
                    </w:rPr>
                  </w:pPr>
                  <w:r>
                    <w:rPr>
                      <w:b/>
                      <w:bCs/>
                      <w:color w:val="000000" w:themeColor="text1"/>
                      <w:sz w:val="21"/>
                      <w:szCs w:val="15"/>
                      <w14:textFill>
                        <w14:solidFill>
                          <w14:schemeClr w14:val="tx1"/>
                        </w14:solidFill>
                      </w14:textFill>
                    </w:rPr>
                    <w:t>数量（t/a）</w:t>
                  </w:r>
                </w:p>
              </w:tc>
            </w:tr>
            <w:tr w14:paraId="7F859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87" w:type="dxa"/>
                  <w:vAlign w:val="center"/>
                </w:tcPr>
                <w:p w14:paraId="7A1C9BF4">
                  <w:pPr>
                    <w:pStyle w:val="34"/>
                    <w:snapToGrid w:val="0"/>
                    <w:spacing w:line="240" w:lineRule="auto"/>
                    <w:jc w:val="center"/>
                    <w:rPr>
                      <w:color w:val="000000" w:themeColor="text1"/>
                      <w:sz w:val="21"/>
                      <w:szCs w:val="15"/>
                      <w14:textFill>
                        <w14:solidFill>
                          <w14:schemeClr w14:val="tx1"/>
                        </w14:solidFill>
                      </w14:textFill>
                    </w:rPr>
                  </w:pPr>
                  <w:r>
                    <w:rPr>
                      <w:color w:val="000000" w:themeColor="text1"/>
                      <w:sz w:val="21"/>
                      <w:szCs w:val="15"/>
                      <w14:textFill>
                        <w14:solidFill>
                          <w14:schemeClr w14:val="tx1"/>
                        </w14:solidFill>
                      </w14:textFill>
                    </w:rPr>
                    <w:t>球形石墨</w:t>
                  </w:r>
                </w:p>
              </w:tc>
              <w:tc>
                <w:tcPr>
                  <w:tcW w:w="1418" w:type="dxa"/>
                  <w:vAlign w:val="center"/>
                </w:tcPr>
                <w:p w14:paraId="3697E7F0">
                  <w:pPr>
                    <w:pStyle w:val="34"/>
                    <w:snapToGrid w:val="0"/>
                    <w:spacing w:line="240" w:lineRule="auto"/>
                    <w:jc w:val="center"/>
                    <w:rPr>
                      <w:color w:val="000000" w:themeColor="text1"/>
                      <w:sz w:val="21"/>
                      <w:szCs w:val="15"/>
                      <w14:textFill>
                        <w14:solidFill>
                          <w14:schemeClr w14:val="tx1"/>
                        </w14:solidFill>
                      </w14:textFill>
                    </w:rPr>
                  </w:pPr>
                  <w:r>
                    <w:rPr>
                      <w:color w:val="000000" w:themeColor="text1"/>
                      <w:sz w:val="21"/>
                      <w:szCs w:val="15"/>
                      <w14:textFill>
                        <w14:solidFill>
                          <w14:schemeClr w14:val="tx1"/>
                        </w14:solidFill>
                      </w14:textFill>
                    </w:rPr>
                    <w:t>55000</w:t>
                  </w:r>
                </w:p>
              </w:tc>
              <w:tc>
                <w:tcPr>
                  <w:tcW w:w="2835" w:type="dxa"/>
                  <w:vAlign w:val="center"/>
                </w:tcPr>
                <w:p w14:paraId="7CA9A53F">
                  <w:pPr>
                    <w:pStyle w:val="34"/>
                    <w:snapToGrid w:val="0"/>
                    <w:spacing w:line="240" w:lineRule="auto"/>
                    <w:jc w:val="center"/>
                    <w:rPr>
                      <w:color w:val="000000" w:themeColor="text1"/>
                      <w:sz w:val="21"/>
                      <w:szCs w:val="15"/>
                      <w14:textFill>
                        <w14:solidFill>
                          <w14:schemeClr w14:val="tx1"/>
                        </w14:solidFill>
                      </w14:textFill>
                    </w:rPr>
                  </w:pPr>
                  <w:r>
                    <w:rPr>
                      <w:bCs/>
                      <w:color w:val="000000" w:themeColor="text1"/>
                      <w:sz w:val="21"/>
                      <w:szCs w:val="21"/>
                      <w14:textFill>
                        <w14:solidFill>
                          <w14:schemeClr w14:val="tx1"/>
                        </w14:solidFill>
                      </w14:textFill>
                    </w:rPr>
                    <w:t>球形石墨</w:t>
                  </w:r>
                  <w:r>
                    <w:rPr>
                      <w:bCs/>
                      <w:color w:val="000000" w:themeColor="text1"/>
                      <w:sz w:val="21"/>
                      <w:szCs w:val="21"/>
                      <w:lang w:val="en-US"/>
                      <w14:textFill>
                        <w14:solidFill>
                          <w14:schemeClr w14:val="tx1"/>
                        </w14:solidFill>
                      </w14:textFill>
                    </w:rPr>
                    <w:t>产品</w:t>
                  </w:r>
                </w:p>
              </w:tc>
              <w:tc>
                <w:tcPr>
                  <w:tcW w:w="1492" w:type="dxa"/>
                  <w:vAlign w:val="center"/>
                </w:tcPr>
                <w:p w14:paraId="13355188">
                  <w:pPr>
                    <w:pStyle w:val="34"/>
                    <w:snapToGrid w:val="0"/>
                    <w:spacing w:line="240" w:lineRule="auto"/>
                    <w:jc w:val="center"/>
                    <w:rPr>
                      <w:color w:val="000000" w:themeColor="text1"/>
                      <w:sz w:val="21"/>
                      <w:szCs w:val="15"/>
                      <w14:textFill>
                        <w14:solidFill>
                          <w14:schemeClr w14:val="tx1"/>
                        </w14:solidFill>
                      </w14:textFill>
                    </w:rPr>
                  </w:pPr>
                  <w:r>
                    <w:rPr>
                      <w:color w:val="000000" w:themeColor="text1"/>
                      <w:sz w:val="21"/>
                      <w:szCs w:val="15"/>
                      <w14:textFill>
                        <w14:solidFill>
                          <w14:schemeClr w14:val="tx1"/>
                        </w14:solidFill>
                      </w14:textFill>
                    </w:rPr>
                    <w:t>50000</w:t>
                  </w:r>
                </w:p>
              </w:tc>
            </w:tr>
            <w:tr w14:paraId="0C2A9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87" w:type="dxa"/>
                </w:tcPr>
                <w:p w14:paraId="438EE1D6">
                  <w:pPr>
                    <w:pStyle w:val="34"/>
                    <w:snapToGrid w:val="0"/>
                    <w:spacing w:line="240" w:lineRule="auto"/>
                    <w:jc w:val="center"/>
                    <w:rPr>
                      <w:color w:val="000000" w:themeColor="text1"/>
                      <w:sz w:val="21"/>
                      <w:szCs w:val="15"/>
                      <w14:textFill>
                        <w14:solidFill>
                          <w14:schemeClr w14:val="tx1"/>
                        </w14:solidFill>
                      </w14:textFill>
                    </w:rPr>
                  </w:pPr>
                  <w:r>
                    <w:rPr>
                      <w:color w:val="000000" w:themeColor="text1"/>
                      <w:sz w:val="21"/>
                      <w:lang w:val="en-US"/>
                      <w14:textFill>
                        <w14:solidFill>
                          <w14:schemeClr w14:val="tx1"/>
                        </w14:solidFill>
                      </w14:textFill>
                    </w:rPr>
                    <w:t>外购石墨粉碎</w:t>
                  </w:r>
                  <w:r>
                    <w:rPr>
                      <w:color w:val="000000" w:themeColor="text1"/>
                      <w:sz w:val="21"/>
                      <w14:textFill>
                        <w14:solidFill>
                          <w14:schemeClr w14:val="tx1"/>
                        </w14:solidFill>
                      </w14:textFill>
                    </w:rPr>
                    <w:t>料</w:t>
                  </w:r>
                </w:p>
              </w:tc>
              <w:tc>
                <w:tcPr>
                  <w:tcW w:w="1418" w:type="dxa"/>
                  <w:vAlign w:val="center"/>
                </w:tcPr>
                <w:p w14:paraId="5B7AB52B">
                  <w:pPr>
                    <w:pStyle w:val="34"/>
                    <w:snapToGrid w:val="0"/>
                    <w:spacing w:line="240" w:lineRule="auto"/>
                    <w:jc w:val="center"/>
                    <w:rPr>
                      <w:color w:val="000000" w:themeColor="text1"/>
                      <w:sz w:val="21"/>
                      <w:szCs w:val="15"/>
                      <w14:textFill>
                        <w14:solidFill>
                          <w14:schemeClr w14:val="tx1"/>
                        </w14:solidFill>
                      </w14:textFill>
                    </w:rPr>
                  </w:pPr>
                  <w:r>
                    <w:rPr>
                      <w:color w:val="000000" w:themeColor="text1"/>
                      <w:sz w:val="21"/>
                      <w:szCs w:val="15"/>
                      <w14:textFill>
                        <w14:solidFill>
                          <w14:schemeClr w14:val="tx1"/>
                        </w14:solidFill>
                      </w14:textFill>
                    </w:rPr>
                    <w:t>32000</w:t>
                  </w:r>
                </w:p>
              </w:tc>
              <w:tc>
                <w:tcPr>
                  <w:tcW w:w="2835" w:type="dxa"/>
                  <w:vAlign w:val="center"/>
                </w:tcPr>
                <w:p w14:paraId="0D851814">
                  <w:pPr>
                    <w:pStyle w:val="34"/>
                    <w:snapToGrid w:val="0"/>
                    <w:spacing w:line="240" w:lineRule="auto"/>
                    <w:jc w:val="center"/>
                    <w:rPr>
                      <w:color w:val="000000" w:themeColor="text1"/>
                      <w:sz w:val="21"/>
                      <w:szCs w:val="15"/>
                      <w14:textFill>
                        <w14:solidFill>
                          <w14:schemeClr w14:val="tx1"/>
                        </w14:solidFill>
                      </w14:textFill>
                    </w:rPr>
                  </w:pPr>
                  <w:bookmarkStart w:id="109" w:name="OLE_LINK34"/>
                  <w:bookmarkStart w:id="110" w:name="OLE_LINK33"/>
                  <w:r>
                    <w:rPr>
                      <w:bCs/>
                      <w:color w:val="000000" w:themeColor="text1"/>
                      <w:sz w:val="21"/>
                      <w:szCs w:val="21"/>
                      <w14:textFill>
                        <w14:solidFill>
                          <w14:schemeClr w14:val="tx1"/>
                        </w14:solidFill>
                      </w14:textFill>
                    </w:rPr>
                    <w:t>锂电池负极材料回收料</w:t>
                  </w:r>
                  <w:bookmarkEnd w:id="109"/>
                  <w:bookmarkEnd w:id="110"/>
                  <w:r>
                    <w:rPr>
                      <w:bCs/>
                      <w:color w:val="000000" w:themeColor="text1"/>
                      <w:sz w:val="21"/>
                      <w:szCs w:val="21"/>
                      <w14:textFill>
                        <w14:solidFill>
                          <w14:schemeClr w14:val="tx1"/>
                        </w14:solidFill>
                      </w14:textFill>
                    </w:rPr>
                    <w:t>产品</w:t>
                  </w:r>
                </w:p>
              </w:tc>
              <w:tc>
                <w:tcPr>
                  <w:tcW w:w="1492" w:type="dxa"/>
                  <w:vAlign w:val="center"/>
                </w:tcPr>
                <w:p w14:paraId="45F9687E">
                  <w:pPr>
                    <w:pStyle w:val="34"/>
                    <w:snapToGrid w:val="0"/>
                    <w:spacing w:line="240" w:lineRule="auto"/>
                    <w:jc w:val="center"/>
                    <w:rPr>
                      <w:color w:val="000000" w:themeColor="text1"/>
                      <w:sz w:val="21"/>
                      <w:szCs w:val="15"/>
                      <w14:textFill>
                        <w14:solidFill>
                          <w14:schemeClr w14:val="tx1"/>
                        </w14:solidFill>
                      </w14:textFill>
                    </w:rPr>
                  </w:pPr>
                  <w:r>
                    <w:rPr>
                      <w:color w:val="000000" w:themeColor="text1"/>
                      <w:sz w:val="21"/>
                      <w:szCs w:val="15"/>
                      <w14:textFill>
                        <w14:solidFill>
                          <w14:schemeClr w14:val="tx1"/>
                        </w14:solidFill>
                      </w14:textFill>
                    </w:rPr>
                    <w:t>30000</w:t>
                  </w:r>
                </w:p>
              </w:tc>
            </w:tr>
            <w:tr w14:paraId="18305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87" w:type="dxa"/>
                </w:tcPr>
                <w:p w14:paraId="57F93955">
                  <w:pPr>
                    <w:pStyle w:val="34"/>
                    <w:snapToGrid w:val="0"/>
                    <w:spacing w:line="240" w:lineRule="auto"/>
                    <w:jc w:val="center"/>
                    <w:rPr>
                      <w:color w:val="000000" w:themeColor="text1"/>
                      <w:sz w:val="21"/>
                      <w:szCs w:val="15"/>
                      <w14:textFill>
                        <w14:solidFill>
                          <w14:schemeClr w14:val="tx1"/>
                        </w14:solidFill>
                      </w14:textFill>
                    </w:rPr>
                  </w:pPr>
                  <w:r>
                    <w:rPr>
                      <w:color w:val="000000" w:themeColor="text1"/>
                      <w:sz w:val="21"/>
                      <w:szCs w:val="15"/>
                      <w:lang w:val="en-US"/>
                      <w14:textFill>
                        <w14:solidFill>
                          <w14:schemeClr w14:val="tx1"/>
                        </w14:solidFill>
                      </w14:textFill>
                    </w:rPr>
                    <w:t>天然鳞片石墨粉</w:t>
                  </w:r>
                </w:p>
              </w:tc>
              <w:tc>
                <w:tcPr>
                  <w:tcW w:w="1418" w:type="dxa"/>
                  <w:vAlign w:val="center"/>
                </w:tcPr>
                <w:p w14:paraId="0F195B3B">
                  <w:pPr>
                    <w:pStyle w:val="34"/>
                    <w:snapToGrid w:val="0"/>
                    <w:spacing w:line="240" w:lineRule="auto"/>
                    <w:jc w:val="center"/>
                    <w:rPr>
                      <w:color w:val="000000" w:themeColor="text1"/>
                      <w:sz w:val="21"/>
                      <w:szCs w:val="15"/>
                      <w14:textFill>
                        <w14:solidFill>
                          <w14:schemeClr w14:val="tx1"/>
                        </w14:solidFill>
                      </w14:textFill>
                    </w:rPr>
                  </w:pPr>
                  <w:r>
                    <w:rPr>
                      <w:color w:val="000000" w:themeColor="text1"/>
                      <w:sz w:val="21"/>
                      <w:szCs w:val="15"/>
                      <w14:textFill>
                        <w14:solidFill>
                          <w14:schemeClr w14:val="tx1"/>
                        </w14:solidFill>
                      </w14:textFill>
                    </w:rPr>
                    <w:t>12000</w:t>
                  </w:r>
                </w:p>
              </w:tc>
              <w:tc>
                <w:tcPr>
                  <w:tcW w:w="2835" w:type="dxa"/>
                  <w:vAlign w:val="center"/>
                </w:tcPr>
                <w:p w14:paraId="5ACDA8BE">
                  <w:pPr>
                    <w:pStyle w:val="34"/>
                    <w:snapToGrid w:val="0"/>
                    <w:spacing w:line="240" w:lineRule="auto"/>
                    <w:jc w:val="center"/>
                    <w:rPr>
                      <w:color w:val="000000" w:themeColor="text1"/>
                      <w:sz w:val="21"/>
                      <w:szCs w:val="15"/>
                      <w14:textFill>
                        <w14:solidFill>
                          <w14:schemeClr w14:val="tx1"/>
                        </w14:solidFill>
                      </w14:textFill>
                    </w:rPr>
                  </w:pPr>
                  <w:r>
                    <w:rPr>
                      <w:bCs/>
                      <w:color w:val="000000" w:themeColor="text1"/>
                      <w:sz w:val="21"/>
                      <w:szCs w:val="21"/>
                      <w14:textFill>
                        <w14:solidFill>
                          <w14:schemeClr w14:val="tx1"/>
                        </w14:solidFill>
                      </w14:textFill>
                    </w:rPr>
                    <w:t>高碳石墨</w:t>
                  </w:r>
                  <w:r>
                    <w:rPr>
                      <w:bCs/>
                      <w:color w:val="000000" w:themeColor="text1"/>
                      <w:sz w:val="21"/>
                      <w:szCs w:val="21"/>
                      <w:lang w:val="en-US"/>
                      <w14:textFill>
                        <w14:solidFill>
                          <w14:schemeClr w14:val="tx1"/>
                        </w14:solidFill>
                      </w14:textFill>
                    </w:rPr>
                    <w:t>产品</w:t>
                  </w:r>
                </w:p>
              </w:tc>
              <w:tc>
                <w:tcPr>
                  <w:tcW w:w="1492" w:type="dxa"/>
                  <w:vAlign w:val="center"/>
                </w:tcPr>
                <w:p w14:paraId="1ECF77B6">
                  <w:pPr>
                    <w:pStyle w:val="34"/>
                    <w:snapToGrid w:val="0"/>
                    <w:spacing w:line="240" w:lineRule="auto"/>
                    <w:jc w:val="center"/>
                    <w:rPr>
                      <w:color w:val="000000" w:themeColor="text1"/>
                      <w:sz w:val="21"/>
                      <w:szCs w:val="15"/>
                      <w14:textFill>
                        <w14:solidFill>
                          <w14:schemeClr w14:val="tx1"/>
                        </w14:solidFill>
                      </w14:textFill>
                    </w:rPr>
                  </w:pPr>
                  <w:r>
                    <w:rPr>
                      <w:color w:val="000000" w:themeColor="text1"/>
                      <w:sz w:val="21"/>
                      <w:szCs w:val="15"/>
                      <w14:textFill>
                        <w14:solidFill>
                          <w14:schemeClr w14:val="tx1"/>
                        </w14:solidFill>
                      </w14:textFill>
                    </w:rPr>
                    <w:t>10000</w:t>
                  </w:r>
                </w:p>
              </w:tc>
            </w:tr>
            <w:tr w14:paraId="12EC7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87" w:type="dxa"/>
                  <w:vAlign w:val="center"/>
                </w:tcPr>
                <w:p w14:paraId="10804D4D">
                  <w:pPr>
                    <w:pStyle w:val="34"/>
                    <w:snapToGrid w:val="0"/>
                    <w:spacing w:line="240" w:lineRule="auto"/>
                    <w:jc w:val="center"/>
                    <w:rPr>
                      <w:color w:val="000000" w:themeColor="text1"/>
                      <w:sz w:val="21"/>
                      <w:szCs w:val="15"/>
                      <w14:textFill>
                        <w14:solidFill>
                          <w14:schemeClr w14:val="tx1"/>
                        </w14:solidFill>
                      </w14:textFill>
                    </w:rPr>
                  </w:pPr>
                  <w:r>
                    <w:rPr>
                      <w:color w:val="000000" w:themeColor="text1"/>
                      <w:sz w:val="21"/>
                      <w:szCs w:val="15"/>
                      <w14:textFill>
                        <w14:solidFill>
                          <w14:schemeClr w14:val="tx1"/>
                        </w14:solidFill>
                      </w14:textFill>
                    </w:rPr>
                    <w:t>纯水</w:t>
                  </w:r>
                </w:p>
              </w:tc>
              <w:tc>
                <w:tcPr>
                  <w:tcW w:w="1418" w:type="dxa"/>
                  <w:vAlign w:val="center"/>
                </w:tcPr>
                <w:p w14:paraId="252247FC">
                  <w:pPr>
                    <w:pStyle w:val="34"/>
                    <w:snapToGrid w:val="0"/>
                    <w:spacing w:line="240" w:lineRule="auto"/>
                    <w:jc w:val="center"/>
                    <w:rPr>
                      <w:color w:val="000000" w:themeColor="text1"/>
                      <w:sz w:val="21"/>
                      <w:szCs w:val="15"/>
                      <w14:textFill>
                        <w14:solidFill>
                          <w14:schemeClr w14:val="tx1"/>
                        </w14:solidFill>
                      </w14:textFill>
                    </w:rPr>
                  </w:pPr>
                  <w:r>
                    <w:rPr>
                      <w:color w:val="000000" w:themeColor="text1"/>
                      <w:sz w:val="21"/>
                      <w:szCs w:val="15"/>
                      <w14:textFill>
                        <w14:solidFill>
                          <w14:schemeClr w14:val="tx1"/>
                        </w14:solidFill>
                      </w14:textFill>
                    </w:rPr>
                    <w:t>900000</w:t>
                  </w:r>
                </w:p>
              </w:tc>
              <w:tc>
                <w:tcPr>
                  <w:tcW w:w="2835" w:type="dxa"/>
                  <w:vAlign w:val="center"/>
                </w:tcPr>
                <w:p w14:paraId="2F304D30">
                  <w:pPr>
                    <w:pStyle w:val="34"/>
                    <w:snapToGrid w:val="0"/>
                    <w:spacing w:line="240" w:lineRule="auto"/>
                    <w:jc w:val="center"/>
                    <w:rPr>
                      <w:color w:val="000000" w:themeColor="text1"/>
                      <w:sz w:val="21"/>
                      <w:szCs w:val="15"/>
                      <w14:textFill>
                        <w14:solidFill>
                          <w14:schemeClr w14:val="tx1"/>
                        </w14:solidFill>
                      </w14:textFill>
                    </w:rPr>
                  </w:pPr>
                  <w:r>
                    <w:rPr>
                      <w:color w:val="000000" w:themeColor="text1"/>
                      <w:sz w:val="21"/>
                      <w:szCs w:val="15"/>
                      <w14:textFill>
                        <w14:solidFill>
                          <w14:schemeClr w14:val="tx1"/>
                        </w14:solidFill>
                      </w14:textFill>
                    </w:rPr>
                    <w:t>尾料</w:t>
                  </w:r>
                </w:p>
              </w:tc>
              <w:tc>
                <w:tcPr>
                  <w:tcW w:w="1492" w:type="dxa"/>
                  <w:vAlign w:val="center"/>
                </w:tcPr>
                <w:p w14:paraId="6B0DFE94">
                  <w:pPr>
                    <w:widowControl/>
                    <w:jc w:val="center"/>
                    <w:rPr>
                      <w:rFonts w:eastAsia="等线"/>
                      <w:color w:val="000000" w:themeColor="text1"/>
                      <w:kern w:val="0"/>
                      <w:szCs w:val="21"/>
                      <w14:textFill>
                        <w14:solidFill>
                          <w14:schemeClr w14:val="tx1"/>
                        </w14:solidFill>
                      </w14:textFill>
                    </w:rPr>
                  </w:pPr>
                  <w:bookmarkStart w:id="111" w:name="OLE_LINK128"/>
                  <w:bookmarkStart w:id="112" w:name="OLE_LINK127"/>
                  <w:r>
                    <w:rPr>
                      <w:rFonts w:eastAsia="等线"/>
                      <w:color w:val="000000" w:themeColor="text1"/>
                      <w:szCs w:val="21"/>
                      <w14:textFill>
                        <w14:solidFill>
                          <w14:schemeClr w14:val="tx1"/>
                        </w14:solidFill>
                      </w14:textFill>
                    </w:rPr>
                    <w:t>13319.754</w:t>
                  </w:r>
                  <w:bookmarkEnd w:id="111"/>
                  <w:bookmarkEnd w:id="112"/>
                </w:p>
              </w:tc>
            </w:tr>
            <w:tr w14:paraId="53A6C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87" w:type="dxa"/>
                  <w:vAlign w:val="center"/>
                </w:tcPr>
                <w:p w14:paraId="140FE415">
                  <w:pPr>
                    <w:pStyle w:val="34"/>
                    <w:snapToGrid w:val="0"/>
                    <w:spacing w:line="240" w:lineRule="auto"/>
                    <w:jc w:val="center"/>
                    <w:rPr>
                      <w:color w:val="000000" w:themeColor="text1"/>
                      <w:sz w:val="21"/>
                      <w:szCs w:val="15"/>
                      <w14:textFill>
                        <w14:solidFill>
                          <w14:schemeClr w14:val="tx1"/>
                        </w14:solidFill>
                      </w14:textFill>
                    </w:rPr>
                  </w:pPr>
                  <w:r>
                    <w:rPr>
                      <w:rFonts w:hint="eastAsia"/>
                      <w:color w:val="000000" w:themeColor="text1"/>
                      <w:sz w:val="21"/>
                      <w:szCs w:val="15"/>
                      <w14:textFill>
                        <w14:solidFill>
                          <w14:schemeClr w14:val="tx1"/>
                        </w14:solidFill>
                      </w14:textFill>
                    </w:rPr>
                    <w:t>回用的纯化废水</w:t>
                  </w:r>
                </w:p>
              </w:tc>
              <w:tc>
                <w:tcPr>
                  <w:tcW w:w="1418" w:type="dxa"/>
                  <w:vAlign w:val="center"/>
                </w:tcPr>
                <w:p w14:paraId="40ADB951">
                  <w:pPr>
                    <w:pStyle w:val="34"/>
                    <w:snapToGrid w:val="0"/>
                    <w:spacing w:line="240" w:lineRule="auto"/>
                    <w:jc w:val="center"/>
                    <w:rPr>
                      <w:color w:val="000000" w:themeColor="text1"/>
                      <w:sz w:val="21"/>
                      <w:szCs w:val="15"/>
                      <w14:textFill>
                        <w14:solidFill>
                          <w14:schemeClr w14:val="tx1"/>
                        </w14:solidFill>
                      </w14:textFill>
                    </w:rPr>
                  </w:pPr>
                  <w:r>
                    <w:rPr>
                      <w:rFonts w:hint="eastAsia"/>
                      <w:color w:val="000000" w:themeColor="text1"/>
                      <w:sz w:val="21"/>
                      <w:szCs w:val="15"/>
                      <w14:textFill>
                        <w14:solidFill>
                          <w14:schemeClr w14:val="tx1"/>
                        </w14:solidFill>
                      </w14:textFill>
                    </w:rPr>
                    <w:t>1</w:t>
                  </w:r>
                  <w:r>
                    <w:rPr>
                      <w:color w:val="000000" w:themeColor="text1"/>
                      <w:sz w:val="21"/>
                      <w:szCs w:val="15"/>
                      <w14:textFill>
                        <w14:solidFill>
                          <w14:schemeClr w14:val="tx1"/>
                        </w14:solidFill>
                      </w14:textFill>
                    </w:rPr>
                    <w:t>32000</w:t>
                  </w:r>
                </w:p>
              </w:tc>
              <w:tc>
                <w:tcPr>
                  <w:tcW w:w="2835" w:type="dxa"/>
                  <w:vAlign w:val="center"/>
                </w:tcPr>
                <w:p w14:paraId="63AB4166">
                  <w:pPr>
                    <w:pStyle w:val="34"/>
                    <w:snapToGrid w:val="0"/>
                    <w:spacing w:line="240" w:lineRule="auto"/>
                    <w:jc w:val="center"/>
                    <w:rPr>
                      <w:color w:val="000000" w:themeColor="text1"/>
                      <w:sz w:val="21"/>
                      <w:szCs w:val="15"/>
                      <w14:textFill>
                        <w14:solidFill>
                          <w14:schemeClr w14:val="tx1"/>
                        </w14:solidFill>
                      </w14:textFill>
                    </w:rPr>
                  </w:pPr>
                  <w:r>
                    <w:rPr>
                      <w:color w:val="000000" w:themeColor="text1"/>
                      <w:sz w:val="21"/>
                      <w:szCs w:val="15"/>
                      <w14:textFill>
                        <w14:solidFill>
                          <w14:schemeClr w14:val="tx1"/>
                        </w14:solidFill>
                      </w14:textFill>
                    </w:rPr>
                    <w:t>纯化废水</w:t>
                  </w:r>
                </w:p>
              </w:tc>
              <w:tc>
                <w:tcPr>
                  <w:tcW w:w="1492" w:type="dxa"/>
                  <w:vAlign w:val="center"/>
                </w:tcPr>
                <w:p w14:paraId="3BF8D240">
                  <w:pPr>
                    <w:pStyle w:val="34"/>
                    <w:snapToGrid w:val="0"/>
                    <w:spacing w:line="240" w:lineRule="auto"/>
                    <w:jc w:val="center"/>
                    <w:rPr>
                      <w:color w:val="000000" w:themeColor="text1"/>
                      <w:sz w:val="21"/>
                      <w:szCs w:val="15"/>
                      <w14:textFill>
                        <w14:solidFill>
                          <w14:schemeClr w14:val="tx1"/>
                        </w14:solidFill>
                      </w14:textFill>
                    </w:rPr>
                  </w:pPr>
                  <w:r>
                    <w:rPr>
                      <w:color w:val="000000" w:themeColor="text1"/>
                      <w:sz w:val="21"/>
                      <w:szCs w:val="15"/>
                      <w:lang w:val="en-US"/>
                      <w14:textFill>
                        <w14:solidFill>
                          <w14:schemeClr w14:val="tx1"/>
                        </w14:solidFill>
                      </w14:textFill>
                    </w:rPr>
                    <w:t>1103300.624</w:t>
                  </w:r>
                </w:p>
              </w:tc>
            </w:tr>
            <w:tr w14:paraId="1BDCB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87" w:type="dxa"/>
                  <w:vAlign w:val="center"/>
                </w:tcPr>
                <w:p w14:paraId="400D9FE3">
                  <w:pPr>
                    <w:pStyle w:val="34"/>
                    <w:snapToGrid w:val="0"/>
                    <w:spacing w:line="240" w:lineRule="auto"/>
                    <w:jc w:val="center"/>
                    <w:rPr>
                      <w:color w:val="000000" w:themeColor="text1"/>
                      <w:sz w:val="21"/>
                      <w:szCs w:val="15"/>
                      <w14:textFill>
                        <w14:solidFill>
                          <w14:schemeClr w14:val="tx1"/>
                        </w14:solidFill>
                      </w14:textFill>
                    </w:rPr>
                  </w:pPr>
                  <w:r>
                    <w:rPr>
                      <w:color w:val="000000" w:themeColor="text1"/>
                      <w:sz w:val="21"/>
                      <w:szCs w:val="15"/>
                      <w14:textFill>
                        <w14:solidFill>
                          <w14:schemeClr w14:val="tx1"/>
                        </w14:solidFill>
                      </w14:textFill>
                    </w:rPr>
                    <w:t>各种酸</w:t>
                  </w:r>
                </w:p>
              </w:tc>
              <w:tc>
                <w:tcPr>
                  <w:tcW w:w="1418" w:type="dxa"/>
                  <w:vAlign w:val="center"/>
                </w:tcPr>
                <w:p w14:paraId="65BBA4C0">
                  <w:pPr>
                    <w:pStyle w:val="34"/>
                    <w:snapToGrid w:val="0"/>
                    <w:spacing w:line="240" w:lineRule="auto"/>
                    <w:jc w:val="center"/>
                    <w:rPr>
                      <w:color w:val="000000" w:themeColor="text1"/>
                      <w:sz w:val="21"/>
                      <w:szCs w:val="15"/>
                      <w14:textFill>
                        <w14:solidFill>
                          <w14:schemeClr w14:val="tx1"/>
                        </w14:solidFill>
                      </w14:textFill>
                    </w:rPr>
                  </w:pPr>
                  <w:r>
                    <w:rPr>
                      <w:color w:val="000000" w:themeColor="text1"/>
                      <w:sz w:val="21"/>
                      <w:szCs w:val="15"/>
                      <w14:textFill>
                        <w14:solidFill>
                          <w14:schemeClr w14:val="tx1"/>
                        </w14:solidFill>
                      </w14:textFill>
                    </w:rPr>
                    <w:t>85344</w:t>
                  </w:r>
                </w:p>
              </w:tc>
              <w:tc>
                <w:tcPr>
                  <w:tcW w:w="2835" w:type="dxa"/>
                  <w:vAlign w:val="center"/>
                </w:tcPr>
                <w:p w14:paraId="6AAC390E">
                  <w:pPr>
                    <w:pStyle w:val="34"/>
                    <w:snapToGrid w:val="0"/>
                    <w:spacing w:line="240" w:lineRule="auto"/>
                    <w:jc w:val="center"/>
                    <w:rPr>
                      <w:color w:val="000000" w:themeColor="text1"/>
                      <w:sz w:val="21"/>
                      <w:szCs w:val="15"/>
                      <w14:textFill>
                        <w14:solidFill>
                          <w14:schemeClr w14:val="tx1"/>
                        </w14:solidFill>
                      </w14:textFill>
                    </w:rPr>
                  </w:pPr>
                  <w:r>
                    <w:rPr>
                      <w:color w:val="000000" w:themeColor="text1"/>
                      <w:sz w:val="21"/>
                      <w:szCs w:val="15"/>
                      <w14:textFill>
                        <w14:solidFill>
                          <w14:schemeClr w14:val="tx1"/>
                        </w14:solidFill>
                      </w14:textFill>
                    </w:rPr>
                    <w:t>酸雾废气</w:t>
                  </w:r>
                </w:p>
              </w:tc>
              <w:tc>
                <w:tcPr>
                  <w:tcW w:w="1492" w:type="dxa"/>
                  <w:vAlign w:val="center"/>
                </w:tcPr>
                <w:p w14:paraId="6C15D016">
                  <w:pPr>
                    <w:pStyle w:val="34"/>
                    <w:snapToGrid w:val="0"/>
                    <w:spacing w:line="240" w:lineRule="auto"/>
                    <w:jc w:val="center"/>
                    <w:rPr>
                      <w:color w:val="000000" w:themeColor="text1"/>
                      <w:sz w:val="21"/>
                      <w:szCs w:val="15"/>
                      <w14:textFill>
                        <w14:solidFill>
                          <w14:schemeClr w14:val="tx1"/>
                        </w14:solidFill>
                      </w14:textFill>
                    </w:rPr>
                  </w:pPr>
                  <w:r>
                    <w:rPr>
                      <w:color w:val="000000" w:themeColor="text1"/>
                      <w:sz w:val="21"/>
                      <w:szCs w:val="15"/>
                      <w14:textFill>
                        <w14:solidFill>
                          <w14:schemeClr w14:val="tx1"/>
                        </w14:solidFill>
                      </w14:textFill>
                    </w:rPr>
                    <w:t>66.906</w:t>
                  </w:r>
                </w:p>
              </w:tc>
            </w:tr>
            <w:tr w14:paraId="09C2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87" w:type="dxa"/>
                  <w:vAlign w:val="center"/>
                </w:tcPr>
                <w:p w14:paraId="7E10147F">
                  <w:pPr>
                    <w:pStyle w:val="34"/>
                    <w:snapToGrid w:val="0"/>
                    <w:spacing w:line="240" w:lineRule="auto"/>
                    <w:jc w:val="center"/>
                    <w:rPr>
                      <w:color w:val="000000" w:themeColor="text1"/>
                      <w:sz w:val="21"/>
                      <w:szCs w:val="15"/>
                      <w14:textFill>
                        <w14:solidFill>
                          <w14:schemeClr w14:val="tx1"/>
                        </w14:solidFill>
                      </w14:textFill>
                    </w:rPr>
                  </w:pPr>
                  <w:r>
                    <w:rPr>
                      <w:color w:val="000000" w:themeColor="text1"/>
                      <w:sz w:val="21"/>
                      <w:szCs w:val="15"/>
                      <w14:textFill>
                        <w14:solidFill>
                          <w14:schemeClr w14:val="tx1"/>
                        </w14:solidFill>
                      </w14:textFill>
                    </w:rPr>
                    <w:t>增粘剂</w:t>
                  </w:r>
                </w:p>
              </w:tc>
              <w:tc>
                <w:tcPr>
                  <w:tcW w:w="1418" w:type="dxa"/>
                  <w:vAlign w:val="center"/>
                </w:tcPr>
                <w:p w14:paraId="49EF57A7">
                  <w:pPr>
                    <w:pStyle w:val="34"/>
                    <w:snapToGrid w:val="0"/>
                    <w:spacing w:line="240" w:lineRule="auto"/>
                    <w:jc w:val="center"/>
                    <w:rPr>
                      <w:color w:val="000000" w:themeColor="text1"/>
                      <w:sz w:val="21"/>
                      <w:szCs w:val="15"/>
                      <w14:textFill>
                        <w14:solidFill>
                          <w14:schemeClr w14:val="tx1"/>
                        </w14:solidFill>
                      </w14:textFill>
                    </w:rPr>
                  </w:pPr>
                  <w:r>
                    <w:rPr>
                      <w:color w:val="000000" w:themeColor="text1"/>
                      <w:sz w:val="21"/>
                      <w:szCs w:val="15"/>
                      <w14:textFill>
                        <w14:solidFill>
                          <w14:schemeClr w14:val="tx1"/>
                        </w14:solidFill>
                      </w14:textFill>
                    </w:rPr>
                    <w:t>40</w:t>
                  </w:r>
                </w:p>
              </w:tc>
              <w:tc>
                <w:tcPr>
                  <w:tcW w:w="2835" w:type="dxa"/>
                  <w:vAlign w:val="center"/>
                </w:tcPr>
                <w:p w14:paraId="7E0283E5">
                  <w:pPr>
                    <w:pStyle w:val="34"/>
                    <w:snapToGrid w:val="0"/>
                    <w:spacing w:line="240" w:lineRule="auto"/>
                    <w:jc w:val="center"/>
                    <w:rPr>
                      <w:color w:val="000000" w:themeColor="text1"/>
                      <w:sz w:val="21"/>
                      <w:szCs w:val="15"/>
                      <w14:textFill>
                        <w14:solidFill>
                          <w14:schemeClr w14:val="tx1"/>
                        </w14:solidFill>
                      </w14:textFill>
                    </w:rPr>
                  </w:pPr>
                  <w:r>
                    <w:rPr>
                      <w:color w:val="000000" w:themeColor="text1"/>
                      <w:sz w:val="21"/>
                      <w:szCs w:val="15"/>
                      <w14:textFill>
                        <w14:solidFill>
                          <w14:schemeClr w14:val="tx1"/>
                        </w14:solidFill>
                      </w14:textFill>
                    </w:rPr>
                    <w:t>水蒸气</w:t>
                  </w:r>
                </w:p>
              </w:tc>
              <w:tc>
                <w:tcPr>
                  <w:tcW w:w="1492" w:type="dxa"/>
                  <w:vAlign w:val="center"/>
                </w:tcPr>
                <w:p w14:paraId="418AED6A">
                  <w:pPr>
                    <w:pStyle w:val="34"/>
                    <w:snapToGrid w:val="0"/>
                    <w:spacing w:line="240" w:lineRule="auto"/>
                    <w:jc w:val="center"/>
                    <w:rPr>
                      <w:color w:val="000000" w:themeColor="text1"/>
                      <w:sz w:val="21"/>
                      <w:szCs w:val="15"/>
                      <w14:textFill>
                        <w14:solidFill>
                          <w14:schemeClr w14:val="tx1"/>
                        </w14:solidFill>
                      </w14:textFill>
                    </w:rPr>
                  </w:pPr>
                  <w:r>
                    <w:rPr>
                      <w:color w:val="000000" w:themeColor="text1"/>
                      <w:sz w:val="21"/>
                      <w:szCs w:val="15"/>
                      <w14:textFill>
                        <w14:solidFill>
                          <w14:schemeClr w14:val="tx1"/>
                        </w14:solidFill>
                      </w14:textFill>
                    </w:rPr>
                    <w:t>16946.47</w:t>
                  </w:r>
                </w:p>
              </w:tc>
            </w:tr>
            <w:tr w14:paraId="6EE9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87" w:type="dxa"/>
                  <w:vAlign w:val="center"/>
                </w:tcPr>
                <w:p w14:paraId="12460B98">
                  <w:pPr>
                    <w:pStyle w:val="34"/>
                    <w:snapToGrid w:val="0"/>
                    <w:spacing w:line="240" w:lineRule="auto"/>
                    <w:jc w:val="center"/>
                    <w:rPr>
                      <w:color w:val="000000" w:themeColor="text1"/>
                      <w:sz w:val="21"/>
                      <w:szCs w:val="15"/>
                      <w14:textFill>
                        <w14:solidFill>
                          <w14:schemeClr w14:val="tx1"/>
                        </w14:solidFill>
                      </w14:textFill>
                    </w:rPr>
                  </w:pPr>
                  <w:r>
                    <w:rPr>
                      <w:color w:val="000000" w:themeColor="text1"/>
                      <w:sz w:val="21"/>
                      <w:szCs w:val="15"/>
                      <w14:textFill>
                        <w14:solidFill>
                          <w14:schemeClr w14:val="tx1"/>
                        </w14:solidFill>
                      </w14:textFill>
                    </w:rPr>
                    <w:t>沥青</w:t>
                  </w:r>
                </w:p>
              </w:tc>
              <w:tc>
                <w:tcPr>
                  <w:tcW w:w="1418" w:type="dxa"/>
                  <w:vAlign w:val="center"/>
                </w:tcPr>
                <w:p w14:paraId="24377EF1">
                  <w:pPr>
                    <w:pStyle w:val="34"/>
                    <w:snapToGrid w:val="0"/>
                    <w:spacing w:line="240" w:lineRule="auto"/>
                    <w:jc w:val="center"/>
                    <w:rPr>
                      <w:color w:val="000000" w:themeColor="text1"/>
                      <w:sz w:val="21"/>
                      <w:szCs w:val="15"/>
                      <w14:textFill>
                        <w14:solidFill>
                          <w14:schemeClr w14:val="tx1"/>
                        </w14:solidFill>
                      </w14:textFill>
                    </w:rPr>
                  </w:pPr>
                  <w:r>
                    <w:rPr>
                      <w:color w:val="000000" w:themeColor="text1"/>
                      <w:sz w:val="21"/>
                      <w:szCs w:val="15"/>
                      <w14:textFill>
                        <w14:solidFill>
                          <w14:schemeClr w14:val="tx1"/>
                        </w14:solidFill>
                      </w14:textFill>
                    </w:rPr>
                    <w:t>7250</w:t>
                  </w:r>
                </w:p>
              </w:tc>
              <w:tc>
                <w:tcPr>
                  <w:tcW w:w="2835" w:type="dxa"/>
                  <w:vAlign w:val="center"/>
                </w:tcPr>
                <w:p w14:paraId="000DAA4A">
                  <w:pPr>
                    <w:pStyle w:val="34"/>
                    <w:snapToGrid w:val="0"/>
                    <w:spacing w:line="240" w:lineRule="auto"/>
                    <w:jc w:val="center"/>
                    <w:rPr>
                      <w:color w:val="000000" w:themeColor="text1"/>
                      <w:sz w:val="21"/>
                      <w:szCs w:val="15"/>
                      <w14:textFill>
                        <w14:solidFill>
                          <w14:schemeClr w14:val="tx1"/>
                        </w14:solidFill>
                      </w14:textFill>
                    </w:rPr>
                  </w:pPr>
                  <w:r>
                    <w:rPr>
                      <w:color w:val="000000" w:themeColor="text1"/>
                      <w:sz w:val="21"/>
                      <w:szCs w:val="15"/>
                      <w14:textFill>
                        <w14:solidFill>
                          <w14:schemeClr w14:val="tx1"/>
                        </w14:solidFill>
                      </w14:textFill>
                    </w:rPr>
                    <w:t>无组织粉尘</w:t>
                  </w:r>
                </w:p>
              </w:tc>
              <w:tc>
                <w:tcPr>
                  <w:tcW w:w="1492" w:type="dxa"/>
                  <w:vAlign w:val="center"/>
                </w:tcPr>
                <w:p w14:paraId="274A77FB">
                  <w:pPr>
                    <w:pStyle w:val="34"/>
                    <w:snapToGrid w:val="0"/>
                    <w:spacing w:line="240" w:lineRule="auto"/>
                    <w:jc w:val="center"/>
                    <w:rPr>
                      <w:color w:val="000000" w:themeColor="text1"/>
                      <w:sz w:val="21"/>
                      <w:szCs w:val="15"/>
                      <w14:textFill>
                        <w14:solidFill>
                          <w14:schemeClr w14:val="tx1"/>
                        </w14:solidFill>
                      </w14:textFill>
                    </w:rPr>
                  </w:pPr>
                  <w:r>
                    <w:rPr>
                      <w:color w:val="000000" w:themeColor="text1"/>
                      <w:sz w:val="21"/>
                      <w:szCs w:val="15"/>
                      <w14:textFill>
                        <w14:solidFill>
                          <w14:schemeClr w14:val="tx1"/>
                        </w14:solidFill>
                      </w14:textFill>
                    </w:rPr>
                    <w:t>0.246</w:t>
                  </w:r>
                </w:p>
              </w:tc>
            </w:tr>
            <w:tr w14:paraId="438AC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387" w:type="dxa"/>
                  <w:vAlign w:val="center"/>
                </w:tcPr>
                <w:p w14:paraId="12D0387D">
                  <w:pPr>
                    <w:pStyle w:val="34"/>
                    <w:snapToGrid w:val="0"/>
                    <w:spacing w:line="240" w:lineRule="auto"/>
                    <w:jc w:val="center"/>
                    <w:rPr>
                      <w:color w:val="000000" w:themeColor="text1"/>
                      <w:sz w:val="21"/>
                      <w:szCs w:val="15"/>
                      <w14:textFill>
                        <w14:solidFill>
                          <w14:schemeClr w14:val="tx1"/>
                        </w14:solidFill>
                      </w14:textFill>
                    </w:rPr>
                  </w:pPr>
                  <w:r>
                    <w:rPr>
                      <w:color w:val="000000" w:themeColor="text1"/>
                      <w:sz w:val="21"/>
                      <w:szCs w:val="15"/>
                      <w14:textFill>
                        <w14:solidFill>
                          <w14:schemeClr w14:val="tx1"/>
                        </w14:solidFill>
                      </w14:textFill>
                    </w:rPr>
                    <w:t>合计</w:t>
                  </w:r>
                </w:p>
              </w:tc>
              <w:tc>
                <w:tcPr>
                  <w:tcW w:w="1418" w:type="dxa"/>
                  <w:vAlign w:val="center"/>
                </w:tcPr>
                <w:p w14:paraId="5913CAC8">
                  <w:pPr>
                    <w:widowControl/>
                    <w:jc w:val="center"/>
                    <w:rPr>
                      <w:rFonts w:eastAsia="等线"/>
                      <w:b/>
                      <w:color w:val="000000" w:themeColor="text1"/>
                      <w:kern w:val="0"/>
                      <w:sz w:val="22"/>
                      <w:szCs w:val="22"/>
                      <w14:textFill>
                        <w14:solidFill>
                          <w14:schemeClr w14:val="tx1"/>
                        </w14:solidFill>
                      </w14:textFill>
                    </w:rPr>
                  </w:pPr>
                  <w:r>
                    <w:rPr>
                      <w:rFonts w:hint="eastAsia" w:eastAsia="等线"/>
                      <w:b/>
                      <w:color w:val="000000" w:themeColor="text1"/>
                      <w:szCs w:val="22"/>
                      <w14:textFill>
                        <w14:solidFill>
                          <w14:schemeClr w14:val="tx1"/>
                        </w14:solidFill>
                      </w14:textFill>
                    </w:rPr>
                    <w:t>1</w:t>
                  </w:r>
                  <w:r>
                    <w:rPr>
                      <w:rFonts w:eastAsia="等线"/>
                      <w:b/>
                      <w:color w:val="000000" w:themeColor="text1"/>
                      <w:szCs w:val="22"/>
                      <w14:textFill>
                        <w14:solidFill>
                          <w14:schemeClr w14:val="tx1"/>
                        </w14:solidFill>
                      </w14:textFill>
                    </w:rPr>
                    <w:t>223</w:t>
                  </w:r>
                  <w:r>
                    <w:rPr>
                      <w:rFonts w:hint="eastAsia" w:eastAsia="等线"/>
                      <w:b/>
                      <w:color w:val="000000" w:themeColor="text1"/>
                      <w:szCs w:val="22"/>
                      <w14:textFill>
                        <w14:solidFill>
                          <w14:schemeClr w14:val="tx1"/>
                        </w14:solidFill>
                      </w14:textFill>
                    </w:rPr>
                    <w:t>634</w:t>
                  </w:r>
                </w:p>
              </w:tc>
              <w:tc>
                <w:tcPr>
                  <w:tcW w:w="2835" w:type="dxa"/>
                  <w:vAlign w:val="center"/>
                </w:tcPr>
                <w:p w14:paraId="67573D69">
                  <w:pPr>
                    <w:pStyle w:val="34"/>
                    <w:snapToGrid w:val="0"/>
                    <w:spacing w:line="240" w:lineRule="auto"/>
                    <w:jc w:val="center"/>
                    <w:rPr>
                      <w:color w:val="000000" w:themeColor="text1"/>
                      <w:sz w:val="21"/>
                      <w:szCs w:val="15"/>
                      <w14:textFill>
                        <w14:solidFill>
                          <w14:schemeClr w14:val="tx1"/>
                        </w14:solidFill>
                      </w14:textFill>
                    </w:rPr>
                  </w:pPr>
                  <w:r>
                    <w:rPr>
                      <w:color w:val="000000" w:themeColor="text1"/>
                      <w:sz w:val="21"/>
                      <w:szCs w:val="15"/>
                      <w14:textFill>
                        <w14:solidFill>
                          <w14:schemeClr w14:val="tx1"/>
                        </w14:solidFill>
                      </w14:textFill>
                    </w:rPr>
                    <w:t>合计</w:t>
                  </w:r>
                </w:p>
              </w:tc>
              <w:tc>
                <w:tcPr>
                  <w:tcW w:w="1492" w:type="dxa"/>
                  <w:vAlign w:val="center"/>
                </w:tcPr>
                <w:p w14:paraId="18DBCE6C">
                  <w:pPr>
                    <w:widowControl/>
                    <w:jc w:val="center"/>
                    <w:rPr>
                      <w:rFonts w:eastAsia="等线"/>
                      <w:b/>
                      <w:color w:val="000000" w:themeColor="text1"/>
                      <w:kern w:val="0"/>
                      <w:sz w:val="22"/>
                      <w:szCs w:val="22"/>
                      <w14:textFill>
                        <w14:solidFill>
                          <w14:schemeClr w14:val="tx1"/>
                        </w14:solidFill>
                      </w14:textFill>
                    </w:rPr>
                  </w:pPr>
                  <w:r>
                    <w:rPr>
                      <w:rFonts w:hint="eastAsia" w:eastAsia="等线"/>
                      <w:b/>
                      <w:color w:val="000000" w:themeColor="text1"/>
                      <w:szCs w:val="22"/>
                      <w14:textFill>
                        <w14:solidFill>
                          <w14:schemeClr w14:val="tx1"/>
                        </w14:solidFill>
                      </w14:textFill>
                    </w:rPr>
                    <w:t>1</w:t>
                  </w:r>
                  <w:r>
                    <w:rPr>
                      <w:rFonts w:eastAsia="等线"/>
                      <w:b/>
                      <w:color w:val="000000" w:themeColor="text1"/>
                      <w:szCs w:val="22"/>
                      <w14:textFill>
                        <w14:solidFill>
                          <w14:schemeClr w14:val="tx1"/>
                        </w14:solidFill>
                      </w14:textFill>
                    </w:rPr>
                    <w:t>223</w:t>
                  </w:r>
                  <w:r>
                    <w:rPr>
                      <w:rFonts w:hint="eastAsia" w:eastAsia="等线"/>
                      <w:b/>
                      <w:color w:val="000000" w:themeColor="text1"/>
                      <w:szCs w:val="22"/>
                      <w14:textFill>
                        <w14:solidFill>
                          <w14:schemeClr w14:val="tx1"/>
                        </w14:solidFill>
                      </w14:textFill>
                    </w:rPr>
                    <w:t>634</w:t>
                  </w:r>
                </w:p>
              </w:tc>
            </w:tr>
          </w:tbl>
          <w:p w14:paraId="3D0AC236">
            <w:pPr>
              <w:pStyle w:val="34"/>
              <w:jc w:val="center"/>
              <w:rPr>
                <w:color w:val="000000" w:themeColor="text1"/>
                <w14:textFill>
                  <w14:solidFill>
                    <w14:schemeClr w14:val="tx1"/>
                  </w14:solidFill>
                </w14:textFill>
              </w:rPr>
            </w:pPr>
            <w:bookmarkStart w:id="113" w:name="_Hlk104406425"/>
            <w:r>
              <w:rPr>
                <w:color w:val="000000" w:themeColor="text1"/>
                <w:lang w:val="en-US"/>
                <w14:textFill>
                  <w14:solidFill>
                    <w14:schemeClr w14:val="tx1"/>
                  </w14:solidFill>
                </w14:textFill>
              </w:rPr>
              <w:pict>
                <v:shape id="_x0000_i1030" o:spt="75" type="#_x0000_t75" style="height:593.25pt;width:399.75pt;" filled="f" o:preferrelative="t" stroked="f" coordsize="21600,21600">
                  <v:path/>
                  <v:fill on="f" focussize="0,0"/>
                  <v:stroke on="f" joinstyle="miter"/>
                  <v:imagedata r:id="rId16" o:title="全厂物料平衡图"/>
                  <o:lock v:ext="edit" aspectratio="t"/>
                  <w10:wrap type="none"/>
                  <w10:anchorlock/>
                </v:shape>
              </w:pict>
            </w:r>
          </w:p>
          <w:p w14:paraId="60C9604A">
            <w:pPr>
              <w:pStyle w:val="247"/>
              <w:snapToGrid w:val="0"/>
              <w:spacing w:line="240" w:lineRule="auto"/>
              <w:ind w:firstLine="0"/>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图2-5   本项目物料平衡分析图（单位t/a）</w:t>
            </w:r>
            <w:bookmarkEnd w:id="113"/>
          </w:p>
        </w:tc>
      </w:tr>
      <w:tr w14:paraId="6B34E4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614" w:hRule="atLeast"/>
          <w:jc w:val="center"/>
        </w:trPr>
        <w:tc>
          <w:tcPr>
            <w:tcW w:w="455" w:type="dxa"/>
            <w:vAlign w:val="center"/>
          </w:tcPr>
          <w:p w14:paraId="4E9EAB07">
            <w:pPr>
              <w:pStyle w:val="82"/>
              <w:adjustRightInd w:val="0"/>
              <w:snapToGrid w:val="0"/>
              <w:spacing w:before="0" w:beforeAutospacing="0" w:after="0" w:afterAutospacing="0"/>
              <w:jc w:val="center"/>
              <w:rPr>
                <w:rFonts w:ascii="Times New Roman" w:hAnsi="Times New Roman"/>
                <w:color w:val="000000" w:themeColor="text1"/>
                <w14:textFill>
                  <w14:solidFill>
                    <w14:schemeClr w14:val="tx1"/>
                  </w14:solidFill>
                </w14:textFill>
              </w:rPr>
            </w:pPr>
            <w:r>
              <w:rPr>
                <w:rFonts w:ascii="Times New Roman" w:hAnsi="Times New Roman"/>
                <w:bCs/>
                <w:color w:val="000000" w:themeColor="text1"/>
                <w:kern w:val="2"/>
                <w14:textFill>
                  <w14:solidFill>
                    <w14:schemeClr w14:val="tx1"/>
                  </w14:solidFill>
                </w14:textFill>
              </w:rPr>
              <w:t>与项目有关的原有环境污染问题</w:t>
            </w:r>
          </w:p>
        </w:tc>
        <w:tc>
          <w:tcPr>
            <w:tcW w:w="8359" w:type="dxa"/>
          </w:tcPr>
          <w:p w14:paraId="38140EAD">
            <w:pPr>
              <w:adjustRightInd w:val="0"/>
              <w:snapToGrid w:val="0"/>
              <w:spacing w:line="360" w:lineRule="auto"/>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与项目有关的原有环境污染问题</w:t>
            </w:r>
          </w:p>
          <w:p w14:paraId="7483C23C">
            <w:pPr>
              <w:pStyle w:val="166"/>
              <w:ind w:firstLine="0" w:firstLineChars="0"/>
              <w:rPr>
                <w:b/>
                <w:bCs/>
                <w:color w:val="000000" w:themeColor="text1"/>
                <w14:textFill>
                  <w14:solidFill>
                    <w14:schemeClr w14:val="tx1"/>
                  </w14:solidFill>
                </w14:textFill>
              </w:rPr>
            </w:pPr>
            <w:r>
              <w:rPr>
                <w:b/>
                <w:bCs/>
                <w:color w:val="000000" w:themeColor="text1"/>
                <w14:textFill>
                  <w14:solidFill>
                    <w14:schemeClr w14:val="tx1"/>
                  </w14:solidFill>
                </w14:textFill>
              </w:rPr>
              <w:t>1、现有项目环保手续履行情况</w:t>
            </w:r>
          </w:p>
          <w:p w14:paraId="7DBF6B42">
            <w:pPr>
              <w:adjustRightInd w:val="0"/>
              <w:snapToGrid w:val="0"/>
              <w:spacing w:line="360" w:lineRule="auto"/>
              <w:ind w:firstLine="480" w:firstLineChars="200"/>
              <w:rPr>
                <w:bCs/>
                <w:color w:val="000000" w:themeColor="text1"/>
                <w:sz w:val="24"/>
                <w:szCs w:val="32"/>
                <w14:textFill>
                  <w14:solidFill>
                    <w14:schemeClr w14:val="tx1"/>
                  </w14:solidFill>
                </w14:textFill>
              </w:rPr>
            </w:pPr>
            <w:r>
              <w:rPr>
                <w:bCs/>
                <w:color w:val="000000" w:themeColor="text1"/>
                <w:sz w:val="24"/>
                <w:szCs w:val="32"/>
                <w14:textFill>
                  <w14:solidFill>
                    <w14:schemeClr w14:val="tx1"/>
                  </w14:solidFill>
                </w14:textFill>
              </w:rPr>
              <w:t>聚鑫二厂迄今已取得的环评批复共2项（见附件4），竣工环境保护验收意见4项（验收意见见附件5-1~5-3）。锂离子电池负极材料生产项目的</w:t>
            </w:r>
            <w:r>
              <w:rPr>
                <w:color w:val="000000" w:themeColor="text1"/>
                <w:sz w:val="24"/>
                <w14:textFill>
                  <w14:solidFill>
                    <w14:schemeClr w14:val="tx1"/>
                  </w14:solidFill>
                </w14:textFill>
              </w:rPr>
              <w:t>环境影响文件以湛环建[2016]29号审批通过，该项目分三期建设和验收，一期工程于2017年4月通过项目竣工环境保护验收（湛环审[2017]052号），二期工程</w:t>
            </w:r>
            <w:r>
              <w:rPr>
                <w:bCs/>
                <w:color w:val="000000" w:themeColor="text1"/>
                <w:sz w:val="24"/>
                <w:szCs w:val="32"/>
                <w14:textFill>
                  <w14:solidFill>
                    <w14:schemeClr w14:val="tx1"/>
                  </w14:solidFill>
                </w14:textFill>
              </w:rPr>
              <w:t>于2021年11月通过自主竣工环境保护验收，</w:t>
            </w:r>
            <w:r>
              <w:rPr>
                <w:color w:val="000000" w:themeColor="text1"/>
                <w:sz w:val="24"/>
                <w14:textFill>
                  <w14:solidFill>
                    <w14:schemeClr w14:val="tx1"/>
                  </w14:solidFill>
                </w14:textFill>
              </w:rPr>
              <w:t>三期工程</w:t>
            </w:r>
            <w:r>
              <w:rPr>
                <w:bCs/>
                <w:color w:val="000000" w:themeColor="text1"/>
                <w:sz w:val="24"/>
                <w:szCs w:val="32"/>
                <w14:textFill>
                  <w14:solidFill>
                    <w14:schemeClr w14:val="tx1"/>
                  </w14:solidFill>
                </w14:textFill>
              </w:rPr>
              <w:t>于2022年11月通过自主竣工环境保护验收。锂离子动力与储能电池天然负极材料用球形石墨自动化改扩建项目的环境影响文件以湛环坡建[2023]3号审批通过，于2024年10月通过自主竣工环境保护验收。聚鑫二厂已取得排污许可证（见附件6）。</w:t>
            </w:r>
          </w:p>
          <w:p w14:paraId="3382BFBC">
            <w:pPr>
              <w:pStyle w:val="247"/>
              <w:snapToGrid w:val="0"/>
              <w:spacing w:line="240" w:lineRule="auto"/>
              <w:ind w:firstLine="0"/>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 xml:space="preserve">表2-10   </w:t>
            </w:r>
            <w:r>
              <w:rPr>
                <w:b/>
                <w:color w:val="000000" w:themeColor="text1"/>
                <w:sz w:val="21"/>
                <w:szCs w:val="24"/>
                <w14:textFill>
                  <w14:solidFill>
                    <w14:schemeClr w14:val="tx1"/>
                  </w14:solidFill>
                </w14:textFill>
              </w:rPr>
              <w:t>聚鑫公司已取得的环保手续文件</w:t>
            </w:r>
          </w:p>
          <w:tbl>
            <w:tblPr>
              <w:tblStyle w:val="8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40"/>
              <w:gridCol w:w="2758"/>
              <w:gridCol w:w="2634"/>
            </w:tblGrid>
            <w:tr w14:paraId="69C2C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85" w:type="pct"/>
                  <w:vAlign w:val="center"/>
                </w:tcPr>
                <w:p w14:paraId="3A025368">
                  <w:pPr>
                    <w:pStyle w:val="166"/>
                    <w:snapToGrid w:val="0"/>
                    <w:spacing w:line="240" w:lineRule="auto"/>
                    <w:ind w:firstLine="0" w:firstLineChars="0"/>
                    <w:jc w:val="center"/>
                    <w:rPr>
                      <w:b/>
                      <w:bCs/>
                      <w:color w:val="000000" w:themeColor="text1"/>
                      <w:sz w:val="21"/>
                      <w:szCs w:val="18"/>
                      <w:lang w:val="en-US"/>
                      <w14:textFill>
                        <w14:solidFill>
                          <w14:schemeClr w14:val="tx1"/>
                        </w14:solidFill>
                      </w14:textFill>
                    </w:rPr>
                  </w:pPr>
                  <w:r>
                    <w:rPr>
                      <w:b/>
                      <w:color w:val="000000" w:themeColor="text1"/>
                      <w:sz w:val="21"/>
                      <w:szCs w:val="18"/>
                      <w14:textFill>
                        <w14:solidFill>
                          <w14:schemeClr w14:val="tx1"/>
                        </w14:solidFill>
                      </w14:textFill>
                    </w:rPr>
                    <w:t>环评批复</w:t>
                  </w:r>
                </w:p>
              </w:tc>
              <w:tc>
                <w:tcPr>
                  <w:tcW w:w="1696" w:type="pct"/>
                  <w:vAlign w:val="center"/>
                </w:tcPr>
                <w:p w14:paraId="06469AE5">
                  <w:pPr>
                    <w:pStyle w:val="166"/>
                    <w:snapToGrid w:val="0"/>
                    <w:spacing w:line="240" w:lineRule="auto"/>
                    <w:ind w:firstLine="0" w:firstLineChars="0"/>
                    <w:jc w:val="center"/>
                    <w:rPr>
                      <w:b/>
                      <w:bCs/>
                      <w:color w:val="000000" w:themeColor="text1"/>
                      <w:sz w:val="21"/>
                      <w:szCs w:val="18"/>
                      <w:lang w:val="en-US"/>
                      <w14:textFill>
                        <w14:solidFill>
                          <w14:schemeClr w14:val="tx1"/>
                        </w14:solidFill>
                      </w14:textFill>
                    </w:rPr>
                  </w:pPr>
                  <w:r>
                    <w:rPr>
                      <w:b/>
                      <w:color w:val="000000" w:themeColor="text1"/>
                      <w:sz w:val="21"/>
                      <w:szCs w:val="18"/>
                      <w14:textFill>
                        <w14:solidFill>
                          <w14:schemeClr w14:val="tx1"/>
                        </w14:solidFill>
                      </w14:textFill>
                    </w:rPr>
                    <w:t>验收意见</w:t>
                  </w:r>
                </w:p>
              </w:tc>
              <w:tc>
                <w:tcPr>
                  <w:tcW w:w="1619" w:type="pct"/>
                  <w:vAlign w:val="center"/>
                </w:tcPr>
                <w:p w14:paraId="5DB0FC0F">
                  <w:pPr>
                    <w:pStyle w:val="166"/>
                    <w:snapToGrid w:val="0"/>
                    <w:spacing w:line="240" w:lineRule="auto"/>
                    <w:ind w:firstLine="0" w:firstLineChars="0"/>
                    <w:jc w:val="center"/>
                    <w:rPr>
                      <w:b/>
                      <w:bCs/>
                      <w:color w:val="000000" w:themeColor="text1"/>
                      <w:sz w:val="21"/>
                      <w:szCs w:val="18"/>
                      <w:lang w:val="en-US"/>
                      <w14:textFill>
                        <w14:solidFill>
                          <w14:schemeClr w14:val="tx1"/>
                        </w14:solidFill>
                      </w14:textFill>
                    </w:rPr>
                  </w:pPr>
                  <w:r>
                    <w:rPr>
                      <w:b/>
                      <w:color w:val="000000" w:themeColor="text1"/>
                      <w:sz w:val="21"/>
                      <w:szCs w:val="18"/>
                      <w14:textFill>
                        <w14:solidFill>
                          <w14:schemeClr w14:val="tx1"/>
                        </w14:solidFill>
                      </w14:textFill>
                    </w:rPr>
                    <w:t>排污许可证</w:t>
                  </w:r>
                </w:p>
              </w:tc>
            </w:tr>
            <w:tr w14:paraId="7F52B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685" w:type="pct"/>
                  <w:vMerge w:val="restart"/>
                  <w:vAlign w:val="center"/>
                </w:tcPr>
                <w:p w14:paraId="70454043">
                  <w:pPr>
                    <w:pStyle w:val="166"/>
                    <w:snapToGrid w:val="0"/>
                    <w:spacing w:line="240" w:lineRule="auto"/>
                    <w:ind w:firstLine="0" w:firstLineChars="0"/>
                    <w:jc w:val="center"/>
                    <w:rPr>
                      <w:color w:val="000000" w:themeColor="text1"/>
                      <w:sz w:val="21"/>
                      <w:szCs w:val="18"/>
                      <w:lang w:val="en-US"/>
                      <w14:textFill>
                        <w14:solidFill>
                          <w14:schemeClr w14:val="tx1"/>
                        </w14:solidFill>
                      </w14:textFill>
                    </w:rPr>
                  </w:pPr>
                  <w:r>
                    <w:rPr>
                      <w:color w:val="000000" w:themeColor="text1"/>
                      <w:sz w:val="21"/>
                      <w:szCs w:val="18"/>
                      <w:lang w:val="en-US"/>
                      <w14:textFill>
                        <w14:solidFill>
                          <w14:schemeClr w14:val="tx1"/>
                        </w14:solidFill>
                      </w14:textFill>
                    </w:rPr>
                    <w:t>湛环建[2016]29号</w:t>
                  </w:r>
                </w:p>
              </w:tc>
              <w:tc>
                <w:tcPr>
                  <w:tcW w:w="1696" w:type="pct"/>
                  <w:vAlign w:val="center"/>
                </w:tcPr>
                <w:p w14:paraId="2BBF338A">
                  <w:pPr>
                    <w:pStyle w:val="166"/>
                    <w:snapToGrid w:val="0"/>
                    <w:spacing w:line="240" w:lineRule="auto"/>
                    <w:ind w:firstLine="0" w:firstLineChars="0"/>
                    <w:jc w:val="center"/>
                    <w:rPr>
                      <w:color w:val="000000" w:themeColor="text1"/>
                      <w:sz w:val="21"/>
                      <w:szCs w:val="18"/>
                      <w:lang w:val="en-US"/>
                      <w14:textFill>
                        <w14:solidFill>
                          <w14:schemeClr w14:val="tx1"/>
                        </w14:solidFill>
                      </w14:textFill>
                    </w:rPr>
                  </w:pPr>
                  <w:r>
                    <w:rPr>
                      <w:color w:val="000000" w:themeColor="text1"/>
                      <w:sz w:val="21"/>
                      <w:szCs w:val="18"/>
                      <w:lang w:val="en-US"/>
                      <w14:textFill>
                        <w14:solidFill>
                          <w14:schemeClr w14:val="tx1"/>
                        </w14:solidFill>
                      </w14:textFill>
                    </w:rPr>
                    <w:t>一期：湛环审[2017]052号</w:t>
                  </w:r>
                </w:p>
              </w:tc>
              <w:tc>
                <w:tcPr>
                  <w:tcW w:w="1619" w:type="pct"/>
                  <w:vMerge w:val="restart"/>
                  <w:vAlign w:val="center"/>
                </w:tcPr>
                <w:p w14:paraId="61290FDF">
                  <w:pPr>
                    <w:pStyle w:val="166"/>
                    <w:snapToGrid w:val="0"/>
                    <w:spacing w:line="240" w:lineRule="auto"/>
                    <w:ind w:firstLine="0" w:firstLineChars="0"/>
                    <w:jc w:val="center"/>
                    <w:rPr>
                      <w:color w:val="000000" w:themeColor="text1"/>
                      <w:sz w:val="21"/>
                      <w:szCs w:val="18"/>
                      <w:lang w:val="en-US"/>
                      <w14:textFill>
                        <w14:solidFill>
                          <w14:schemeClr w14:val="tx1"/>
                        </w14:solidFill>
                      </w14:textFill>
                    </w:rPr>
                  </w:pPr>
                  <w:r>
                    <w:rPr>
                      <w:color w:val="000000" w:themeColor="text1"/>
                      <w:sz w:val="21"/>
                      <w:szCs w:val="18"/>
                      <w:lang w:val="en-US"/>
                      <w14:textFill>
                        <w14:solidFill>
                          <w14:schemeClr w14:val="tx1"/>
                        </w14:solidFill>
                      </w14:textFill>
                    </w:rPr>
                    <w:t>91440800786477053Y002U</w:t>
                  </w:r>
                </w:p>
              </w:tc>
            </w:tr>
            <w:tr w14:paraId="30AD3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jc w:val="center"/>
              </w:trPr>
              <w:tc>
                <w:tcPr>
                  <w:tcW w:w="1685" w:type="pct"/>
                  <w:vMerge w:val="continue"/>
                  <w:vAlign w:val="center"/>
                </w:tcPr>
                <w:p w14:paraId="23331A11">
                  <w:pPr>
                    <w:pStyle w:val="166"/>
                    <w:snapToGrid w:val="0"/>
                    <w:spacing w:line="240" w:lineRule="auto"/>
                    <w:ind w:firstLine="0" w:firstLineChars="0"/>
                    <w:jc w:val="center"/>
                    <w:rPr>
                      <w:color w:val="000000" w:themeColor="text1"/>
                      <w:sz w:val="21"/>
                      <w:szCs w:val="18"/>
                      <w:lang w:val="en-US"/>
                      <w14:textFill>
                        <w14:solidFill>
                          <w14:schemeClr w14:val="tx1"/>
                        </w14:solidFill>
                      </w14:textFill>
                    </w:rPr>
                  </w:pPr>
                </w:p>
              </w:tc>
              <w:tc>
                <w:tcPr>
                  <w:tcW w:w="1696" w:type="pct"/>
                  <w:vAlign w:val="center"/>
                </w:tcPr>
                <w:p w14:paraId="7A7BD0F8">
                  <w:pPr>
                    <w:pStyle w:val="166"/>
                    <w:snapToGrid w:val="0"/>
                    <w:spacing w:line="240" w:lineRule="auto"/>
                    <w:ind w:firstLine="0" w:firstLineChars="0"/>
                    <w:jc w:val="center"/>
                    <w:rPr>
                      <w:color w:val="000000" w:themeColor="text1"/>
                      <w:sz w:val="21"/>
                      <w:szCs w:val="18"/>
                      <w:lang w:val="en-US"/>
                      <w14:textFill>
                        <w14:solidFill>
                          <w14:schemeClr w14:val="tx1"/>
                        </w14:solidFill>
                      </w14:textFill>
                    </w:rPr>
                  </w:pPr>
                  <w:r>
                    <w:rPr>
                      <w:color w:val="000000" w:themeColor="text1"/>
                      <w:sz w:val="21"/>
                      <w:szCs w:val="18"/>
                      <w:lang w:val="en-US"/>
                      <w14:textFill>
                        <w14:solidFill>
                          <w14:schemeClr w14:val="tx1"/>
                        </w14:solidFill>
                      </w14:textFill>
                    </w:rPr>
                    <w:t>二期：《湛江市聚鑫新能源有限公司锂离子动力电池材料生产项目第二期生产负极材料10000吨/年竣工环境保护验收意见》</w:t>
                  </w:r>
                </w:p>
              </w:tc>
              <w:tc>
                <w:tcPr>
                  <w:tcW w:w="1619" w:type="pct"/>
                  <w:vMerge w:val="continue"/>
                  <w:vAlign w:val="center"/>
                </w:tcPr>
                <w:p w14:paraId="7B0CAF47">
                  <w:pPr>
                    <w:pStyle w:val="166"/>
                    <w:snapToGrid w:val="0"/>
                    <w:spacing w:line="240" w:lineRule="auto"/>
                    <w:ind w:firstLine="0" w:firstLineChars="0"/>
                    <w:jc w:val="center"/>
                    <w:rPr>
                      <w:color w:val="000000" w:themeColor="text1"/>
                      <w:sz w:val="21"/>
                      <w:szCs w:val="18"/>
                      <w:lang w:val="en-US"/>
                      <w14:textFill>
                        <w14:solidFill>
                          <w14:schemeClr w14:val="tx1"/>
                        </w14:solidFill>
                      </w14:textFill>
                    </w:rPr>
                  </w:pPr>
                </w:p>
              </w:tc>
            </w:tr>
            <w:tr w14:paraId="7D302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8" w:hRule="atLeast"/>
                <w:jc w:val="center"/>
              </w:trPr>
              <w:tc>
                <w:tcPr>
                  <w:tcW w:w="1685" w:type="pct"/>
                  <w:vMerge w:val="continue"/>
                  <w:vAlign w:val="center"/>
                </w:tcPr>
                <w:p w14:paraId="00A220B3">
                  <w:pPr>
                    <w:pStyle w:val="166"/>
                    <w:snapToGrid w:val="0"/>
                    <w:spacing w:line="240" w:lineRule="auto"/>
                    <w:ind w:firstLine="0" w:firstLineChars="0"/>
                    <w:jc w:val="center"/>
                    <w:rPr>
                      <w:color w:val="000000" w:themeColor="text1"/>
                      <w:sz w:val="21"/>
                      <w:szCs w:val="18"/>
                      <w:lang w:val="en-US"/>
                      <w14:textFill>
                        <w14:solidFill>
                          <w14:schemeClr w14:val="tx1"/>
                        </w14:solidFill>
                      </w14:textFill>
                    </w:rPr>
                  </w:pPr>
                </w:p>
              </w:tc>
              <w:tc>
                <w:tcPr>
                  <w:tcW w:w="1696" w:type="pct"/>
                  <w:vAlign w:val="center"/>
                </w:tcPr>
                <w:p w14:paraId="66CD1125">
                  <w:pPr>
                    <w:pStyle w:val="166"/>
                    <w:snapToGrid w:val="0"/>
                    <w:spacing w:line="240" w:lineRule="auto"/>
                    <w:ind w:firstLine="0" w:firstLineChars="0"/>
                    <w:jc w:val="center"/>
                    <w:rPr>
                      <w:color w:val="000000" w:themeColor="text1"/>
                      <w:sz w:val="21"/>
                      <w:szCs w:val="18"/>
                      <w:lang w:val="en-US"/>
                      <w14:textFill>
                        <w14:solidFill>
                          <w14:schemeClr w14:val="tx1"/>
                        </w14:solidFill>
                      </w14:textFill>
                    </w:rPr>
                  </w:pPr>
                  <w:r>
                    <w:rPr>
                      <w:color w:val="000000" w:themeColor="text1"/>
                      <w:sz w:val="21"/>
                      <w:szCs w:val="18"/>
                      <w:lang w:val="en-US"/>
                      <w14:textFill>
                        <w14:solidFill>
                          <w14:schemeClr w14:val="tx1"/>
                        </w14:solidFill>
                      </w14:textFill>
                    </w:rPr>
                    <w:t>三期：《湛江市聚鑫新能源有限公司锂离子动力电池材料生产项目第三期生产负极材料8000吨/年竣工环境保护验收意见》</w:t>
                  </w:r>
                </w:p>
              </w:tc>
              <w:tc>
                <w:tcPr>
                  <w:tcW w:w="1619" w:type="pct"/>
                  <w:vMerge w:val="continue"/>
                  <w:vAlign w:val="center"/>
                </w:tcPr>
                <w:p w14:paraId="6417B964">
                  <w:pPr>
                    <w:pStyle w:val="166"/>
                    <w:snapToGrid w:val="0"/>
                    <w:spacing w:line="240" w:lineRule="auto"/>
                    <w:ind w:firstLine="0" w:firstLineChars="0"/>
                    <w:jc w:val="center"/>
                    <w:rPr>
                      <w:color w:val="000000" w:themeColor="text1"/>
                      <w:sz w:val="21"/>
                      <w:szCs w:val="18"/>
                      <w:lang w:val="en-US"/>
                      <w14:textFill>
                        <w14:solidFill>
                          <w14:schemeClr w14:val="tx1"/>
                        </w14:solidFill>
                      </w14:textFill>
                    </w:rPr>
                  </w:pPr>
                </w:p>
              </w:tc>
            </w:tr>
            <w:tr w14:paraId="22306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685" w:type="pct"/>
                  <w:vAlign w:val="center"/>
                </w:tcPr>
                <w:p w14:paraId="3C59468C">
                  <w:pPr>
                    <w:pStyle w:val="166"/>
                    <w:snapToGrid w:val="0"/>
                    <w:spacing w:line="240" w:lineRule="auto"/>
                    <w:ind w:firstLine="0" w:firstLineChars="0"/>
                    <w:jc w:val="center"/>
                    <w:rPr>
                      <w:color w:val="000000" w:themeColor="text1"/>
                      <w:sz w:val="21"/>
                      <w:szCs w:val="18"/>
                      <w:lang w:val="en-US"/>
                      <w14:textFill>
                        <w14:solidFill>
                          <w14:schemeClr w14:val="tx1"/>
                        </w14:solidFill>
                      </w14:textFill>
                    </w:rPr>
                  </w:pPr>
                  <w:r>
                    <w:rPr>
                      <w:bCs/>
                      <w:color w:val="000000" w:themeColor="text1"/>
                      <w:sz w:val="21"/>
                      <w14:textFill>
                        <w14:solidFill>
                          <w14:schemeClr w14:val="tx1"/>
                        </w14:solidFill>
                      </w14:textFill>
                    </w:rPr>
                    <w:t>湛环坡建[2023]3号</w:t>
                  </w:r>
                </w:p>
              </w:tc>
              <w:tc>
                <w:tcPr>
                  <w:tcW w:w="1696" w:type="pct"/>
                  <w:vAlign w:val="center"/>
                </w:tcPr>
                <w:p w14:paraId="47F42A1F">
                  <w:pPr>
                    <w:pStyle w:val="166"/>
                    <w:snapToGrid w:val="0"/>
                    <w:spacing w:line="240" w:lineRule="auto"/>
                    <w:ind w:firstLine="0" w:firstLineChars="0"/>
                    <w:jc w:val="center"/>
                    <w:rPr>
                      <w:color w:val="000000" w:themeColor="text1"/>
                      <w:sz w:val="21"/>
                      <w:szCs w:val="18"/>
                      <w:lang w:val="en-US"/>
                      <w14:textFill>
                        <w14:solidFill>
                          <w14:schemeClr w14:val="tx1"/>
                        </w14:solidFill>
                      </w14:textFill>
                    </w:rPr>
                  </w:pPr>
                  <w:r>
                    <w:rPr>
                      <w:color w:val="000000" w:themeColor="text1"/>
                      <w:sz w:val="21"/>
                      <w:szCs w:val="18"/>
                      <w:lang w:val="en-US"/>
                      <w14:textFill>
                        <w14:solidFill>
                          <w14:schemeClr w14:val="tx1"/>
                        </w14:solidFill>
                      </w14:textFill>
                    </w:rPr>
                    <w:t>《锂离子动力与储能电池天然负极材料用球形石墨自动化改扩建项目竣工环境保护验收意见》</w:t>
                  </w:r>
                </w:p>
              </w:tc>
              <w:tc>
                <w:tcPr>
                  <w:tcW w:w="1619" w:type="pct"/>
                  <w:vMerge w:val="continue"/>
                  <w:vAlign w:val="center"/>
                </w:tcPr>
                <w:p w14:paraId="7D00C91D">
                  <w:pPr>
                    <w:pStyle w:val="166"/>
                    <w:snapToGrid w:val="0"/>
                    <w:spacing w:line="240" w:lineRule="auto"/>
                    <w:ind w:firstLine="0" w:firstLineChars="0"/>
                    <w:jc w:val="center"/>
                    <w:rPr>
                      <w:color w:val="000000" w:themeColor="text1"/>
                      <w:sz w:val="21"/>
                      <w:szCs w:val="18"/>
                      <w:lang w:val="en-US"/>
                      <w14:textFill>
                        <w14:solidFill>
                          <w14:schemeClr w14:val="tx1"/>
                        </w14:solidFill>
                      </w14:textFill>
                    </w:rPr>
                  </w:pPr>
                </w:p>
              </w:tc>
            </w:tr>
          </w:tbl>
          <w:p w14:paraId="06F81C9B">
            <w:pPr>
              <w:adjustRightInd w:val="0"/>
              <w:snapToGrid w:val="0"/>
              <w:spacing w:line="360" w:lineRule="auto"/>
              <w:ind w:firstLine="480" w:firstLineChars="200"/>
              <w:rPr>
                <w:bCs/>
                <w:color w:val="000000" w:themeColor="text1"/>
                <w:sz w:val="24"/>
                <w:szCs w:val="32"/>
                <w14:textFill>
                  <w14:solidFill>
                    <w14:schemeClr w14:val="tx1"/>
                  </w14:solidFill>
                </w14:textFill>
              </w:rPr>
            </w:pPr>
            <w:r>
              <w:rPr>
                <w:color w:val="000000" w:themeColor="text1"/>
                <w:sz w:val="24"/>
                <w:szCs w:val="32"/>
                <w14:textFill>
                  <w14:solidFill>
                    <w14:schemeClr w14:val="tx1"/>
                  </w14:solidFill>
                </w14:textFill>
              </w:rPr>
              <w:t>根据现有项目环评对</w:t>
            </w:r>
            <w:r>
              <w:rPr>
                <w:bCs/>
                <w:color w:val="000000" w:themeColor="text1"/>
                <w:sz w:val="24"/>
                <w:szCs w:val="32"/>
                <w14:textFill>
                  <w14:solidFill>
                    <w14:schemeClr w14:val="tx1"/>
                  </w14:solidFill>
                </w14:textFill>
              </w:rPr>
              <w:t>锂离子电池负极材料生产项目</w:t>
            </w:r>
            <w:r>
              <w:rPr>
                <w:color w:val="000000" w:themeColor="text1"/>
                <w:sz w:val="24"/>
                <w:szCs w:val="32"/>
                <w14:textFill>
                  <w14:solidFill>
                    <w14:schemeClr w14:val="tx1"/>
                  </w14:solidFill>
                </w14:textFill>
              </w:rPr>
              <w:t>环评批复（湛环建[2016]29号）落实情况的分析，该环评批复的各项要求现有项目均已落实，此处不再赘述。本评价主要分析</w:t>
            </w:r>
            <w:r>
              <w:rPr>
                <w:bCs/>
                <w:color w:val="000000" w:themeColor="text1"/>
                <w:sz w:val="24"/>
                <w:szCs w:val="32"/>
                <w14:textFill>
                  <w14:solidFill>
                    <w14:schemeClr w14:val="tx1"/>
                  </w14:solidFill>
                </w14:textFill>
              </w:rPr>
              <w:t>锂离子动力与储能电池天然负极材料用球形石墨自动化改扩建项目环评批复（湛环坡建[2023]3号）要求以及</w:t>
            </w:r>
            <w:r>
              <w:rPr>
                <w:color w:val="000000" w:themeColor="text1"/>
                <w:sz w:val="24"/>
                <w:szCs w:val="32"/>
                <w14:textFill>
                  <w14:solidFill>
                    <w14:schemeClr w14:val="tx1"/>
                  </w14:solidFill>
                </w14:textFill>
              </w:rPr>
              <w:t>项目</w:t>
            </w:r>
            <w:r>
              <w:rPr>
                <w:bCs/>
                <w:color w:val="000000" w:themeColor="text1"/>
                <w:sz w:val="24"/>
                <w:szCs w:val="32"/>
                <w14:textFill>
                  <w14:solidFill>
                    <w14:schemeClr w14:val="tx1"/>
                  </w14:solidFill>
                </w14:textFill>
              </w:rPr>
              <w:t>实际落实情况，详见下表：</w:t>
            </w:r>
          </w:p>
          <w:p w14:paraId="7532080B">
            <w:pPr>
              <w:adjustRightInd w:val="0"/>
              <w:snapToGrid w:val="0"/>
              <w:spacing w:line="360" w:lineRule="auto"/>
              <w:ind w:firstLine="480" w:firstLineChars="200"/>
              <w:rPr>
                <w:bCs/>
                <w:color w:val="000000" w:themeColor="text1"/>
                <w:sz w:val="24"/>
                <w:szCs w:val="32"/>
                <w14:textFill>
                  <w14:solidFill>
                    <w14:schemeClr w14:val="tx1"/>
                  </w14:solidFill>
                </w14:textFill>
              </w:rPr>
            </w:pPr>
          </w:p>
          <w:p w14:paraId="1F63B6AD">
            <w:pPr>
              <w:pStyle w:val="247"/>
              <w:snapToGrid w:val="0"/>
              <w:spacing w:line="240" w:lineRule="auto"/>
              <w:ind w:firstLine="0"/>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 xml:space="preserve">表2-11   </w:t>
            </w:r>
            <w:r>
              <w:rPr>
                <w:b/>
                <w:color w:val="000000" w:themeColor="text1"/>
                <w:sz w:val="21"/>
                <w:szCs w:val="24"/>
                <w14:textFill>
                  <w14:solidFill>
                    <w14:schemeClr w14:val="tx1"/>
                  </w14:solidFill>
                </w14:textFill>
              </w:rPr>
              <w:t>现有项目环评批复落实情况</w:t>
            </w:r>
          </w:p>
          <w:tbl>
            <w:tblPr>
              <w:tblStyle w:val="8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4"/>
              <w:gridCol w:w="3280"/>
              <w:gridCol w:w="1598"/>
            </w:tblGrid>
            <w:tr w14:paraId="358A9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01" w:type="pct"/>
                  <w:vAlign w:val="center"/>
                </w:tcPr>
                <w:p w14:paraId="4F63D94C">
                  <w:pPr>
                    <w:pStyle w:val="166"/>
                    <w:snapToGrid w:val="0"/>
                    <w:spacing w:line="240" w:lineRule="auto"/>
                    <w:ind w:firstLine="0" w:firstLineChars="0"/>
                    <w:jc w:val="center"/>
                    <w:rPr>
                      <w:b/>
                      <w:bCs/>
                      <w:color w:val="000000" w:themeColor="text1"/>
                      <w:sz w:val="21"/>
                      <w:szCs w:val="18"/>
                      <w:lang w:val="en-US"/>
                      <w14:textFill>
                        <w14:solidFill>
                          <w14:schemeClr w14:val="tx1"/>
                        </w14:solidFill>
                      </w14:textFill>
                    </w:rPr>
                  </w:pPr>
                  <w:r>
                    <w:rPr>
                      <w:b/>
                      <w:color w:val="000000" w:themeColor="text1"/>
                      <w:sz w:val="21"/>
                      <w:szCs w:val="18"/>
                      <w14:textFill>
                        <w14:solidFill>
                          <w14:schemeClr w14:val="tx1"/>
                        </w14:solidFill>
                      </w14:textFill>
                    </w:rPr>
                    <w:t>原环评批复文件要求</w:t>
                  </w:r>
                </w:p>
              </w:tc>
              <w:tc>
                <w:tcPr>
                  <w:tcW w:w="2017" w:type="pct"/>
                  <w:vAlign w:val="center"/>
                </w:tcPr>
                <w:p w14:paraId="44941944">
                  <w:pPr>
                    <w:pStyle w:val="166"/>
                    <w:snapToGrid w:val="0"/>
                    <w:spacing w:line="240" w:lineRule="auto"/>
                    <w:ind w:firstLine="0" w:firstLineChars="0"/>
                    <w:jc w:val="center"/>
                    <w:rPr>
                      <w:b/>
                      <w:bCs/>
                      <w:color w:val="000000" w:themeColor="text1"/>
                      <w:sz w:val="21"/>
                      <w:szCs w:val="18"/>
                      <w:lang w:val="en-US"/>
                      <w14:textFill>
                        <w14:solidFill>
                          <w14:schemeClr w14:val="tx1"/>
                        </w14:solidFill>
                      </w14:textFill>
                    </w:rPr>
                  </w:pPr>
                  <w:r>
                    <w:rPr>
                      <w:b/>
                      <w:color w:val="000000" w:themeColor="text1"/>
                      <w:sz w:val="21"/>
                      <w:szCs w:val="18"/>
                      <w14:textFill>
                        <w14:solidFill>
                          <w14:schemeClr w14:val="tx1"/>
                        </w14:solidFill>
                      </w14:textFill>
                    </w:rPr>
                    <w:t>落实情况说明</w:t>
                  </w:r>
                </w:p>
              </w:tc>
              <w:tc>
                <w:tcPr>
                  <w:tcW w:w="982" w:type="pct"/>
                  <w:vAlign w:val="center"/>
                </w:tcPr>
                <w:p w14:paraId="009A2BAF">
                  <w:pPr>
                    <w:pStyle w:val="166"/>
                    <w:snapToGrid w:val="0"/>
                    <w:spacing w:line="240" w:lineRule="auto"/>
                    <w:ind w:firstLine="0" w:firstLineChars="0"/>
                    <w:jc w:val="center"/>
                    <w:rPr>
                      <w:b/>
                      <w:bCs/>
                      <w:color w:val="000000" w:themeColor="text1"/>
                      <w:sz w:val="21"/>
                      <w:szCs w:val="18"/>
                      <w:lang w:val="en-US"/>
                      <w14:textFill>
                        <w14:solidFill>
                          <w14:schemeClr w14:val="tx1"/>
                        </w14:solidFill>
                      </w14:textFill>
                    </w:rPr>
                  </w:pPr>
                  <w:r>
                    <w:rPr>
                      <w:b/>
                      <w:color w:val="000000" w:themeColor="text1"/>
                      <w:sz w:val="21"/>
                      <w:szCs w:val="18"/>
                      <w14:textFill>
                        <w14:solidFill>
                          <w14:schemeClr w14:val="tx1"/>
                        </w14:solidFill>
                      </w14:textFill>
                    </w:rPr>
                    <w:t>变化情况</w:t>
                  </w:r>
                </w:p>
              </w:tc>
            </w:tr>
            <w:tr w14:paraId="77759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7" w:hRule="atLeast"/>
                <w:jc w:val="center"/>
              </w:trPr>
              <w:tc>
                <w:tcPr>
                  <w:tcW w:w="2001" w:type="pct"/>
                  <w:vAlign w:val="center"/>
                </w:tcPr>
                <w:p w14:paraId="2064F24D">
                  <w:pPr>
                    <w:pStyle w:val="166"/>
                    <w:snapToGrid w:val="0"/>
                    <w:spacing w:line="240" w:lineRule="auto"/>
                    <w:ind w:firstLine="0" w:firstLineChars="0"/>
                    <w:rPr>
                      <w:color w:val="000000" w:themeColor="text1"/>
                      <w:sz w:val="21"/>
                      <w:szCs w:val="18"/>
                      <w:lang w:val="en-US"/>
                      <w14:textFill>
                        <w14:solidFill>
                          <w14:schemeClr w14:val="tx1"/>
                        </w14:solidFill>
                      </w14:textFill>
                    </w:rPr>
                  </w:pPr>
                  <w:r>
                    <w:rPr>
                      <w:color w:val="000000" w:themeColor="text1"/>
                      <w:sz w:val="21"/>
                      <w:szCs w:val="18"/>
                      <w:lang w:val="en-US"/>
                      <w14:textFill>
                        <w14:solidFill>
                          <w14:schemeClr w14:val="tx1"/>
                        </w14:solidFill>
                      </w14:textFill>
                    </w:rPr>
                    <w:t>锂离子动力与储能电池天然负极材料用球形石墨自动化改扩建项目是在现有厂址（湛江市坡头区科技产业园官渡园区粤佳路2号）新建厂房进行改扩建。现有项目于2016年3月取得原湛江市环境保护局《关于湛江市聚鑫新能源有限公司锂离子动力电池材料生产项目环境影响报告书的批复》（湛环建（2016]29号），目前已建成20000吨/年锂离子电池负极材料生产项目（不含粉碎、纯化、煅烧工序）并分期完成了竣工环保验收。根据报告表申报内容，原批复项目中的锂离子电池负极材料生产项目18000吨/年粉碎生产线正在建设；尚未开工建设的2000吨/年负极包覆材料生产项目、12000吨/年新型材料生产项目和锂离子电池负极材料生产项目中的18000吨/年纯化工序、煅烧工序，不再启动建设。本次改扩建项目是在已建成和在建项目的基础上，新增建设一条年产30000吨/年锂离子动力与储能电池负极材料用球形石墨纯化生产线，并设置2台4t/h天然气锅炉，配套建设酸储罐区、污水处理站等设施。项目改扩建完成后，产品方案为年产纯化锂离子动力与储能电池天然负极材料用球形石墨30000吨，其中20000吨/年的产量进入现有项目包覆、烧成、筛分、除磁、包装工序以完成后续生产流程；另外10000吨/年的产量在纯化车间内完成筛分、除磁、包装等工序后作为产品销售。扩建项目总投资3500万元，其中环保投资350万元。</w:t>
                  </w:r>
                </w:p>
              </w:tc>
              <w:tc>
                <w:tcPr>
                  <w:tcW w:w="2017" w:type="pct"/>
                  <w:vAlign w:val="center"/>
                </w:tcPr>
                <w:p w14:paraId="5BB03DA0">
                  <w:pPr>
                    <w:pStyle w:val="166"/>
                    <w:snapToGrid w:val="0"/>
                    <w:spacing w:line="240" w:lineRule="auto"/>
                    <w:ind w:firstLine="0" w:firstLineChars="0"/>
                    <w:rPr>
                      <w:color w:val="000000" w:themeColor="text1"/>
                      <w:sz w:val="21"/>
                      <w:szCs w:val="18"/>
                      <w:lang w:val="en-US"/>
                      <w14:textFill>
                        <w14:solidFill>
                          <w14:schemeClr w14:val="tx1"/>
                        </w14:solidFill>
                      </w14:textFill>
                    </w:rPr>
                  </w:pPr>
                  <w:r>
                    <w:rPr>
                      <w:color w:val="000000" w:themeColor="text1"/>
                      <w:sz w:val="21"/>
                      <w:szCs w:val="18"/>
                      <w:lang w:val="en-US"/>
                      <w14:textFill>
                        <w14:solidFill>
                          <w14:schemeClr w14:val="tx1"/>
                        </w14:solidFill>
                      </w14:textFill>
                    </w:rPr>
                    <w:t>锂离子电池负极材料生产项目目前已建成20000吨/年（不含粉碎、纯化、煅烧工序且后期不再启动建设），尚未开工建设的2000吨/年负极包覆材料生产项目、12000吨/年新型材料生产项目和锂离子电池负极材料生产项目中的18000吨/年纯化工序、煅烧工序，不再启动建设。</w:t>
                  </w:r>
                </w:p>
                <w:p w14:paraId="1339122C">
                  <w:pPr>
                    <w:pStyle w:val="166"/>
                    <w:snapToGrid w:val="0"/>
                    <w:spacing w:line="240" w:lineRule="auto"/>
                    <w:ind w:firstLine="0" w:firstLineChars="0"/>
                    <w:rPr>
                      <w:color w:val="000000" w:themeColor="text1"/>
                      <w:sz w:val="21"/>
                      <w:szCs w:val="18"/>
                      <w:lang w:val="en-US"/>
                      <w14:textFill>
                        <w14:solidFill>
                          <w14:schemeClr w14:val="tx1"/>
                        </w14:solidFill>
                      </w14:textFill>
                    </w:rPr>
                  </w:pPr>
                  <w:r>
                    <w:rPr>
                      <w:bCs/>
                      <w:color w:val="000000" w:themeColor="text1"/>
                      <w:sz w:val="21"/>
                      <w:szCs w:val="18"/>
                      <w:lang w:val="en-US"/>
                      <w14:textFill>
                        <w14:solidFill>
                          <w14:schemeClr w14:val="tx1"/>
                        </w14:solidFill>
                      </w14:textFill>
                    </w:rPr>
                    <w:t>锂离子动力与储能电池天然负极材料用球形石墨自动化改扩建项目</w:t>
                  </w:r>
                  <w:r>
                    <w:rPr>
                      <w:color w:val="000000" w:themeColor="text1"/>
                      <w:sz w:val="21"/>
                      <w:szCs w:val="18"/>
                      <w:lang w:val="en-US"/>
                      <w14:textFill>
                        <w14:solidFill>
                          <w14:schemeClr w14:val="tx1"/>
                        </w14:solidFill>
                      </w14:textFill>
                    </w:rPr>
                    <w:t>在聚鑫二厂现有厂址（湛江市坡头区官渡工业园粤佳路2号），新建厂房进行改扩建。该项目实际产品方案为年产纯化锂离子动力与储能电池天然负极材料用球形石墨30000吨，其中20000吨/年的产量进入现有项目包覆、烧成、筛分、除磁、包装工序以完成后续生产流程；另外10000吨/年的产量在纯化车间内完成筛分、除磁、包装等工序后作为产品销售。</w:t>
                  </w:r>
                </w:p>
              </w:tc>
              <w:tc>
                <w:tcPr>
                  <w:tcW w:w="982" w:type="pct"/>
                  <w:vAlign w:val="center"/>
                </w:tcPr>
                <w:p w14:paraId="0F7ADCCE">
                  <w:pPr>
                    <w:pStyle w:val="166"/>
                    <w:snapToGrid w:val="0"/>
                    <w:spacing w:line="240" w:lineRule="auto"/>
                    <w:ind w:firstLine="0" w:firstLineChars="0"/>
                    <w:rPr>
                      <w:color w:val="000000" w:themeColor="text1"/>
                      <w:sz w:val="21"/>
                      <w:szCs w:val="18"/>
                      <w:lang w:val="en-US"/>
                      <w14:textFill>
                        <w14:solidFill>
                          <w14:schemeClr w14:val="tx1"/>
                        </w14:solidFill>
                      </w14:textFill>
                    </w:rPr>
                  </w:pPr>
                  <w:bookmarkStart w:id="114" w:name="OLE_LINK53"/>
                  <w:r>
                    <w:rPr>
                      <w:color w:val="000000" w:themeColor="text1"/>
                      <w:sz w:val="21"/>
                      <w:szCs w:val="18"/>
                      <w:lang w:val="en-US"/>
                      <w14:textFill>
                        <w14:solidFill>
                          <w14:schemeClr w14:val="tx1"/>
                        </w14:solidFill>
                      </w14:textFill>
                    </w:rPr>
                    <w:t>与批复一致。</w:t>
                  </w:r>
                  <w:bookmarkEnd w:id="114"/>
                </w:p>
              </w:tc>
            </w:tr>
            <w:tr w14:paraId="7B4F8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2" w:hRule="atLeast"/>
                <w:jc w:val="center"/>
              </w:trPr>
              <w:tc>
                <w:tcPr>
                  <w:tcW w:w="2001" w:type="pct"/>
                  <w:vAlign w:val="center"/>
                </w:tcPr>
                <w:p w14:paraId="74DCCDCE">
                  <w:pPr>
                    <w:pStyle w:val="166"/>
                    <w:snapToGrid w:val="0"/>
                    <w:spacing w:line="240" w:lineRule="auto"/>
                    <w:ind w:firstLine="0" w:firstLineChars="0"/>
                    <w:rPr>
                      <w:color w:val="000000" w:themeColor="text1"/>
                      <w:sz w:val="21"/>
                      <w:szCs w:val="18"/>
                      <w:lang w:val="en-US"/>
                      <w14:textFill>
                        <w14:solidFill>
                          <w14:schemeClr w14:val="tx1"/>
                        </w14:solidFill>
                      </w14:textFill>
                    </w:rPr>
                  </w:pPr>
                  <w:r>
                    <w:rPr>
                      <w:color w:val="000000" w:themeColor="text1"/>
                      <w:sz w:val="21"/>
                      <w:szCs w:val="18"/>
                      <w:lang w:val="en-US"/>
                      <w14:textFill>
                        <w14:solidFill>
                          <w14:schemeClr w14:val="tx1"/>
                        </w14:solidFill>
                      </w14:textFill>
                    </w:rPr>
                    <w:t>1、纯化工序产生的酸雾（氣化氢、氣化物、氮氧化物）、酸储罐呼吸废气一并通过3座串联的碱液喷淋塔处理达标后，由15m高排气筒（G2）排放。有组织排放的氮氧化物、氟化物、氢化氢，执行广东省《大气污染物排放限值》（DB44/27-2001）第二时段二级标准；由于项目纯化废气排气筒（G2）高度未能高出周围200m半径范围内的建筑5m以上，纯化废气中氣化氢、氮氧化物、氟化物最高允许排放速率须按照广东省《大气污染物排放限值》(DB44/27-2001)对应排放速率限值的50%执行。</w:t>
                  </w:r>
                </w:p>
                <w:p w14:paraId="55D04ADA">
                  <w:pPr>
                    <w:pStyle w:val="166"/>
                    <w:snapToGrid w:val="0"/>
                    <w:spacing w:line="240" w:lineRule="auto"/>
                    <w:ind w:firstLine="0" w:firstLineChars="0"/>
                    <w:rPr>
                      <w:color w:val="000000" w:themeColor="text1"/>
                      <w:sz w:val="21"/>
                      <w:szCs w:val="18"/>
                      <w:lang w:val="en-US"/>
                      <w14:textFill>
                        <w14:solidFill>
                          <w14:schemeClr w14:val="tx1"/>
                        </w14:solidFill>
                      </w14:textFill>
                    </w:rPr>
                  </w:pPr>
                  <w:r>
                    <w:rPr>
                      <w:color w:val="000000" w:themeColor="text1"/>
                      <w:sz w:val="21"/>
                      <w:szCs w:val="18"/>
                      <w:lang w:val="en-US"/>
                      <w14:textFill>
                        <w14:solidFill>
                          <w14:schemeClr w14:val="tx1"/>
                        </w14:solidFill>
                      </w14:textFill>
                    </w:rPr>
                    <w:t>2、天然气锅炉须采用低氮燃烧技术，锅炉废气通过27m高的排气筒（G3）达标排放，其中氮氧化物执行广东省《锅炉大气污染物排放标准》（DB44/765-2019）表3大气污染物特别排放限值，其他大气污染物执行表2燃气锅炉排放限值。</w:t>
                  </w:r>
                </w:p>
                <w:p w14:paraId="32D46024">
                  <w:pPr>
                    <w:pStyle w:val="166"/>
                    <w:snapToGrid w:val="0"/>
                    <w:spacing w:line="240" w:lineRule="auto"/>
                    <w:ind w:firstLine="0" w:firstLineChars="0"/>
                    <w:rPr>
                      <w:color w:val="000000" w:themeColor="text1"/>
                      <w:sz w:val="21"/>
                      <w:szCs w:val="18"/>
                      <w:lang w:val="en-US"/>
                      <w14:textFill>
                        <w14:solidFill>
                          <w14:schemeClr w14:val="tx1"/>
                        </w14:solidFill>
                      </w14:textFill>
                    </w:rPr>
                  </w:pPr>
                  <w:r>
                    <w:rPr>
                      <w:color w:val="000000" w:themeColor="text1"/>
                      <w:sz w:val="21"/>
                      <w:szCs w:val="18"/>
                      <w:lang w:val="en-US"/>
                      <w14:textFill>
                        <w14:solidFill>
                          <w14:schemeClr w14:val="tx1"/>
                        </w14:solidFill>
                      </w14:textFill>
                    </w:rPr>
                    <w:t>3、项目纯化、烘干、筛分、除磁设备均为密闭设备，投料环节采用真空吸料，真空吸料系统尾气夹带的少量粉尘经配套布袋除尘器处理后在厂房内无组织排放；物料包装环节应对包装袋出料口进行捆套密封包装，减少物料无组织逸散。厂界颗粒物无组织排放执行广东省《大气污染物排放限值》（DB44/27-2001）第二时段无组织排放监控浓度限值。</w:t>
                  </w:r>
                </w:p>
                <w:p w14:paraId="187921D8">
                  <w:pPr>
                    <w:pStyle w:val="166"/>
                    <w:snapToGrid w:val="0"/>
                    <w:spacing w:line="240" w:lineRule="auto"/>
                    <w:ind w:firstLine="0" w:firstLineChars="0"/>
                    <w:rPr>
                      <w:color w:val="000000" w:themeColor="text1"/>
                      <w:sz w:val="21"/>
                      <w:szCs w:val="18"/>
                      <w:lang w:val="en-US"/>
                      <w14:textFill>
                        <w14:solidFill>
                          <w14:schemeClr w14:val="tx1"/>
                        </w14:solidFill>
                      </w14:textFill>
                    </w:rPr>
                  </w:pPr>
                  <w:r>
                    <w:rPr>
                      <w:color w:val="000000" w:themeColor="text1"/>
                      <w:sz w:val="21"/>
                      <w:szCs w:val="18"/>
                      <w:lang w:val="en-US"/>
                      <w14:textFill>
                        <w14:solidFill>
                          <w14:schemeClr w14:val="tx1"/>
                        </w14:solidFill>
                      </w14:textFill>
                    </w:rPr>
                    <w:t>4、加强自建污水处理站运行管理，及时清理污泥、杂质等易产生恶臭的物质。项目厂界无组织排放的硫化氢、氨、臭气浓度执行《恶臭污染物排放标准》（GB14554-93）新扩改建厂界二级标准。</w:t>
                  </w:r>
                </w:p>
              </w:tc>
              <w:tc>
                <w:tcPr>
                  <w:tcW w:w="2017" w:type="pct"/>
                  <w:vAlign w:val="center"/>
                </w:tcPr>
                <w:p w14:paraId="7A1409FF">
                  <w:pPr>
                    <w:pStyle w:val="166"/>
                    <w:snapToGrid w:val="0"/>
                    <w:spacing w:line="240" w:lineRule="auto"/>
                    <w:ind w:firstLine="0" w:firstLineChars="0"/>
                    <w:rPr>
                      <w:color w:val="000000" w:themeColor="text1"/>
                      <w:sz w:val="21"/>
                      <w:szCs w:val="18"/>
                      <w:lang w:val="en-US"/>
                      <w14:textFill>
                        <w14:solidFill>
                          <w14:schemeClr w14:val="tx1"/>
                        </w14:solidFill>
                      </w14:textFill>
                    </w:rPr>
                  </w:pPr>
                  <w:r>
                    <w:rPr>
                      <w:color w:val="000000" w:themeColor="text1"/>
                      <w:sz w:val="21"/>
                      <w:szCs w:val="18"/>
                      <w:lang w:val="en-US"/>
                      <w14:textFill>
                        <w14:solidFill>
                          <w14:schemeClr w14:val="tx1"/>
                        </w14:solidFill>
                      </w14:textFill>
                    </w:rPr>
                    <w:t>1、纯化工序产生的酸雾（氣化氢、氣化物、氮氧化物）、酸储罐呼吸废气一并通过3座串联的碱液喷淋塔处理达标后，由25m高排气筒DA002排放。氮氧化物、氟化物、氢化氢有组织排放浓度和排放速率能满足广东省《大气污染物排放限值》（DB44/27-2001）第二时段二级标准。</w:t>
                  </w:r>
                </w:p>
                <w:p w14:paraId="6DD0741E">
                  <w:pPr>
                    <w:pStyle w:val="166"/>
                    <w:snapToGrid w:val="0"/>
                    <w:spacing w:line="240" w:lineRule="auto"/>
                    <w:ind w:firstLine="0" w:firstLineChars="0"/>
                    <w:rPr>
                      <w:color w:val="000000" w:themeColor="text1"/>
                      <w:sz w:val="21"/>
                      <w:szCs w:val="18"/>
                      <w:lang w:val="en-US"/>
                      <w14:textFill>
                        <w14:solidFill>
                          <w14:schemeClr w14:val="tx1"/>
                        </w14:solidFill>
                      </w14:textFill>
                    </w:rPr>
                  </w:pPr>
                  <w:r>
                    <w:rPr>
                      <w:color w:val="000000" w:themeColor="text1"/>
                      <w:sz w:val="21"/>
                      <w:szCs w:val="18"/>
                      <w:lang w:val="en-US"/>
                      <w14:textFill>
                        <w14:solidFill>
                          <w14:schemeClr w14:val="tx1"/>
                        </w14:solidFill>
                      </w14:textFill>
                    </w:rPr>
                    <w:t>2、天然气锅炉采用了低氮燃烧技术，锅炉废气通过27m高的排气筒DA003达标排放，氮氧化物排放浓度能满足广东省《锅炉大气污染物排放标准》（DB44/765-2019）表3大气污染物特别排放限值，其他大气污染物排放浓度能满足该标准中表2燃气锅炉排放限值。</w:t>
                  </w:r>
                </w:p>
                <w:p w14:paraId="7103A618">
                  <w:pPr>
                    <w:pStyle w:val="166"/>
                    <w:snapToGrid w:val="0"/>
                    <w:spacing w:line="240" w:lineRule="auto"/>
                    <w:ind w:firstLine="0" w:firstLineChars="0"/>
                    <w:rPr>
                      <w:color w:val="000000" w:themeColor="text1"/>
                      <w:sz w:val="21"/>
                      <w:szCs w:val="18"/>
                      <w:lang w:val="en-US"/>
                      <w14:textFill>
                        <w14:solidFill>
                          <w14:schemeClr w14:val="tx1"/>
                        </w14:solidFill>
                      </w14:textFill>
                    </w:rPr>
                  </w:pPr>
                  <w:r>
                    <w:rPr>
                      <w:color w:val="000000" w:themeColor="text1"/>
                      <w:sz w:val="21"/>
                      <w:szCs w:val="18"/>
                      <w:lang w:val="en-US"/>
                      <w14:textFill>
                        <w14:solidFill>
                          <w14:schemeClr w14:val="tx1"/>
                        </w14:solidFill>
                      </w14:textFill>
                    </w:rPr>
                    <w:t>3、项目纯化、烘干、筛分、除磁设备均为密闭设备，投料环节采用真空吸料，真空吸料系统尾气夹带的少量粉尘经配套布袋除尘器处理后在厂房内无组织排放；物料包装环节应对包装袋出料口进行捆套密封包装，减少物料无组织逸散。厂界颗粒物无组织排放能满足广东省《大气污染物排放限值》（DB44/27-2001）第二时段无组织排放监控浓度限值。</w:t>
                  </w:r>
                </w:p>
                <w:p w14:paraId="3407E905">
                  <w:pPr>
                    <w:pStyle w:val="166"/>
                    <w:snapToGrid w:val="0"/>
                    <w:spacing w:line="240" w:lineRule="auto"/>
                    <w:ind w:firstLine="0" w:firstLineChars="0"/>
                    <w:rPr>
                      <w:color w:val="000000" w:themeColor="text1"/>
                      <w:sz w:val="21"/>
                      <w:szCs w:val="18"/>
                      <w:lang w:val="en-US"/>
                      <w14:textFill>
                        <w14:solidFill>
                          <w14:schemeClr w14:val="tx1"/>
                        </w14:solidFill>
                      </w14:textFill>
                    </w:rPr>
                  </w:pPr>
                  <w:r>
                    <w:rPr>
                      <w:color w:val="000000" w:themeColor="text1"/>
                      <w:sz w:val="21"/>
                      <w:szCs w:val="18"/>
                      <w:lang w:val="en-US"/>
                      <w14:textFill>
                        <w14:solidFill>
                          <w14:schemeClr w14:val="tx1"/>
                        </w14:solidFill>
                      </w14:textFill>
                    </w:rPr>
                    <w:t>4、现有项目加强了自建污水处理站运行管理，及时清理污泥、杂质等易产生恶臭的物质。厂界无组织排放的硫化氢、氨、臭气浓度能满足《恶臭污染物排放标准》（GB14554-93）新扩改建厂界二级标准。</w:t>
                  </w:r>
                </w:p>
              </w:tc>
              <w:tc>
                <w:tcPr>
                  <w:tcW w:w="982" w:type="pct"/>
                  <w:vAlign w:val="center"/>
                </w:tcPr>
                <w:p w14:paraId="2E8339DD">
                  <w:pPr>
                    <w:pStyle w:val="166"/>
                    <w:snapToGrid w:val="0"/>
                    <w:spacing w:line="240" w:lineRule="auto"/>
                    <w:ind w:firstLine="0" w:firstLineChars="0"/>
                    <w:rPr>
                      <w:color w:val="000000" w:themeColor="text1"/>
                      <w:sz w:val="21"/>
                      <w:szCs w:val="18"/>
                      <w:lang w:val="en-US"/>
                      <w14:textFill>
                        <w14:solidFill>
                          <w14:schemeClr w14:val="tx1"/>
                        </w14:solidFill>
                      </w14:textFill>
                    </w:rPr>
                  </w:pPr>
                  <w:r>
                    <w:rPr>
                      <w:color w:val="000000" w:themeColor="text1"/>
                      <w:sz w:val="21"/>
                      <w:szCs w:val="18"/>
                      <w:lang w:val="en-US"/>
                      <w14:textFill>
                        <w14:solidFill>
                          <w14:schemeClr w14:val="tx1"/>
                        </w14:solidFill>
                      </w14:textFill>
                    </w:rPr>
                    <w:t>DA002排气筒高度较批复增加，其余与批复一致。</w:t>
                  </w:r>
                </w:p>
              </w:tc>
            </w:tr>
            <w:tr w14:paraId="61C60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1" w:type="pct"/>
                  <w:vAlign w:val="center"/>
                </w:tcPr>
                <w:p w14:paraId="35E04DC7">
                  <w:pPr>
                    <w:pStyle w:val="166"/>
                    <w:snapToGrid w:val="0"/>
                    <w:spacing w:line="240" w:lineRule="auto"/>
                    <w:ind w:firstLine="0" w:firstLineChars="0"/>
                    <w:rPr>
                      <w:color w:val="000000" w:themeColor="text1"/>
                      <w:sz w:val="21"/>
                      <w:szCs w:val="18"/>
                      <w:lang w:val="en-US"/>
                      <w14:textFill>
                        <w14:solidFill>
                          <w14:schemeClr w14:val="tx1"/>
                        </w14:solidFill>
                      </w14:textFill>
                    </w:rPr>
                  </w:pPr>
                  <w:r>
                    <w:rPr>
                      <w:color w:val="000000" w:themeColor="text1"/>
                      <w:sz w:val="21"/>
                      <w:szCs w:val="18"/>
                      <w:lang w:val="en-US"/>
                      <w14:textFill>
                        <w14:solidFill>
                          <w14:schemeClr w14:val="tx1"/>
                        </w14:solidFill>
                      </w14:textFill>
                    </w:rPr>
                    <w:t>严格落实运营期水污染防治措施。项目扩建后，全厂产生的综合废水（包括纯化废水、喷淋废水、初期雨水）和经过三级化粪池预处理的生活污水一并进入自建污水处理站处理，达到广东省《水污染物排放限值》（DB44/26-2001）第二时段三级标准及官渡园区污水处理厂处理工艺要求（其中总氮排放浓度符合建设单位与官渡园区污水处理厂运营单位签订的污水处理协议要求）后，通过园区污水管网排入官渡园区污水处理厂处理。纯水制备产生的浓水、冷却塔排水、锅炉排水等清净下水经园区污水管网排入官渡园区污水处理厂处理</w:t>
                  </w:r>
                </w:p>
              </w:tc>
              <w:tc>
                <w:tcPr>
                  <w:tcW w:w="2017" w:type="pct"/>
                  <w:vAlign w:val="center"/>
                </w:tcPr>
                <w:p w14:paraId="7914A7FA">
                  <w:pPr>
                    <w:pStyle w:val="166"/>
                    <w:snapToGrid w:val="0"/>
                    <w:spacing w:line="240" w:lineRule="auto"/>
                    <w:ind w:firstLine="0" w:firstLineChars="0"/>
                    <w:rPr>
                      <w:color w:val="000000" w:themeColor="text1"/>
                      <w:sz w:val="21"/>
                      <w:szCs w:val="21"/>
                      <w:lang w:val="en-US"/>
                      <w14:textFill>
                        <w14:solidFill>
                          <w14:schemeClr w14:val="tx1"/>
                        </w14:solidFill>
                      </w14:textFill>
                    </w:rPr>
                  </w:pPr>
                  <w:r>
                    <w:rPr>
                      <w:color w:val="000000" w:themeColor="text1"/>
                      <w:sz w:val="21"/>
                      <w:szCs w:val="18"/>
                      <w:lang w:val="en-US"/>
                      <w14:textFill>
                        <w14:solidFill>
                          <w14:schemeClr w14:val="tx1"/>
                        </w14:solidFill>
                      </w14:textFill>
                    </w:rPr>
                    <w:t>现有项目产生的综合废水（包括纯化废水、喷淋废水、初期雨水）和经过三级化粪池预处理的生活污水一并进入自建污水处理站处理，最后通过园区污水管网排入官渡园区污水处理厂处理。各项水污染物排放浓度能达到广东省《水污染物排放限值》（DB44/26-2001）第二时段三级标准及官渡园区污水处理厂处理工艺要求（其中总氮排放浓度符合与官渡园区污水处理厂运营单位签订的污水处理协议要求）。纯水制备产生的浓水、冷却塔排水、锅炉排水等清净下水经园区污水管网排入官渡园区污水处理厂处理。</w:t>
                  </w:r>
                </w:p>
              </w:tc>
              <w:tc>
                <w:tcPr>
                  <w:tcW w:w="982" w:type="pct"/>
                  <w:vAlign w:val="center"/>
                </w:tcPr>
                <w:p w14:paraId="287D161C">
                  <w:pPr>
                    <w:pStyle w:val="166"/>
                    <w:snapToGrid w:val="0"/>
                    <w:spacing w:line="240" w:lineRule="auto"/>
                    <w:ind w:firstLine="0" w:firstLineChars="0"/>
                    <w:rPr>
                      <w:color w:val="000000" w:themeColor="text1"/>
                      <w:sz w:val="21"/>
                      <w:szCs w:val="18"/>
                      <w:lang w:val="en-US"/>
                      <w14:textFill>
                        <w14:solidFill>
                          <w14:schemeClr w14:val="tx1"/>
                        </w14:solidFill>
                      </w14:textFill>
                    </w:rPr>
                  </w:pPr>
                  <w:r>
                    <w:rPr>
                      <w:color w:val="000000" w:themeColor="text1"/>
                      <w:sz w:val="21"/>
                      <w:szCs w:val="18"/>
                      <w:lang w:val="en-US"/>
                      <w14:textFill>
                        <w14:solidFill>
                          <w14:schemeClr w14:val="tx1"/>
                        </w14:solidFill>
                      </w14:textFill>
                    </w:rPr>
                    <w:t>与批复一致。</w:t>
                  </w:r>
                </w:p>
              </w:tc>
            </w:tr>
            <w:tr w14:paraId="6CC14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4" w:hRule="atLeast"/>
                <w:jc w:val="center"/>
              </w:trPr>
              <w:tc>
                <w:tcPr>
                  <w:tcW w:w="2001" w:type="pct"/>
                  <w:vAlign w:val="center"/>
                </w:tcPr>
                <w:p w14:paraId="04F0ECF9">
                  <w:pPr>
                    <w:pStyle w:val="166"/>
                    <w:snapToGrid w:val="0"/>
                    <w:spacing w:line="240" w:lineRule="auto"/>
                    <w:ind w:firstLine="0" w:firstLineChars="0"/>
                    <w:rPr>
                      <w:color w:val="000000" w:themeColor="text1"/>
                      <w:sz w:val="21"/>
                      <w:szCs w:val="18"/>
                      <w:lang w:val="en-US"/>
                      <w14:textFill>
                        <w14:solidFill>
                          <w14:schemeClr w14:val="tx1"/>
                        </w14:solidFill>
                      </w14:textFill>
                    </w:rPr>
                  </w:pPr>
                  <w:r>
                    <w:rPr>
                      <w:color w:val="000000" w:themeColor="text1"/>
                      <w:sz w:val="21"/>
                      <w:szCs w:val="18"/>
                      <w:lang w:val="en-US"/>
                      <w14:textFill>
                        <w14:solidFill>
                          <w14:schemeClr w14:val="tx1"/>
                        </w14:solidFill>
                      </w14:textFill>
                    </w:rPr>
                    <w:t>加强运营期噪声污染防治工作。选用低噪声设备，合理布局噪声源，加强设备维护管理，确保厂界噪声满足《工业企业厂界环境噪声排放标准》(GB12348-2008）中的3类标准。</w:t>
                  </w:r>
                </w:p>
              </w:tc>
              <w:tc>
                <w:tcPr>
                  <w:tcW w:w="2017" w:type="pct"/>
                  <w:vAlign w:val="center"/>
                </w:tcPr>
                <w:p w14:paraId="29BFC57B">
                  <w:pPr>
                    <w:pStyle w:val="166"/>
                    <w:snapToGrid w:val="0"/>
                    <w:spacing w:line="240" w:lineRule="auto"/>
                    <w:ind w:firstLine="0" w:firstLineChars="0"/>
                    <w:rPr>
                      <w:color w:val="000000" w:themeColor="text1"/>
                      <w:sz w:val="21"/>
                      <w:szCs w:val="18"/>
                      <w:lang w:val="en-US"/>
                      <w14:textFill>
                        <w14:solidFill>
                          <w14:schemeClr w14:val="tx1"/>
                        </w14:solidFill>
                      </w14:textFill>
                    </w:rPr>
                  </w:pPr>
                  <w:r>
                    <w:rPr>
                      <w:color w:val="000000" w:themeColor="text1"/>
                      <w:sz w:val="21"/>
                      <w:szCs w:val="18"/>
                      <w:lang w:val="en-US"/>
                      <w14:textFill>
                        <w14:solidFill>
                          <w14:schemeClr w14:val="tx1"/>
                        </w14:solidFill>
                      </w14:textFill>
                    </w:rPr>
                    <w:t>聚鑫二厂厂界噪声满足《工业企业厂界环境噪声排放标准》(GB12348-2008）中的3类标准。</w:t>
                  </w:r>
                </w:p>
              </w:tc>
              <w:tc>
                <w:tcPr>
                  <w:tcW w:w="982" w:type="pct"/>
                  <w:vAlign w:val="center"/>
                </w:tcPr>
                <w:p w14:paraId="3D07BBED">
                  <w:pPr>
                    <w:pStyle w:val="166"/>
                    <w:snapToGrid w:val="0"/>
                    <w:spacing w:line="240" w:lineRule="auto"/>
                    <w:ind w:firstLine="0" w:firstLineChars="0"/>
                    <w:rPr>
                      <w:color w:val="000000" w:themeColor="text1"/>
                      <w:sz w:val="21"/>
                      <w:szCs w:val="18"/>
                      <w:lang w:val="en-US"/>
                      <w14:textFill>
                        <w14:solidFill>
                          <w14:schemeClr w14:val="tx1"/>
                        </w14:solidFill>
                      </w14:textFill>
                    </w:rPr>
                  </w:pPr>
                  <w:r>
                    <w:rPr>
                      <w:color w:val="000000" w:themeColor="text1"/>
                      <w:sz w:val="21"/>
                      <w:szCs w:val="18"/>
                      <w:lang w:val="en-US"/>
                      <w14:textFill>
                        <w14:solidFill>
                          <w14:schemeClr w14:val="tx1"/>
                        </w14:solidFill>
                      </w14:textFill>
                    </w:rPr>
                    <w:t>与批复一致。</w:t>
                  </w:r>
                </w:p>
              </w:tc>
            </w:tr>
            <w:tr w14:paraId="27365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5" w:hRule="atLeast"/>
                <w:jc w:val="center"/>
              </w:trPr>
              <w:tc>
                <w:tcPr>
                  <w:tcW w:w="2001" w:type="pct"/>
                  <w:vAlign w:val="center"/>
                </w:tcPr>
                <w:p w14:paraId="4EEAE246">
                  <w:pPr>
                    <w:pStyle w:val="166"/>
                    <w:snapToGrid w:val="0"/>
                    <w:spacing w:line="240" w:lineRule="auto"/>
                    <w:ind w:firstLine="0" w:firstLineChars="0"/>
                    <w:rPr>
                      <w:color w:val="000000" w:themeColor="text1"/>
                      <w:sz w:val="21"/>
                      <w:szCs w:val="18"/>
                      <w:lang w:val="en-US"/>
                      <w14:textFill>
                        <w14:solidFill>
                          <w14:schemeClr w14:val="tx1"/>
                        </w14:solidFill>
                      </w14:textFill>
                    </w:rPr>
                  </w:pPr>
                  <w:r>
                    <w:rPr>
                      <w:color w:val="000000" w:themeColor="text1"/>
                      <w:sz w:val="21"/>
                      <w:szCs w:val="18"/>
                      <w:lang w:val="en-US"/>
                      <w14:textFill>
                        <w14:solidFill>
                          <w14:schemeClr w14:val="tx1"/>
                        </w14:solidFill>
                      </w14:textFill>
                    </w:rPr>
                    <w:t>规范管理和妥善处理处置固体废物。根据报告表的申报内容，</w:t>
                  </w:r>
                  <w:bookmarkStart w:id="115" w:name="OLE_LINK54"/>
                  <w:bookmarkStart w:id="116" w:name="OLE_LINK55"/>
                  <w:r>
                    <w:rPr>
                      <w:color w:val="000000" w:themeColor="text1"/>
                      <w:sz w:val="21"/>
                      <w:szCs w:val="18"/>
                      <w:lang w:val="en-US"/>
                      <w14:textFill>
                        <w14:solidFill>
                          <w14:schemeClr w14:val="tx1"/>
                        </w14:solidFill>
                      </w14:textFill>
                    </w:rPr>
                    <w:t>项目无危险废物产生。污水处理站污泥收集后交给有处理能力的单位处理，废弃原料包装物交给供应商回收利用，生活垃圾分类收集后交由环卫部门清运处理。</w:t>
                  </w:r>
                  <w:bookmarkEnd w:id="115"/>
                  <w:bookmarkEnd w:id="116"/>
                </w:p>
              </w:tc>
              <w:tc>
                <w:tcPr>
                  <w:tcW w:w="2017" w:type="pct"/>
                  <w:vAlign w:val="center"/>
                </w:tcPr>
                <w:p w14:paraId="23F76B47">
                  <w:pPr>
                    <w:pStyle w:val="166"/>
                    <w:snapToGrid w:val="0"/>
                    <w:spacing w:line="240" w:lineRule="auto"/>
                    <w:ind w:firstLine="0" w:firstLineChars="0"/>
                    <w:rPr>
                      <w:color w:val="000000" w:themeColor="text1"/>
                      <w:sz w:val="21"/>
                      <w:szCs w:val="18"/>
                      <w:lang w:val="en-US"/>
                      <w14:textFill>
                        <w14:solidFill>
                          <w14:schemeClr w14:val="tx1"/>
                        </w14:solidFill>
                      </w14:textFill>
                    </w:rPr>
                  </w:pPr>
                  <w:r>
                    <w:rPr>
                      <w:color w:val="000000" w:themeColor="text1"/>
                      <w:sz w:val="21"/>
                      <w:szCs w:val="18"/>
                      <w:lang w:val="en-US"/>
                      <w14:textFill>
                        <w14:solidFill>
                          <w14:schemeClr w14:val="tx1"/>
                        </w14:solidFill>
                      </w14:textFill>
                    </w:rPr>
                    <w:t>现有项目无危险废物产生。污水处理站污泥收集后交给有处理能力的单位处理，废弃原料包装物交给供应商回收利用，生活垃圾分类收集后交由环卫部门清运处理。</w:t>
                  </w:r>
                </w:p>
              </w:tc>
              <w:tc>
                <w:tcPr>
                  <w:tcW w:w="982" w:type="pct"/>
                  <w:vAlign w:val="center"/>
                </w:tcPr>
                <w:p w14:paraId="65DB4015">
                  <w:pPr>
                    <w:pStyle w:val="166"/>
                    <w:snapToGrid w:val="0"/>
                    <w:spacing w:line="240" w:lineRule="auto"/>
                    <w:ind w:firstLine="0" w:firstLineChars="0"/>
                    <w:rPr>
                      <w:color w:val="000000" w:themeColor="text1"/>
                      <w:sz w:val="21"/>
                      <w:szCs w:val="18"/>
                      <w:lang w:val="en-US"/>
                      <w14:textFill>
                        <w14:solidFill>
                          <w14:schemeClr w14:val="tx1"/>
                        </w14:solidFill>
                      </w14:textFill>
                    </w:rPr>
                  </w:pPr>
                  <w:r>
                    <w:rPr>
                      <w:color w:val="000000" w:themeColor="text1"/>
                      <w:sz w:val="21"/>
                      <w:szCs w:val="18"/>
                      <w:lang w:val="en-US"/>
                      <w14:textFill>
                        <w14:solidFill>
                          <w14:schemeClr w14:val="tx1"/>
                        </w14:solidFill>
                      </w14:textFill>
                    </w:rPr>
                    <w:t>与批复一致。</w:t>
                  </w:r>
                </w:p>
              </w:tc>
            </w:tr>
            <w:tr w14:paraId="19621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0" w:hRule="atLeast"/>
                <w:jc w:val="center"/>
              </w:trPr>
              <w:tc>
                <w:tcPr>
                  <w:tcW w:w="2001" w:type="pct"/>
                  <w:vAlign w:val="center"/>
                </w:tcPr>
                <w:p w14:paraId="6A8649B9">
                  <w:pPr>
                    <w:pStyle w:val="166"/>
                    <w:snapToGrid w:val="0"/>
                    <w:spacing w:line="240" w:lineRule="auto"/>
                    <w:ind w:firstLine="0" w:firstLineChars="0"/>
                    <w:rPr>
                      <w:color w:val="000000" w:themeColor="text1"/>
                      <w:sz w:val="21"/>
                      <w:szCs w:val="18"/>
                      <w:lang w:val="en-US"/>
                      <w14:textFill>
                        <w14:solidFill>
                          <w14:schemeClr w14:val="tx1"/>
                        </w14:solidFill>
                      </w14:textFill>
                    </w:rPr>
                  </w:pPr>
                  <w:r>
                    <w:rPr>
                      <w:color w:val="000000" w:themeColor="text1"/>
                      <w:sz w:val="21"/>
                      <w:szCs w:val="18"/>
                      <w:lang w:val="en-US"/>
                      <w14:textFill>
                        <w14:solidFill>
                          <w14:schemeClr w14:val="tx1"/>
                        </w14:solidFill>
                      </w14:textFill>
                    </w:rPr>
                    <w:t>严格落实环境风险防范和应急措施，按要求设置应急事故池、雨水总排放口截止阀等。编制完善突发环境事件应急预案并备案，严格环境风险管理机制，加强应急演练，与区域事故应急系统联动，防范环境风险，确保环境安全。</w:t>
                  </w:r>
                </w:p>
              </w:tc>
              <w:tc>
                <w:tcPr>
                  <w:tcW w:w="2017" w:type="pct"/>
                  <w:vAlign w:val="center"/>
                </w:tcPr>
                <w:p w14:paraId="3CC73D83">
                  <w:pPr>
                    <w:pStyle w:val="166"/>
                    <w:snapToGrid w:val="0"/>
                    <w:spacing w:line="240" w:lineRule="auto"/>
                    <w:ind w:firstLine="0" w:firstLineChars="0"/>
                    <w:rPr>
                      <w:color w:val="000000" w:themeColor="text1"/>
                      <w:sz w:val="21"/>
                      <w:szCs w:val="18"/>
                      <w:lang w:val="en-US"/>
                      <w14:textFill>
                        <w14:solidFill>
                          <w14:schemeClr w14:val="tx1"/>
                        </w14:solidFill>
                      </w14:textFill>
                    </w:rPr>
                  </w:pPr>
                  <w:r>
                    <w:rPr>
                      <w:color w:val="000000" w:themeColor="text1"/>
                      <w:sz w:val="21"/>
                      <w:szCs w:val="18"/>
                      <w:lang w:val="en-US"/>
                      <w14:textFill>
                        <w14:solidFill>
                          <w14:schemeClr w14:val="tx1"/>
                        </w14:solidFill>
                      </w14:textFill>
                    </w:rPr>
                    <w:t>现有项目以自建污水处理站的调节池作为事故应急池，并在雨水总排放口设置了截止阀，聚鑫二厂已编制完善突发环境事件应急预案并完成备案（备案表见附件7）</w:t>
                  </w:r>
                </w:p>
              </w:tc>
              <w:tc>
                <w:tcPr>
                  <w:tcW w:w="982" w:type="pct"/>
                  <w:vAlign w:val="center"/>
                </w:tcPr>
                <w:p w14:paraId="428F955E">
                  <w:pPr>
                    <w:pStyle w:val="166"/>
                    <w:snapToGrid w:val="0"/>
                    <w:spacing w:line="240" w:lineRule="auto"/>
                    <w:ind w:firstLine="0" w:firstLineChars="0"/>
                    <w:rPr>
                      <w:color w:val="000000" w:themeColor="text1"/>
                      <w:sz w:val="21"/>
                      <w:szCs w:val="18"/>
                      <w:lang w:val="en-US"/>
                      <w14:textFill>
                        <w14:solidFill>
                          <w14:schemeClr w14:val="tx1"/>
                        </w14:solidFill>
                      </w14:textFill>
                    </w:rPr>
                  </w:pPr>
                  <w:r>
                    <w:rPr>
                      <w:color w:val="000000" w:themeColor="text1"/>
                      <w:sz w:val="21"/>
                      <w:szCs w:val="18"/>
                      <w:lang w:val="en-US"/>
                      <w14:textFill>
                        <w14:solidFill>
                          <w14:schemeClr w14:val="tx1"/>
                        </w14:solidFill>
                      </w14:textFill>
                    </w:rPr>
                    <w:t>与批复一致。</w:t>
                  </w:r>
                </w:p>
              </w:tc>
            </w:tr>
            <w:tr w14:paraId="51916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7" w:hRule="atLeast"/>
                <w:jc w:val="center"/>
              </w:trPr>
              <w:tc>
                <w:tcPr>
                  <w:tcW w:w="2001" w:type="pct"/>
                  <w:vAlign w:val="center"/>
                </w:tcPr>
                <w:p w14:paraId="63CAB937">
                  <w:pPr>
                    <w:pStyle w:val="166"/>
                    <w:snapToGrid w:val="0"/>
                    <w:spacing w:line="240" w:lineRule="auto"/>
                    <w:ind w:firstLine="0" w:firstLineChars="0"/>
                    <w:rPr>
                      <w:color w:val="000000" w:themeColor="text1"/>
                      <w:sz w:val="21"/>
                      <w:szCs w:val="18"/>
                      <w:lang w:val="en-US"/>
                      <w14:textFill>
                        <w14:solidFill>
                          <w14:schemeClr w14:val="tx1"/>
                        </w14:solidFill>
                      </w14:textFill>
                    </w:rPr>
                  </w:pPr>
                  <w:r>
                    <w:rPr>
                      <w:color w:val="000000" w:themeColor="text1"/>
                      <w:sz w:val="21"/>
                      <w:szCs w:val="18"/>
                      <w:lang w:val="en-US"/>
                      <w14:textFill>
                        <w14:solidFill>
                          <w14:schemeClr w14:val="tx1"/>
                        </w14:solidFill>
                      </w14:textFill>
                    </w:rPr>
                    <w:t>根据报告表的测算，项目建成后全厂主要污染物排放总量控制指标为二氧化硫0.682吨/年、氮氧化物3.519吨/年、颗粒物2.572吨/年。经湛江市生态环境技术中心审核，氢氧化物超出原环评批复的总量控制指标1.119吨/年，按照湛江市生态环境局意见在湛江市机动车减排分配给湛江市生态环境局坡头分局的氮氧化物总量指标中解决。</w:t>
                  </w:r>
                </w:p>
              </w:tc>
              <w:tc>
                <w:tcPr>
                  <w:tcW w:w="2017" w:type="pct"/>
                  <w:vAlign w:val="center"/>
                </w:tcPr>
                <w:p w14:paraId="733068FD">
                  <w:pPr>
                    <w:pStyle w:val="166"/>
                    <w:snapToGrid w:val="0"/>
                    <w:spacing w:line="240" w:lineRule="auto"/>
                    <w:ind w:firstLine="0" w:firstLineChars="0"/>
                    <w:rPr>
                      <w:color w:val="000000" w:themeColor="text1"/>
                      <w:sz w:val="21"/>
                      <w:szCs w:val="18"/>
                      <w:lang w:val="en-US"/>
                      <w14:textFill>
                        <w14:solidFill>
                          <w14:schemeClr w14:val="tx1"/>
                        </w14:solidFill>
                      </w14:textFill>
                    </w:rPr>
                  </w:pPr>
                  <w:r>
                    <w:rPr>
                      <w:color w:val="000000" w:themeColor="text1"/>
                      <w:sz w:val="21"/>
                      <w:szCs w:val="18"/>
                      <w:lang w:val="en-US"/>
                      <w14:textFill>
                        <w14:solidFill>
                          <w14:schemeClr w14:val="tx1"/>
                        </w14:solidFill>
                      </w14:textFill>
                    </w:rPr>
                    <w:t>现有项目污染物实际排放量为：</w:t>
                  </w:r>
                  <w:bookmarkStart w:id="117" w:name="OLE_LINK76"/>
                  <w:bookmarkStart w:id="118" w:name="OLE_LINK77"/>
                  <w:r>
                    <w:rPr>
                      <w:color w:val="000000" w:themeColor="text1"/>
                      <w:sz w:val="21"/>
                      <w:szCs w:val="18"/>
                      <w:lang w:val="en-US"/>
                      <w14:textFill>
                        <w14:solidFill>
                          <w14:schemeClr w14:val="tx1"/>
                        </w14:solidFill>
                      </w14:textFill>
                    </w:rPr>
                    <w:t>二氧化硫0.317吨/年、氮氧化物</w:t>
                  </w:r>
                  <w:bookmarkStart w:id="119" w:name="OLE_LINK215"/>
                  <w:bookmarkStart w:id="120" w:name="OLE_LINK216"/>
                  <w:r>
                    <w:rPr>
                      <w:color w:val="000000" w:themeColor="text1"/>
                      <w:sz w:val="21"/>
                      <w:szCs w:val="18"/>
                      <w:lang w:val="en-US"/>
                      <w14:textFill>
                        <w14:solidFill>
                          <w14:schemeClr w14:val="tx1"/>
                        </w14:solidFill>
                      </w14:textFill>
                    </w:rPr>
                    <w:t>3.024</w:t>
                  </w:r>
                  <w:bookmarkEnd w:id="119"/>
                  <w:bookmarkEnd w:id="120"/>
                  <w:r>
                    <w:rPr>
                      <w:color w:val="000000" w:themeColor="text1"/>
                      <w:sz w:val="21"/>
                      <w:szCs w:val="18"/>
                      <w:lang w:val="en-US"/>
                      <w14:textFill>
                        <w14:solidFill>
                          <w14:schemeClr w14:val="tx1"/>
                        </w14:solidFill>
                      </w14:textFill>
                    </w:rPr>
                    <w:t>吨/年、颗粒物0.905吨/年</w:t>
                  </w:r>
                  <w:bookmarkEnd w:id="117"/>
                  <w:bookmarkEnd w:id="118"/>
                  <w:r>
                    <w:rPr>
                      <w:color w:val="000000" w:themeColor="text1"/>
                      <w:sz w:val="21"/>
                      <w:szCs w:val="18"/>
                      <w:lang w:val="en-US"/>
                      <w14:textFill>
                        <w14:solidFill>
                          <w14:schemeClr w14:val="tx1"/>
                        </w14:solidFill>
                      </w14:textFill>
                    </w:rPr>
                    <w:t>，未超出总量控制指标。</w:t>
                  </w:r>
                </w:p>
              </w:tc>
              <w:tc>
                <w:tcPr>
                  <w:tcW w:w="982" w:type="pct"/>
                  <w:vAlign w:val="center"/>
                </w:tcPr>
                <w:p w14:paraId="2338B556">
                  <w:pPr>
                    <w:pStyle w:val="166"/>
                    <w:snapToGrid w:val="0"/>
                    <w:spacing w:line="240" w:lineRule="auto"/>
                    <w:ind w:firstLine="0" w:firstLineChars="0"/>
                    <w:rPr>
                      <w:color w:val="000000" w:themeColor="text1"/>
                      <w:sz w:val="21"/>
                      <w:szCs w:val="18"/>
                      <w:lang w:val="en-US"/>
                      <w14:textFill>
                        <w14:solidFill>
                          <w14:schemeClr w14:val="tx1"/>
                        </w14:solidFill>
                      </w14:textFill>
                    </w:rPr>
                  </w:pPr>
                  <w:r>
                    <w:rPr>
                      <w:color w:val="000000" w:themeColor="text1"/>
                      <w:sz w:val="21"/>
                      <w:szCs w:val="18"/>
                      <w:lang w:val="en-US"/>
                      <w14:textFill>
                        <w14:solidFill>
                          <w14:schemeClr w14:val="tx1"/>
                        </w14:solidFill>
                      </w14:textFill>
                    </w:rPr>
                    <w:t>与批复一致。</w:t>
                  </w:r>
                </w:p>
              </w:tc>
            </w:tr>
          </w:tbl>
          <w:p w14:paraId="535457AF">
            <w:pPr>
              <w:pStyle w:val="166"/>
              <w:ind w:firstLine="0" w:firstLineChars="0"/>
              <w:rPr>
                <w:b/>
                <w:bCs/>
                <w:color w:val="000000" w:themeColor="text1"/>
                <w14:textFill>
                  <w14:solidFill>
                    <w14:schemeClr w14:val="tx1"/>
                  </w14:solidFill>
                </w14:textFill>
              </w:rPr>
            </w:pPr>
            <w:r>
              <w:rPr>
                <w:b/>
                <w:bCs/>
                <w:color w:val="000000" w:themeColor="text1"/>
                <w:lang w:val="en-US"/>
                <w14:textFill>
                  <w14:solidFill>
                    <w14:schemeClr w14:val="tx1"/>
                  </w14:solidFill>
                </w14:textFill>
              </w:rPr>
              <w:t>2</w:t>
            </w:r>
            <w:r>
              <w:rPr>
                <w:b/>
                <w:bCs/>
                <w:color w:val="000000" w:themeColor="text1"/>
                <w14:textFill>
                  <w14:solidFill>
                    <w14:schemeClr w14:val="tx1"/>
                  </w14:solidFill>
                </w14:textFill>
              </w:rPr>
              <w:t>、现有项目工艺流程及产污环节</w:t>
            </w:r>
          </w:p>
          <w:p w14:paraId="65B4AAAA">
            <w:pPr>
              <w:pStyle w:val="166"/>
              <w:ind w:firstLine="0" w:firstLineChars="0"/>
              <w:rPr>
                <w:b/>
                <w:bCs/>
                <w:color w:val="000000" w:themeColor="text1"/>
                <w:lang w:val="en-US"/>
                <w14:textFill>
                  <w14:solidFill>
                    <w14:schemeClr w14:val="tx1"/>
                  </w14:solidFill>
                </w14:textFill>
              </w:rPr>
            </w:pPr>
            <w:r>
              <w:rPr>
                <w:b/>
                <w:bCs/>
                <w:color w:val="000000" w:themeColor="text1"/>
                <w:lang w:val="en-US"/>
                <w14:textFill>
                  <w14:solidFill>
                    <w14:schemeClr w14:val="tx1"/>
                  </w14:solidFill>
                </w14:textFill>
              </w:rPr>
              <mc:AlternateContent>
                <mc:Choice Requires="wpg">
                  <w:drawing>
                    <wp:anchor distT="0" distB="0" distL="114300" distR="114300" simplePos="0" relativeHeight="251663360" behindDoc="0" locked="0" layoutInCell="1" allowOverlap="1">
                      <wp:simplePos x="0" y="0"/>
                      <wp:positionH relativeFrom="column">
                        <wp:posOffset>106680</wp:posOffset>
                      </wp:positionH>
                      <wp:positionV relativeFrom="paragraph">
                        <wp:posOffset>387350</wp:posOffset>
                      </wp:positionV>
                      <wp:extent cx="5100955" cy="4124960"/>
                      <wp:effectExtent l="0" t="0" r="0" b="27940"/>
                      <wp:wrapTopAndBottom/>
                      <wp:docPr id="107666531" name="组合 107666531"/>
                      <wp:cNvGraphicFramePr/>
                      <a:graphic xmlns:a="http://schemas.openxmlformats.org/drawingml/2006/main">
                        <a:graphicData uri="http://schemas.microsoft.com/office/word/2010/wordprocessingGroup">
                          <wpg:wgp>
                            <wpg:cNvGrpSpPr/>
                            <wpg:grpSpPr>
                              <a:xfrm>
                                <a:off x="0" y="0"/>
                                <a:ext cx="5100955" cy="4124960"/>
                                <a:chOff x="0" y="13592"/>
                                <a:chExt cx="5334111" cy="3071933"/>
                              </a:xfrm>
                            </wpg:grpSpPr>
                            <wps:wsp>
                              <wps:cNvPr id="633" name="矩形 633"/>
                              <wps:cNvSpPr/>
                              <wps:spPr>
                                <a:xfrm>
                                  <a:off x="0" y="460682"/>
                                  <a:ext cx="1008000" cy="375726"/>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E67AF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球形石墨</w:t>
                                    </w:r>
                                  </w:p>
                                </w:txbxContent>
                              </wps:txbx>
                              <wps:bodyPr rot="0" spcFirstLastPara="0" vert="horz" wrap="square" lIns="91440" tIns="45720" rIns="91440" bIns="45720" numCol="1" spcCol="0" rtlCol="0" fromWordArt="0" anchor="ctr" anchorCtr="0" forceAA="0" compatLnSpc="1">
                                <a:noAutofit/>
                              </wps:bodyPr>
                            </wps:wsp>
                            <wps:wsp>
                              <wps:cNvPr id="634" name="直接箭头连接符 634"/>
                              <wps:cNvCnPr/>
                              <wps:spPr>
                                <a:xfrm>
                                  <a:off x="4188598" y="2949130"/>
                                  <a:ext cx="320267" cy="0"/>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635" name="矩形 635"/>
                              <wps:cNvSpPr/>
                              <wps:spPr>
                                <a:xfrm>
                                  <a:off x="4437467" y="2794643"/>
                                  <a:ext cx="896644" cy="287655"/>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74C55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：产污环节</w:t>
                                    </w:r>
                                  </w:p>
                                </w:txbxContent>
                              </wps:txbx>
                              <wps:bodyPr rot="0" spcFirstLastPara="0" vert="horz" wrap="square" lIns="91440" tIns="45720" rIns="91440" bIns="45720" numCol="1" spcCol="0" rtlCol="0" fromWordArt="0" anchor="ctr" anchorCtr="0" forceAA="0" compatLnSpc="1">
                                <a:noAutofit/>
                              </wps:bodyPr>
                            </wps:wsp>
                            <wps:wsp>
                              <wps:cNvPr id="636" name="矩形 636"/>
                              <wps:cNvSpPr/>
                              <wps:spPr>
                                <a:xfrm>
                                  <a:off x="2096242" y="541713"/>
                                  <a:ext cx="755650" cy="218911"/>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C9541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纯化</w:t>
                                    </w:r>
                                  </w:p>
                                </w:txbxContent>
                              </wps:txbx>
                              <wps:bodyPr rot="0" spcFirstLastPara="0" vert="horz" wrap="square" lIns="91440" tIns="45720" rIns="91440" bIns="45720" numCol="1" spcCol="0" rtlCol="0" fromWordArt="0" anchor="ctr" anchorCtr="0" forceAA="0" compatLnSpc="1">
                                <a:noAutofit/>
                              </wps:bodyPr>
                            </wps:wsp>
                            <wps:wsp>
                              <wps:cNvPr id="637" name="矩形 637"/>
                              <wps:cNvSpPr/>
                              <wps:spPr>
                                <a:xfrm>
                                  <a:off x="4268574" y="558706"/>
                                  <a:ext cx="590883" cy="218912"/>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4BF51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烘干</w:t>
                                    </w:r>
                                  </w:p>
                                </w:txbxContent>
                              </wps:txbx>
                              <wps:bodyPr rot="0" spcFirstLastPara="0" vert="horz" wrap="square" lIns="91440" tIns="45720" rIns="91440" bIns="45720" numCol="1" spcCol="0" rtlCol="0" fromWordArt="0" anchor="ctr" anchorCtr="0" forceAA="0" compatLnSpc="1">
                                <a:noAutofit/>
                              </wps:bodyPr>
                            </wps:wsp>
                            <wps:wsp>
                              <wps:cNvPr id="638" name="矩形 638"/>
                              <wps:cNvSpPr/>
                              <wps:spPr>
                                <a:xfrm>
                                  <a:off x="4354362" y="2233127"/>
                                  <a:ext cx="610823" cy="230102"/>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B7E8A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混合</w:t>
                                    </w:r>
                                  </w:p>
                                </w:txbxContent>
                              </wps:txbx>
                              <wps:bodyPr rot="0" spcFirstLastPara="0" vert="horz" wrap="square" lIns="91440" tIns="45720" rIns="91440" bIns="45720" numCol="1" spcCol="0" rtlCol="0" fromWordArt="0" anchor="ctr" anchorCtr="0" forceAA="0" compatLnSpc="1">
                                <a:noAutofit/>
                              </wps:bodyPr>
                            </wps:wsp>
                            <wps:wsp>
                              <wps:cNvPr id="639" name="矩形 639"/>
                              <wps:cNvSpPr/>
                              <wps:spPr>
                                <a:xfrm>
                                  <a:off x="3263684" y="2233567"/>
                                  <a:ext cx="603074" cy="230102"/>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69000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过筛</w:t>
                                    </w:r>
                                  </w:p>
                                </w:txbxContent>
                              </wps:txbx>
                              <wps:bodyPr rot="0" spcFirstLastPara="0" vert="horz" wrap="square" lIns="91440" tIns="45720" rIns="91440" bIns="45720" numCol="1" spcCol="0" rtlCol="0" fromWordArt="0" anchor="ctr" anchorCtr="0" forceAA="0" compatLnSpc="1">
                                <a:noAutofit/>
                              </wps:bodyPr>
                            </wps:wsp>
                            <wps:wsp>
                              <wps:cNvPr id="640" name="矩形 640"/>
                              <wps:cNvSpPr/>
                              <wps:spPr>
                                <a:xfrm>
                                  <a:off x="2182556" y="2241132"/>
                                  <a:ext cx="602733" cy="238244"/>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BC6CA1">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除磁</w:t>
                                    </w:r>
                                  </w:p>
                                </w:txbxContent>
                              </wps:txbx>
                              <wps:bodyPr rot="0" spcFirstLastPara="0" vert="horz" wrap="square" lIns="91440" tIns="45720" rIns="91440" bIns="45720" numCol="1" spcCol="0" rtlCol="0" fromWordArt="0" anchor="ctr" anchorCtr="0" forceAA="0" compatLnSpc="1">
                                <a:noAutofit/>
                              </wps:bodyPr>
                            </wps:wsp>
                            <wps:wsp>
                              <wps:cNvPr id="641" name="矩形 641"/>
                              <wps:cNvSpPr/>
                              <wps:spPr>
                                <a:xfrm>
                                  <a:off x="1003807" y="2241132"/>
                                  <a:ext cx="765747" cy="238244"/>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16DAB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包装出料</w:t>
                                    </w:r>
                                  </w:p>
                                </w:txbxContent>
                              </wps:txbx>
                              <wps:bodyPr rot="0" spcFirstLastPara="0" vert="horz" wrap="square" lIns="91440" tIns="45720" rIns="91440" bIns="45720" numCol="1" spcCol="0" rtlCol="0" fromWordArt="0" anchor="ctr" anchorCtr="0" forceAA="0" compatLnSpc="1">
                                <a:noAutofit/>
                              </wps:bodyPr>
                            </wps:wsp>
                            <wps:wsp>
                              <wps:cNvPr id="642" name="直接箭头连接符 642"/>
                              <wps:cNvCnPr>
                                <a:stCxn id="633" idx="3"/>
                              </wps:cNvCnPr>
                              <wps:spPr>
                                <a:xfrm>
                                  <a:off x="1008000" y="648545"/>
                                  <a:ext cx="1088242" cy="262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43" name="直接箭头连接符 643"/>
                              <wps:cNvCnPr/>
                              <wps:spPr>
                                <a:xfrm>
                                  <a:off x="2851892" y="638629"/>
                                  <a:ext cx="1416682"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44" name="直接箭头连接符 644"/>
                              <wps:cNvCnPr/>
                              <wps:spPr>
                                <a:xfrm>
                                  <a:off x="4648137" y="777618"/>
                                  <a:ext cx="0" cy="146351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45" name="直接箭头连接符 645"/>
                              <wps:cNvCnPr/>
                              <wps:spPr>
                                <a:xfrm flipH="1">
                                  <a:off x="3866757" y="2360037"/>
                                  <a:ext cx="487604" cy="37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46" name="直接箭头连接符 646"/>
                              <wps:cNvCnPr/>
                              <wps:spPr>
                                <a:xfrm flipH="1">
                                  <a:off x="2785290" y="2360413"/>
                                  <a:ext cx="478394"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47" name="直接箭头连接符 647"/>
                              <wps:cNvCnPr/>
                              <wps:spPr>
                                <a:xfrm flipH="1">
                                  <a:off x="1767861" y="2354024"/>
                                  <a:ext cx="415094"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48" name="矩形 648"/>
                              <wps:cNvSpPr/>
                              <wps:spPr>
                                <a:xfrm>
                                  <a:off x="1213953" y="13592"/>
                                  <a:ext cx="2384622" cy="247662"/>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D252F6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生产废水、噪声、纯化废气、浓水</w:t>
                                    </w:r>
                                  </w:p>
                                </w:txbxContent>
                              </wps:txbx>
                              <wps:bodyPr rot="0" spcFirstLastPara="0" vert="horz" wrap="square" lIns="91440" tIns="45720" rIns="91440" bIns="45720" numCol="1" spcCol="0" rtlCol="0" fromWordArt="0" anchor="ctr" anchorCtr="0" forceAA="0" compatLnSpc="1">
                                <a:noAutofit/>
                              </wps:bodyPr>
                            </wps:wsp>
                            <wps:wsp>
                              <wps:cNvPr id="649" name="矩形 649"/>
                              <wps:cNvSpPr/>
                              <wps:spPr>
                                <a:xfrm>
                                  <a:off x="2003821" y="2765749"/>
                                  <a:ext cx="947235" cy="319776"/>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EE3C15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噪声、尾料</w:t>
                                    </w:r>
                                  </w:p>
                                </w:txbxContent>
                              </wps:txbx>
                              <wps:bodyPr rot="0" spcFirstLastPara="0" vert="horz" wrap="square" lIns="91440" tIns="45720" rIns="91440" bIns="45720" numCol="1" spcCol="0" rtlCol="0" fromWordArt="0" anchor="ctr" anchorCtr="0" forceAA="0" compatLnSpc="1">
                                <a:noAutofit/>
                              </wps:bodyPr>
                            </wps:wsp>
                            <wps:wsp>
                              <wps:cNvPr id="650" name="直接箭头连接符 650"/>
                              <wps:cNvCnPr/>
                              <wps:spPr>
                                <a:xfrm>
                                  <a:off x="2475523" y="2479376"/>
                                  <a:ext cx="0" cy="283845"/>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651" name="矩形 651"/>
                              <wps:cNvSpPr/>
                              <wps:spPr>
                                <a:xfrm>
                                  <a:off x="3158963" y="2765749"/>
                                  <a:ext cx="925468" cy="316550"/>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86B847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噪声、尾料</w:t>
                                    </w:r>
                                  </w:p>
                                </w:txbxContent>
                              </wps:txbx>
                              <wps:bodyPr rot="0" spcFirstLastPara="0" vert="horz" wrap="square" lIns="91440" tIns="45720" rIns="91440" bIns="45720" numCol="1" spcCol="0" rtlCol="0" fromWordArt="0" anchor="ctr" anchorCtr="0" forceAA="0" compatLnSpc="1">
                                <a:noAutofit/>
                              </wps:bodyPr>
                            </wps:wsp>
                            <wps:wsp>
                              <wps:cNvPr id="652" name="直接箭头连接符 652"/>
                              <wps:cNvCnPr/>
                              <wps:spPr>
                                <a:xfrm>
                                  <a:off x="3598575" y="2465412"/>
                                  <a:ext cx="0" cy="295811"/>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26" o:spt="203" style="position:absolute;left:0pt;margin-left:8.4pt;margin-top:30.5pt;height:324.8pt;width:401.65pt;mso-wrap-distance-bottom:0pt;mso-wrap-distance-top:0pt;z-index:251663360;mso-width-relative:page;mso-height-relative:page;" coordorigin="0,13592" coordsize="5334111,3071933" o:gfxdata="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">
                      <o:lock v:ext="edit" aspectratio="f"/>
                      <v:rect id="_x0000_s1026" o:spid="_x0000_s1026" o:spt="1" style="position:absolute;left:0;top:460682;height:375726;width:1008000;v-text-anchor:middle;" filled="f" stroked="t" coordsize="21600,21600" o:gfxdata="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BAYPy5AAAA3AAA&#10;AA8AAAAAAAAAAQAgAAAAIgAAAGRycy9kb3ducmV2LnhtbFBLAQIUABQAAAAIAIdO4kAzLwWeOwAA&#10;ADkAAAAQAAAAAAAAAAEAIAAAAAgBAABkcnMvc2hhcGV4bWwueG1sUEsFBgAAAAAGAAYAWwEAALID&#10;AAAAAA==&#10;">
                        <v:fill on="f" focussize="0,0"/>
                        <v:stroke weight="0.5pt" color="#000000 [3213]" miterlimit="8" joinstyle="miter"/>
                        <v:imagedata o:title=""/>
                        <o:lock v:ext="edit" aspectratio="f"/>
                        <v:textbox>
                          <w:txbxContent>
                            <w:p w14:paraId="07E67AF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球形石墨</w:t>
                              </w:r>
                            </w:p>
                          </w:txbxContent>
                        </v:textbox>
                      </v:rect>
                      <v:shape id="_x0000_s1026" o:spid="_x0000_s1026" o:spt="32" type="#_x0000_t32" style="position:absolute;left:4188598;top:2949130;height:0;width:320267;" filled="f" stroked="t" coordsize="21600,21600" o:gfxdata="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VUQzr4A&#10;AADcAAAADwAAAAAAAAABACAAAAAiAAAAZHJzL2Rvd25yZXYueG1sUEsBAhQAFAAAAAgAh07iQDMv&#10;BZ47AAAAOQAAABAAAAAAAAAAAQAgAAAADQEAAGRycy9zaGFwZXhtbC54bWxQSwUGAAAAAAYABgBb&#10;AQAAtwMAAAAA&#10;">
                        <v:fill on="f" focussize="0,0"/>
                        <v:stroke weight="0.5pt" color="#000000 [3213]" miterlimit="8" joinstyle="miter" dashstyle="dash" endarrow="block"/>
                        <v:imagedata o:title=""/>
                        <o:lock v:ext="edit" aspectratio="f"/>
                      </v:shape>
                      <v:rect id="_x0000_s1026" o:spid="_x0000_s1026" o:spt="1" style="position:absolute;left:4437467;top:2794643;height:287655;width:896644;v-text-anchor:middle;" filled="f" stroked="f" coordsize="21600,21600" o:gfxdata="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yhIDc&#10;wAAAANwAAAAPAAAAAAAAAAEAIAAAACIAAABkcnMvZG93bnJldi54bWxQSwECFAAUAAAACACHTuJA&#10;My8FnjsAAAA5AAAAEAAAAAAAAAABACAAAAAPAQAAZHJzL3NoYXBleG1sLnhtbFBLBQYAAAAABgAG&#10;AFsBAAC5AwAAAAA=&#10;">
                        <v:fill on="f" focussize="0,0"/>
                        <v:stroke on="f" weight="0.5pt" miterlimit="8" joinstyle="miter"/>
                        <v:imagedata o:title=""/>
                        <o:lock v:ext="edit" aspectratio="f"/>
                        <v:textbox>
                          <w:txbxContent>
                            <w:p w14:paraId="6674C55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：产污环节</w:t>
                              </w:r>
                            </w:p>
                          </w:txbxContent>
                        </v:textbox>
                      </v:rect>
                      <v:rect id="_x0000_s1026" o:spid="_x0000_s1026" o:spt="1" style="position:absolute;left:2096242;top:541713;height:218911;width:755650;v-text-anchor:middle;" filled="f" stroked="t" coordsize="21600,21600" o:gfxdata="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A3w2S5AAAA3AAA&#10;AA8AAAAAAAAAAQAgAAAAIgAAAGRycy9kb3ducmV2LnhtbFBLAQIUABQAAAAIAIdO4kAzLwWeOwAA&#10;ADkAAAAQAAAAAAAAAAEAIAAAAAgBAABkcnMvc2hhcGV4bWwueG1sUEsFBgAAAAAGAAYAWwEAALID&#10;AAAAAA==&#10;">
                        <v:fill on="f" focussize="0,0"/>
                        <v:stroke weight="0.5pt" color="#000000 [3213]" miterlimit="8" joinstyle="miter"/>
                        <v:imagedata o:title=""/>
                        <o:lock v:ext="edit" aspectratio="f"/>
                        <v:textbox>
                          <w:txbxContent>
                            <w:p w14:paraId="02C9541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纯化</w:t>
                              </w:r>
                            </w:p>
                          </w:txbxContent>
                        </v:textbox>
                      </v:rect>
                      <v:rect id="_x0000_s1026" o:spid="_x0000_s1026" o:spt="1" style="position:absolute;left:4268574;top:558706;height:218912;width:590883;v-text-anchor:middle;" filled="f" stroked="t" coordsize="21600,21600" o:gfxdata="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97Zv+5AAAA3AAA&#10;AA8AAAAAAAAAAQAgAAAAIgAAAGRycy9kb3ducmV2LnhtbFBLAQIUABQAAAAIAIdO4kAzLwWeOwAA&#10;ADkAAAAQAAAAAAAAAAEAIAAAAAgBAABkcnMvc2hhcGV4bWwueG1sUEsFBgAAAAAGAAYAWwEAALID&#10;AAAAAA==&#10;">
                        <v:fill on="f" focussize="0,0"/>
                        <v:stroke weight="0.5pt" color="#000000 [3213]" miterlimit="8" joinstyle="miter"/>
                        <v:imagedata o:title=""/>
                        <o:lock v:ext="edit" aspectratio="f"/>
                        <v:textbox>
                          <w:txbxContent>
                            <w:p w14:paraId="424BF51D">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烘干</w:t>
                              </w:r>
                            </w:p>
                          </w:txbxContent>
                        </v:textbox>
                      </v:rect>
                      <v:rect id="_x0000_s1026" o:spid="_x0000_s1026" o:spt="1" style="position:absolute;left:4354362;top:2233127;height:230102;width:610823;v-text-anchor:middle;" filled="f" stroked="t" coordsize="21600,21600" o:gfxdata="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E7k8o22AAAA3AAAAA8A&#10;AAAAAAAAAQAgAAAAIgAAAGRycy9kb3ducmV2LnhtbFBLAQIUABQAAAAIAIdO4kAzLwWeOwAAADkA&#10;AAAQAAAAAAAAAAEAIAAAAAUBAABkcnMvc2hhcGV4bWwueG1sUEsFBgAAAAAGAAYAWwEAAK8DAAAA&#10;AA==&#10;">
                        <v:fill on="f" focussize="0,0"/>
                        <v:stroke weight="0.5pt" color="#000000 [3213]" miterlimit="8" joinstyle="miter"/>
                        <v:imagedata o:title=""/>
                        <o:lock v:ext="edit" aspectratio="f"/>
                        <v:textbox>
                          <w:txbxContent>
                            <w:p w14:paraId="69B7E8A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混合</w:t>
                              </w:r>
                            </w:p>
                          </w:txbxContent>
                        </v:textbox>
                      </v:rect>
                      <v:rect id="_x0000_s1026" o:spid="_x0000_s1026" o:spt="1" style="position:absolute;left:3263684;top:2233567;height:230102;width:603074;v-text-anchor:middle;" filled="f" stroked="t" coordsize="21600,21600" o:gfxdata="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GoVxa5AAAA3AAA&#10;AA8AAAAAAAAAAQAgAAAAIgAAAGRycy9kb3ducmV2LnhtbFBLAQIUABQAAAAIAIdO4kAzLwWeOwAA&#10;ADkAAAAQAAAAAAAAAAEAIAAAAAgBAABkcnMvc2hhcGV4bWwueG1sUEsFBgAAAAAGAAYAWwEAALID&#10;AAAAAA==&#10;">
                        <v:fill on="f" focussize="0,0"/>
                        <v:stroke weight="0.5pt" color="#000000 [3213]" miterlimit="8" joinstyle="miter"/>
                        <v:imagedata o:title=""/>
                        <o:lock v:ext="edit" aspectratio="f"/>
                        <v:textbox>
                          <w:txbxContent>
                            <w:p w14:paraId="1469000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过筛</w:t>
                              </w:r>
                            </w:p>
                          </w:txbxContent>
                        </v:textbox>
                      </v:rect>
                      <v:rect id="_x0000_s1026" o:spid="_x0000_s1026" o:spt="1" style="position:absolute;left:2182556;top:2241132;height:238244;width:602733;v-text-anchor:middle;" filled="f" stroked="t" coordsize="21600,21600" o:gfxdata="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OiUjfa2AAAA3AAAAA8A&#10;AAAAAAAAAQAgAAAAIgAAAGRycy9kb3ducmV2LnhtbFBLAQIUABQAAAAIAIdO4kAzLwWeOwAAADkA&#10;AAAQAAAAAAAAAAEAIAAAAAUBAABkcnMvc2hhcGV4bWwueG1sUEsFBgAAAAAGAAYAWwEAAK8DAAAA&#10;AA==&#10;">
                        <v:fill on="f" focussize="0,0"/>
                        <v:stroke weight="0.5pt" color="#000000 [3213]" miterlimit="8" joinstyle="miter"/>
                        <v:imagedata o:title=""/>
                        <o:lock v:ext="edit" aspectratio="f"/>
                        <v:textbox>
                          <w:txbxContent>
                            <w:p w14:paraId="5BBC6CA1">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除磁</w:t>
                              </w:r>
                            </w:p>
                          </w:txbxContent>
                        </v:textbox>
                      </v:rect>
                      <v:rect id="_x0000_s1026" o:spid="_x0000_s1026" o:spt="1" style="position:absolute;left:1003807;top:2241132;height:238244;width:765747;v-text-anchor:middle;" filled="f" stroked="t" coordsize="21600,21600" o:gfxdata="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fYKG25AAAA3AAA&#10;AA8AAAAAAAAAAQAgAAAAIgAAAGRycy9kb3ducmV2LnhtbFBLAQIUABQAAAAIAIdO4kAzLwWeOwAA&#10;ADkAAAAQAAAAAAAAAAEAIAAAAAgBAABkcnMvc2hhcGV4bWwueG1sUEsFBgAAAAAGAAYAWwEAALID&#10;AAAAAA==&#10;">
                        <v:fill on="f" focussize="0,0"/>
                        <v:stroke weight="0.5pt" color="#000000 [3213]" miterlimit="8" joinstyle="miter"/>
                        <v:imagedata o:title=""/>
                        <o:lock v:ext="edit" aspectratio="f"/>
                        <v:textbox>
                          <w:txbxContent>
                            <w:p w14:paraId="2F16DAB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包装出料</w:t>
                              </w:r>
                            </w:p>
                          </w:txbxContent>
                        </v:textbox>
                      </v:rect>
                      <v:shape id="_x0000_s1026" o:spid="_x0000_s1026" o:spt="32" type="#_x0000_t32" style="position:absolute;left:1008000;top:648545;height:2623;width:1088242;" filled="f" stroked="t" coordsize="21600,21600" o:gfxdata="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R5nsr4A&#10;AADcAAAADwAAAAAAAAABACAAAAAiAAAAZHJzL2Rvd25yZXYueG1sUEsBAhQAFAAAAAgAh07iQDMv&#10;BZ47AAAAOQAAABAAAAAAAAAAAQAgAAAADQEAAGRycy9zaGFwZXhtbC54bWxQSwUGAAAAAAYABgBb&#10;AQAAtwMAAAAA&#10;">
                        <v:fill on="f" focussize="0,0"/>
                        <v:stroke weight="0.5pt" color="#000000 [3213]" miterlimit="8" joinstyle="miter" endarrow="block"/>
                        <v:imagedata o:title=""/>
                        <o:lock v:ext="edit" aspectratio="f"/>
                      </v:shape>
                      <v:shape id="_x0000_s1026" o:spid="_x0000_s1026" o:spt="32" type="#_x0000_t32" style="position:absolute;left:2851892;top:638629;height:0;width:1416682;" filled="f" stroked="t" coordsize="21600,21600" o:gfxdata="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lLCKb4A&#10;AADcAAAADwAAAAAAAAABACAAAAAiAAAAZHJzL2Rvd25yZXYueG1sUEsBAhQAFAAAAAgAh07iQDMv&#10;BZ47AAAAOQAAABAAAAAAAAAAAQAgAAAADQEAAGRycy9zaGFwZXhtbC54bWxQSwUGAAAAAAYABgBb&#10;AQAAtwMAAAAA&#10;">
                        <v:fill on="f" focussize="0,0"/>
                        <v:stroke weight="0.5pt" color="#000000 [3213]" miterlimit="8" joinstyle="miter" endarrow="block"/>
                        <v:imagedata o:title=""/>
                        <o:lock v:ext="edit" aspectratio="f"/>
                      </v:shape>
                      <v:shape id="_x0000_s1026" o:spid="_x0000_s1026" o:spt="32" type="#_x0000_t32" style="position:absolute;left:4648137;top:777618;height:1463515;width:0;" filled="f" stroked="t" coordsize="21600,21600" o:gfxdata="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W7Wl28AAAA&#10;3AAAAA8AAAAAAAAAAQAgAAAAIgAAAGRycy9kb3ducmV2LnhtbFBLAQIUABQAAAAIAIdO4kAzLwWe&#10;OwAAADkAAAAQAAAAAAAAAAEAIAAAAAsBAABkcnMvc2hhcGV4bWwueG1sUEsFBgAAAAAGAAYAWwEA&#10;ALUDAAAAAA==&#10;">
                        <v:fill on="f" focussize="0,0"/>
                        <v:stroke weight="0.5pt" color="#000000 [3213]" miterlimit="8" joinstyle="miter" endarrow="block"/>
                        <v:imagedata o:title=""/>
                        <o:lock v:ext="edit" aspectratio="f"/>
                      </v:shape>
                      <v:shape id="_x0000_s1026" o:spid="_x0000_s1026" o:spt="32" type="#_x0000_t32" style="position:absolute;left:3866757;top:2360037;flip:x;height:377;width:487604;" filled="f" stroked="t" coordsize="21600,21600" o:gfxdata="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SHZzW/&#10;AAAA3AAAAA8AAAAAAAAAAQAgAAAAIgAAAGRycy9kb3ducmV2LnhtbFBLAQIUABQAAAAIAIdO4kAz&#10;LwWeOwAAADkAAAAQAAAAAAAAAAEAIAAAAA4BAABkcnMvc2hhcGV4bWwueG1sUEsFBgAAAAAGAAYA&#10;WwEAALgDAAAAAA==&#10;">
                        <v:fill on="f" focussize="0,0"/>
                        <v:stroke weight="0.5pt" color="#000000 [3213]" miterlimit="8" joinstyle="miter" endarrow="block"/>
                        <v:imagedata o:title=""/>
                        <o:lock v:ext="edit" aspectratio="f"/>
                      </v:shape>
                      <v:shape id="_x0000_s1026" o:spid="_x0000_s1026" o:spt="32" type="#_x0000_t32" style="position:absolute;left:2785290;top:2360413;flip:x;height:0;width:478394;" filled="f" stroked="t" coordsize="21600,21600" o:gfxdata="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FX5Qr4A&#10;AADcAAAADwAAAAAAAAABACAAAAAiAAAAZHJzL2Rvd25yZXYueG1sUEsBAhQAFAAAAAgAh07iQDMv&#10;BZ47AAAAOQAAABAAAAAAAAAAAQAgAAAADQEAAGRycy9zaGFwZXhtbC54bWxQSwUGAAAAAAYABgBb&#10;AQAAtwMAAAAA&#10;">
                        <v:fill on="f" focussize="0,0"/>
                        <v:stroke weight="0.5pt" color="#000000 [3213]" miterlimit="8" joinstyle="miter" endarrow="block"/>
                        <v:imagedata o:title=""/>
                        <o:lock v:ext="edit" aspectratio="f"/>
                      </v:shape>
                      <v:shape id="_x0000_s1026" o:spid="_x0000_s1026" o:spt="32" type="#_x0000_t32" style="position:absolute;left:1767861;top:2354024;flip:x;height:0;width:415094;" filled="f" stroked="t" coordsize="21600,21600" o:gfxdata="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ZXNm/&#10;AAAA3AAAAA8AAAAAAAAAAQAgAAAAIgAAAGRycy9kb3ducmV2LnhtbFBLAQIUABQAAAAIAIdO4kAz&#10;LwWeOwAAADkAAAAQAAAAAAAAAAEAIAAAAA4BAABkcnMvc2hhcGV4bWwueG1sUEsFBgAAAAAGAAYA&#10;WwEAALgDAAAAAA==&#10;">
                        <v:fill on="f" focussize="0,0"/>
                        <v:stroke weight="0.5pt" color="#000000 [3213]" miterlimit="8" joinstyle="miter" endarrow="block"/>
                        <v:imagedata o:title=""/>
                        <o:lock v:ext="edit" aspectratio="f"/>
                      </v:shape>
                      <v:rect id="_x0000_s1026" o:spid="_x0000_s1026" o:spt="1" style="position:absolute;left:1213953;top:13592;height:247662;width:2384622;v-text-anchor:middle;" filled="f" stroked="t" coordsize="21600,21600" o:gfxdata="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K6Q1+5AAAA3AAA&#10;AA8AAAAAAAAAAQAgAAAAIgAAAGRycy9kb3ducmV2LnhtbFBLAQIUABQAAAAIAIdO4kAzLwWeOwAA&#10;ADkAAAAQAAAAAAAAAAEAIAAAAAgBAABkcnMvc2hhcGV4bWwueG1sUEsFBgAAAAAGAAYAWwEAALID&#10;AAAAAA==&#10;">
                        <v:fill on="f" focussize="0,0"/>
                        <v:stroke weight="1pt" color="#000000 [3213]" miterlimit="8" joinstyle="miter" dashstyle="dash"/>
                        <v:imagedata o:title=""/>
                        <o:lock v:ext="edit" aspectratio="f"/>
                        <v:textbox>
                          <w:txbxContent>
                            <w:p w14:paraId="0D252F6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生产废水、噪声、纯化废气、浓水</w:t>
                              </w:r>
                            </w:p>
                          </w:txbxContent>
                        </v:textbox>
                      </v:rect>
                      <v:rect id="_x0000_s1026" o:spid="_x0000_s1026" o:spt="1" style="position:absolute;left:2003821;top:2765749;height:319776;width:947235;v-text-anchor:middle;" filled="f" stroked="t" coordsize="21600,21600" o:gfxdata="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9ubEvQAA&#10;ANwAAAAPAAAAAAAAAAEAIAAAACIAAABkcnMvZG93bnJldi54bWxQSwECFAAUAAAACACHTuJAMy8F&#10;njsAAAA5AAAAEAAAAAAAAAABACAAAAAMAQAAZHJzL3NoYXBleG1sLnhtbFBLBQYAAAAABgAGAFsB&#10;AAC2AwAAAAA=&#10;">
                        <v:fill on="f" focussize="0,0"/>
                        <v:stroke weight="1pt" color="#000000 [3213]" miterlimit="8" joinstyle="miter" dashstyle="dash"/>
                        <v:imagedata o:title=""/>
                        <o:lock v:ext="edit" aspectratio="f"/>
                        <v:textbox>
                          <w:txbxContent>
                            <w:p w14:paraId="4EE3C15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噪声、尾料</w:t>
                              </w:r>
                            </w:p>
                          </w:txbxContent>
                        </v:textbox>
                      </v:rect>
                      <v:shape id="_x0000_s1026" o:spid="_x0000_s1026" o:spt="32" type="#_x0000_t32" style="position:absolute;left:2475523;top:2479376;height:283845;width:0;" filled="f" stroked="t" coordsize="21600,21600" o:gfxdata="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vsfNtugAAANwA&#10;AAAPAAAAAAAAAAEAIAAAACIAAABkcnMvZG93bnJldi54bWxQSwECFAAUAAAACACHTuJAMy8FnjsA&#10;AAA5AAAAEAAAAAAAAAABACAAAAAJAQAAZHJzL3NoYXBleG1sLnhtbFBLBQYAAAAABgAGAFsBAACz&#10;AwAAAAA=&#10;">
                        <v:fill on="f" focussize="0,0"/>
                        <v:stroke weight="0.5pt" color="#000000 [3213]" miterlimit="8" joinstyle="miter" dashstyle="dash" endarrow="block"/>
                        <v:imagedata o:title=""/>
                        <o:lock v:ext="edit" aspectratio="f"/>
                      </v:shape>
                      <v:rect id="_x0000_s1026" o:spid="_x0000_s1026" o:spt="1" style="position:absolute;left:3158963;top:2765749;height:316550;width:925468;v-text-anchor:middle;" filled="f" stroked="t" coordsize="21600,21600" o:gfxdata="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WXwfvQAA&#10;ANwAAAAPAAAAAAAAAAEAIAAAACIAAABkcnMvZG93bnJldi54bWxQSwECFAAUAAAACACHTuJAMy8F&#10;njsAAAA5AAAAEAAAAAAAAAABACAAAAAMAQAAZHJzL3NoYXBleG1sLnhtbFBLBQYAAAAABgAGAFsB&#10;AAC2AwAAAAA=&#10;">
                        <v:fill on="f" focussize="0,0"/>
                        <v:stroke weight="1pt" color="#000000 [3213]" miterlimit="8" joinstyle="miter" dashstyle="dash"/>
                        <v:imagedata o:title=""/>
                        <o:lock v:ext="edit" aspectratio="f"/>
                        <v:textbox>
                          <w:txbxContent>
                            <w:p w14:paraId="586B847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噪声、尾料</w:t>
                              </w:r>
                            </w:p>
                          </w:txbxContent>
                        </v:textbox>
                      </v:rect>
                      <v:shape id="_x0000_s1026" o:spid="_x0000_s1026" o:spt="32" type="#_x0000_t32" style="position:absolute;left:3598575;top:2465412;height:295811;width:0;" filled="f" stroked="t" coordsize="21600,21600" o:gfxdata="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C/Igb4A&#10;AADcAAAADwAAAAAAAAABACAAAAAiAAAAZHJzL2Rvd25yZXYueG1sUEsBAhQAFAAAAAgAh07iQDMv&#10;BZ47AAAAOQAAABAAAAAAAAAAAQAgAAAADQEAAGRycy9zaGFwZXhtbC54bWxQSwUGAAAAAAYABgBb&#10;AQAAtwMAAAAA&#10;">
                        <v:fill on="f" focussize="0,0"/>
                        <v:stroke weight="0.5pt" color="#000000 [3213]" miterlimit="8" joinstyle="miter" dashstyle="dash" endarrow="block"/>
                        <v:imagedata o:title=""/>
                        <o:lock v:ext="edit" aspectratio="f"/>
                      </v:shape>
                      <w10:wrap type="topAndBottom"/>
                    </v:group>
                  </w:pict>
                </mc:Fallback>
              </mc:AlternateContent>
            </w:r>
            <w:r>
              <w:rPr>
                <w:b/>
                <w:bCs/>
                <w:color w:val="000000" w:themeColor="text1"/>
                <w:lang w:val="en-US"/>
                <w14:textFill>
                  <w14:solidFill>
                    <w14:schemeClr w14:val="tx1"/>
                  </w14:solidFill>
                </w14:textFill>
              </w:rPr>
              <mc:AlternateContent>
                <mc:Choice Requires="wps">
                  <w:drawing>
                    <wp:anchor distT="0" distB="0" distL="114300" distR="114300" simplePos="0" relativeHeight="251695104" behindDoc="0" locked="0" layoutInCell="1" allowOverlap="1">
                      <wp:simplePos x="0" y="0"/>
                      <wp:positionH relativeFrom="column">
                        <wp:posOffset>36195</wp:posOffset>
                      </wp:positionH>
                      <wp:positionV relativeFrom="paragraph">
                        <wp:posOffset>1652270</wp:posOffset>
                      </wp:positionV>
                      <wp:extent cx="600075" cy="294005"/>
                      <wp:effectExtent l="0" t="0" r="10160" b="10795"/>
                      <wp:wrapNone/>
                      <wp:docPr id="198" name="矩形 198"/>
                      <wp:cNvGraphicFramePr/>
                      <a:graphic xmlns:a="http://schemas.openxmlformats.org/drawingml/2006/main">
                        <a:graphicData uri="http://schemas.microsoft.com/office/word/2010/wordprocessingShape">
                          <wps:wsp>
                            <wps:cNvSpPr/>
                            <wps:spPr>
                              <a:xfrm>
                                <a:off x="0" y="0"/>
                                <a:ext cx="599799" cy="294020"/>
                              </a:xfrm>
                              <a:prstGeom prst="rect">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3B31B6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粉尘</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5pt;margin-top:130.1pt;height:23.15pt;width:47.25pt;z-index:251695104;v-text-anchor:middle;mso-width-relative:page;mso-height-relative:page;" fillcolor="#FFFFFF [3212]" filled="t" stroked="t" coordsize="21600,21600" o:gfxdata="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&#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Dm+CUPXAAAACQEAAA8AAAAAAAAAAQAgAAAAIgAAAGRy&#10;cy9kb3ducmV2LnhtbFBLAQIUABQAAAAIAIdO4kAIWC3NeAIAAAEFAAAOAAAAAAAAAAEAIAAAACYB&#10;AABkcnMvZTJvRG9jLnhtbFBLBQYAAAAABgAGAFkBAAAQBgAAAAA=&#10;">
                      <v:fill on="t" focussize="0,0"/>
                      <v:stroke weight="1pt" color="#000000 [3213]" miterlimit="8" joinstyle="miter" dashstyle="dash"/>
                      <v:imagedata o:title=""/>
                      <o:lock v:ext="edit" aspectratio="f"/>
                      <v:textbox>
                        <w:txbxContent>
                          <w:p w14:paraId="43B31B6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粉尘</w:t>
                            </w:r>
                          </w:p>
                        </w:txbxContent>
                      </v:textbox>
                    </v:rect>
                  </w:pict>
                </mc:Fallback>
              </mc:AlternateContent>
            </w:r>
            <w:r>
              <w:rPr>
                <w:color w:val="000000" w:themeColor="text1"/>
                <w:lang w:val="en-US"/>
                <w14:textFill>
                  <w14:solidFill>
                    <w14:schemeClr w14:val="tx1"/>
                  </w14:solidFill>
                </w14:textFill>
              </w:rPr>
              <mc:AlternateContent>
                <mc:Choice Requires="wps">
                  <w:drawing>
                    <wp:anchor distT="0" distB="0" distL="114300" distR="114300" simplePos="0" relativeHeight="251685888" behindDoc="0" locked="0" layoutInCell="1" allowOverlap="1">
                      <wp:simplePos x="0" y="0"/>
                      <wp:positionH relativeFrom="column">
                        <wp:posOffset>1370965</wp:posOffset>
                      </wp:positionH>
                      <wp:positionV relativeFrom="paragraph">
                        <wp:posOffset>2889885</wp:posOffset>
                      </wp:positionV>
                      <wp:extent cx="905510" cy="450850"/>
                      <wp:effectExtent l="0" t="0" r="28575" b="25400"/>
                      <wp:wrapNone/>
                      <wp:docPr id="150" name="矩形 150"/>
                      <wp:cNvGraphicFramePr/>
                      <a:graphic xmlns:a="http://schemas.openxmlformats.org/drawingml/2006/main">
                        <a:graphicData uri="http://schemas.microsoft.com/office/word/2010/wordprocessingShape">
                          <wps:wsp>
                            <wps:cNvSpPr/>
                            <wps:spPr>
                              <a:xfrm>
                                <a:off x="0" y="0"/>
                                <a:ext cx="905371" cy="450850"/>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67C641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噪声、尾料、粉尘</w:t>
                                  </w:r>
                                </w:p>
                              </w:txbxContent>
                            </wps:txbx>
                            <wps:bodyPr rot="0" spcFirstLastPara="0"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7.95pt;margin-top:227.55pt;height:35.5pt;width:71.3pt;z-index:251685888;v-text-anchor:middle;mso-width-relative:page;mso-height-relative:page;" filled="f" stroked="t" coordsize="21600,21600" o:gfxdata="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10;LDKD2AAAAAsBAAAPAAAAAAAAAAEAIAAAACIAAABkcnMvZG93bnJldi54bWxQSwECFAAUAAAACACH&#10;TuJAUOyRZ10CAACoBAAADgAAAAAAAAABACAAAAAnAQAAZHJzL2Uyb0RvYy54bWxQSwUGAAAAAAYA&#10;BgBZAQAA9gUAAAAA&#10;">
                      <v:fill on="f" focussize="0,0"/>
                      <v:stroke weight="1pt" color="#000000 [3213]" miterlimit="8" joinstyle="miter" dashstyle="dash"/>
                      <v:imagedata o:title=""/>
                      <o:lock v:ext="edit" aspectratio="f"/>
                      <v:textbox>
                        <w:txbxContent>
                          <w:p w14:paraId="567C641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噪声、尾料、粉尘</w:t>
                            </w:r>
                          </w:p>
                        </w:txbxContent>
                      </v:textbox>
                    </v:rect>
                  </w:pict>
                </mc:Fallback>
              </mc:AlternateContent>
            </w:r>
            <w:r>
              <w:rPr>
                <w:b/>
                <w:bCs/>
                <w:color w:val="000000" w:themeColor="text1"/>
                <w:lang w:val="en-US"/>
                <w14:textFill>
                  <w14:solidFill>
                    <w14:schemeClr w14:val="tx1"/>
                  </w14:solidFill>
                </w14:textFill>
              </w:rPr>
              <mc:AlternateContent>
                <mc:Choice Requires="wps">
                  <w:drawing>
                    <wp:anchor distT="0" distB="0" distL="113665" distR="113665" simplePos="0" relativeHeight="251694080" behindDoc="0" locked="0" layoutInCell="1" allowOverlap="1">
                      <wp:simplePos x="0" y="0"/>
                      <wp:positionH relativeFrom="column">
                        <wp:posOffset>370840</wp:posOffset>
                      </wp:positionH>
                      <wp:positionV relativeFrom="paragraph">
                        <wp:posOffset>1945640</wp:posOffset>
                      </wp:positionV>
                      <wp:extent cx="0" cy="376555"/>
                      <wp:effectExtent l="76200" t="38100" r="57150" b="23495"/>
                      <wp:wrapNone/>
                      <wp:docPr id="197" name="直接箭头连接符 197"/>
                      <wp:cNvGraphicFramePr/>
                      <a:graphic xmlns:a="http://schemas.openxmlformats.org/drawingml/2006/main">
                        <a:graphicData uri="http://schemas.microsoft.com/office/word/2010/wordprocessingShape">
                          <wps:wsp>
                            <wps:cNvCnPr/>
                            <wps:spPr>
                              <a:xfrm flipV="1">
                                <a:off x="0" y="0"/>
                                <a:ext cx="0" cy="376555"/>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y;margin-left:29.2pt;margin-top:153.2pt;height:29.65pt;width:0pt;z-index:251694080;mso-width-relative:page;mso-height-relative:page;" filled="f" stroked="t" coordsize="21600,21600" o:gfxdata="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l7frltgAAAAJAQAADwAAAAAAAAABACAA&#10;AAAiAAAAZHJzL2Rvd25yZXYueG1sUEsBAhQAFAAAAAgAh07iQM0TJvINAgAA7QMAAA4AAAAAAAAA&#10;AQAgAAAAJwEAAGRycy9lMm9Eb2MueG1sUEsFBgAAAAAGAAYAWQEAAKYFAAAAAA==&#10;">
                      <v:fill on="f" focussize="0,0"/>
                      <v:stroke weight="0.5pt" color="#000000 [3200]" miterlimit="8" joinstyle="miter" dashstyle="dash" endarrow="block"/>
                      <v:imagedata o:title=""/>
                      <o:lock v:ext="edit" aspectratio="f"/>
                    </v:shape>
                  </w:pict>
                </mc:Fallback>
              </mc:AlternateContent>
            </w:r>
            <w:r>
              <w:rPr>
                <w:color w:val="000000" w:themeColor="text1"/>
                <w:lang w:val="en-US"/>
                <w14:textFill>
                  <w14:solidFill>
                    <w14:schemeClr w14:val="tx1"/>
                  </w14:solidFill>
                </w14:textFill>
              </w:rPr>
              <mc:AlternateContent>
                <mc:Choice Requires="wps">
                  <w:drawing>
                    <wp:anchor distT="0" distB="0" distL="114300" distR="114300" simplePos="0" relativeHeight="251683840" behindDoc="0" locked="0" layoutInCell="1" allowOverlap="1">
                      <wp:simplePos x="0" y="0"/>
                      <wp:positionH relativeFrom="column">
                        <wp:posOffset>8890</wp:posOffset>
                      </wp:positionH>
                      <wp:positionV relativeFrom="paragraph">
                        <wp:posOffset>2322195</wp:posOffset>
                      </wp:positionV>
                      <wp:extent cx="732155" cy="320040"/>
                      <wp:effectExtent l="0" t="0" r="0" b="0"/>
                      <wp:wrapNone/>
                      <wp:docPr id="145" name="矩形 145"/>
                      <wp:cNvGraphicFramePr/>
                      <a:graphic xmlns:a="http://schemas.openxmlformats.org/drawingml/2006/main">
                        <a:graphicData uri="http://schemas.microsoft.com/office/word/2010/wordprocessingShape">
                          <wps:wsp>
                            <wps:cNvSpPr/>
                            <wps:spPr>
                              <a:xfrm>
                                <a:off x="0" y="0"/>
                                <a:ext cx="732276" cy="319912"/>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1EB24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包装出料</w:t>
                                  </w:r>
                                </w:p>
                              </w:txbxContent>
                            </wps:txbx>
                            <wps:bodyPr rot="0" spcFirstLastPara="0"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7pt;margin-top:182.85pt;height:25.2pt;width:57.65pt;z-index:251683840;v-text-anchor:middle;mso-width-relative:page;mso-height-relative:page;" filled="f" stroked="t" coordsize="21600,21600" o:gfxdata="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i7&#10;i7jWAAAACQEAAA8AAAAAAAAAAQAgAAAAIgAAAGRycy9kb3ducmV2LnhtbFBLAQIUABQAAAAIAIdO&#10;4kAgrWnrXgIAAKgEAAAOAAAAAAAAAAEAIAAAACUBAABkcnMvZTJvRG9jLnhtbFBLBQYAAAAABgAG&#10;AFkBAAD1BQAAAAA=&#10;">
                      <v:fill on="f" focussize="0,0"/>
                      <v:stroke weight="0.5pt" color="#000000 [3213]" miterlimit="8" joinstyle="miter"/>
                      <v:imagedata o:title=""/>
                      <o:lock v:ext="edit" aspectratio="f"/>
                      <v:textbox>
                        <w:txbxContent>
                          <w:p w14:paraId="3A1EB24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包装出料</w:t>
                            </w:r>
                          </w:p>
                        </w:txbxContent>
                      </v:textbox>
                    </v:rect>
                  </w:pict>
                </mc:Fallback>
              </mc:AlternateContent>
            </w:r>
            <w:r>
              <w:rPr>
                <w:b/>
                <w:bCs/>
                <w:color w:val="000000" w:themeColor="text1"/>
                <w:lang w:val="en-US"/>
                <w14:textFill>
                  <w14:solidFill>
                    <w14:schemeClr w14:val="tx1"/>
                  </w14:solidFill>
                </w14:textFill>
              </w:rPr>
              <mc:AlternateContent>
                <mc:Choice Requires="wps">
                  <w:drawing>
                    <wp:anchor distT="0" distB="0" distL="114300" distR="114300" simplePos="0" relativeHeight="251672576" behindDoc="0" locked="0" layoutInCell="1" allowOverlap="1">
                      <wp:simplePos x="0" y="0"/>
                      <wp:positionH relativeFrom="column">
                        <wp:posOffset>742950</wp:posOffset>
                      </wp:positionH>
                      <wp:positionV relativeFrom="paragraph">
                        <wp:posOffset>2486660</wp:posOffset>
                      </wp:positionV>
                      <wp:extent cx="424815" cy="0"/>
                      <wp:effectExtent l="38100" t="76200" r="0" b="95250"/>
                      <wp:wrapNone/>
                      <wp:docPr id="107666518" name="直接箭头连接符 107666518"/>
                      <wp:cNvGraphicFramePr/>
                      <a:graphic xmlns:a="http://schemas.openxmlformats.org/drawingml/2006/main">
                        <a:graphicData uri="http://schemas.microsoft.com/office/word/2010/wordprocessingShape">
                          <wps:wsp>
                            <wps:cNvCnPr>
                              <a:cxnSpLocks noChangeShapeType="1"/>
                            </wps:cNvCnPr>
                            <wps:spPr bwMode="auto">
                              <a:xfrm flipH="1">
                                <a:off x="0" y="0"/>
                                <a:ext cx="424815" cy="0"/>
                              </a:xfrm>
                              <a:prstGeom prst="straightConnector1">
                                <a:avLst/>
                              </a:prstGeom>
                              <a:noFill/>
                              <a:ln w="6350">
                                <a:solidFill>
                                  <a:schemeClr val="dk1">
                                    <a:lumMod val="100000"/>
                                    <a:lumOff val="0"/>
                                  </a:schemeClr>
                                </a:solidFill>
                                <a:miter lim="800000"/>
                                <a:tailEnd type="triangle" w="med" len="med"/>
                              </a:ln>
                            </wps:spPr>
                            <wps:bodyPr/>
                          </wps:wsp>
                        </a:graphicData>
                      </a:graphic>
                    </wp:anchor>
                  </w:drawing>
                </mc:Choice>
                <mc:Fallback>
                  <w:pict>
                    <v:shape id="_x0000_s1026" o:spid="_x0000_s1026" o:spt="32" type="#_x0000_t32" style="position:absolute;left:0pt;flip:x;margin-left:58.5pt;margin-top:195.8pt;height:0pt;width:33.45pt;z-index:251672576;mso-width-relative:page;mso-height-relative:page;" filled="f" stroked="t" coordsize="21600,21600" o:gfxdata="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t/5KH2AAAAAsBAAAPAAAAAAAAAAEAIAAAACIAAABkcnMvZG93bnJl&#10;di54bWxQSwECFAAUAAAACACHTuJAMwrsXzYCAABIBAAADgAAAAAAAAABACAAAAAnAQAAZHJzL2Uy&#10;b0RvYy54bWxQSwUGAAAAAAYABgBZAQAAzwUAAAAA&#10;">
                      <v:fill on="f" focussize="0,0"/>
                      <v:stroke weight="0.5pt" color="#000000 [3216]" miterlimit="8" joinstyle="miter" endarrow="block"/>
                      <v:imagedata o:title=""/>
                      <o:lock v:ext="edit" aspectratio="f"/>
                    </v:shape>
                  </w:pict>
                </mc:Fallback>
              </mc:AlternateContent>
            </w:r>
            <w:r>
              <w:rPr>
                <w:color w:val="000000" w:themeColor="text1"/>
                <w:lang w:val="en-US"/>
                <w14:textFill>
                  <w14:solidFill>
                    <w14:schemeClr w14:val="tx1"/>
                  </w14:solidFill>
                </w14:textFill>
              </w:rPr>
              <mc:AlternateContent>
                <mc:Choice Requires="wps">
                  <w:drawing>
                    <wp:anchor distT="0" distB="0" distL="114300" distR="114300" simplePos="0" relativeHeight="251681792" behindDoc="0" locked="0" layoutInCell="1" allowOverlap="1">
                      <wp:simplePos x="0" y="0"/>
                      <wp:positionH relativeFrom="column">
                        <wp:posOffset>1168400</wp:posOffset>
                      </wp:positionH>
                      <wp:positionV relativeFrom="paragraph">
                        <wp:posOffset>2328545</wp:posOffset>
                      </wp:positionV>
                      <wp:extent cx="490220" cy="319405"/>
                      <wp:effectExtent l="0" t="0" r="24130" b="23495"/>
                      <wp:wrapNone/>
                      <wp:docPr id="137" name="矩形 137"/>
                      <wp:cNvGraphicFramePr/>
                      <a:graphic xmlns:a="http://schemas.openxmlformats.org/drawingml/2006/main">
                        <a:graphicData uri="http://schemas.microsoft.com/office/word/2010/wordprocessingShape">
                          <wps:wsp>
                            <wps:cNvSpPr/>
                            <wps:spPr>
                              <a:xfrm>
                                <a:off x="0" y="0"/>
                                <a:ext cx="490220" cy="31940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F04CD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除磁</w:t>
                                  </w:r>
                                </w:p>
                              </w:txbxContent>
                            </wps:txbx>
                            <wps:bodyPr rot="0" spcFirstLastPara="0"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2pt;margin-top:183.35pt;height:25.15pt;width:38.6pt;z-index:251681792;v-text-anchor:middle;mso-width-relative:page;mso-height-relative:page;" filled="f" stroked="t" coordsize="21600,21600" o:gfxdata="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Cxp&#10;k4LYAAAACwEAAA8AAAAAAAAAAQAgAAAAIgAAAGRycy9kb3ducmV2LnhtbFBLAQIUABQAAAAIAIdO&#10;4kB9Ty4rXAIAAKgEAAAOAAAAAAAAAAEAIAAAACcBAABkcnMvZTJvRG9jLnhtbFBLBQYAAAAABgAG&#10;AFkBAAD1BQAAAAA=&#10;">
                      <v:fill on="f" focussize="0,0"/>
                      <v:stroke weight="0.5pt" color="#000000 [3213]" miterlimit="8" joinstyle="miter"/>
                      <v:imagedata o:title=""/>
                      <o:lock v:ext="edit" aspectratio="f"/>
                      <v:textbox>
                        <w:txbxContent>
                          <w:p w14:paraId="07F04CD7">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除磁</w:t>
                            </w:r>
                          </w:p>
                        </w:txbxContent>
                      </v:textbox>
                    </v:rect>
                  </w:pict>
                </mc:Fallback>
              </mc:AlternateContent>
            </w:r>
            <w:r>
              <w:rPr>
                <w:b/>
                <w:bCs/>
                <w:color w:val="000000" w:themeColor="text1"/>
                <w:lang w:val="en-US"/>
                <w14:textFill>
                  <w14:solidFill>
                    <w14:schemeClr w14:val="tx1"/>
                  </w14:solidFill>
                </w14:textFill>
              </w:rPr>
              <mc:AlternateContent>
                <mc:Choice Requires="wps">
                  <w:drawing>
                    <wp:anchor distT="0" distB="0" distL="114300" distR="114300" simplePos="0" relativeHeight="251693056" behindDoc="0" locked="0" layoutInCell="1" allowOverlap="1">
                      <wp:simplePos x="0" y="0"/>
                      <wp:positionH relativeFrom="column">
                        <wp:posOffset>353695</wp:posOffset>
                      </wp:positionH>
                      <wp:positionV relativeFrom="paragraph">
                        <wp:posOffset>2648585</wp:posOffset>
                      </wp:positionV>
                      <wp:extent cx="3175" cy="623570"/>
                      <wp:effectExtent l="76200" t="0" r="73660" b="62865"/>
                      <wp:wrapNone/>
                      <wp:docPr id="196" name="直接箭头连接符 196"/>
                      <wp:cNvGraphicFramePr/>
                      <a:graphic xmlns:a="http://schemas.openxmlformats.org/drawingml/2006/main">
                        <a:graphicData uri="http://schemas.microsoft.com/office/word/2010/wordprocessingShape">
                          <wps:wsp>
                            <wps:cNvCnPr/>
                            <wps:spPr>
                              <a:xfrm>
                                <a:off x="0" y="0"/>
                                <a:ext cx="2940" cy="62332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7.85pt;margin-top:208.55pt;height:49.1pt;width:0.25pt;z-index:251693056;mso-width-relative:page;mso-height-relative:page;" filled="f" stroked="t" coordsize="21600,21600" o:gfxdata="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Ru/IvtcAAAAJAQAADwAAAAAAAAABACAAAAAiAAAA&#10;ZHJzL2Rvd25yZXYueG1sUEsBAhQAFAAAAAgAh07iQOflgIsIAgAA5wMAAA4AAAAAAAAAAQAgAAAA&#10;JgEAAGRycy9lMm9Eb2MueG1sUEsFBgAAAAAGAAYAWQEAAKAFAAAAAA==&#10;">
                      <v:fill on="f" focussize="0,0"/>
                      <v:stroke weight="0.5pt" color="#000000 [3200]" miterlimit="8" joinstyle="miter" endarrow="block"/>
                      <v:imagedata o:title=""/>
                      <o:lock v:ext="edit" aspectratio="f"/>
                    </v:shape>
                  </w:pict>
                </mc:Fallback>
              </mc:AlternateContent>
            </w:r>
            <w:r>
              <w:rPr>
                <w:color w:val="000000" w:themeColor="text1"/>
                <w:lang w:val="en-US"/>
                <w14:textFill>
                  <w14:solidFill>
                    <w14:schemeClr w14:val="tx1"/>
                  </w14:solidFill>
                </w14:textFill>
              </w:rPr>
              <mc:AlternateContent>
                <mc:Choice Requires="wps">
                  <w:drawing>
                    <wp:anchor distT="0" distB="0" distL="114300" distR="114300" simplePos="0" relativeHeight="251692032" behindDoc="0" locked="0" layoutInCell="1" allowOverlap="1">
                      <wp:simplePos x="0" y="0"/>
                      <wp:positionH relativeFrom="column">
                        <wp:posOffset>3925570</wp:posOffset>
                      </wp:positionH>
                      <wp:positionV relativeFrom="paragraph">
                        <wp:posOffset>2648585</wp:posOffset>
                      </wp:positionV>
                      <wp:extent cx="0" cy="261620"/>
                      <wp:effectExtent l="76200" t="0" r="57150" b="62230"/>
                      <wp:wrapNone/>
                      <wp:docPr id="195" name="直接箭头连接符 195"/>
                      <wp:cNvGraphicFramePr/>
                      <a:graphic xmlns:a="http://schemas.openxmlformats.org/drawingml/2006/main">
                        <a:graphicData uri="http://schemas.microsoft.com/office/word/2010/wordprocessingShape">
                          <wps:wsp>
                            <wps:cNvCnPr/>
                            <wps:spPr>
                              <a:xfrm>
                                <a:off x="0" y="0"/>
                                <a:ext cx="0" cy="261677"/>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309.1pt;margin-top:208.55pt;height:20.6pt;width:0pt;z-index:251692032;mso-width-relative:page;mso-height-relative:page;" filled="f" stroked="t" coordsize="21600,21600" o:gfxdata="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9f5IG2AAAAAsBAAAPAAAAAAAAAAEAIAAAACIAAABk&#10;cnMvZG93bnJldi54bWxQSwECFAAUAAAACACHTuJAegjyugYCAADjAwAADgAAAAAAAAABACAAAAAn&#10;AQAAZHJzL2Uyb0RvYy54bWxQSwUGAAAAAAYABgBZAQAAnwUAAAAA&#10;">
                      <v:fill on="f" focussize="0,0"/>
                      <v:stroke weight="0.5pt" color="#000000 [3200]" miterlimit="8" joinstyle="miter" dashstyle="dash" endarrow="block"/>
                      <v:imagedata o:title=""/>
                      <o:lock v:ext="edit" aspectratio="f"/>
                    </v:shape>
                  </w:pict>
                </mc:Fallback>
              </mc:AlternateContent>
            </w:r>
            <w:r>
              <w:rPr>
                <w:color w:val="000000" w:themeColor="text1"/>
                <w:lang w:val="en-US"/>
                <w14:textFill>
                  <w14:solidFill>
                    <w14:schemeClr w14:val="tx1"/>
                  </w14:solidFill>
                </w14:textFill>
              </w:rPr>
              <mc:AlternateContent>
                <mc:Choice Requires="wps">
                  <w:drawing>
                    <wp:anchor distT="0" distB="0" distL="114300" distR="114300" simplePos="0" relativeHeight="251691008" behindDoc="0" locked="0" layoutInCell="1" allowOverlap="1">
                      <wp:simplePos x="0" y="0"/>
                      <wp:positionH relativeFrom="column">
                        <wp:posOffset>2905760</wp:posOffset>
                      </wp:positionH>
                      <wp:positionV relativeFrom="paragraph">
                        <wp:posOffset>2648585</wp:posOffset>
                      </wp:positionV>
                      <wp:extent cx="3175" cy="261620"/>
                      <wp:effectExtent l="76200" t="0" r="73660" b="62230"/>
                      <wp:wrapNone/>
                      <wp:docPr id="194" name="直接箭头连接符 194"/>
                      <wp:cNvGraphicFramePr/>
                      <a:graphic xmlns:a="http://schemas.openxmlformats.org/drawingml/2006/main">
                        <a:graphicData uri="http://schemas.microsoft.com/office/word/2010/wordprocessingShape">
                          <wps:wsp>
                            <wps:cNvCnPr/>
                            <wps:spPr>
                              <a:xfrm flipH="1">
                                <a:off x="0" y="0"/>
                                <a:ext cx="2940" cy="261677"/>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228.8pt;margin-top:208.55pt;height:20.6pt;width:0.25pt;z-index:251691008;mso-width-relative:page;mso-height-relative:page;" filled="f" stroked="t" coordsize="21600,21600" o:gfxdata="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EpXhd2QAAAAsBAAAPAAAAAAAA&#10;AAEAIAAAACIAAABkcnMvZG93bnJldi54bWxQSwECFAAUAAAACACHTuJAct7qBhECAADwAwAADgAA&#10;AAAAAAABACAAAAAoAQAAZHJzL2Uyb0RvYy54bWxQSwUGAAAAAAYABgBZAQAAqwUAAAAA&#10;">
                      <v:fill on="f" focussize="0,0"/>
                      <v:stroke weight="0.5pt" color="#000000 [3200]" miterlimit="8" joinstyle="miter" dashstyle="dash" endarrow="block"/>
                      <v:imagedata o:title=""/>
                      <o:lock v:ext="edit" aspectratio="f"/>
                    </v:shape>
                  </w:pict>
                </mc:Fallback>
              </mc:AlternateContent>
            </w:r>
            <w:r>
              <w:rPr>
                <w:color w:val="000000" w:themeColor="text1"/>
                <w:lang w:val="en-US"/>
                <w14:textFill>
                  <w14:solidFill>
                    <w14:schemeClr w14:val="tx1"/>
                  </w14:solidFill>
                </w14:textFill>
              </w:rPr>
              <mc:AlternateContent>
                <mc:Choice Requires="wps">
                  <w:drawing>
                    <wp:anchor distT="0" distB="0" distL="114300" distR="114300" simplePos="0" relativeHeight="251689984" behindDoc="0" locked="0" layoutInCell="1" allowOverlap="1">
                      <wp:simplePos x="0" y="0"/>
                      <wp:positionH relativeFrom="column">
                        <wp:posOffset>2049780</wp:posOffset>
                      </wp:positionH>
                      <wp:positionV relativeFrom="paragraph">
                        <wp:posOffset>2648585</wp:posOffset>
                      </wp:positionV>
                      <wp:extent cx="0" cy="241300"/>
                      <wp:effectExtent l="76200" t="0" r="57150" b="64135"/>
                      <wp:wrapNone/>
                      <wp:docPr id="193" name="直接箭头连接符 193"/>
                      <wp:cNvGraphicFramePr/>
                      <a:graphic xmlns:a="http://schemas.openxmlformats.org/drawingml/2006/main">
                        <a:graphicData uri="http://schemas.microsoft.com/office/word/2010/wordprocessingShape">
                          <wps:wsp>
                            <wps:cNvCnPr/>
                            <wps:spPr>
                              <a:xfrm>
                                <a:off x="0" y="0"/>
                                <a:ext cx="0" cy="241096"/>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61.4pt;margin-top:208.55pt;height:19pt;width:0pt;z-index:251689984;mso-width-relative:page;mso-height-relative:page;" filled="f" stroked="t" coordsize="21600,21600" o:gfxdata="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&#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B+JdLXAAAACwEAAA8AAAAAAAAAAQAgAAAAIgAAAGRy&#10;cy9kb3ducmV2LnhtbFBLAQIUABQAAAAIAIdO4kBc0UF0BgIAAOMDAAAOAAAAAAAAAAEAIAAAACYB&#10;AABkcnMvZTJvRG9jLnhtbFBLBQYAAAAABgAGAFkBAACeBQAAAAA=&#10;">
                      <v:fill on="f" focussize="0,0"/>
                      <v:stroke weight="0.5pt" color="#000000 [3200]" miterlimit="8" joinstyle="miter" dashstyle="dash" endarrow="block"/>
                      <v:imagedata o:title=""/>
                      <o:lock v:ext="edit" aspectratio="f"/>
                    </v:shape>
                  </w:pict>
                </mc:Fallback>
              </mc:AlternateContent>
            </w:r>
            <w:r>
              <w:rPr>
                <w:color w:val="000000" w:themeColor="text1"/>
                <w:lang w:val="en-US"/>
                <w14:textFill>
                  <w14:solidFill>
                    <w14:schemeClr w14:val="tx1"/>
                  </w14:solidFill>
                </w14:textFill>
              </w:rPr>
              <mc:AlternateContent>
                <mc:Choice Requires="wps">
                  <w:drawing>
                    <wp:anchor distT="0" distB="0" distL="114300" distR="114300" simplePos="0" relativeHeight="251688960" behindDoc="0" locked="0" layoutInCell="1" allowOverlap="1">
                      <wp:simplePos x="0" y="0"/>
                      <wp:positionH relativeFrom="column">
                        <wp:posOffset>1544320</wp:posOffset>
                      </wp:positionH>
                      <wp:positionV relativeFrom="paragraph">
                        <wp:posOffset>2648585</wp:posOffset>
                      </wp:positionV>
                      <wp:extent cx="0" cy="241300"/>
                      <wp:effectExtent l="76200" t="0" r="57150" b="64135"/>
                      <wp:wrapNone/>
                      <wp:docPr id="192" name="直接箭头连接符 192"/>
                      <wp:cNvGraphicFramePr/>
                      <a:graphic xmlns:a="http://schemas.openxmlformats.org/drawingml/2006/main">
                        <a:graphicData uri="http://schemas.microsoft.com/office/word/2010/wordprocessingShape">
                          <wps:wsp>
                            <wps:cNvCnPr/>
                            <wps:spPr>
                              <a:xfrm>
                                <a:off x="0" y="0"/>
                                <a:ext cx="0" cy="241206"/>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21.6pt;margin-top:208.55pt;height:19pt;width:0pt;z-index:251688960;mso-width-relative:page;mso-height-relative:page;" filled="f" stroked="t" coordsize="21600,21600" o:gfxdata="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&#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W+++TYAAAACwEAAA8AAAAAAAAAAQAgAAAAIgAAAGRy&#10;cy9kb3ducmV2LnhtbFBLAQIUABQAAAAIAIdO4kAldhT/BQIAAOMDAAAOAAAAAAAAAAEAIAAAACcB&#10;AABkcnMvZTJvRG9jLnhtbFBLBQYAAAAABgAGAFkBAACeBQAAAAA=&#10;">
                      <v:fill on="f" focussize="0,0"/>
                      <v:stroke weight="0.5pt" color="#000000 [3200]" miterlimit="8" joinstyle="miter" dashstyle="dash" endarrow="block"/>
                      <v:imagedata o:title=""/>
                      <o:lock v:ext="edit" aspectratio="f"/>
                    </v:shape>
                  </w:pict>
                </mc:Fallback>
              </mc:AlternateContent>
            </w:r>
            <w:r>
              <w:rPr>
                <w:color w:val="000000" w:themeColor="text1"/>
                <w:lang w:val="en-US"/>
                <w14:textFill>
                  <w14:solidFill>
                    <w14:schemeClr w14:val="tx1"/>
                  </w14:solidFill>
                </w14:textFill>
              </w:rPr>
              <mc:AlternateContent>
                <mc:Choice Requires="wps">
                  <w:drawing>
                    <wp:anchor distT="0" distB="0" distL="114300" distR="114300" simplePos="0" relativeHeight="251687936" behindDoc="0" locked="0" layoutInCell="1" allowOverlap="1">
                      <wp:simplePos x="0" y="0"/>
                      <wp:positionH relativeFrom="column">
                        <wp:posOffset>1658620</wp:posOffset>
                      </wp:positionH>
                      <wp:positionV relativeFrom="paragraph">
                        <wp:posOffset>2486025</wp:posOffset>
                      </wp:positionV>
                      <wp:extent cx="232410" cy="0"/>
                      <wp:effectExtent l="38100" t="76200" r="0" b="95250"/>
                      <wp:wrapNone/>
                      <wp:docPr id="189" name="直接箭头连接符 189"/>
                      <wp:cNvGraphicFramePr/>
                      <a:graphic xmlns:a="http://schemas.openxmlformats.org/drawingml/2006/main">
                        <a:graphicData uri="http://schemas.microsoft.com/office/word/2010/wordprocessingShape">
                          <wps:wsp>
                            <wps:cNvCnPr/>
                            <wps:spPr>
                              <a:xfrm flipH="1">
                                <a:off x="0" y="0"/>
                                <a:ext cx="2322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130.6pt;margin-top:195.75pt;height:0pt;width:18.3pt;z-index:251687936;mso-width-relative:page;mso-height-relative:page;" filled="f" stroked="t" coordsize="21600,21600" o:gfxdata="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Ir4Tq7YAAAACwEAAA8AAAAAAAAAAQAg&#10;AAAAIgAAAGRycy9kb3ducmV2LnhtbFBLAQIUABQAAAAIAIdO4kCs1GCzDgIAAO4DAAAOAAAAAAAA&#10;AAEAIAAAACcBAABkcnMvZTJvRG9jLnhtbFBLBQYAAAAABgAGAFkBAACnBQAAAAA=&#10;">
                      <v:fill on="f" focussize="0,0"/>
                      <v:stroke weight="0.5pt" color="#000000 [3200]" miterlimit="8" joinstyle="miter" endarrow="block"/>
                      <v:imagedata o:title=""/>
                      <o:lock v:ext="edit" aspectratio="f"/>
                    </v:shape>
                  </w:pict>
                </mc:Fallback>
              </mc:AlternateContent>
            </w:r>
            <w:r>
              <w:rPr>
                <w:color w:val="000000" w:themeColor="text1"/>
                <w:lang w:val="en-US"/>
                <w14:textFill>
                  <w14:solidFill>
                    <w14:schemeClr w14:val="tx1"/>
                  </w14:solidFill>
                </w14:textFill>
              </w:rPr>
              <mc:AlternateContent>
                <mc:Choice Requires="wps">
                  <w:drawing>
                    <wp:anchor distT="0" distB="0" distL="114300" distR="114300" simplePos="0" relativeHeight="251682816" behindDoc="0" locked="0" layoutInCell="1" allowOverlap="1">
                      <wp:simplePos x="0" y="0"/>
                      <wp:positionH relativeFrom="column">
                        <wp:posOffset>1891030</wp:posOffset>
                      </wp:positionH>
                      <wp:positionV relativeFrom="paragraph">
                        <wp:posOffset>2337435</wp:posOffset>
                      </wp:positionV>
                      <wp:extent cx="487680" cy="308610"/>
                      <wp:effectExtent l="0" t="0" r="26670" b="15240"/>
                      <wp:wrapNone/>
                      <wp:docPr id="138" name="矩形 138"/>
                      <wp:cNvGraphicFramePr/>
                      <a:graphic xmlns:a="http://schemas.openxmlformats.org/drawingml/2006/main">
                        <a:graphicData uri="http://schemas.microsoft.com/office/word/2010/wordprocessingShape">
                          <wps:wsp>
                            <wps:cNvSpPr/>
                            <wps:spPr>
                              <a:xfrm>
                                <a:off x="0" y="0"/>
                                <a:ext cx="487862" cy="30861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86032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过筛</w:t>
                                  </w:r>
                                </w:p>
                              </w:txbxContent>
                            </wps:txbx>
                            <wps:bodyPr rot="0" spcFirstLastPara="0"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8.9pt;margin-top:184.05pt;height:24.3pt;width:38.4pt;z-index:251682816;v-text-anchor:middle;mso-width-relative:page;mso-height-relative:page;" filled="f" stroked="t" coordsize="21600,21600" o:gfxdata="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8T42x2QAAAAsBAAAPAAAAAAAAAAEAIAAAACIAAABkcnMvZG93bnJldi54bWxQSwECFAAUAAAA&#10;CACHTuJAYRatEF8CAACoBAAADgAAAAAAAAABACAAAAAoAQAAZHJzL2Uyb0RvYy54bWxQSwUGAAAA&#10;AAYABgBZAQAA+QUAAAAA&#10;">
                      <v:fill on="f" focussize="0,0"/>
                      <v:stroke weight="0.5pt" color="#000000 [3213]" miterlimit="8" joinstyle="miter"/>
                      <v:imagedata o:title=""/>
                      <o:lock v:ext="edit" aspectratio="f"/>
                      <v:textbox>
                        <w:txbxContent>
                          <w:p w14:paraId="7B86032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过筛</w:t>
                            </w:r>
                          </w:p>
                        </w:txbxContent>
                      </v:textbox>
                    </v:rect>
                  </w:pict>
                </mc:Fallback>
              </mc:AlternateContent>
            </w:r>
            <w:r>
              <w:rPr>
                <w:color w:val="000000" w:themeColor="text1"/>
                <w:lang w:val="en-US"/>
                <w14:textFill>
                  <w14:solidFill>
                    <w14:schemeClr w14:val="tx1"/>
                  </w14:solidFill>
                </w14:textFill>
              </w:rPr>
              <mc:AlternateContent>
                <mc:Choice Requires="wps">
                  <w:drawing>
                    <wp:anchor distT="0" distB="0" distL="114300" distR="114300" simplePos="0" relativeHeight="251686912" behindDoc="0" locked="0" layoutInCell="1" allowOverlap="1">
                      <wp:simplePos x="0" y="0"/>
                      <wp:positionH relativeFrom="column">
                        <wp:posOffset>2379345</wp:posOffset>
                      </wp:positionH>
                      <wp:positionV relativeFrom="paragraph">
                        <wp:posOffset>2487295</wp:posOffset>
                      </wp:positionV>
                      <wp:extent cx="232410" cy="0"/>
                      <wp:effectExtent l="38100" t="76200" r="0" b="95250"/>
                      <wp:wrapNone/>
                      <wp:docPr id="154" name="直接箭头连接符 154"/>
                      <wp:cNvGraphicFramePr/>
                      <a:graphic xmlns:a="http://schemas.openxmlformats.org/drawingml/2006/main">
                        <a:graphicData uri="http://schemas.microsoft.com/office/word/2010/wordprocessingShape">
                          <wps:wsp>
                            <wps:cNvCnPr/>
                            <wps:spPr>
                              <a:xfrm flipH="1">
                                <a:off x="0" y="0"/>
                                <a:ext cx="2322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187.35pt;margin-top:195.85pt;height:0pt;width:18.3pt;z-index:251686912;mso-width-relative:page;mso-height-relative:page;" filled="f" stroked="t" coordsize="21600,21600" o:gfxdata="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SVxn7YAAAACwEAAA8AAAAAAAAAAQAg&#10;AAAAIgAAAGRycy9kb3ducmV2LnhtbFBLAQIUABQAAAAIAIdO4kCvZsvfDgIAAO4DAAAOAAAAAAAA&#10;AAEAIAAAACcBAABkcnMvZTJvRG9jLnhtbFBLBQYAAAAABgAGAFkBAACnBQAAAAA=&#10;">
                      <v:fill on="f" focussize="0,0"/>
                      <v:stroke weight="0.5pt" color="#000000 [3200]" miterlimit="8" joinstyle="miter" endarrow="block"/>
                      <v:imagedata o:title=""/>
                      <o:lock v:ext="edit" aspectratio="f"/>
                    </v:shape>
                  </w:pict>
                </mc:Fallback>
              </mc:AlternateContent>
            </w:r>
            <w:r>
              <w:rPr>
                <w:color w:val="000000" w:themeColor="text1"/>
                <w:lang w:val="en-US"/>
                <w14:textFill>
                  <w14:solidFill>
                    <w14:schemeClr w14:val="tx1"/>
                  </w14:solidFill>
                </w14:textFill>
              </w:rPr>
              <mc:AlternateContent>
                <mc:Choice Requires="wps">
                  <w:drawing>
                    <wp:anchor distT="0" distB="0" distL="114300" distR="114300" simplePos="0" relativeHeight="251684864" behindDoc="0" locked="0" layoutInCell="1" allowOverlap="1">
                      <wp:simplePos x="0" y="0"/>
                      <wp:positionH relativeFrom="column">
                        <wp:posOffset>3517265</wp:posOffset>
                      </wp:positionH>
                      <wp:positionV relativeFrom="paragraph">
                        <wp:posOffset>2910840</wp:posOffset>
                      </wp:positionV>
                      <wp:extent cx="901065" cy="279400"/>
                      <wp:effectExtent l="0" t="0" r="13335" b="26035"/>
                      <wp:wrapNone/>
                      <wp:docPr id="146" name="矩形 146"/>
                      <wp:cNvGraphicFramePr/>
                      <a:graphic xmlns:a="http://schemas.openxmlformats.org/drawingml/2006/main">
                        <a:graphicData uri="http://schemas.microsoft.com/office/word/2010/wordprocessingShape">
                          <wps:wsp>
                            <wps:cNvSpPr/>
                            <wps:spPr>
                              <a:xfrm>
                                <a:off x="0" y="0"/>
                                <a:ext cx="901157" cy="279318"/>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356CCC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噪声、粉尘</w:t>
                                  </w:r>
                                </w:p>
                              </w:txbxContent>
                            </wps:txbx>
                            <wps:bodyPr rot="0" spcFirstLastPara="0"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6.95pt;margin-top:229.2pt;height:22pt;width:70.95pt;z-index:251684864;v-text-anchor:middle;mso-width-relative:page;mso-height-relative:page;" filled="f" stroked="t" coordsize="21600,21600" o:gfxdata="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I+VS02AAAAAsBAAAPAAAAAAAAAAEAIAAAACIAAABkcnMvZG93bnJldi54bWxQSwECFAAUAAAA&#10;CACHTuJAE0Daj2ACAACoBAAADgAAAAAAAAABACAAAAAnAQAAZHJzL2Uyb0RvYy54bWxQSwUGAAAA&#10;AAYABgBZAQAA+QUAAAAA&#10;">
                      <v:fill on="f" focussize="0,0"/>
                      <v:stroke weight="1pt" color="#000000 [3213]" miterlimit="8" joinstyle="miter" dashstyle="dash"/>
                      <v:imagedata o:title=""/>
                      <o:lock v:ext="edit" aspectratio="f"/>
                      <v:textbox>
                        <w:txbxContent>
                          <w:p w14:paraId="7356CCC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噪声、粉尘</w:t>
                            </w:r>
                          </w:p>
                        </w:txbxContent>
                      </v:textbox>
                    </v:rect>
                  </w:pict>
                </mc:Fallback>
              </mc:AlternateContent>
            </w:r>
            <w:r>
              <w:rPr>
                <w:color w:val="000000" w:themeColor="text1"/>
                <w:lang w:val="en-US"/>
                <w14:textFill>
                  <w14:solidFill>
                    <w14:schemeClr w14:val="tx1"/>
                  </w14:solidFill>
                </w14:textFill>
              </w:rPr>
              <mc:AlternateContent>
                <mc:Choice Requires="wps">
                  <w:drawing>
                    <wp:anchor distT="0" distB="0" distL="114300" distR="114300" simplePos="0" relativeHeight="251676672" behindDoc="0" locked="0" layoutInCell="1" allowOverlap="1">
                      <wp:simplePos x="0" y="0"/>
                      <wp:positionH relativeFrom="column">
                        <wp:posOffset>2612390</wp:posOffset>
                      </wp:positionH>
                      <wp:positionV relativeFrom="paragraph">
                        <wp:posOffset>2341880</wp:posOffset>
                      </wp:positionV>
                      <wp:extent cx="576580" cy="309245"/>
                      <wp:effectExtent l="0" t="0" r="0" b="0"/>
                      <wp:wrapNone/>
                      <wp:docPr id="107666538" name="矩形 107666538"/>
                      <wp:cNvGraphicFramePr/>
                      <a:graphic xmlns:a="http://schemas.openxmlformats.org/drawingml/2006/main">
                        <a:graphicData uri="http://schemas.microsoft.com/office/word/2010/wordprocessingShape">
                          <wps:wsp>
                            <wps:cNvSpPr/>
                            <wps:spPr>
                              <a:xfrm>
                                <a:off x="0" y="0"/>
                                <a:ext cx="576784" cy="309063"/>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FE334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烧成</w:t>
                                  </w:r>
                                </w:p>
                              </w:txbxContent>
                            </wps:txbx>
                            <wps:bodyPr rot="0" spcFirstLastPara="0"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5.7pt;margin-top:184.4pt;height:24.35pt;width:45.4pt;z-index:251676672;v-text-anchor:middle;mso-width-relative:page;mso-height-relative:page;" filled="f" stroked="t" coordsize="21600,21600" o:gfxdata="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WDyem9gAAAALAQAADwAAAAAAAAABACAAAAAiAAAAZHJzL2Rvd25yZXYueG1sUEsBAhQA&#10;FAAAAAgAh07iQJEquTpkAgAAtAQAAA4AAAAAAAAAAQAgAAAAJwEAAGRycy9lMm9Eb2MueG1sUEsF&#10;BgAAAAAGAAYAWQEAAP0FAAAAAA==&#10;">
                      <v:fill on="f" focussize="0,0"/>
                      <v:stroke weight="0.5pt" color="#000000 [3213]" miterlimit="8" joinstyle="miter"/>
                      <v:imagedata o:title=""/>
                      <o:lock v:ext="edit" aspectratio="f"/>
                      <v:textbox>
                        <w:txbxContent>
                          <w:p w14:paraId="3CFE334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烧成</w:t>
                            </w:r>
                          </w:p>
                        </w:txbxContent>
                      </v:textbox>
                    </v:rect>
                  </w:pict>
                </mc:Fallback>
              </mc:AlternateContent>
            </w:r>
            <w:r>
              <w:rPr>
                <w:b/>
                <w:bCs/>
                <w:color w:val="000000" w:themeColor="text1"/>
                <w:lang w:val="en-US"/>
                <w14:textFill>
                  <w14:solidFill>
                    <w14:schemeClr w14:val="tx1"/>
                  </w14:solidFill>
                </w14:textFill>
              </w:rPr>
              <mc:AlternateContent>
                <mc:Choice Requires="wps">
                  <w:drawing>
                    <wp:anchor distT="0" distB="0" distL="114300" distR="114300" simplePos="0" relativeHeight="251673600" behindDoc="0" locked="0" layoutInCell="1" allowOverlap="1">
                      <wp:simplePos x="0" y="0"/>
                      <wp:positionH relativeFrom="column">
                        <wp:posOffset>-16510</wp:posOffset>
                      </wp:positionH>
                      <wp:positionV relativeFrom="paragraph">
                        <wp:posOffset>3271520</wp:posOffset>
                      </wp:positionV>
                      <wp:extent cx="657225" cy="453390"/>
                      <wp:effectExtent l="0" t="0" r="28575" b="23495"/>
                      <wp:wrapNone/>
                      <wp:docPr id="107666517" name="矩形 107666517"/>
                      <wp:cNvGraphicFramePr/>
                      <a:graphic xmlns:a="http://schemas.openxmlformats.org/drawingml/2006/main">
                        <a:graphicData uri="http://schemas.microsoft.com/office/word/2010/wordprocessingShape">
                          <wps:wsp>
                            <wps:cNvSpPr/>
                            <wps:spPr>
                              <a:xfrm>
                                <a:off x="0" y="0"/>
                                <a:ext cx="657225" cy="45320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8E07B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球形石墨产品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pt;margin-top:257.6pt;height:35.7pt;width:51.75pt;z-index:251673600;v-text-anchor:middle;mso-width-relative:page;mso-height-relative:page;" fillcolor="#FFFFFF [3212]" filled="t" stroked="t" coordsize="21600,21600" o:gfxdata="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Vhs1zXAAAACgEAAA8AAAAAAAAAAQAgAAAAIgAA&#10;AGRycy9kb3ducmV2LnhtbFBLAQIUABQAAAAIAIdO4kDRGIZsewIAAA4FAAAOAAAAAAAAAAEAIAAA&#10;ACYBAABkcnMvZTJvRG9jLnhtbFBLBQYAAAAABgAGAFkBAAATBgAAAAA=&#10;">
                      <v:fill on="t" focussize="0,0"/>
                      <v:stroke weight="1pt" color="#000000 [3213]" miterlimit="8" joinstyle="miter"/>
                      <v:imagedata o:title=""/>
                      <o:lock v:ext="edit" aspectratio="f"/>
                      <v:textbox>
                        <w:txbxContent>
                          <w:p w14:paraId="038E07B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球形石墨产品</w:t>
                            </w:r>
                          </w:p>
                        </w:txbxContent>
                      </v:textbox>
                    </v:rect>
                  </w:pict>
                </mc:Fallback>
              </mc:AlternateContent>
            </w:r>
            <w:r>
              <w:rPr>
                <w:b/>
                <w:bCs/>
                <w:color w:val="000000" w:themeColor="text1"/>
                <w:lang w:val="en-US"/>
                <w14:textFill>
                  <w14:solidFill>
                    <w14:schemeClr w14:val="tx1"/>
                  </w14:solidFill>
                </w14:textFill>
              </w:rPr>
              <mc:AlternateContent>
                <mc:Choice Requires="wps">
                  <w:drawing>
                    <wp:anchor distT="0" distB="0" distL="114300" distR="114300" simplePos="0" relativeHeight="251680768" behindDoc="0" locked="0" layoutInCell="1" allowOverlap="1">
                      <wp:simplePos x="0" y="0"/>
                      <wp:positionH relativeFrom="column">
                        <wp:posOffset>3185160</wp:posOffset>
                      </wp:positionH>
                      <wp:positionV relativeFrom="paragraph">
                        <wp:posOffset>2486025</wp:posOffset>
                      </wp:positionV>
                      <wp:extent cx="424815" cy="0"/>
                      <wp:effectExtent l="38100" t="76200" r="0" b="95250"/>
                      <wp:wrapNone/>
                      <wp:docPr id="136" name="直接箭头连接符 136"/>
                      <wp:cNvGraphicFramePr/>
                      <a:graphic xmlns:a="http://schemas.openxmlformats.org/drawingml/2006/main">
                        <a:graphicData uri="http://schemas.microsoft.com/office/word/2010/wordprocessingShape">
                          <wps:wsp>
                            <wps:cNvCnPr>
                              <a:cxnSpLocks noChangeShapeType="1"/>
                            </wps:cNvCnPr>
                            <wps:spPr bwMode="auto">
                              <a:xfrm flipH="1">
                                <a:off x="0" y="0"/>
                                <a:ext cx="424815" cy="0"/>
                              </a:xfrm>
                              <a:prstGeom prst="straightConnector1">
                                <a:avLst/>
                              </a:prstGeom>
                              <a:noFill/>
                              <a:ln w="6350">
                                <a:solidFill>
                                  <a:schemeClr val="dk1">
                                    <a:lumMod val="100000"/>
                                    <a:lumOff val="0"/>
                                  </a:schemeClr>
                                </a:solidFill>
                                <a:miter lim="800000"/>
                                <a:tailEnd type="triangle" w="med" len="med"/>
                              </a:ln>
                            </wps:spPr>
                            <wps:bodyPr/>
                          </wps:wsp>
                        </a:graphicData>
                      </a:graphic>
                    </wp:anchor>
                  </w:drawing>
                </mc:Choice>
                <mc:Fallback>
                  <w:pict>
                    <v:shape id="_x0000_s1026" o:spid="_x0000_s1026" o:spt="32" type="#_x0000_t32" style="position:absolute;left:0pt;flip:x;margin-left:250.8pt;margin-top:195.75pt;height:0pt;width:33.45pt;z-index:251680768;mso-width-relative:page;mso-height-relative:page;" filled="f" stroked="t" coordsize="21600,21600" o:gfxdata="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Q7Q+7YAAAACwEAAA8AAAAAAAAAAQAgAAAAIgAAAGRycy9kb3ducmV2LnhtbFBL&#10;AQIUABQAAAAIAIdO4kAxqzztLwIAADwEAAAOAAAAAAAAAAEAIAAAACcBAABkcnMvZTJvRG9jLnht&#10;bFBLBQYAAAAABgAGAFkBAADIBQAAAAA=&#10;">
                      <v:fill on="f" focussize="0,0"/>
                      <v:stroke weight="0.5pt" color="#000000 [3216]" miterlimit="8" joinstyle="miter" endarrow="block"/>
                      <v:imagedata o:title=""/>
                      <o:lock v:ext="edit" aspectratio="f"/>
                    </v:shape>
                  </w:pict>
                </mc:Fallback>
              </mc:AlternateContent>
            </w:r>
            <w:r>
              <w:rPr>
                <w:color w:val="000000" w:themeColor="text1"/>
                <w:lang w:val="en-US"/>
                <w14:textFill>
                  <w14:solidFill>
                    <w14:schemeClr w14:val="tx1"/>
                  </w14:solidFill>
                </w14:textFill>
              </w:rPr>
              <mc:AlternateContent>
                <mc:Choice Requires="wps">
                  <w:drawing>
                    <wp:anchor distT="0" distB="0" distL="114300" distR="114300" simplePos="0" relativeHeight="251679744" behindDoc="0" locked="0" layoutInCell="1" allowOverlap="1">
                      <wp:simplePos x="0" y="0"/>
                      <wp:positionH relativeFrom="column">
                        <wp:posOffset>2420620</wp:posOffset>
                      </wp:positionH>
                      <wp:positionV relativeFrom="paragraph">
                        <wp:posOffset>2910840</wp:posOffset>
                      </wp:positionV>
                      <wp:extent cx="1005840" cy="429260"/>
                      <wp:effectExtent l="0" t="0" r="23495" b="28575"/>
                      <wp:wrapNone/>
                      <wp:docPr id="134" name="矩形 134"/>
                      <wp:cNvGraphicFramePr/>
                      <a:graphic xmlns:a="http://schemas.openxmlformats.org/drawingml/2006/main">
                        <a:graphicData uri="http://schemas.microsoft.com/office/word/2010/wordprocessingShape">
                          <wps:wsp>
                            <wps:cNvSpPr/>
                            <wps:spPr>
                              <a:xfrm>
                                <a:off x="0" y="0"/>
                                <a:ext cx="1005546" cy="429068"/>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935E3A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粉尘、噪声、烧成废气</w:t>
                                  </w:r>
                                </w:p>
                              </w:txbxContent>
                            </wps:txbx>
                            <wps:bodyPr rot="0" spcFirstLastPara="0"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0.6pt;margin-top:229.2pt;height:33.8pt;width:79.2pt;z-index:251679744;v-text-anchor:middle;mso-width-relative:page;mso-height-relative:page;" filled="f" stroked="t" coordsize="21600,21600" o:gfxdata="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5BZcn2AAAAAsBAAAPAAAAAAAAAAEAIAAAACIAAABkcnMvZG93bnJldi54bWxQSwECFAAUAAAA&#10;CACHTuJA0nJtUmACAACpBAAADgAAAAAAAAABACAAAAAnAQAAZHJzL2Uyb0RvYy54bWxQSwUGAAAA&#10;AAYABgBZAQAA+QUAAAAA&#10;">
                      <v:fill on="f" focussize="0,0"/>
                      <v:stroke weight="1pt" color="#000000 [3213]" miterlimit="8" joinstyle="miter" dashstyle="dash"/>
                      <v:imagedata o:title=""/>
                      <o:lock v:ext="edit" aspectratio="f"/>
                      <v:textbox>
                        <w:txbxContent>
                          <w:p w14:paraId="3935E3AF">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粉尘、噪声、烧成废气</w:t>
                            </w:r>
                          </w:p>
                        </w:txbxContent>
                      </v:textbox>
                    </v:rect>
                  </w:pict>
                </mc:Fallback>
              </mc:AlternateContent>
            </w:r>
            <w:r>
              <w:rPr>
                <w:b/>
                <w:bCs/>
                <w:color w:val="000000" w:themeColor="text1"/>
                <w:lang w:val="en-US"/>
                <w14:textFill>
                  <w14:solidFill>
                    <w14:schemeClr w14:val="tx1"/>
                  </w14:solidFill>
                </w14:textFill>
              </w:rPr>
              <mc:AlternateContent>
                <mc:Choice Requires="wps">
                  <w:drawing>
                    <wp:anchor distT="0" distB="0" distL="114300" distR="114300" simplePos="0" relativeHeight="251671552" behindDoc="0" locked="0" layoutInCell="1" allowOverlap="1">
                      <wp:simplePos x="0" y="0"/>
                      <wp:positionH relativeFrom="column">
                        <wp:posOffset>4187190</wp:posOffset>
                      </wp:positionH>
                      <wp:positionV relativeFrom="paragraph">
                        <wp:posOffset>2487295</wp:posOffset>
                      </wp:positionV>
                      <wp:extent cx="269240" cy="874395"/>
                      <wp:effectExtent l="38100" t="76200" r="36195" b="20955"/>
                      <wp:wrapNone/>
                      <wp:docPr id="107666523" name="肘形连接符 107666523"/>
                      <wp:cNvGraphicFramePr/>
                      <a:graphic xmlns:a="http://schemas.openxmlformats.org/drawingml/2006/main">
                        <a:graphicData uri="http://schemas.microsoft.com/office/word/2010/wordprocessingShape">
                          <wps:wsp>
                            <wps:cNvCnPr/>
                            <wps:spPr>
                              <a:xfrm flipH="1" flipV="1">
                                <a:off x="0" y="0"/>
                                <a:ext cx="269091" cy="874493"/>
                              </a:xfrm>
                              <a:prstGeom prst="bentConnector3">
                                <a:avLst>
                                  <a:gd name="adj1" fmla="val 4"/>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4" type="#_x0000_t34" style="position:absolute;left:0pt;flip:x y;margin-left:329.7pt;margin-top:195.85pt;height:68.85pt;width:21.2pt;z-index:251671552;mso-width-relative:page;mso-height-relative:page;" filled="f" stroked="t" coordsize="21600,21600" o:gfxdata="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WYgHi2QAAAAsBAAAPAAAAAAAAAAEAIAAAACIAAABkcnMvZG93bnJldi54bWxQSwEC&#10;FAAUAAAACACHTuJAvp5YliwCAAAoBAAADgAAAAAAAAABACAAAAAoAQAAZHJzL2Uyb0RvYy54bWxQ&#10;SwUGAAAAAAYABgBZAQAAxgUAAAAA&#10;" adj="1">
                      <v:fill on="f" focussize="0,0"/>
                      <v:stroke weight="0.5pt" color="#000000 [3213]" miterlimit="8" joinstyle="miter" endarrow="block"/>
                      <v:imagedata o:title=""/>
                      <o:lock v:ext="edit" aspectratio="f"/>
                    </v:shape>
                  </w:pict>
                </mc:Fallback>
              </mc:AlternateContent>
            </w:r>
            <w:r>
              <w:rPr>
                <w:color w:val="000000" w:themeColor="text1"/>
                <w:lang w:val="en-US"/>
                <w14:textFill>
                  <w14:solidFill>
                    <w14:schemeClr w14:val="tx1"/>
                  </w14:solidFill>
                </w14:textFill>
              </w:rPr>
              <mc:AlternateContent>
                <mc:Choice Requires="wps">
                  <w:drawing>
                    <wp:anchor distT="0" distB="0" distL="114300" distR="114300" simplePos="0" relativeHeight="251675648" behindDoc="0" locked="0" layoutInCell="1" allowOverlap="1">
                      <wp:simplePos x="0" y="0"/>
                      <wp:positionH relativeFrom="column">
                        <wp:posOffset>3611245</wp:posOffset>
                      </wp:positionH>
                      <wp:positionV relativeFrom="paragraph">
                        <wp:posOffset>2341245</wp:posOffset>
                      </wp:positionV>
                      <wp:extent cx="576580" cy="309245"/>
                      <wp:effectExtent l="0" t="0" r="13970" b="15240"/>
                      <wp:wrapNone/>
                      <wp:docPr id="107666537" name="矩形 107666537"/>
                      <wp:cNvGraphicFramePr/>
                      <a:graphic xmlns:a="http://schemas.openxmlformats.org/drawingml/2006/main">
                        <a:graphicData uri="http://schemas.microsoft.com/office/word/2010/wordprocessingShape">
                          <wps:wsp>
                            <wps:cNvSpPr/>
                            <wps:spPr>
                              <a:xfrm>
                                <a:off x="0" y="0"/>
                                <a:ext cx="576784" cy="309063"/>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B462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包覆</w:t>
                                  </w:r>
                                </w:p>
                              </w:txbxContent>
                            </wps:txbx>
                            <wps:bodyPr rot="0" spcFirstLastPara="0"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4.35pt;margin-top:184.35pt;height:24.35pt;width:45.4pt;z-index:251675648;v-text-anchor:middle;mso-width-relative:page;mso-height-relative:page;" filled="f" stroked="t" coordsize="21600,21600" o:gfxdata="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Boqul7ZAAAACwEAAA8AAAAAAAAAAQAgAAAAIgAAAGRycy9kb3ducmV2LnhtbFBLAQIU&#10;ABQAAAAIAIdO4kAuw2gjZAIAALQEAAAOAAAAAAAAAAEAIAAAACgBAABkcnMvZTJvRG9jLnhtbFBL&#10;BQYAAAAABgAGAFkBAAD+BQAAAAA=&#10;">
                      <v:fill on="f" focussize="0,0"/>
                      <v:stroke weight="0.5pt" color="#000000 [3213]" miterlimit="8" joinstyle="miter"/>
                      <v:imagedata o:title=""/>
                      <o:lock v:ext="edit" aspectratio="f"/>
                      <v:textbox>
                        <w:txbxContent>
                          <w:p w14:paraId="576B4624">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包覆</w:t>
                            </w:r>
                          </w:p>
                        </w:txbxContent>
                      </v:textbox>
                    </v:rect>
                  </w:pict>
                </mc:Fallback>
              </mc:AlternateContent>
            </w:r>
            <w:r>
              <w:rPr>
                <w:color w:val="000000" w:themeColor="text1"/>
                <w:lang w:val="en-US"/>
                <w14:textFill>
                  <w14:solidFill>
                    <w14:schemeClr w14:val="tx1"/>
                  </w14:solidFill>
                </w14:textFill>
              </w:rPr>
              <mc:AlternateContent>
                <mc:Choice Requires="wps">
                  <w:drawing>
                    <wp:anchor distT="0" distB="0" distL="114300" distR="114300" simplePos="0" relativeHeight="251678720" behindDoc="0" locked="0" layoutInCell="1" allowOverlap="1">
                      <wp:simplePos x="0" y="0"/>
                      <wp:positionH relativeFrom="column">
                        <wp:posOffset>3886200</wp:posOffset>
                      </wp:positionH>
                      <wp:positionV relativeFrom="paragraph">
                        <wp:posOffset>2046605</wp:posOffset>
                      </wp:positionV>
                      <wp:extent cx="0" cy="295910"/>
                      <wp:effectExtent l="76200" t="0" r="57150" b="66040"/>
                      <wp:wrapNone/>
                      <wp:docPr id="129" name="直接箭头连接符 129"/>
                      <wp:cNvGraphicFramePr/>
                      <a:graphic xmlns:a="http://schemas.openxmlformats.org/drawingml/2006/main">
                        <a:graphicData uri="http://schemas.microsoft.com/office/word/2010/wordprocessingShape">
                          <wps:wsp>
                            <wps:cNvCnPr/>
                            <wps:spPr>
                              <a:xfrm>
                                <a:off x="0" y="0"/>
                                <a:ext cx="0" cy="2959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306pt;margin-top:161.15pt;height:23.3pt;width:0pt;z-index:251678720;mso-width-relative:page;mso-height-relative:page;" filled="f" stroked="t" coordsize="21600,21600" o:gfxdata="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sXFhFNYAAAALAQAADwAAAAAAAAABACAAAAAiAAAAZHJz&#10;L2Rvd25yZXYueG1sUEsBAhQAFAAAAAgAh07iQFUH+BIGAgAA5AMAAA4AAAAAAAAAAQAgAAAAJQEA&#10;AGRycy9lMm9Eb2MueG1sUEsFBgAAAAAGAAYAWQEAAJ0FAAAAAA==&#10;">
                      <v:fill on="f" focussize="0,0"/>
                      <v:stroke weight="0.5pt" color="#000000 [3200]" miterlimit="8" joinstyle="miter" endarrow="block"/>
                      <v:imagedata o:title=""/>
                      <o:lock v:ext="edit" aspectratio="f"/>
                    </v:shape>
                  </w:pict>
                </mc:Fallback>
              </mc:AlternateContent>
            </w:r>
            <w:r>
              <w:rPr>
                <w:color w:val="000000" w:themeColor="text1"/>
                <w:lang w:val="en-US"/>
                <w14:textFill>
                  <w14:solidFill>
                    <w14:schemeClr w14:val="tx1"/>
                  </w14:solidFill>
                </w14:textFill>
              </w:rPr>
              <mc:AlternateContent>
                <mc:Choice Requires="wps">
                  <w:drawing>
                    <wp:anchor distT="0" distB="0" distL="114300" distR="114300" simplePos="0" relativeHeight="251677696" behindDoc="0" locked="0" layoutInCell="1" allowOverlap="1">
                      <wp:simplePos x="0" y="0"/>
                      <wp:positionH relativeFrom="column">
                        <wp:posOffset>3611245</wp:posOffset>
                      </wp:positionH>
                      <wp:positionV relativeFrom="paragraph">
                        <wp:posOffset>1749425</wp:posOffset>
                      </wp:positionV>
                      <wp:extent cx="576580" cy="294640"/>
                      <wp:effectExtent l="0" t="0" r="14605" b="10160"/>
                      <wp:wrapNone/>
                      <wp:docPr id="128" name="矩形 128"/>
                      <wp:cNvGraphicFramePr/>
                      <a:graphic xmlns:a="http://schemas.openxmlformats.org/drawingml/2006/main">
                        <a:graphicData uri="http://schemas.microsoft.com/office/word/2010/wordprocessingShape">
                          <wps:wsp>
                            <wps:cNvSpPr/>
                            <wps:spPr>
                              <a:xfrm>
                                <a:off x="0" y="0"/>
                                <a:ext cx="576379" cy="2946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C398D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沥青</w:t>
                                  </w:r>
                                </w:p>
                              </w:txbxContent>
                            </wps:txbx>
                            <wps:bodyPr rot="0" spcFirstLastPara="0"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4.35pt;margin-top:137.75pt;height:23.2pt;width:45.4pt;z-index:251677696;v-text-anchor:middle;mso-width-relative:page;mso-height-relative:page;" filled="f" stroked="t" coordsize="21600,21600" o:gfxdata="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90HCp2QAAAAsBAAAPAAAAAAAAAAEAIAAAACIAAABkcnMvZG93bnJldi54bWxQSwECFAAUAAAA&#10;CACHTuJAN/eM918CAACoBAAADgAAAAAAAAABACAAAAAoAQAAZHJzL2Uyb0RvYy54bWxQSwUGAAAA&#10;AAYABgBZAQAA+QUAAAAA&#10;">
                      <v:fill on="f" focussize="0,0"/>
                      <v:stroke weight="0.5pt" color="#000000 [3213]" miterlimit="8" joinstyle="miter"/>
                      <v:imagedata o:title=""/>
                      <o:lock v:ext="edit" aspectratio="f"/>
                      <v:textbox>
                        <w:txbxContent>
                          <w:p w14:paraId="39C398D0">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沥青</w:t>
                            </w:r>
                          </w:p>
                        </w:txbxContent>
                      </v:textbox>
                    </v:rect>
                  </w:pict>
                </mc:Fallback>
              </mc:AlternateContent>
            </w:r>
            <w:r>
              <w:rPr>
                <w:b/>
                <w:bCs/>
                <w:color w:val="000000" w:themeColor="text1"/>
                <w:lang w:val="en-US"/>
                <w14:textFill>
                  <w14:solidFill>
                    <w14:schemeClr w14:val="tx1"/>
                  </w14:solidFill>
                </w14:textFill>
              </w:rPr>
              <mc:AlternateContent>
                <mc:Choice Requires="wps">
                  <w:drawing>
                    <wp:anchor distT="0" distB="0" distL="113665" distR="113665" simplePos="0" relativeHeight="251669504" behindDoc="0" locked="0" layoutInCell="1" allowOverlap="1">
                      <wp:simplePos x="0" y="0"/>
                      <wp:positionH relativeFrom="column">
                        <wp:posOffset>1450340</wp:posOffset>
                      </wp:positionH>
                      <wp:positionV relativeFrom="paragraph">
                        <wp:posOffset>3700780</wp:posOffset>
                      </wp:positionV>
                      <wp:extent cx="0" cy="381635"/>
                      <wp:effectExtent l="76200" t="0" r="95250" b="56515"/>
                      <wp:wrapNone/>
                      <wp:docPr id="107666512" name="直接箭头连接符 107666512"/>
                      <wp:cNvGraphicFramePr/>
                      <a:graphic xmlns:a="http://schemas.openxmlformats.org/drawingml/2006/main">
                        <a:graphicData uri="http://schemas.microsoft.com/office/word/2010/wordprocessingShape">
                          <wps:wsp>
                            <wps:cNvCnPr/>
                            <wps:spPr>
                              <a:xfrm>
                                <a:off x="0" y="0"/>
                                <a:ext cx="0" cy="381635"/>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14.2pt;margin-top:291.4pt;height:30.05pt;width:0pt;z-index:251669504;mso-width-relative:page;mso-height-relative:page;" filled="f" stroked="t" coordsize="21600,21600" o:gfxdata="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Fq4HWNgAAAALAQAADwAAAAAAAAABACAAAAAi&#10;AAAAZHJzL2Rvd25yZXYueG1sUEsBAhQAFAAAAAgAh07iQPe4ZmwKAgAA7wMAAA4AAAAAAAAAAQAg&#10;AAAAJwEAAGRycy9lMm9Eb2MueG1sUEsFBgAAAAAGAAYAWQEAAKMFAAAAAA==&#10;">
                      <v:fill on="f" focussize="0,0"/>
                      <v:stroke weight="0.5pt" color="#000000 [3200]" miterlimit="8" joinstyle="miter" dashstyle="dash" endarrow="block"/>
                      <v:imagedata o:title=""/>
                      <o:lock v:ext="edit" aspectratio="f"/>
                    </v:shape>
                  </w:pict>
                </mc:Fallback>
              </mc:AlternateContent>
            </w:r>
            <w:r>
              <w:rPr>
                <w:b/>
                <w:bCs/>
                <w:color w:val="000000" w:themeColor="text1"/>
                <w:lang w:val="en-US"/>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1005205</wp:posOffset>
                      </wp:positionH>
                      <wp:positionV relativeFrom="paragraph">
                        <wp:posOffset>4077970</wp:posOffset>
                      </wp:positionV>
                      <wp:extent cx="866140" cy="441960"/>
                      <wp:effectExtent l="0" t="0" r="10160" b="15240"/>
                      <wp:wrapNone/>
                      <wp:docPr id="107666500" name="矩形 107666500"/>
                      <wp:cNvGraphicFramePr/>
                      <a:graphic xmlns:a="http://schemas.openxmlformats.org/drawingml/2006/main">
                        <a:graphicData uri="http://schemas.microsoft.com/office/word/2010/wordprocessingShape">
                          <wps:wsp>
                            <wps:cNvSpPr/>
                            <wps:spPr>
                              <a:xfrm>
                                <a:off x="0" y="0"/>
                                <a:ext cx="866140" cy="442032"/>
                              </a:xfrm>
                              <a:prstGeom prst="rect">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E12598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粉尘、噪声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9.15pt;margin-top:321.1pt;height:34.8pt;width:68.2pt;z-index:251664384;v-text-anchor:middle;mso-width-relative:page;mso-height-relative:page;" fillcolor="#FFFFFF [3212]" filled="t" stroked="t" coordsize="21600,21600" o:gfxdata="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AmcNFp2gAAAAsBAAAPAAAAAAAAAAEAIAAAACIA&#10;AABkcnMvZG93bnJldi54bWxQSwECFAAUAAAACACHTuJAgqOEn3kCAAANBQAADgAAAAAAAAABACAA&#10;AAApAQAAZHJzL2Uyb0RvYy54bWxQSwUGAAAAAAYABgBZAQAAFAYAAAAA&#10;">
                      <v:fill on="t" focussize="0,0"/>
                      <v:stroke weight="1pt" color="#000000 [3213]" miterlimit="8" joinstyle="miter" dashstyle="dash"/>
                      <v:imagedata o:title=""/>
                      <o:lock v:ext="edit" aspectratio="f"/>
                      <v:textbox>
                        <w:txbxContent>
                          <w:p w14:paraId="2E12598A">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粉尘、噪声</w:t>
                            </w:r>
                          </w:p>
                        </w:txbxContent>
                      </v:textbox>
                    </v:rect>
                  </w:pict>
                </mc:Fallback>
              </mc:AlternateContent>
            </w:r>
            <w:r>
              <w:rPr>
                <w:b/>
                <w:bCs/>
                <w:color w:val="000000" w:themeColor="text1"/>
                <w:lang w:val="en-US"/>
                <w14:textFill>
                  <w14:solidFill>
                    <w14:schemeClr w14:val="tx1"/>
                  </w14:solidFill>
                </w14:textFill>
              </w:rPr>
              <mc:AlternateContent>
                <mc:Choice Requires="wps">
                  <w:drawing>
                    <wp:anchor distT="0" distB="0" distL="114300" distR="114300" simplePos="0" relativeHeight="251670528" behindDoc="0" locked="0" layoutInCell="1" allowOverlap="1">
                      <wp:simplePos x="0" y="0"/>
                      <wp:positionH relativeFrom="column">
                        <wp:posOffset>637540</wp:posOffset>
                      </wp:positionH>
                      <wp:positionV relativeFrom="paragraph">
                        <wp:posOffset>3529965</wp:posOffset>
                      </wp:positionV>
                      <wp:extent cx="424815" cy="0"/>
                      <wp:effectExtent l="38100" t="76200" r="0" b="95250"/>
                      <wp:wrapNone/>
                      <wp:docPr id="107666514" name="直接箭头连接符 107666514"/>
                      <wp:cNvGraphicFramePr/>
                      <a:graphic xmlns:a="http://schemas.openxmlformats.org/drawingml/2006/main">
                        <a:graphicData uri="http://schemas.microsoft.com/office/word/2010/wordprocessingShape">
                          <wps:wsp>
                            <wps:cNvCnPr>
                              <a:cxnSpLocks noChangeShapeType="1"/>
                            </wps:cNvCnPr>
                            <wps:spPr bwMode="auto">
                              <a:xfrm flipH="1">
                                <a:off x="0" y="0"/>
                                <a:ext cx="424815" cy="0"/>
                              </a:xfrm>
                              <a:prstGeom prst="straightConnector1">
                                <a:avLst/>
                              </a:prstGeom>
                              <a:noFill/>
                              <a:ln w="6350">
                                <a:solidFill>
                                  <a:schemeClr val="dk1">
                                    <a:lumMod val="100000"/>
                                    <a:lumOff val="0"/>
                                  </a:schemeClr>
                                </a:solidFill>
                                <a:miter lim="800000"/>
                                <a:tailEnd type="triangle" w="med" len="med"/>
                              </a:ln>
                            </wps:spPr>
                            <wps:bodyPr/>
                          </wps:wsp>
                        </a:graphicData>
                      </a:graphic>
                    </wp:anchor>
                  </w:drawing>
                </mc:Choice>
                <mc:Fallback>
                  <w:pict>
                    <v:shape id="_x0000_s1026" o:spid="_x0000_s1026" o:spt="32" type="#_x0000_t32" style="position:absolute;left:0pt;flip:x;margin-left:50.2pt;margin-top:277.95pt;height:0pt;width:33.45pt;z-index:251670528;mso-width-relative:page;mso-height-relative:page;" filled="f" stroked="t" coordsize="21600,21600" o:gfxdata="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6ZK/l2AAAAAsBAAAPAAAAAAAAAAEAIAAAACIAAABkcnMvZG93bnJl&#10;di54bWxQSwECFAAUAAAACACHTuJADV2dqjYCAABIBAAADgAAAAAAAAABACAAAAAnAQAAZHJzL2Uy&#10;b0RvYy54bWxQSwUGAAAAAAYABgBZAQAAzwUAAAAA&#10;">
                      <v:fill on="f" focussize="0,0"/>
                      <v:stroke weight="0.5pt" color="#000000 [3216]" miterlimit="8" joinstyle="miter" endarrow="block"/>
                      <v:imagedata o:title=""/>
                      <o:lock v:ext="edit" aspectratio="f"/>
                    </v:shape>
                  </w:pict>
                </mc:Fallback>
              </mc:AlternateContent>
            </w:r>
            <w:r>
              <w:rPr>
                <w:b/>
                <w:bCs/>
                <w:color w:val="000000" w:themeColor="text1"/>
                <w:lang w:val="en-US"/>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3976370</wp:posOffset>
                      </wp:positionH>
                      <wp:positionV relativeFrom="paragraph">
                        <wp:posOffset>446405</wp:posOffset>
                      </wp:positionV>
                      <wp:extent cx="1019175" cy="297815"/>
                      <wp:effectExtent l="0" t="0" r="28575" b="26035"/>
                      <wp:wrapNone/>
                      <wp:docPr id="114" name="矩形 114"/>
                      <wp:cNvGraphicFramePr/>
                      <a:graphic xmlns:a="http://schemas.openxmlformats.org/drawingml/2006/main">
                        <a:graphicData uri="http://schemas.microsoft.com/office/word/2010/wordprocessingShape">
                          <wps:wsp>
                            <wps:cNvSpPr/>
                            <wps:spPr>
                              <a:xfrm>
                                <a:off x="0" y="0"/>
                                <a:ext cx="1019175" cy="297815"/>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B260092">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水蒸气、噪声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3.1pt;margin-top:35.15pt;height:23.45pt;width:80.25pt;z-index:251665408;v-text-anchor:middle;mso-width-relative:page;mso-height-relative:page;" filled="f" stroked="t" coordsize="21600,21600" o:gfxdata="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KFsnzdcAAAAKAQAADwAAAAAAAAABACAAAAAiAAAAZHJzL2Rvd25y&#10;ZXYueG1sUEsBAhQAFAAAAAgAh07iQDgTw+NxAgAA2QQAAA4AAAAAAAAAAQAgAAAAJgEAAGRycy9l&#10;Mm9Eb2MueG1sUEsFBgAAAAAGAAYAWQEAAAkGAAAAAA==&#10;">
                      <v:fill on="f" focussize="0,0"/>
                      <v:stroke weight="1pt" color="#000000 [3213]" miterlimit="8" joinstyle="miter" dashstyle="dash"/>
                      <v:imagedata o:title=""/>
                      <o:lock v:ext="edit" aspectratio="f"/>
                      <v:textbox>
                        <w:txbxContent>
                          <w:p w14:paraId="0B260092">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水蒸气、噪声</w:t>
                            </w:r>
                          </w:p>
                        </w:txbxContent>
                      </v:textbox>
                    </v:rect>
                  </w:pict>
                </mc:Fallback>
              </mc:AlternateContent>
            </w:r>
            <w:r>
              <w:rPr>
                <w:b/>
                <w:bCs/>
                <w:color w:val="000000" w:themeColor="text1"/>
                <w:lang w:val="en-US"/>
                <w14:textFill>
                  <w14:solidFill>
                    <w14:schemeClr w14:val="tx1"/>
                  </w14:solidFill>
                </w14:textFill>
              </w:rPr>
              <mc:AlternateContent>
                <mc:Choice Requires="wps">
                  <w:drawing>
                    <wp:anchor distT="0" distB="0" distL="113665" distR="113665" simplePos="0" relativeHeight="251674624" behindDoc="0" locked="0" layoutInCell="1" allowOverlap="1">
                      <wp:simplePos x="0" y="0"/>
                      <wp:positionH relativeFrom="column">
                        <wp:posOffset>4500245</wp:posOffset>
                      </wp:positionH>
                      <wp:positionV relativeFrom="paragraph">
                        <wp:posOffset>736600</wp:posOffset>
                      </wp:positionV>
                      <wp:extent cx="0" cy="376555"/>
                      <wp:effectExtent l="76200" t="38100" r="57150" b="23495"/>
                      <wp:wrapNone/>
                      <wp:docPr id="107666535" name="直接箭头连接符 107666535"/>
                      <wp:cNvGraphicFramePr/>
                      <a:graphic xmlns:a="http://schemas.openxmlformats.org/drawingml/2006/main">
                        <a:graphicData uri="http://schemas.microsoft.com/office/word/2010/wordprocessingShape">
                          <wps:wsp>
                            <wps:cNvCnPr/>
                            <wps:spPr>
                              <a:xfrm flipV="1">
                                <a:off x="0" y="0"/>
                                <a:ext cx="0" cy="376555"/>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y;margin-left:354.35pt;margin-top:58pt;height:29.65pt;width:0pt;z-index:251674624;mso-width-relative:page;mso-height-relative:page;" filled="f" stroked="t" coordsize="21600,21600" o:gfxdata="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5Lwr2AAAAAsBAAAPAAAAAAAA&#10;AAEAIAAAACIAAABkcnMvZG93bnJldi54bWxQSwECFAAUAAAACACHTuJA5l0PjRICAAD5AwAADgAA&#10;AAAAAAABACAAAAAnAQAAZHJzL2Uyb0RvYy54bWxQSwUGAAAAAAYABgBZAQAAqwUAAAAA&#10;">
                      <v:fill on="f" focussize="0,0"/>
                      <v:stroke weight="0.5pt" color="#000000 [3200]" miterlimit="8" joinstyle="miter" dashstyle="dash" endarrow="block"/>
                      <v:imagedata o:title=""/>
                      <o:lock v:ext="edit" aspectratio="f"/>
                    </v:shape>
                  </w:pict>
                </mc:Fallback>
              </mc:AlternateContent>
            </w:r>
            <w:r>
              <w:rPr>
                <w:b/>
                <w:bCs/>
                <w:color w:val="000000" w:themeColor="text1"/>
                <w:lang w:val="en-US"/>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1528445</wp:posOffset>
                      </wp:positionH>
                      <wp:positionV relativeFrom="paragraph">
                        <wp:posOffset>1741170</wp:posOffset>
                      </wp:positionV>
                      <wp:extent cx="1964690" cy="295275"/>
                      <wp:effectExtent l="0" t="0" r="16510" b="28575"/>
                      <wp:wrapNone/>
                      <wp:docPr id="108" name="文本框 108"/>
                      <wp:cNvGraphicFramePr/>
                      <a:graphic xmlns:a="http://schemas.openxmlformats.org/drawingml/2006/main">
                        <a:graphicData uri="http://schemas.microsoft.com/office/word/2010/wordprocessingShape">
                          <wps:wsp>
                            <wps:cNvSpPr txBox="1"/>
                            <wps:spPr>
                              <a:xfrm>
                                <a:off x="0" y="0"/>
                                <a:ext cx="1964690" cy="295275"/>
                              </a:xfrm>
                              <a:prstGeom prst="rect">
                                <a:avLst/>
                              </a:prstGeom>
                              <a:solidFill>
                                <a:schemeClr val="lt1"/>
                              </a:solidFill>
                              <a:ln w="6350">
                                <a:solidFill>
                                  <a:prstClr val="black"/>
                                </a:solidFill>
                              </a:ln>
                            </wps:spPr>
                            <wps:txbx>
                              <w:txbxContent>
                                <w:p w14:paraId="66D1E562">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氢氟酸、盐酸、硝酸、纯水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0.35pt;margin-top:137.1pt;height:23.25pt;width:154.7pt;z-index:251666432;mso-width-relative:page;mso-height-relative:page;" fillcolor="#FFFFFF [3201]" filled="t" stroked="t" coordsize="21600,21600" o:gfxdata="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b6XIv9cA&#10;AAALAQAADwAAAAAAAAABACAAAAAiAAAAZHJzL2Rvd25yZXYueG1sUEsBAhQAFAAAAAgAh07iQFwY&#10;xxhZAgAAuwQAAA4AAAAAAAAAAQAgAAAAJgEAAGRycy9lMm9Eb2MueG1sUEsFBgAAAAAGAAYAWQEA&#10;APEFAAAAAA==&#10;">
                      <v:fill on="t" focussize="0,0"/>
                      <v:stroke weight="0.5pt" color="#000000" joinstyle="round"/>
                      <v:imagedata o:title=""/>
                      <o:lock v:ext="edit" aspectratio="f"/>
                      <v:textbox>
                        <w:txbxContent>
                          <w:p w14:paraId="66D1E562">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氢氟酸、盐酸、硝酸、纯水</w:t>
                            </w:r>
                          </w:p>
                        </w:txbxContent>
                      </v:textbox>
                    </v:shape>
                  </w:pict>
                </mc:Fallback>
              </mc:AlternateContent>
            </w:r>
            <w:r>
              <w:rPr>
                <w:b/>
                <w:bCs/>
                <w:color w:val="000000" w:themeColor="text1"/>
                <w:lang w:val="en-US"/>
                <w14:textFill>
                  <w14:solidFill>
                    <w14:schemeClr w14:val="tx1"/>
                  </w14:solidFill>
                </w14:textFill>
              </w:rPr>
              <mc:AlternateContent>
                <mc:Choice Requires="wps">
                  <w:drawing>
                    <wp:anchor distT="0" distB="0" distL="113665" distR="113665" simplePos="0" relativeHeight="251667456" behindDoc="0" locked="0" layoutInCell="1" allowOverlap="1">
                      <wp:simplePos x="0" y="0"/>
                      <wp:positionH relativeFrom="column">
                        <wp:posOffset>2522855</wp:posOffset>
                      </wp:positionH>
                      <wp:positionV relativeFrom="paragraph">
                        <wp:posOffset>1384300</wp:posOffset>
                      </wp:positionV>
                      <wp:extent cx="0" cy="357505"/>
                      <wp:effectExtent l="76200" t="38100" r="57150" b="23495"/>
                      <wp:wrapNone/>
                      <wp:docPr id="97" name="直接箭头连接符 97"/>
                      <wp:cNvGraphicFramePr/>
                      <a:graphic xmlns:a="http://schemas.openxmlformats.org/drawingml/2006/main">
                        <a:graphicData uri="http://schemas.microsoft.com/office/word/2010/wordprocessingShape">
                          <wps:wsp>
                            <wps:cNvCnPr/>
                            <wps:spPr>
                              <a:xfrm flipV="1">
                                <a:off x="0" y="0"/>
                                <a:ext cx="0" cy="3575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y;margin-left:198.65pt;margin-top:109pt;height:28.15pt;width:0pt;z-index:251667456;mso-width-relative:page;mso-height-relative:page;" filled="f" stroked="t" coordsize="21600,21600" o:gfxdata="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aoKFl2AAAAAsBAAAPAAAAAAAAAAEAIAAA&#10;ACIAAABkcnMvZG93bnJldi54bWxQSwECFAAUAAAACACHTuJAY9cBWwwCAADsAwAADgAAAAAAAAAB&#10;ACAAAAAnAQAAZHJzL2Uyb0RvYy54bWxQSwUGAAAAAAYABgBZAQAApQUAAAAA&#10;">
                      <v:fill on="f" focussize="0,0"/>
                      <v:stroke weight="0.5pt" color="#000000 [3200]" miterlimit="8" joinstyle="miter" endarrow="block"/>
                      <v:imagedata o:title=""/>
                      <o:lock v:ext="edit" aspectratio="f"/>
                    </v:shape>
                  </w:pict>
                </mc:Fallback>
              </mc:AlternateContent>
            </w:r>
            <w:r>
              <w:rPr>
                <w:b/>
                <w:bCs/>
                <w:color w:val="000000" w:themeColor="text1"/>
                <w:lang w:val="en-US"/>
                <w14:textFill>
                  <w14:solidFill>
                    <w14:schemeClr w14:val="tx1"/>
                  </w14:solidFill>
                </w14:textFill>
              </w:rPr>
              <mc:AlternateContent>
                <mc:Choice Requires="wps">
                  <w:drawing>
                    <wp:anchor distT="0" distB="0" distL="113665" distR="113665" simplePos="0" relativeHeight="251668480" behindDoc="0" locked="0" layoutInCell="1" allowOverlap="1">
                      <wp:simplePos x="0" y="0"/>
                      <wp:positionH relativeFrom="column">
                        <wp:posOffset>2522220</wp:posOffset>
                      </wp:positionH>
                      <wp:positionV relativeFrom="paragraph">
                        <wp:posOffset>715010</wp:posOffset>
                      </wp:positionV>
                      <wp:extent cx="0" cy="376555"/>
                      <wp:effectExtent l="76200" t="38100" r="57150" b="23495"/>
                      <wp:wrapNone/>
                      <wp:docPr id="95" name="直接箭头连接符 95"/>
                      <wp:cNvGraphicFramePr/>
                      <a:graphic xmlns:a="http://schemas.openxmlformats.org/drawingml/2006/main">
                        <a:graphicData uri="http://schemas.microsoft.com/office/word/2010/wordprocessingShape">
                          <wps:wsp>
                            <wps:cNvCnPr/>
                            <wps:spPr>
                              <a:xfrm flipV="1">
                                <a:off x="0" y="0"/>
                                <a:ext cx="0" cy="376555"/>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y;margin-left:198.6pt;margin-top:56.3pt;height:29.65pt;width:0pt;z-index:251668480;mso-width-relative:page;mso-height-relative:page;" filled="f" stroked="t" coordsize="21600,21600" o:gfxdata="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epHGr2AAAAAsBAAAPAAAAAAAAAAEAIAAA&#10;ACIAAABkcnMvZG93bnJldi54bWxQSwECFAAUAAAACACHTuJAqzN42wwCAADrAwAADgAAAAAAAAAB&#10;ACAAAAAnAQAAZHJzL2Uyb0RvYy54bWxQSwUGAAAAAAYABgBZAQAApQUAAAAA&#10;">
                      <v:fill on="f" focussize="0,0"/>
                      <v:stroke weight="0.5pt" color="#000000 [3200]" miterlimit="8" joinstyle="miter" dashstyle="dash" endarrow="block"/>
                      <v:imagedata o:title=""/>
                      <o:lock v:ext="edit" aspectratio="f"/>
                    </v:shape>
                  </w:pict>
                </mc:Fallback>
              </mc:AlternateContent>
            </w:r>
            <w:r>
              <w:rPr>
                <w:b/>
                <w:bCs/>
                <w:color w:val="000000" w:themeColor="text1"/>
                <w:lang w:val="en-US"/>
                <w14:textFill>
                  <w14:solidFill>
                    <w14:schemeClr w14:val="tx1"/>
                  </w14:solidFill>
                </w14:textFill>
              </w:rPr>
              <w:t>（1）现有项目工艺流程图</w:t>
            </w:r>
          </w:p>
          <w:p w14:paraId="5F0430A5">
            <w:pPr>
              <w:pStyle w:val="166"/>
              <w:ind w:firstLine="0" w:firstLineChars="0"/>
              <w:jc w:val="center"/>
              <w:rPr>
                <w:b/>
                <w:bCs/>
                <w:color w:val="000000" w:themeColor="text1"/>
                <w:lang w:val="en-US"/>
                <w14:textFill>
                  <w14:solidFill>
                    <w14:schemeClr w14:val="tx1"/>
                  </w14:solidFill>
                </w14:textFill>
              </w:rPr>
            </w:pPr>
            <w:r>
              <w:rPr>
                <w:b/>
                <w:bCs/>
                <w:color w:val="000000" w:themeColor="text1"/>
                <w:lang w:val="en-US"/>
                <w14:textFill>
                  <w14:solidFill>
                    <w14:schemeClr w14:val="tx1"/>
                  </w14:solidFill>
                </w14:textFill>
              </w:rPr>
              <w:t>图2-5  现有项目工艺流程图</w:t>
            </w:r>
          </w:p>
          <w:p w14:paraId="3ECB1191">
            <w:pPr>
              <w:adjustRightInd w:val="0"/>
              <w:snapToGrid w:val="0"/>
              <w:spacing w:line="360" w:lineRule="auto"/>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（2）现有项目工艺流程说明及产污环节分析</w:t>
            </w:r>
          </w:p>
          <w:p w14:paraId="0F6DC989">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现有项目生产原料为球形石墨，是天然鳞片石墨经粉碎球形化后的半成品，现有项目工艺整体上与本项目一致。</w:t>
            </w:r>
          </w:p>
          <w:p w14:paraId="01D948CB">
            <w:pPr>
              <w:snapToGrid w:val="0"/>
              <w:spacing w:line="360" w:lineRule="auto"/>
              <w:ind w:firstLine="420"/>
              <w:rPr>
                <w:bCs/>
                <w:color w:val="000000" w:themeColor="text1"/>
                <w14:textFill>
                  <w14:solidFill>
                    <w14:schemeClr w14:val="tx1"/>
                  </w14:solidFill>
                </w14:textFill>
              </w:rPr>
            </w:pPr>
            <w:r>
              <w:rPr>
                <w:b/>
                <w:color w:val="000000" w:themeColor="text1"/>
                <w:sz w:val="24"/>
                <w14:textFill>
                  <w14:solidFill>
                    <w14:schemeClr w14:val="tx1"/>
                  </w14:solidFill>
                </w14:textFill>
              </w:rPr>
              <w:t>纯化：</w:t>
            </w:r>
            <w:r>
              <w:rPr>
                <w:color w:val="000000" w:themeColor="text1"/>
                <w:sz w:val="24"/>
                <w14:textFill>
                  <w14:solidFill>
                    <w14:schemeClr w14:val="tx1"/>
                  </w14:solidFill>
                </w14:textFill>
              </w:rPr>
              <w:t>将石墨</w:t>
            </w:r>
            <w:r>
              <w:rPr>
                <w:color w:val="000000" w:themeColor="text1"/>
                <w:kern w:val="0"/>
                <w:sz w:val="24"/>
                <w14:textFill>
                  <w14:solidFill>
                    <w14:schemeClr w14:val="tx1"/>
                  </w14:solidFill>
                </w14:textFill>
              </w:rPr>
              <w:t>原料投料至反应釜内，投料过程会产生粉尘。然后通过密闭管道加入盐酸、硝酸、氢氟酸和纯水至反应釜内进行纯化，以去除石墨原料中的杂质。纯化过程使用的盐酸、氢氟酸、硝酸由于挥发，会产生纯化废气，主要污染物为氟化物、氯化氢、氮氧化物、颗粒物（酸雾颗粒）。纯化废气由与反应釜密闭连接的抽风系统收集，酸雾废气经抽风系统收集后由3座串联的碱液喷淋塔处理，该碱液喷淋塔采用液碱（氢氧化钠溶液）作为碱液喷淋药剂。</w:t>
            </w:r>
            <w:r>
              <w:rPr>
                <w:color w:val="000000" w:themeColor="text1"/>
                <w:sz w:val="24"/>
                <w14:textFill>
                  <w14:solidFill>
                    <w14:schemeClr w14:val="tx1"/>
                  </w14:solidFill>
                </w14:textFill>
              </w:rPr>
              <w:t>纯化工序同时产生一定量的纯化废水，碱液喷淋塔换水时会产生喷淋废水，上述废水主要污染物为氟化物、总氮（硝态氮），进入厂区现有自建污水处理站进行处理。此外反应釜运行会产生设备噪声。</w:t>
            </w:r>
          </w:p>
          <w:p w14:paraId="07CA33D2">
            <w:pPr>
              <w:spacing w:line="360" w:lineRule="auto"/>
              <w:ind w:firstLine="482" w:firstLineChars="200"/>
              <w:rPr>
                <w:color w:val="000000" w:themeColor="text1"/>
                <w:sz w:val="24"/>
                <w14:textFill>
                  <w14:solidFill>
                    <w14:schemeClr w14:val="tx1"/>
                  </w14:solidFill>
                </w14:textFill>
              </w:rPr>
            </w:pPr>
            <w:r>
              <w:rPr>
                <w:b/>
                <w:color w:val="000000" w:themeColor="text1"/>
                <w:sz w:val="24"/>
                <w14:textFill>
                  <w14:solidFill>
                    <w14:schemeClr w14:val="tx1"/>
                  </w14:solidFill>
                </w14:textFill>
              </w:rPr>
              <w:t>烘干：</w:t>
            </w:r>
            <w:r>
              <w:rPr>
                <w:color w:val="000000" w:themeColor="text1"/>
                <w:sz w:val="24"/>
                <w14:textFill>
                  <w14:solidFill>
                    <w14:schemeClr w14:val="tx1"/>
                  </w14:solidFill>
                </w14:textFill>
              </w:rPr>
              <w:t>将离心分离后的石墨物料，通过闪蒸炉进行烘干，除去里面的水分。烘干工序无废气排放，无颗粒物及酸雾排放，仅产生设备噪声。</w:t>
            </w:r>
          </w:p>
          <w:p w14:paraId="7332A8E0">
            <w:pPr>
              <w:pStyle w:val="202"/>
              <w:snapToGrid w:val="0"/>
              <w:spacing w:line="360" w:lineRule="auto"/>
              <w:ind w:firstLine="482"/>
              <w:jc w:val="both"/>
              <w:rPr>
                <w:rFonts w:ascii="Times New Roman" w:cs="Times New Roman"/>
                <w:color w:val="000000" w:themeColor="text1"/>
                <w14:textFill>
                  <w14:solidFill>
                    <w14:schemeClr w14:val="tx1"/>
                  </w14:solidFill>
                </w14:textFill>
              </w:rPr>
            </w:pPr>
            <w:r>
              <w:rPr>
                <w:rFonts w:ascii="Times New Roman" w:cs="Times New Roman"/>
                <w:b/>
                <w:color w:val="000000" w:themeColor="text1"/>
                <w14:textFill>
                  <w14:solidFill>
                    <w14:schemeClr w14:val="tx1"/>
                  </w14:solidFill>
                </w14:textFill>
              </w:rPr>
              <w:t>包覆：</w:t>
            </w:r>
            <w:r>
              <w:rPr>
                <w:rFonts w:ascii="Times New Roman" w:cs="Times New Roman"/>
                <w:color w:val="000000" w:themeColor="text1"/>
                <w14:textFill>
                  <w14:solidFill>
                    <w14:schemeClr w14:val="tx1"/>
                  </w14:solidFill>
                </w14:textFill>
              </w:rPr>
              <w:t>球形化后的石墨与沥青颗粒共同进入混合机，由混合机进行固相包覆，即将球形石墨均匀裹在沥青颗粒上，包覆过程完全在常温及密闭状态下进行，仅在投料和出料包装环节会产生少量无组织粉尘，以及产生设备噪声。</w:t>
            </w:r>
          </w:p>
          <w:p w14:paraId="798582F0">
            <w:pPr>
              <w:snapToGrid w:val="0"/>
              <w:spacing w:line="360" w:lineRule="auto"/>
              <w:ind w:firstLine="482" w:firstLineChars="200"/>
              <w:rPr>
                <w:color w:val="000000" w:themeColor="text1"/>
                <w:sz w:val="24"/>
                <w14:textFill>
                  <w14:solidFill>
                    <w14:schemeClr w14:val="tx1"/>
                  </w14:solidFill>
                </w14:textFill>
              </w:rPr>
            </w:pPr>
            <w:r>
              <w:rPr>
                <w:b/>
                <w:color w:val="000000" w:themeColor="text1"/>
                <w:sz w:val="24"/>
                <w14:textFill>
                  <w14:solidFill>
                    <w14:schemeClr w14:val="tx1"/>
                  </w14:solidFill>
                </w14:textFill>
              </w:rPr>
              <w:t>烧成：</w:t>
            </w:r>
            <w:r>
              <w:rPr>
                <w:color w:val="000000" w:themeColor="text1"/>
                <w:sz w:val="24"/>
                <w14:textFill>
                  <w14:solidFill>
                    <w14:schemeClr w14:val="tx1"/>
                  </w14:solidFill>
                </w14:textFill>
              </w:rPr>
              <w:t>包覆好的石墨进入烧成工序，投料和出料包装环节会产生少量无组织粉尘。烧成过程在烧结炉内进行，烧结炉长度约20m。具体工艺为将焦粉压实成为长条状，在窑两端接入电极，将石墨整体作为电阻，接通电源，即可开始烧成过程。温度升高至1200</w:t>
            </w:r>
            <w:r>
              <w:rPr>
                <w:rFonts w:hint="eastAsia" w:ascii="宋体" w:hAnsi="宋体" w:cs="宋体"/>
                <w:color w:val="000000" w:themeColor="text1"/>
                <w:sz w:val="24"/>
                <w14:textFill>
                  <w14:solidFill>
                    <w14:schemeClr w14:val="tx1"/>
                  </w14:solidFill>
                </w14:textFill>
              </w:rPr>
              <w:t>℃</w:t>
            </w:r>
            <w:r>
              <w:rPr>
                <w:color w:val="000000" w:themeColor="text1"/>
                <w:sz w:val="24"/>
                <w14:textFill>
                  <w14:solidFill>
                    <w14:schemeClr w14:val="tx1"/>
                  </w14:solidFill>
                </w14:textFill>
              </w:rPr>
              <w:t>，整个烧成时间约16h，烧成是通过高温把碳分子结构间隙调整，使产品性能稳定和提高。</w:t>
            </w:r>
          </w:p>
          <w:p w14:paraId="11FD1F8F">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石墨沥青的烧成过程是非常复杂的，它是由一系列平行和连续的反应所组成，主要发生的是热分解和热缩聚反应. 随着温度的升高，原料先脱除水分和一些轻组分，然后原料分子的侧链逐渐断裂，发生剧烈的热分解反应, 生成各种结构的自由基，随着自由基浓度的增加，很快发生热缩聚反应，生成半焦。在石墨沥青发生热分解和缩聚过程中，会有大量的挥发分排除，当形成比较稳定的半焦后，主要发生脱氢反应，挥发物迅速降低。石墨沥青的烧成过程分为四个阶段：第I阶段为室温到200</w:t>
            </w:r>
            <w:r>
              <w:rPr>
                <w:rFonts w:hint="eastAsia" w:ascii="宋体" w:hAnsi="宋体" w:cs="宋体"/>
                <w:color w:val="000000" w:themeColor="text1"/>
                <w:sz w:val="24"/>
                <w14:textFill>
                  <w14:solidFill>
                    <w14:schemeClr w14:val="tx1"/>
                  </w14:solidFill>
                </w14:textFill>
              </w:rPr>
              <w:t>℃</w:t>
            </w:r>
            <w:r>
              <w:rPr>
                <w:color w:val="000000" w:themeColor="text1"/>
                <w:sz w:val="24"/>
                <w14:textFill>
                  <w14:solidFill>
                    <w14:schemeClr w14:val="tx1"/>
                  </w14:solidFill>
                </w14:textFill>
              </w:rPr>
              <w:t>之间，脱出水分，发生微小失重；第II和第III阶段为200</w:t>
            </w:r>
            <w:r>
              <w:rPr>
                <w:rFonts w:hint="eastAsia" w:ascii="宋体" w:hAnsi="宋体" w:cs="宋体"/>
                <w:color w:val="000000" w:themeColor="text1"/>
                <w:sz w:val="24"/>
                <w14:textFill>
                  <w14:solidFill>
                    <w14:schemeClr w14:val="tx1"/>
                  </w14:solidFill>
                </w14:textFill>
              </w:rPr>
              <w:t>℃</w:t>
            </w:r>
            <w:r>
              <w:rPr>
                <w:color w:val="000000" w:themeColor="text1"/>
                <w:sz w:val="24"/>
                <w14:textFill>
                  <w14:solidFill>
                    <w14:schemeClr w14:val="tx1"/>
                  </w14:solidFill>
                </w14:textFill>
              </w:rPr>
              <w:t>到570</w:t>
            </w:r>
            <w:r>
              <w:rPr>
                <w:rFonts w:hint="eastAsia" w:ascii="宋体" w:hAnsi="宋体" w:cs="宋体"/>
                <w:color w:val="000000" w:themeColor="text1"/>
                <w:sz w:val="24"/>
                <w14:textFill>
                  <w14:solidFill>
                    <w14:schemeClr w14:val="tx1"/>
                  </w14:solidFill>
                </w14:textFill>
              </w:rPr>
              <w:t>℃</w:t>
            </w:r>
            <w:r>
              <w:rPr>
                <w:color w:val="000000" w:themeColor="text1"/>
                <w:sz w:val="24"/>
                <w14:textFill>
                  <w14:solidFill>
                    <w14:schemeClr w14:val="tx1"/>
                  </w14:solidFill>
                </w14:textFill>
              </w:rPr>
              <w:t>，DTG曲线出现两个明显的峰，并部分交叠，残炭率迅速降低，这两个阶段是石墨沥青烧成失重的主要阶段，发生剧烈的热分解和缩聚反应；第IV阶段从570</w:t>
            </w:r>
            <w:r>
              <w:rPr>
                <w:rFonts w:hint="eastAsia" w:ascii="宋体" w:hAnsi="宋体" w:cs="宋体"/>
                <w:color w:val="000000" w:themeColor="text1"/>
                <w:sz w:val="24"/>
                <w14:textFill>
                  <w14:solidFill>
                    <w14:schemeClr w14:val="tx1"/>
                  </w14:solidFill>
                </w14:textFill>
              </w:rPr>
              <w:t>℃</w:t>
            </w:r>
            <w:r>
              <w:rPr>
                <w:color w:val="000000" w:themeColor="text1"/>
                <w:sz w:val="24"/>
                <w14:textFill>
                  <w14:solidFill>
                    <w14:schemeClr w14:val="tx1"/>
                  </w14:solidFill>
                </w14:textFill>
              </w:rPr>
              <w:t>到750</w:t>
            </w:r>
            <w:r>
              <w:rPr>
                <w:rFonts w:hint="eastAsia" w:ascii="宋体" w:hAnsi="宋体" w:cs="宋体"/>
                <w:color w:val="000000" w:themeColor="text1"/>
                <w:sz w:val="24"/>
                <w14:textFill>
                  <w14:solidFill>
                    <w14:schemeClr w14:val="tx1"/>
                  </w14:solidFill>
                </w14:textFill>
              </w:rPr>
              <w:t>℃</w:t>
            </w:r>
            <w:r>
              <w:rPr>
                <w:color w:val="000000" w:themeColor="text1"/>
                <w:sz w:val="24"/>
                <w14:textFill>
                  <w14:solidFill>
                    <w14:schemeClr w14:val="tx1"/>
                  </w14:solidFill>
                </w14:textFill>
              </w:rPr>
              <w:t>，发生微小失重，主要是固定炭脱氢。</w:t>
            </w:r>
          </w:p>
          <w:p w14:paraId="36B079DB">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烧结炉设有两个排气口，一个位于前半部，一个位于后半部，前排气口负责将烧成中产生的沥青烟及其他可燃性轻质组分引入焚烧炉，焚烧炉以天然气作为燃料，在富氧条件下将所有烟气充分燃烧，焚烧炉尾气最大部分为CO</w:t>
            </w:r>
            <w:r>
              <w:rPr>
                <w:color w:val="000000" w:themeColor="text1"/>
                <w:sz w:val="24"/>
                <w:vertAlign w:val="subscript"/>
                <w14:textFill>
                  <w14:solidFill>
                    <w14:schemeClr w14:val="tx1"/>
                  </w14:solidFill>
                </w14:textFill>
              </w:rPr>
              <w:t>2</w:t>
            </w:r>
            <w:r>
              <w:rPr>
                <w:color w:val="000000" w:themeColor="text1"/>
                <w:sz w:val="24"/>
                <w14:textFill>
                  <w14:solidFill>
                    <w14:schemeClr w14:val="tx1"/>
                  </w14:solidFill>
                </w14:textFill>
              </w:rPr>
              <w:t>，其余为SO</w:t>
            </w:r>
            <w:r>
              <w:rPr>
                <w:color w:val="000000" w:themeColor="text1"/>
                <w:sz w:val="24"/>
                <w:vertAlign w:val="subscript"/>
                <w14:textFill>
                  <w14:solidFill>
                    <w14:schemeClr w14:val="tx1"/>
                  </w14:solidFill>
                </w14:textFill>
              </w:rPr>
              <w:t>2</w:t>
            </w:r>
            <w:r>
              <w:rPr>
                <w:color w:val="000000" w:themeColor="text1"/>
                <w:sz w:val="24"/>
                <w14:textFill>
                  <w14:solidFill>
                    <w14:schemeClr w14:val="tx1"/>
                  </w14:solidFill>
                </w14:textFill>
              </w:rPr>
              <w:t>、NOx、颗粒物。同时由于工况的差异，燃烧过程中也会有存在少量有机轻质组分不完全燃烧的现象，产生挥发性有机物。后半部的排气筒用于散热，烧结炉内不同的温区由格挡分开，可确保由于沥青中的轻质组分不会从从散热孔中流出。每条烧结炉均有两个出口，一个用于排出烧成过程中的热量，一个用于排放焚烧炉的尾气，所有焚烧炉的废气排放口合并至排气筒DA001排放，排气筒设置为20m高。此外烧结炉运行会产生设备噪声。</w:t>
            </w:r>
          </w:p>
          <w:p w14:paraId="2B3F9649">
            <w:pPr>
              <w:snapToGrid w:val="0"/>
              <w:spacing w:line="360" w:lineRule="auto"/>
              <w:ind w:firstLine="482" w:firstLineChars="200"/>
              <w:rPr>
                <w:color w:val="000000" w:themeColor="text1"/>
                <w:sz w:val="24"/>
                <w14:textFill>
                  <w14:solidFill>
                    <w14:schemeClr w14:val="tx1"/>
                  </w14:solidFill>
                </w14:textFill>
              </w:rPr>
            </w:pPr>
            <w:bookmarkStart w:id="121" w:name="OLE_LINK48"/>
            <w:bookmarkStart w:id="122" w:name="OLE_LINK49"/>
            <w:r>
              <w:rPr>
                <w:b/>
                <w:color w:val="000000" w:themeColor="text1"/>
                <w:sz w:val="24"/>
                <w14:textFill>
                  <w14:solidFill>
                    <w14:schemeClr w14:val="tx1"/>
                  </w14:solidFill>
                </w14:textFill>
              </w:rPr>
              <w:t>过筛、除磁</w:t>
            </w:r>
            <w:bookmarkEnd w:id="121"/>
            <w:bookmarkEnd w:id="122"/>
            <w:r>
              <w:rPr>
                <w:b/>
                <w:color w:val="000000" w:themeColor="text1"/>
                <w:sz w:val="24"/>
                <w14:textFill>
                  <w14:solidFill>
                    <w14:schemeClr w14:val="tx1"/>
                  </w14:solidFill>
                </w14:textFill>
              </w:rPr>
              <w:t>：</w:t>
            </w:r>
            <w:r>
              <w:rPr>
                <w:color w:val="000000" w:themeColor="text1"/>
                <w:sz w:val="24"/>
                <w14:textFill>
                  <w14:solidFill>
                    <w14:schemeClr w14:val="tx1"/>
                  </w14:solidFill>
                </w14:textFill>
              </w:rPr>
              <w:t xml:space="preserve">通过振动筛，除磁机，除去粒径不合格的负极材料以及设备磨损带来的铁屑等杂质，此过程会产生设备噪声、尾料。 </w:t>
            </w:r>
          </w:p>
          <w:p w14:paraId="41752C30">
            <w:pPr>
              <w:snapToGrid w:val="0"/>
              <w:spacing w:line="360" w:lineRule="auto"/>
              <w:ind w:firstLine="482" w:firstLineChars="200"/>
              <w:rPr>
                <w:color w:val="000000" w:themeColor="text1"/>
                <w:sz w:val="24"/>
                <w14:textFill>
                  <w14:solidFill>
                    <w14:schemeClr w14:val="tx1"/>
                  </w14:solidFill>
                </w14:textFill>
              </w:rPr>
            </w:pPr>
            <w:r>
              <w:rPr>
                <w:b/>
                <w:bCs/>
                <w:color w:val="000000" w:themeColor="text1"/>
                <w:sz w:val="24"/>
                <w14:textFill>
                  <w14:solidFill>
                    <w14:schemeClr w14:val="tx1"/>
                  </w14:solidFill>
                </w14:textFill>
              </w:rPr>
              <w:t>包装出料：</w:t>
            </w:r>
            <w:r>
              <w:rPr>
                <w:color w:val="000000" w:themeColor="text1"/>
                <w:sz w:val="24"/>
                <w14:textFill>
                  <w14:solidFill>
                    <w14:schemeClr w14:val="tx1"/>
                  </w14:solidFill>
                </w14:textFill>
              </w:rPr>
              <w:t>产品出料后经包装机包装后入库至产品仓库内待售，此过程会产生少量无组织粉尘。</w:t>
            </w:r>
          </w:p>
          <w:p w14:paraId="472CF3B8">
            <w:pPr>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此外，部分工序的投料和出料环节会产生粉尘。纯水制备时会产生浓水（属清净下水），冷却塔换水时会产生冷却塔排水（属清净下水），锅炉运行时会产生锅炉排水（属清净下水），原料使用拆包时会产废弃原料包装物，处理粉尘采用的布袋除尘器更换滤袋时会产生废滤袋，废水处理过程中会产生污泥。</w:t>
            </w:r>
          </w:p>
          <w:p w14:paraId="228EC239">
            <w:pPr>
              <w:pStyle w:val="166"/>
              <w:snapToGrid w:val="0"/>
              <w:ind w:firstLine="480"/>
              <w:rPr>
                <w:color w:val="000000" w:themeColor="text1"/>
                <w14:textFill>
                  <w14:solidFill>
                    <w14:schemeClr w14:val="tx1"/>
                  </w14:solidFill>
                </w14:textFill>
              </w:rPr>
            </w:pPr>
            <w:r>
              <w:rPr>
                <w:color w:val="000000" w:themeColor="text1"/>
                <w14:textFill>
                  <w14:solidFill>
                    <w14:schemeClr w14:val="tx1"/>
                  </w14:solidFill>
                </w14:textFill>
              </w:rPr>
              <w:t>综上，现有项目的产污环节见表2-12。</w:t>
            </w:r>
          </w:p>
          <w:p w14:paraId="59BDB928">
            <w:pPr>
              <w:pStyle w:val="247"/>
              <w:snapToGrid w:val="0"/>
              <w:spacing w:line="240" w:lineRule="auto"/>
              <w:ind w:firstLine="0"/>
              <w:jc w:val="center"/>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表2-12   现有项目产污环节表</w:t>
            </w:r>
          </w:p>
          <w:tbl>
            <w:tblPr>
              <w:tblStyle w:val="8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1490"/>
              <w:gridCol w:w="2648"/>
              <w:gridCol w:w="3334"/>
            </w:tblGrid>
            <w:tr w14:paraId="11656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trPr>
              <w:tc>
                <w:tcPr>
                  <w:tcW w:w="406" w:type="pct"/>
                  <w:vAlign w:val="center"/>
                </w:tcPr>
                <w:p w14:paraId="5E751310">
                  <w:pPr>
                    <w:pStyle w:val="51"/>
                    <w:spacing w:line="240" w:lineRule="auto"/>
                    <w:ind w:firstLine="0" w:firstLineChars="0"/>
                    <w:jc w:val="center"/>
                    <w:rPr>
                      <w:caps/>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编号</w:t>
                  </w:r>
                </w:p>
              </w:tc>
              <w:tc>
                <w:tcPr>
                  <w:tcW w:w="916" w:type="pct"/>
                  <w:vAlign w:val="center"/>
                </w:tcPr>
                <w:p w14:paraId="4C693D5B">
                  <w:pPr>
                    <w:pStyle w:val="51"/>
                    <w:spacing w:line="240" w:lineRule="auto"/>
                    <w:ind w:firstLine="0" w:firstLineChars="0"/>
                    <w:jc w:val="center"/>
                    <w:rPr>
                      <w:caps/>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污染物类型</w:t>
                  </w:r>
                </w:p>
              </w:tc>
              <w:tc>
                <w:tcPr>
                  <w:tcW w:w="1628" w:type="pct"/>
                  <w:vAlign w:val="center"/>
                </w:tcPr>
                <w:p w14:paraId="7C639F27">
                  <w:pPr>
                    <w:pStyle w:val="51"/>
                    <w:spacing w:line="240" w:lineRule="auto"/>
                    <w:ind w:firstLine="0" w:firstLineChars="0"/>
                    <w:jc w:val="center"/>
                    <w:rPr>
                      <w:caps/>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产污环节</w:t>
                  </w:r>
                </w:p>
              </w:tc>
              <w:tc>
                <w:tcPr>
                  <w:tcW w:w="2050" w:type="pct"/>
                  <w:vAlign w:val="center"/>
                </w:tcPr>
                <w:p w14:paraId="14DD85DE">
                  <w:pPr>
                    <w:pStyle w:val="51"/>
                    <w:spacing w:line="240" w:lineRule="auto"/>
                    <w:ind w:firstLine="0" w:firstLineChars="0"/>
                    <w:jc w:val="center"/>
                    <w:rPr>
                      <w:caps/>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污染物名称</w:t>
                  </w:r>
                </w:p>
              </w:tc>
            </w:tr>
            <w:tr w14:paraId="22126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06" w:type="pct"/>
                  <w:vMerge w:val="restart"/>
                  <w:vAlign w:val="center"/>
                </w:tcPr>
                <w:p w14:paraId="7978F6D7">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1</w:t>
                  </w:r>
                </w:p>
              </w:tc>
              <w:tc>
                <w:tcPr>
                  <w:tcW w:w="916" w:type="pct"/>
                  <w:vMerge w:val="restart"/>
                  <w:vAlign w:val="center"/>
                </w:tcPr>
                <w:p w14:paraId="30A29243">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废气</w:t>
                  </w:r>
                </w:p>
              </w:tc>
              <w:tc>
                <w:tcPr>
                  <w:tcW w:w="1628" w:type="pct"/>
                  <w:vAlign w:val="center"/>
                </w:tcPr>
                <w:p w14:paraId="67D1ED6D">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纯化工序</w:t>
                  </w:r>
                </w:p>
              </w:tc>
              <w:tc>
                <w:tcPr>
                  <w:tcW w:w="2050" w:type="pct"/>
                  <w:vAlign w:val="center"/>
                </w:tcPr>
                <w:p w14:paraId="7B8E6DAC">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颗粒物、氯化氢、氟化物、NOx</w:t>
                  </w:r>
                </w:p>
              </w:tc>
            </w:tr>
            <w:tr w14:paraId="33ACF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06" w:type="pct"/>
                  <w:vMerge w:val="continue"/>
                  <w:vAlign w:val="center"/>
                </w:tcPr>
                <w:p w14:paraId="3649B08C">
                  <w:pPr>
                    <w:pStyle w:val="51"/>
                    <w:spacing w:line="240" w:lineRule="auto"/>
                    <w:ind w:firstLine="0" w:firstLineChars="0"/>
                    <w:jc w:val="center"/>
                    <w:rPr>
                      <w:b w:val="0"/>
                      <w:bCs/>
                      <w:color w:val="000000" w:themeColor="text1"/>
                      <w:sz w:val="21"/>
                      <w:szCs w:val="21"/>
                      <w14:textFill>
                        <w14:solidFill>
                          <w14:schemeClr w14:val="tx1"/>
                        </w14:solidFill>
                      </w14:textFill>
                    </w:rPr>
                  </w:pPr>
                </w:p>
              </w:tc>
              <w:tc>
                <w:tcPr>
                  <w:tcW w:w="916" w:type="pct"/>
                  <w:vMerge w:val="continue"/>
                  <w:vAlign w:val="center"/>
                </w:tcPr>
                <w:p w14:paraId="4406BA6F">
                  <w:pPr>
                    <w:pStyle w:val="51"/>
                    <w:spacing w:line="240" w:lineRule="auto"/>
                    <w:ind w:firstLine="0" w:firstLineChars="0"/>
                    <w:jc w:val="center"/>
                    <w:rPr>
                      <w:b w:val="0"/>
                      <w:bCs/>
                      <w:color w:val="000000" w:themeColor="text1"/>
                      <w:sz w:val="21"/>
                      <w:szCs w:val="21"/>
                      <w14:textFill>
                        <w14:solidFill>
                          <w14:schemeClr w14:val="tx1"/>
                        </w14:solidFill>
                      </w14:textFill>
                    </w:rPr>
                  </w:pPr>
                </w:p>
              </w:tc>
              <w:tc>
                <w:tcPr>
                  <w:tcW w:w="1628" w:type="pct"/>
                  <w:vAlign w:val="center"/>
                </w:tcPr>
                <w:p w14:paraId="512B0A6B">
                  <w:pPr>
                    <w:pStyle w:val="51"/>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烧成</w:t>
                  </w:r>
                </w:p>
              </w:tc>
              <w:tc>
                <w:tcPr>
                  <w:tcW w:w="2050" w:type="pct"/>
                  <w:vAlign w:val="center"/>
                </w:tcPr>
                <w:p w14:paraId="7B3B7965">
                  <w:pPr>
                    <w:pStyle w:val="51"/>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SO</w:t>
                  </w:r>
                  <w:r>
                    <w:rPr>
                      <w:b w:val="0"/>
                      <w:bCs/>
                      <w:color w:val="000000" w:themeColor="text1"/>
                      <w:sz w:val="21"/>
                      <w:szCs w:val="21"/>
                      <w:vertAlign w:val="subscript"/>
                      <w14:textFill>
                        <w14:solidFill>
                          <w14:schemeClr w14:val="tx1"/>
                        </w14:solidFill>
                      </w14:textFill>
                    </w:rPr>
                    <w:t>2</w:t>
                  </w:r>
                  <w:r>
                    <w:rPr>
                      <w:b w:val="0"/>
                      <w:bCs/>
                      <w:color w:val="000000" w:themeColor="text1"/>
                      <w:sz w:val="21"/>
                      <w:szCs w:val="21"/>
                      <w14:textFill>
                        <w14:solidFill>
                          <w14:schemeClr w14:val="tx1"/>
                        </w14:solidFill>
                      </w14:textFill>
                    </w:rPr>
                    <w:t>、NOx、颗粒物、非甲烷总烃</w:t>
                  </w:r>
                </w:p>
              </w:tc>
            </w:tr>
            <w:tr w14:paraId="78685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06" w:type="pct"/>
                  <w:vMerge w:val="continue"/>
                  <w:vAlign w:val="center"/>
                </w:tcPr>
                <w:p w14:paraId="0ECBA85C">
                  <w:pPr>
                    <w:pStyle w:val="51"/>
                    <w:spacing w:line="240" w:lineRule="auto"/>
                    <w:ind w:firstLine="420"/>
                    <w:jc w:val="center"/>
                    <w:rPr>
                      <w:b w:val="0"/>
                      <w:bCs/>
                      <w:caps/>
                      <w:color w:val="000000" w:themeColor="text1"/>
                      <w:sz w:val="21"/>
                      <w:szCs w:val="21"/>
                      <w14:textFill>
                        <w14:solidFill>
                          <w14:schemeClr w14:val="tx1"/>
                        </w14:solidFill>
                      </w14:textFill>
                    </w:rPr>
                  </w:pPr>
                </w:p>
              </w:tc>
              <w:tc>
                <w:tcPr>
                  <w:tcW w:w="916" w:type="pct"/>
                  <w:vMerge w:val="continue"/>
                  <w:vAlign w:val="center"/>
                </w:tcPr>
                <w:p w14:paraId="36069469">
                  <w:pPr>
                    <w:pStyle w:val="51"/>
                    <w:spacing w:line="240" w:lineRule="auto"/>
                    <w:ind w:firstLine="420"/>
                    <w:jc w:val="center"/>
                    <w:rPr>
                      <w:b w:val="0"/>
                      <w:bCs/>
                      <w:caps/>
                      <w:color w:val="000000" w:themeColor="text1"/>
                      <w:sz w:val="21"/>
                      <w:szCs w:val="21"/>
                      <w14:textFill>
                        <w14:solidFill>
                          <w14:schemeClr w14:val="tx1"/>
                        </w14:solidFill>
                      </w14:textFill>
                    </w:rPr>
                  </w:pPr>
                </w:p>
              </w:tc>
              <w:tc>
                <w:tcPr>
                  <w:tcW w:w="1628" w:type="pct"/>
                  <w:vAlign w:val="center"/>
                </w:tcPr>
                <w:p w14:paraId="35784275">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aps/>
                      <w:color w:val="000000" w:themeColor="text1"/>
                      <w:sz w:val="21"/>
                      <w:szCs w:val="21"/>
                      <w14:textFill>
                        <w14:solidFill>
                          <w14:schemeClr w14:val="tx1"/>
                        </w14:solidFill>
                      </w14:textFill>
                    </w:rPr>
                    <w:t>投料、出料</w:t>
                  </w:r>
                </w:p>
              </w:tc>
              <w:tc>
                <w:tcPr>
                  <w:tcW w:w="2050" w:type="pct"/>
                  <w:vAlign w:val="center"/>
                </w:tcPr>
                <w:p w14:paraId="619A52D3">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aps/>
                      <w:color w:val="000000" w:themeColor="text1"/>
                      <w:sz w:val="21"/>
                      <w:szCs w:val="21"/>
                      <w14:textFill>
                        <w14:solidFill>
                          <w14:schemeClr w14:val="tx1"/>
                        </w14:solidFill>
                      </w14:textFill>
                    </w:rPr>
                    <w:t>无组织粉尘（颗粒物）</w:t>
                  </w:r>
                </w:p>
              </w:tc>
            </w:tr>
            <w:tr w14:paraId="2FF89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06" w:type="pct"/>
                  <w:vMerge w:val="continue"/>
                  <w:vAlign w:val="center"/>
                </w:tcPr>
                <w:p w14:paraId="56ED7DDA">
                  <w:pPr>
                    <w:pStyle w:val="51"/>
                    <w:spacing w:line="240" w:lineRule="auto"/>
                    <w:ind w:firstLine="420"/>
                    <w:jc w:val="center"/>
                    <w:rPr>
                      <w:b w:val="0"/>
                      <w:bCs/>
                      <w:caps/>
                      <w:color w:val="000000" w:themeColor="text1"/>
                      <w:sz w:val="21"/>
                      <w:szCs w:val="21"/>
                      <w14:textFill>
                        <w14:solidFill>
                          <w14:schemeClr w14:val="tx1"/>
                        </w14:solidFill>
                      </w14:textFill>
                    </w:rPr>
                  </w:pPr>
                </w:p>
              </w:tc>
              <w:tc>
                <w:tcPr>
                  <w:tcW w:w="916" w:type="pct"/>
                  <w:vMerge w:val="continue"/>
                  <w:vAlign w:val="center"/>
                </w:tcPr>
                <w:p w14:paraId="7001FFB7">
                  <w:pPr>
                    <w:pStyle w:val="51"/>
                    <w:spacing w:line="240" w:lineRule="auto"/>
                    <w:ind w:firstLine="420"/>
                    <w:jc w:val="center"/>
                    <w:rPr>
                      <w:b w:val="0"/>
                      <w:bCs/>
                      <w:caps/>
                      <w:color w:val="000000" w:themeColor="text1"/>
                      <w:sz w:val="21"/>
                      <w:szCs w:val="21"/>
                      <w14:textFill>
                        <w14:solidFill>
                          <w14:schemeClr w14:val="tx1"/>
                        </w14:solidFill>
                      </w14:textFill>
                    </w:rPr>
                  </w:pPr>
                </w:p>
              </w:tc>
              <w:tc>
                <w:tcPr>
                  <w:tcW w:w="1628" w:type="pct"/>
                  <w:vAlign w:val="center"/>
                </w:tcPr>
                <w:p w14:paraId="17BC026C">
                  <w:pPr>
                    <w:pStyle w:val="51"/>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天然气锅炉</w:t>
                  </w:r>
                </w:p>
              </w:tc>
              <w:tc>
                <w:tcPr>
                  <w:tcW w:w="2050" w:type="pct"/>
                  <w:vAlign w:val="center"/>
                </w:tcPr>
                <w:p w14:paraId="22B5B54A">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颗粒物、SO</w:t>
                  </w:r>
                  <w:r>
                    <w:rPr>
                      <w:b w:val="0"/>
                      <w:bCs/>
                      <w:color w:val="000000" w:themeColor="text1"/>
                      <w:sz w:val="21"/>
                      <w:szCs w:val="21"/>
                      <w:vertAlign w:val="subscript"/>
                      <w14:textFill>
                        <w14:solidFill>
                          <w14:schemeClr w14:val="tx1"/>
                        </w14:solidFill>
                      </w14:textFill>
                    </w:rPr>
                    <w:t>2</w:t>
                  </w:r>
                  <w:r>
                    <w:rPr>
                      <w:b w:val="0"/>
                      <w:bCs/>
                      <w:color w:val="000000" w:themeColor="text1"/>
                      <w:sz w:val="21"/>
                      <w:szCs w:val="21"/>
                      <w14:textFill>
                        <w14:solidFill>
                          <w14:schemeClr w14:val="tx1"/>
                        </w14:solidFill>
                      </w14:textFill>
                    </w:rPr>
                    <w:t>、NOx</w:t>
                  </w:r>
                </w:p>
              </w:tc>
            </w:tr>
            <w:tr w14:paraId="44076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06" w:type="pct"/>
                  <w:vMerge w:val="restart"/>
                  <w:vAlign w:val="center"/>
                </w:tcPr>
                <w:p w14:paraId="6F20A1E8">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2</w:t>
                  </w:r>
                </w:p>
              </w:tc>
              <w:tc>
                <w:tcPr>
                  <w:tcW w:w="916" w:type="pct"/>
                  <w:vMerge w:val="restart"/>
                  <w:vAlign w:val="center"/>
                </w:tcPr>
                <w:p w14:paraId="51F03DA9">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废水</w:t>
                  </w:r>
                </w:p>
              </w:tc>
              <w:tc>
                <w:tcPr>
                  <w:tcW w:w="1628" w:type="pct"/>
                  <w:vAlign w:val="center"/>
                </w:tcPr>
                <w:p w14:paraId="087A6A51">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员工生活、办公</w:t>
                  </w:r>
                </w:p>
              </w:tc>
              <w:tc>
                <w:tcPr>
                  <w:tcW w:w="2050" w:type="pct"/>
                  <w:vAlign w:val="center"/>
                </w:tcPr>
                <w:p w14:paraId="5B4D6ACF">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生活污水</w:t>
                  </w:r>
                </w:p>
              </w:tc>
            </w:tr>
            <w:tr w14:paraId="0945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06" w:type="pct"/>
                  <w:vMerge w:val="continue"/>
                  <w:vAlign w:val="center"/>
                </w:tcPr>
                <w:p w14:paraId="6B47C11C">
                  <w:pPr>
                    <w:pStyle w:val="51"/>
                    <w:spacing w:line="240" w:lineRule="auto"/>
                    <w:ind w:firstLine="0" w:firstLineChars="0"/>
                    <w:jc w:val="center"/>
                    <w:rPr>
                      <w:b w:val="0"/>
                      <w:bCs/>
                      <w:color w:val="000000" w:themeColor="text1"/>
                      <w:sz w:val="21"/>
                      <w:szCs w:val="21"/>
                      <w14:textFill>
                        <w14:solidFill>
                          <w14:schemeClr w14:val="tx1"/>
                        </w14:solidFill>
                      </w14:textFill>
                    </w:rPr>
                  </w:pPr>
                </w:p>
              </w:tc>
              <w:tc>
                <w:tcPr>
                  <w:tcW w:w="916" w:type="pct"/>
                  <w:vMerge w:val="continue"/>
                  <w:vAlign w:val="center"/>
                </w:tcPr>
                <w:p w14:paraId="3AC85093">
                  <w:pPr>
                    <w:pStyle w:val="51"/>
                    <w:spacing w:line="240" w:lineRule="auto"/>
                    <w:ind w:firstLine="0" w:firstLineChars="0"/>
                    <w:jc w:val="center"/>
                    <w:rPr>
                      <w:b w:val="0"/>
                      <w:bCs/>
                      <w:color w:val="000000" w:themeColor="text1"/>
                      <w:sz w:val="21"/>
                      <w:szCs w:val="21"/>
                      <w14:textFill>
                        <w14:solidFill>
                          <w14:schemeClr w14:val="tx1"/>
                        </w14:solidFill>
                      </w14:textFill>
                    </w:rPr>
                  </w:pPr>
                </w:p>
              </w:tc>
              <w:tc>
                <w:tcPr>
                  <w:tcW w:w="1628" w:type="pct"/>
                  <w:vAlign w:val="center"/>
                </w:tcPr>
                <w:p w14:paraId="31C7E58E">
                  <w:pPr>
                    <w:pStyle w:val="51"/>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纯化</w:t>
                  </w:r>
                </w:p>
              </w:tc>
              <w:tc>
                <w:tcPr>
                  <w:tcW w:w="2050" w:type="pct"/>
                  <w:vAlign w:val="center"/>
                </w:tcPr>
                <w:p w14:paraId="5CBE3D5E">
                  <w:pPr>
                    <w:pStyle w:val="51"/>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纯化废水</w:t>
                  </w:r>
                </w:p>
              </w:tc>
            </w:tr>
            <w:tr w14:paraId="723BB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06" w:type="pct"/>
                  <w:vMerge w:val="continue"/>
                  <w:vAlign w:val="center"/>
                </w:tcPr>
                <w:p w14:paraId="3F26822E">
                  <w:pPr>
                    <w:pStyle w:val="51"/>
                    <w:spacing w:line="240" w:lineRule="auto"/>
                    <w:ind w:firstLine="0" w:firstLineChars="0"/>
                    <w:jc w:val="center"/>
                    <w:rPr>
                      <w:b w:val="0"/>
                      <w:bCs/>
                      <w:color w:val="000000" w:themeColor="text1"/>
                      <w:sz w:val="21"/>
                      <w:szCs w:val="21"/>
                      <w14:textFill>
                        <w14:solidFill>
                          <w14:schemeClr w14:val="tx1"/>
                        </w14:solidFill>
                      </w14:textFill>
                    </w:rPr>
                  </w:pPr>
                </w:p>
              </w:tc>
              <w:tc>
                <w:tcPr>
                  <w:tcW w:w="916" w:type="pct"/>
                  <w:vMerge w:val="continue"/>
                  <w:vAlign w:val="center"/>
                </w:tcPr>
                <w:p w14:paraId="435CF6C0">
                  <w:pPr>
                    <w:pStyle w:val="51"/>
                    <w:spacing w:line="240" w:lineRule="auto"/>
                    <w:ind w:firstLine="0" w:firstLineChars="0"/>
                    <w:jc w:val="center"/>
                    <w:rPr>
                      <w:b w:val="0"/>
                      <w:bCs/>
                      <w:color w:val="000000" w:themeColor="text1"/>
                      <w:sz w:val="21"/>
                      <w:szCs w:val="21"/>
                      <w14:textFill>
                        <w14:solidFill>
                          <w14:schemeClr w14:val="tx1"/>
                        </w14:solidFill>
                      </w14:textFill>
                    </w:rPr>
                  </w:pPr>
                </w:p>
              </w:tc>
              <w:tc>
                <w:tcPr>
                  <w:tcW w:w="1628" w:type="pct"/>
                  <w:vAlign w:val="center"/>
                </w:tcPr>
                <w:p w14:paraId="60730DFF">
                  <w:pPr>
                    <w:pStyle w:val="51"/>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废气处理</w:t>
                  </w:r>
                </w:p>
              </w:tc>
              <w:tc>
                <w:tcPr>
                  <w:tcW w:w="2050" w:type="pct"/>
                  <w:vAlign w:val="center"/>
                </w:tcPr>
                <w:p w14:paraId="38ECDF35">
                  <w:pPr>
                    <w:pStyle w:val="51"/>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喷淋废水</w:t>
                  </w:r>
                </w:p>
              </w:tc>
            </w:tr>
            <w:tr w14:paraId="621F1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06" w:type="pct"/>
                  <w:vMerge w:val="continue"/>
                  <w:vAlign w:val="center"/>
                </w:tcPr>
                <w:p w14:paraId="7847C3F4">
                  <w:pPr>
                    <w:pStyle w:val="51"/>
                    <w:spacing w:line="240" w:lineRule="auto"/>
                    <w:ind w:firstLine="0" w:firstLineChars="0"/>
                    <w:jc w:val="center"/>
                    <w:rPr>
                      <w:b w:val="0"/>
                      <w:bCs/>
                      <w:color w:val="000000" w:themeColor="text1"/>
                      <w:sz w:val="21"/>
                      <w:szCs w:val="21"/>
                      <w14:textFill>
                        <w14:solidFill>
                          <w14:schemeClr w14:val="tx1"/>
                        </w14:solidFill>
                      </w14:textFill>
                    </w:rPr>
                  </w:pPr>
                </w:p>
              </w:tc>
              <w:tc>
                <w:tcPr>
                  <w:tcW w:w="916" w:type="pct"/>
                  <w:vMerge w:val="continue"/>
                  <w:vAlign w:val="center"/>
                </w:tcPr>
                <w:p w14:paraId="743555DB">
                  <w:pPr>
                    <w:pStyle w:val="51"/>
                    <w:spacing w:line="240" w:lineRule="auto"/>
                    <w:ind w:firstLine="0" w:firstLineChars="0"/>
                    <w:jc w:val="center"/>
                    <w:rPr>
                      <w:b w:val="0"/>
                      <w:bCs/>
                      <w:color w:val="000000" w:themeColor="text1"/>
                      <w:sz w:val="21"/>
                      <w:szCs w:val="21"/>
                      <w14:textFill>
                        <w14:solidFill>
                          <w14:schemeClr w14:val="tx1"/>
                        </w14:solidFill>
                      </w14:textFill>
                    </w:rPr>
                  </w:pPr>
                </w:p>
              </w:tc>
              <w:tc>
                <w:tcPr>
                  <w:tcW w:w="1628" w:type="pct"/>
                  <w:vAlign w:val="center"/>
                </w:tcPr>
                <w:p w14:paraId="3D2BBA41">
                  <w:pPr>
                    <w:pStyle w:val="51"/>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纯水制备</w:t>
                  </w:r>
                </w:p>
              </w:tc>
              <w:tc>
                <w:tcPr>
                  <w:tcW w:w="2050" w:type="pct"/>
                  <w:vAlign w:val="center"/>
                </w:tcPr>
                <w:p w14:paraId="519527A7">
                  <w:pPr>
                    <w:pStyle w:val="51"/>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浓水</w:t>
                  </w:r>
                </w:p>
              </w:tc>
            </w:tr>
            <w:tr w14:paraId="44645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06" w:type="pct"/>
                  <w:vMerge w:val="continue"/>
                  <w:vAlign w:val="center"/>
                </w:tcPr>
                <w:p w14:paraId="5E7ECF93">
                  <w:pPr>
                    <w:pStyle w:val="51"/>
                    <w:spacing w:line="240" w:lineRule="auto"/>
                    <w:ind w:firstLine="0" w:firstLineChars="0"/>
                    <w:jc w:val="center"/>
                    <w:rPr>
                      <w:b w:val="0"/>
                      <w:bCs/>
                      <w:color w:val="000000" w:themeColor="text1"/>
                      <w:sz w:val="21"/>
                      <w:szCs w:val="21"/>
                      <w14:textFill>
                        <w14:solidFill>
                          <w14:schemeClr w14:val="tx1"/>
                        </w14:solidFill>
                      </w14:textFill>
                    </w:rPr>
                  </w:pPr>
                </w:p>
              </w:tc>
              <w:tc>
                <w:tcPr>
                  <w:tcW w:w="916" w:type="pct"/>
                  <w:vMerge w:val="continue"/>
                  <w:vAlign w:val="center"/>
                </w:tcPr>
                <w:p w14:paraId="41EE2600">
                  <w:pPr>
                    <w:pStyle w:val="51"/>
                    <w:spacing w:line="240" w:lineRule="auto"/>
                    <w:ind w:firstLine="0" w:firstLineChars="0"/>
                    <w:jc w:val="center"/>
                    <w:rPr>
                      <w:b w:val="0"/>
                      <w:bCs/>
                      <w:color w:val="000000" w:themeColor="text1"/>
                      <w:sz w:val="21"/>
                      <w:szCs w:val="21"/>
                      <w14:textFill>
                        <w14:solidFill>
                          <w14:schemeClr w14:val="tx1"/>
                        </w14:solidFill>
                      </w14:textFill>
                    </w:rPr>
                  </w:pPr>
                </w:p>
              </w:tc>
              <w:tc>
                <w:tcPr>
                  <w:tcW w:w="1628" w:type="pct"/>
                  <w:vAlign w:val="center"/>
                </w:tcPr>
                <w:p w14:paraId="6834A18B">
                  <w:pPr>
                    <w:pStyle w:val="51"/>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冷却塔</w:t>
                  </w:r>
                </w:p>
              </w:tc>
              <w:tc>
                <w:tcPr>
                  <w:tcW w:w="2050" w:type="pct"/>
                  <w:vAlign w:val="center"/>
                </w:tcPr>
                <w:p w14:paraId="46263FA4">
                  <w:pPr>
                    <w:pStyle w:val="51"/>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冷却塔排水</w:t>
                  </w:r>
                </w:p>
              </w:tc>
            </w:tr>
            <w:tr w14:paraId="5F688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06" w:type="pct"/>
                  <w:vAlign w:val="center"/>
                </w:tcPr>
                <w:p w14:paraId="577F29C4">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3</w:t>
                  </w:r>
                </w:p>
              </w:tc>
              <w:tc>
                <w:tcPr>
                  <w:tcW w:w="916" w:type="pct"/>
                  <w:vAlign w:val="center"/>
                </w:tcPr>
                <w:p w14:paraId="44722B3B">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噪声</w:t>
                  </w:r>
                </w:p>
              </w:tc>
              <w:tc>
                <w:tcPr>
                  <w:tcW w:w="1628" w:type="pct"/>
                  <w:vAlign w:val="center"/>
                </w:tcPr>
                <w:p w14:paraId="6AF146E7">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生产设备</w:t>
                  </w:r>
                </w:p>
              </w:tc>
              <w:tc>
                <w:tcPr>
                  <w:tcW w:w="2050" w:type="pct"/>
                  <w:vAlign w:val="center"/>
                </w:tcPr>
                <w:p w14:paraId="453A0F44">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设备噪声</w:t>
                  </w:r>
                </w:p>
              </w:tc>
            </w:tr>
            <w:tr w14:paraId="1245F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06" w:type="pct"/>
                  <w:vMerge w:val="restart"/>
                  <w:vAlign w:val="center"/>
                </w:tcPr>
                <w:p w14:paraId="490C337E">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4</w:t>
                  </w:r>
                </w:p>
              </w:tc>
              <w:tc>
                <w:tcPr>
                  <w:tcW w:w="916" w:type="pct"/>
                  <w:vMerge w:val="restart"/>
                  <w:vAlign w:val="center"/>
                </w:tcPr>
                <w:p w14:paraId="7420429C">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固体废物</w:t>
                  </w:r>
                </w:p>
              </w:tc>
              <w:tc>
                <w:tcPr>
                  <w:tcW w:w="1628" w:type="pct"/>
                  <w:vAlign w:val="center"/>
                </w:tcPr>
                <w:p w14:paraId="14A852B6">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员工生活、办公</w:t>
                  </w:r>
                </w:p>
              </w:tc>
              <w:tc>
                <w:tcPr>
                  <w:tcW w:w="2050" w:type="pct"/>
                  <w:vAlign w:val="center"/>
                </w:tcPr>
                <w:p w14:paraId="1879C34C">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生活垃圾</w:t>
                  </w:r>
                </w:p>
              </w:tc>
            </w:tr>
            <w:tr w14:paraId="5047A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06" w:type="pct"/>
                  <w:vMerge w:val="continue"/>
                  <w:vAlign w:val="center"/>
                </w:tcPr>
                <w:p w14:paraId="2024AFA8">
                  <w:pPr>
                    <w:pStyle w:val="51"/>
                    <w:spacing w:line="240" w:lineRule="auto"/>
                    <w:ind w:firstLine="420"/>
                    <w:jc w:val="center"/>
                    <w:rPr>
                      <w:b w:val="0"/>
                      <w:bCs/>
                      <w:caps/>
                      <w:color w:val="000000" w:themeColor="text1"/>
                      <w:sz w:val="21"/>
                      <w:szCs w:val="21"/>
                      <w14:textFill>
                        <w14:solidFill>
                          <w14:schemeClr w14:val="tx1"/>
                        </w14:solidFill>
                      </w14:textFill>
                    </w:rPr>
                  </w:pPr>
                </w:p>
              </w:tc>
              <w:tc>
                <w:tcPr>
                  <w:tcW w:w="916" w:type="pct"/>
                  <w:vMerge w:val="continue"/>
                  <w:vAlign w:val="center"/>
                </w:tcPr>
                <w:p w14:paraId="3A738CC2">
                  <w:pPr>
                    <w:pStyle w:val="51"/>
                    <w:spacing w:line="240" w:lineRule="auto"/>
                    <w:ind w:firstLine="420"/>
                    <w:jc w:val="center"/>
                    <w:rPr>
                      <w:b w:val="0"/>
                      <w:bCs/>
                      <w:caps/>
                      <w:color w:val="000000" w:themeColor="text1"/>
                      <w:sz w:val="21"/>
                      <w:szCs w:val="21"/>
                      <w14:textFill>
                        <w14:solidFill>
                          <w14:schemeClr w14:val="tx1"/>
                        </w14:solidFill>
                      </w14:textFill>
                    </w:rPr>
                  </w:pPr>
                </w:p>
              </w:tc>
              <w:tc>
                <w:tcPr>
                  <w:tcW w:w="1628" w:type="pct"/>
                  <w:vAlign w:val="center"/>
                </w:tcPr>
                <w:p w14:paraId="7DEBC850">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aps/>
                      <w:color w:val="000000" w:themeColor="text1"/>
                      <w:sz w:val="21"/>
                      <w:szCs w:val="21"/>
                      <w14:textFill>
                        <w14:solidFill>
                          <w14:schemeClr w14:val="tx1"/>
                        </w14:solidFill>
                      </w14:textFill>
                    </w:rPr>
                    <w:t>原料使用</w:t>
                  </w:r>
                </w:p>
              </w:tc>
              <w:tc>
                <w:tcPr>
                  <w:tcW w:w="2050" w:type="pct"/>
                  <w:vAlign w:val="center"/>
                </w:tcPr>
                <w:p w14:paraId="59709D19">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废弃原料包装袋</w:t>
                  </w:r>
                </w:p>
              </w:tc>
            </w:tr>
            <w:tr w14:paraId="23652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06" w:type="pct"/>
                  <w:vMerge w:val="continue"/>
                  <w:vAlign w:val="center"/>
                </w:tcPr>
                <w:p w14:paraId="67102CEC">
                  <w:pPr>
                    <w:pStyle w:val="51"/>
                    <w:spacing w:line="240" w:lineRule="auto"/>
                    <w:ind w:firstLine="420"/>
                    <w:jc w:val="center"/>
                    <w:rPr>
                      <w:b w:val="0"/>
                      <w:bCs/>
                      <w:caps/>
                      <w:color w:val="000000" w:themeColor="text1"/>
                      <w:sz w:val="21"/>
                      <w:szCs w:val="21"/>
                      <w14:textFill>
                        <w14:solidFill>
                          <w14:schemeClr w14:val="tx1"/>
                        </w14:solidFill>
                      </w14:textFill>
                    </w:rPr>
                  </w:pPr>
                </w:p>
              </w:tc>
              <w:tc>
                <w:tcPr>
                  <w:tcW w:w="916" w:type="pct"/>
                  <w:vMerge w:val="continue"/>
                  <w:vAlign w:val="center"/>
                </w:tcPr>
                <w:p w14:paraId="7298439B">
                  <w:pPr>
                    <w:pStyle w:val="51"/>
                    <w:spacing w:line="240" w:lineRule="auto"/>
                    <w:ind w:firstLine="420"/>
                    <w:jc w:val="center"/>
                    <w:rPr>
                      <w:b w:val="0"/>
                      <w:bCs/>
                      <w:caps/>
                      <w:color w:val="000000" w:themeColor="text1"/>
                      <w:sz w:val="21"/>
                      <w:szCs w:val="21"/>
                      <w14:textFill>
                        <w14:solidFill>
                          <w14:schemeClr w14:val="tx1"/>
                        </w14:solidFill>
                      </w14:textFill>
                    </w:rPr>
                  </w:pPr>
                </w:p>
              </w:tc>
              <w:tc>
                <w:tcPr>
                  <w:tcW w:w="1628" w:type="pct"/>
                  <w:vAlign w:val="center"/>
                </w:tcPr>
                <w:p w14:paraId="56668466">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aps/>
                      <w:color w:val="000000" w:themeColor="text1"/>
                      <w:sz w:val="21"/>
                      <w:szCs w:val="21"/>
                      <w14:textFill>
                        <w14:solidFill>
                          <w14:schemeClr w14:val="tx1"/>
                        </w14:solidFill>
                      </w14:textFill>
                    </w:rPr>
                    <w:t>过筛、除磁</w:t>
                  </w:r>
                </w:p>
              </w:tc>
              <w:tc>
                <w:tcPr>
                  <w:tcW w:w="2050" w:type="pct"/>
                  <w:vAlign w:val="center"/>
                </w:tcPr>
                <w:p w14:paraId="35F216E5">
                  <w:pPr>
                    <w:pStyle w:val="51"/>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石墨尾料</w:t>
                  </w:r>
                </w:p>
              </w:tc>
            </w:tr>
            <w:tr w14:paraId="040A5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06" w:type="pct"/>
                  <w:vMerge w:val="continue"/>
                  <w:vAlign w:val="center"/>
                </w:tcPr>
                <w:p w14:paraId="79AA97AC">
                  <w:pPr>
                    <w:pStyle w:val="51"/>
                    <w:spacing w:line="240" w:lineRule="auto"/>
                    <w:ind w:firstLine="420"/>
                    <w:jc w:val="center"/>
                    <w:rPr>
                      <w:b w:val="0"/>
                      <w:bCs/>
                      <w:caps/>
                      <w:color w:val="000000" w:themeColor="text1"/>
                      <w:sz w:val="21"/>
                      <w:szCs w:val="21"/>
                      <w14:textFill>
                        <w14:solidFill>
                          <w14:schemeClr w14:val="tx1"/>
                        </w14:solidFill>
                      </w14:textFill>
                    </w:rPr>
                  </w:pPr>
                </w:p>
              </w:tc>
              <w:tc>
                <w:tcPr>
                  <w:tcW w:w="916" w:type="pct"/>
                  <w:vMerge w:val="continue"/>
                  <w:vAlign w:val="center"/>
                </w:tcPr>
                <w:p w14:paraId="20899613">
                  <w:pPr>
                    <w:pStyle w:val="51"/>
                    <w:spacing w:line="240" w:lineRule="auto"/>
                    <w:ind w:firstLine="420"/>
                    <w:jc w:val="center"/>
                    <w:rPr>
                      <w:b w:val="0"/>
                      <w:bCs/>
                      <w:caps/>
                      <w:color w:val="000000" w:themeColor="text1"/>
                      <w:sz w:val="21"/>
                      <w:szCs w:val="21"/>
                      <w14:textFill>
                        <w14:solidFill>
                          <w14:schemeClr w14:val="tx1"/>
                        </w14:solidFill>
                      </w14:textFill>
                    </w:rPr>
                  </w:pPr>
                </w:p>
              </w:tc>
              <w:tc>
                <w:tcPr>
                  <w:tcW w:w="1628" w:type="pct"/>
                  <w:vAlign w:val="center"/>
                </w:tcPr>
                <w:p w14:paraId="594F22A7">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aps/>
                      <w:color w:val="000000" w:themeColor="text1"/>
                      <w:sz w:val="21"/>
                      <w:szCs w:val="21"/>
                      <w14:textFill>
                        <w14:solidFill>
                          <w14:schemeClr w14:val="tx1"/>
                        </w14:solidFill>
                      </w14:textFill>
                    </w:rPr>
                    <w:t>废气处理</w:t>
                  </w:r>
                </w:p>
              </w:tc>
              <w:tc>
                <w:tcPr>
                  <w:tcW w:w="2050" w:type="pct"/>
                  <w:vAlign w:val="center"/>
                </w:tcPr>
                <w:p w14:paraId="4BF15302">
                  <w:pPr>
                    <w:pStyle w:val="51"/>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废滤袋</w:t>
                  </w:r>
                </w:p>
              </w:tc>
            </w:tr>
            <w:tr w14:paraId="4AF6D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06" w:type="pct"/>
                  <w:vMerge w:val="continue"/>
                  <w:vAlign w:val="center"/>
                </w:tcPr>
                <w:p w14:paraId="1B5CB932">
                  <w:pPr>
                    <w:pStyle w:val="51"/>
                    <w:spacing w:line="240" w:lineRule="auto"/>
                    <w:ind w:firstLine="420"/>
                    <w:jc w:val="center"/>
                    <w:rPr>
                      <w:b w:val="0"/>
                      <w:bCs/>
                      <w:caps/>
                      <w:color w:val="000000" w:themeColor="text1"/>
                      <w:sz w:val="21"/>
                      <w:szCs w:val="21"/>
                      <w14:textFill>
                        <w14:solidFill>
                          <w14:schemeClr w14:val="tx1"/>
                        </w14:solidFill>
                      </w14:textFill>
                    </w:rPr>
                  </w:pPr>
                </w:p>
              </w:tc>
              <w:tc>
                <w:tcPr>
                  <w:tcW w:w="916" w:type="pct"/>
                  <w:vMerge w:val="continue"/>
                  <w:vAlign w:val="center"/>
                </w:tcPr>
                <w:p w14:paraId="4F396271">
                  <w:pPr>
                    <w:pStyle w:val="51"/>
                    <w:spacing w:line="240" w:lineRule="auto"/>
                    <w:ind w:firstLine="420"/>
                    <w:jc w:val="center"/>
                    <w:rPr>
                      <w:b w:val="0"/>
                      <w:bCs/>
                      <w:caps/>
                      <w:color w:val="000000" w:themeColor="text1"/>
                      <w:sz w:val="21"/>
                      <w:szCs w:val="21"/>
                      <w14:textFill>
                        <w14:solidFill>
                          <w14:schemeClr w14:val="tx1"/>
                        </w14:solidFill>
                      </w14:textFill>
                    </w:rPr>
                  </w:pPr>
                </w:p>
              </w:tc>
              <w:tc>
                <w:tcPr>
                  <w:tcW w:w="1628" w:type="pct"/>
                  <w:vAlign w:val="center"/>
                </w:tcPr>
                <w:p w14:paraId="67827A7D">
                  <w:pPr>
                    <w:pStyle w:val="51"/>
                    <w:spacing w:line="240" w:lineRule="auto"/>
                    <w:ind w:firstLine="0" w:firstLineChars="0"/>
                    <w:jc w:val="center"/>
                    <w:rPr>
                      <w:b w:val="0"/>
                      <w:bCs/>
                      <w:caps/>
                      <w:color w:val="000000" w:themeColor="text1"/>
                      <w:sz w:val="21"/>
                      <w:szCs w:val="21"/>
                      <w14:textFill>
                        <w14:solidFill>
                          <w14:schemeClr w14:val="tx1"/>
                        </w14:solidFill>
                      </w14:textFill>
                    </w:rPr>
                  </w:pPr>
                  <w:r>
                    <w:rPr>
                      <w:b w:val="0"/>
                      <w:bCs/>
                      <w:caps/>
                      <w:color w:val="000000" w:themeColor="text1"/>
                      <w:sz w:val="21"/>
                      <w:szCs w:val="21"/>
                      <w14:textFill>
                        <w14:solidFill>
                          <w14:schemeClr w14:val="tx1"/>
                        </w14:solidFill>
                      </w14:textFill>
                    </w:rPr>
                    <w:t>废水处理</w:t>
                  </w:r>
                </w:p>
              </w:tc>
              <w:tc>
                <w:tcPr>
                  <w:tcW w:w="2050" w:type="pct"/>
                  <w:vAlign w:val="center"/>
                </w:tcPr>
                <w:p w14:paraId="13A20DC4">
                  <w:pPr>
                    <w:pStyle w:val="51"/>
                    <w:spacing w:line="240" w:lineRule="auto"/>
                    <w:ind w:firstLine="0" w:firstLineChars="0"/>
                    <w:jc w:val="center"/>
                    <w:rPr>
                      <w:b w:val="0"/>
                      <w:bCs/>
                      <w:color w:val="000000" w:themeColor="text1"/>
                      <w:sz w:val="21"/>
                      <w:szCs w:val="21"/>
                      <w14:textFill>
                        <w14:solidFill>
                          <w14:schemeClr w14:val="tx1"/>
                        </w14:solidFill>
                      </w14:textFill>
                    </w:rPr>
                  </w:pPr>
                  <w:r>
                    <w:rPr>
                      <w:b w:val="0"/>
                      <w:bCs/>
                      <w:color w:val="000000" w:themeColor="text1"/>
                      <w:sz w:val="21"/>
                      <w:szCs w:val="21"/>
                      <w14:textFill>
                        <w14:solidFill>
                          <w14:schemeClr w14:val="tx1"/>
                        </w14:solidFill>
                      </w14:textFill>
                    </w:rPr>
                    <w:t>污泥</w:t>
                  </w:r>
                </w:p>
              </w:tc>
            </w:tr>
          </w:tbl>
          <w:p w14:paraId="79CDF9EC">
            <w:pPr>
              <w:pStyle w:val="166"/>
              <w:ind w:firstLine="0" w:firstLineChars="0"/>
              <w:rPr>
                <w:b/>
                <w:bCs/>
                <w:color w:val="000000" w:themeColor="text1"/>
                <w14:textFill>
                  <w14:solidFill>
                    <w14:schemeClr w14:val="tx1"/>
                  </w14:solidFill>
                </w14:textFill>
              </w:rPr>
            </w:pPr>
            <w:r>
              <w:rPr>
                <w:b/>
                <w:bCs/>
                <w:color w:val="000000" w:themeColor="text1"/>
                <w14:textFill>
                  <w14:solidFill>
                    <w14:schemeClr w14:val="tx1"/>
                  </w14:solidFill>
                </w14:textFill>
              </w:rPr>
              <w:t>3、现有项目污染排放情况</w:t>
            </w:r>
          </w:p>
          <w:p w14:paraId="6DF9C812">
            <w:pPr>
              <w:pStyle w:val="166"/>
              <w:ind w:firstLine="482"/>
              <w:rPr>
                <w:b/>
                <w:bCs/>
                <w:color w:val="000000" w:themeColor="text1"/>
                <w14:textFill>
                  <w14:solidFill>
                    <w14:schemeClr w14:val="tx1"/>
                  </w14:solidFill>
                </w14:textFill>
              </w:rPr>
            </w:pPr>
            <w:r>
              <w:rPr>
                <w:b/>
                <w:bCs/>
                <w:color w:val="000000" w:themeColor="text1"/>
                <w14:textFill>
                  <w14:solidFill>
                    <w14:schemeClr w14:val="tx1"/>
                  </w14:solidFill>
                </w14:textFill>
              </w:rPr>
              <w:t>（1）废水</w:t>
            </w:r>
          </w:p>
          <w:p w14:paraId="227D45C3">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现有项目产生的废水主要为生活污水、生产废水、初期雨水、</w:t>
            </w:r>
            <w:r>
              <w:rPr>
                <w:color w:val="000000" w:themeColor="text1"/>
                <w:lang w:val="en-US"/>
                <w14:textFill>
                  <w14:solidFill>
                    <w14:schemeClr w14:val="tx1"/>
                  </w14:solidFill>
                </w14:textFill>
              </w:rPr>
              <w:t>锅炉排水、纯水制备浓水、冷却塔排水</w:t>
            </w:r>
            <w:r>
              <w:rPr>
                <w:color w:val="000000" w:themeColor="text1"/>
                <w14:textFill>
                  <w14:solidFill>
                    <w14:schemeClr w14:val="tx1"/>
                  </w14:solidFill>
                </w14:textFill>
              </w:rPr>
              <w:t>，以COD</w:t>
            </w:r>
            <w:r>
              <w:rPr>
                <w:color w:val="000000" w:themeColor="text1"/>
                <w:vertAlign w:val="subscript"/>
                <w14:textFill>
                  <w14:solidFill>
                    <w14:schemeClr w14:val="tx1"/>
                  </w14:solidFill>
                </w14:textFill>
              </w:rPr>
              <w:t>Cr</w:t>
            </w:r>
            <w:r>
              <w:rPr>
                <w:color w:val="000000" w:themeColor="text1"/>
                <w14:textFill>
                  <w14:solidFill>
                    <w14:schemeClr w14:val="tx1"/>
                  </w14:solidFill>
                </w14:textFill>
              </w:rPr>
              <w:t>、BOD</w:t>
            </w:r>
            <w:r>
              <w:rPr>
                <w:color w:val="000000" w:themeColor="text1"/>
                <w:vertAlign w:val="subscript"/>
                <w14:textFill>
                  <w14:solidFill>
                    <w14:schemeClr w14:val="tx1"/>
                  </w14:solidFill>
                </w14:textFill>
              </w:rPr>
              <w:t>5</w:t>
            </w:r>
            <w:r>
              <w:rPr>
                <w:color w:val="000000" w:themeColor="text1"/>
                <w14:textFill>
                  <w14:solidFill>
                    <w14:schemeClr w14:val="tx1"/>
                  </w14:solidFill>
                </w14:textFill>
              </w:rPr>
              <w:t>、SS、总氮、氨氮、总磷、氟化物、动植物油、石油类等污染物为主。生活污水经化粪池预处理后</w:t>
            </w:r>
            <w:r>
              <w:rPr>
                <w:rFonts w:hint="eastAsia"/>
                <w:color w:val="000000" w:themeColor="text1"/>
                <w14:textFill>
                  <w14:solidFill>
                    <w14:schemeClr w14:val="tx1"/>
                  </w14:solidFill>
                </w14:textFill>
              </w:rPr>
              <w:t>排入</w:t>
            </w:r>
            <w:r>
              <w:rPr>
                <w:color w:val="000000" w:themeColor="text1"/>
                <w14:textFill>
                  <w14:solidFill>
                    <w14:schemeClr w14:val="tx1"/>
                  </w14:solidFill>
                </w14:textFill>
              </w:rPr>
              <w:t>，与生产废水、初期雨水一并进入自建污水处理站处理，自建处理站处理后的废水排入官渡工业园污水处理厂进行处理，尾水排入五里山港海域。</w:t>
            </w:r>
            <w:bookmarkStart w:id="123" w:name="OLE_LINK117"/>
            <w:bookmarkStart w:id="124" w:name="OLE_LINK116"/>
            <w:r>
              <w:rPr>
                <w:color w:val="000000" w:themeColor="text1"/>
                <w14:textFill>
                  <w14:solidFill>
                    <w14:schemeClr w14:val="tx1"/>
                  </w14:solidFill>
                </w14:textFill>
              </w:rPr>
              <w:t>锅炉排水、</w:t>
            </w:r>
            <w:bookmarkEnd w:id="123"/>
            <w:bookmarkEnd w:id="124"/>
            <w:r>
              <w:rPr>
                <w:color w:val="000000" w:themeColor="text1"/>
                <w14:textFill>
                  <w14:solidFill>
                    <w14:schemeClr w14:val="tx1"/>
                  </w14:solidFill>
                </w14:textFill>
              </w:rPr>
              <w:t>纯水制备浓水、冷却塔排水属于清净下水</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直接排入市政污水管网。</w:t>
            </w:r>
          </w:p>
          <w:p w14:paraId="3AEA20FB">
            <w:pPr>
              <w:adjustRightInd w:val="0"/>
              <w:snapToGrid w:val="0"/>
              <w:spacing w:line="360" w:lineRule="auto"/>
              <w:ind w:firstLine="482"/>
              <w:rPr>
                <w:bCs/>
                <w:color w:val="000000" w:themeColor="text1"/>
                <w:sz w:val="24"/>
                <w14:textFill>
                  <w14:solidFill>
                    <w14:schemeClr w14:val="tx1"/>
                  </w14:solidFill>
                </w14:textFill>
              </w:rPr>
            </w:pPr>
            <w:r>
              <w:rPr>
                <w:color w:val="000000" w:themeColor="text1"/>
                <w:sz w:val="24"/>
                <w:szCs w:val="32"/>
                <w14:textFill>
                  <w14:solidFill>
                    <w14:schemeClr w14:val="tx1"/>
                  </w14:solidFill>
                </w14:textFill>
              </w:rPr>
              <w:t>由于</w:t>
            </w:r>
            <w:bookmarkStart w:id="125" w:name="OLE_LINK169"/>
            <w:r>
              <w:rPr>
                <w:color w:val="000000" w:themeColor="text1"/>
                <w:sz w:val="24"/>
                <w:szCs w:val="32"/>
                <w14:textFill>
                  <w14:solidFill>
                    <w14:schemeClr w14:val="tx1"/>
                  </w14:solidFill>
                </w14:textFill>
              </w:rPr>
              <w:t>锅炉排水、冷却塔排水、纯水制备浓水</w:t>
            </w:r>
            <w:bookmarkEnd w:id="125"/>
            <w:r>
              <w:rPr>
                <w:color w:val="000000" w:themeColor="text1"/>
                <w:sz w:val="24"/>
                <w:szCs w:val="32"/>
                <w14:textFill>
                  <w14:solidFill>
                    <w14:schemeClr w14:val="tx1"/>
                  </w14:solidFill>
                </w14:textFill>
              </w:rPr>
              <w:t>污染物浓度很低，可忽略不计，直接排入市政污水管网，故本评价仅对生活污水</w:t>
            </w:r>
            <w:r>
              <w:rPr>
                <w:rFonts w:hint="eastAsia"/>
                <w:color w:val="000000" w:themeColor="text1"/>
                <w:sz w:val="24"/>
                <w:szCs w:val="32"/>
                <w14:textFill>
                  <w14:solidFill>
                    <w14:schemeClr w14:val="tx1"/>
                  </w14:solidFill>
                </w14:textFill>
              </w:rPr>
              <w:t>、</w:t>
            </w:r>
            <w:r>
              <w:rPr>
                <w:color w:val="000000" w:themeColor="text1"/>
                <w:sz w:val="24"/>
                <w:szCs w:val="32"/>
                <w14:textFill>
                  <w14:solidFill>
                    <w14:schemeClr w14:val="tx1"/>
                  </w14:solidFill>
                </w14:textFill>
              </w:rPr>
              <w:t>综合废水（生产废水、初期雨水）的产排情况进行分析</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现有项目生活污水产排情况</w:t>
            </w:r>
            <w:r>
              <w:rPr>
                <w:bCs/>
                <w:iCs/>
                <w:color w:val="000000" w:themeColor="text1"/>
                <w:sz w:val="24"/>
                <w14:textFill>
                  <w14:solidFill>
                    <w14:schemeClr w14:val="tx1"/>
                  </w14:solidFill>
                </w14:textFill>
              </w:rPr>
              <w:t>通过现有项目竣工环保验收监测数据（</w:t>
            </w:r>
            <w:r>
              <w:rPr>
                <w:rFonts w:hint="eastAsia"/>
                <w:bCs/>
                <w:iCs/>
                <w:color w:val="000000" w:themeColor="text1"/>
                <w:sz w:val="24"/>
                <w14:textFill>
                  <w14:solidFill>
                    <w14:schemeClr w14:val="tx1"/>
                  </w14:solidFill>
                </w14:textFill>
              </w:rPr>
              <w:t>监测时间为2</w:t>
            </w:r>
            <w:r>
              <w:rPr>
                <w:bCs/>
                <w:iCs/>
                <w:color w:val="000000" w:themeColor="text1"/>
                <w:sz w:val="24"/>
                <w14:textFill>
                  <w14:solidFill>
                    <w14:schemeClr w14:val="tx1"/>
                  </w14:solidFill>
                </w14:textFill>
              </w:rPr>
              <w:t>024</w:t>
            </w:r>
            <w:r>
              <w:rPr>
                <w:rFonts w:hint="eastAsia"/>
                <w:bCs/>
                <w:iCs/>
                <w:color w:val="000000" w:themeColor="text1"/>
                <w:sz w:val="24"/>
                <w14:textFill>
                  <w14:solidFill>
                    <w14:schemeClr w14:val="tx1"/>
                  </w14:solidFill>
                </w14:textFill>
              </w:rPr>
              <w:t>年</w:t>
            </w:r>
            <w:r>
              <w:rPr>
                <w:bCs/>
                <w:iCs/>
                <w:color w:val="000000" w:themeColor="text1"/>
                <w:sz w:val="24"/>
                <w14:textFill>
                  <w14:solidFill>
                    <w14:schemeClr w14:val="tx1"/>
                  </w14:solidFill>
                </w14:textFill>
              </w:rPr>
              <w:t>9</w:t>
            </w:r>
            <w:r>
              <w:rPr>
                <w:rFonts w:hint="eastAsia"/>
                <w:bCs/>
                <w:iCs/>
                <w:color w:val="000000" w:themeColor="text1"/>
                <w:sz w:val="24"/>
                <w14:textFill>
                  <w14:solidFill>
                    <w14:schemeClr w14:val="tx1"/>
                  </w14:solidFill>
                </w14:textFill>
              </w:rPr>
              <w:t>月2</w:t>
            </w:r>
            <w:r>
              <w:rPr>
                <w:bCs/>
                <w:iCs/>
                <w:color w:val="000000" w:themeColor="text1"/>
                <w:sz w:val="24"/>
                <w14:textFill>
                  <w14:solidFill>
                    <w14:schemeClr w14:val="tx1"/>
                  </w14:solidFill>
                </w14:textFill>
              </w:rPr>
              <w:t>0~21</w:t>
            </w:r>
            <w:r>
              <w:rPr>
                <w:rFonts w:hint="eastAsia"/>
                <w:bCs/>
                <w:iCs/>
                <w:color w:val="000000" w:themeColor="text1"/>
                <w:sz w:val="24"/>
                <w14:textFill>
                  <w14:solidFill>
                    <w14:schemeClr w14:val="tx1"/>
                  </w14:solidFill>
                </w14:textFill>
              </w:rPr>
              <w:t>日，</w:t>
            </w:r>
            <w:r>
              <w:rPr>
                <w:bCs/>
                <w:iCs/>
                <w:color w:val="000000" w:themeColor="text1"/>
                <w:sz w:val="24"/>
                <w14:textFill>
                  <w14:solidFill>
                    <w14:schemeClr w14:val="tx1"/>
                  </w14:solidFill>
                </w14:textFill>
              </w:rPr>
              <w:t>见附件10）中各污染物实测数据的最大值</w:t>
            </w:r>
            <w:r>
              <w:rPr>
                <w:rFonts w:hint="eastAsia"/>
                <w:bCs/>
                <w:iCs/>
                <w:color w:val="000000" w:themeColor="text1"/>
                <w:sz w:val="24"/>
                <w14:textFill>
                  <w14:solidFill>
                    <w14:schemeClr w14:val="tx1"/>
                  </w14:solidFill>
                </w14:textFill>
              </w:rPr>
              <w:t>进行</w:t>
            </w:r>
            <w:r>
              <w:rPr>
                <w:bCs/>
                <w:iCs/>
                <w:color w:val="000000" w:themeColor="text1"/>
                <w:sz w:val="24"/>
                <w14:textFill>
                  <w14:solidFill>
                    <w14:schemeClr w14:val="tx1"/>
                  </w14:solidFill>
                </w14:textFill>
              </w:rPr>
              <w:t>核算</w:t>
            </w:r>
            <w:r>
              <w:rPr>
                <w:rFonts w:hint="eastAsia"/>
                <w:bCs/>
                <w:iCs/>
                <w:color w:val="000000" w:themeColor="text1"/>
                <w:sz w:val="24"/>
                <w14:textFill>
                  <w14:solidFill>
                    <w14:schemeClr w14:val="tx1"/>
                  </w14:solidFill>
                </w14:textFill>
              </w:rPr>
              <w:t>；</w:t>
            </w:r>
            <w:r>
              <w:rPr>
                <w:color w:val="000000" w:themeColor="text1"/>
                <w:sz w:val="24"/>
                <w:szCs w:val="32"/>
                <w14:textFill>
                  <w14:solidFill>
                    <w14:schemeClr w14:val="tx1"/>
                  </w14:solidFill>
                </w14:textFill>
              </w:rPr>
              <w:t>综合废水</w:t>
            </w:r>
            <w:r>
              <w:rPr>
                <w:rFonts w:hint="eastAsia"/>
                <w:color w:val="000000" w:themeColor="text1"/>
                <w:sz w:val="24"/>
                <w:szCs w:val="32"/>
                <w14:textFill>
                  <w14:solidFill>
                    <w14:schemeClr w14:val="tx1"/>
                  </w14:solidFill>
                </w14:textFill>
              </w:rPr>
              <w:t>产排情况</w:t>
            </w:r>
            <w:r>
              <w:rPr>
                <w:bCs/>
                <w:iCs/>
                <w:color w:val="000000" w:themeColor="text1"/>
                <w:sz w:val="24"/>
                <w14:textFill>
                  <w14:solidFill>
                    <w14:schemeClr w14:val="tx1"/>
                  </w14:solidFill>
                </w14:textFill>
              </w:rPr>
              <w:t>通过现有项目竣工环保验收监测数据（</w:t>
            </w:r>
            <w:r>
              <w:rPr>
                <w:rFonts w:hint="eastAsia"/>
                <w:bCs/>
                <w:iCs/>
                <w:color w:val="000000" w:themeColor="text1"/>
                <w:sz w:val="24"/>
                <w14:textFill>
                  <w14:solidFill>
                    <w14:schemeClr w14:val="tx1"/>
                  </w14:solidFill>
                </w14:textFill>
              </w:rPr>
              <w:t>监测时间为2</w:t>
            </w:r>
            <w:r>
              <w:rPr>
                <w:bCs/>
                <w:iCs/>
                <w:color w:val="000000" w:themeColor="text1"/>
                <w:sz w:val="24"/>
                <w14:textFill>
                  <w14:solidFill>
                    <w14:schemeClr w14:val="tx1"/>
                  </w14:solidFill>
                </w14:textFill>
              </w:rPr>
              <w:t>024</w:t>
            </w:r>
            <w:r>
              <w:rPr>
                <w:rFonts w:hint="eastAsia"/>
                <w:bCs/>
                <w:iCs/>
                <w:color w:val="000000" w:themeColor="text1"/>
                <w:sz w:val="24"/>
                <w14:textFill>
                  <w14:solidFill>
                    <w14:schemeClr w14:val="tx1"/>
                  </w14:solidFill>
                </w14:textFill>
              </w:rPr>
              <w:t>年</w:t>
            </w:r>
            <w:r>
              <w:rPr>
                <w:bCs/>
                <w:iCs/>
                <w:color w:val="000000" w:themeColor="text1"/>
                <w:sz w:val="24"/>
                <w14:textFill>
                  <w14:solidFill>
                    <w14:schemeClr w14:val="tx1"/>
                  </w14:solidFill>
                </w14:textFill>
              </w:rPr>
              <w:t>9</w:t>
            </w:r>
            <w:r>
              <w:rPr>
                <w:rFonts w:hint="eastAsia"/>
                <w:bCs/>
                <w:iCs/>
                <w:color w:val="000000" w:themeColor="text1"/>
                <w:sz w:val="24"/>
                <w14:textFill>
                  <w14:solidFill>
                    <w14:schemeClr w14:val="tx1"/>
                  </w14:solidFill>
                </w14:textFill>
              </w:rPr>
              <w:t>月2</w:t>
            </w:r>
            <w:r>
              <w:rPr>
                <w:bCs/>
                <w:iCs/>
                <w:color w:val="000000" w:themeColor="text1"/>
                <w:sz w:val="24"/>
                <w14:textFill>
                  <w14:solidFill>
                    <w14:schemeClr w14:val="tx1"/>
                  </w14:solidFill>
                </w14:textFill>
              </w:rPr>
              <w:t>0~21</w:t>
            </w:r>
            <w:r>
              <w:rPr>
                <w:rFonts w:hint="eastAsia"/>
                <w:bCs/>
                <w:iCs/>
                <w:color w:val="000000" w:themeColor="text1"/>
                <w:sz w:val="24"/>
                <w14:textFill>
                  <w14:solidFill>
                    <w14:schemeClr w14:val="tx1"/>
                  </w14:solidFill>
                </w14:textFill>
              </w:rPr>
              <w:t>日</w:t>
            </w:r>
            <w:r>
              <w:rPr>
                <w:bCs/>
                <w:iCs/>
                <w:color w:val="000000" w:themeColor="text1"/>
                <w:sz w:val="24"/>
                <w14:textFill>
                  <w14:solidFill>
                    <w14:schemeClr w14:val="tx1"/>
                  </w14:solidFill>
                </w14:textFill>
              </w:rPr>
              <w:t>）以及常规监测数据（</w:t>
            </w:r>
            <w:r>
              <w:rPr>
                <w:rFonts w:hint="eastAsia"/>
                <w:bCs/>
                <w:iCs/>
                <w:color w:val="000000" w:themeColor="text1"/>
                <w:sz w:val="24"/>
                <w14:textFill>
                  <w14:solidFill>
                    <w14:schemeClr w14:val="tx1"/>
                  </w14:solidFill>
                </w14:textFill>
              </w:rPr>
              <w:t>监</w:t>
            </w:r>
            <w:r>
              <w:rPr>
                <w:bCs/>
                <w:iCs/>
                <w:color w:val="000000" w:themeColor="text1"/>
                <w:sz w:val="24"/>
                <w14:textFill>
                  <w14:solidFill>
                    <w14:schemeClr w14:val="tx1"/>
                  </w14:solidFill>
                </w14:textFill>
              </w:rPr>
              <w:t>测时间为</w:t>
            </w:r>
            <w:r>
              <w:rPr>
                <w:rFonts w:hint="eastAsia"/>
                <w:bCs/>
                <w:iCs/>
                <w:color w:val="000000" w:themeColor="text1"/>
                <w:sz w:val="24"/>
                <w14:textFill>
                  <w14:solidFill>
                    <w14:schemeClr w14:val="tx1"/>
                  </w14:solidFill>
                </w14:textFill>
              </w:rPr>
              <w:t>2</w:t>
            </w:r>
            <w:r>
              <w:rPr>
                <w:bCs/>
                <w:iCs/>
                <w:color w:val="000000" w:themeColor="text1"/>
                <w:sz w:val="24"/>
                <w14:textFill>
                  <w14:solidFill>
                    <w14:schemeClr w14:val="tx1"/>
                  </w14:solidFill>
                </w14:textFill>
              </w:rPr>
              <w:t>024年</w:t>
            </w:r>
            <w:r>
              <w:rPr>
                <w:rFonts w:hint="eastAsia"/>
                <w:bCs/>
                <w:iCs/>
                <w:color w:val="000000" w:themeColor="text1"/>
                <w:sz w:val="24"/>
                <w14:textFill>
                  <w14:solidFill>
                    <w14:schemeClr w14:val="tx1"/>
                  </w14:solidFill>
                </w14:textFill>
              </w:rPr>
              <w:t>1</w:t>
            </w:r>
            <w:r>
              <w:rPr>
                <w:bCs/>
                <w:iCs/>
                <w:color w:val="000000" w:themeColor="text1"/>
                <w:sz w:val="24"/>
                <w14:textFill>
                  <w14:solidFill>
                    <w14:schemeClr w14:val="tx1"/>
                  </w14:solidFill>
                </w14:textFill>
              </w:rPr>
              <w:t>2月16日</w:t>
            </w:r>
            <w:r>
              <w:rPr>
                <w:rFonts w:hint="eastAsia"/>
                <w:bCs/>
                <w:iCs/>
                <w:color w:val="000000" w:themeColor="text1"/>
                <w:sz w:val="24"/>
                <w14:textFill>
                  <w14:solidFill>
                    <w14:schemeClr w14:val="tx1"/>
                  </w14:solidFill>
                </w14:textFill>
              </w:rPr>
              <w:t>，</w:t>
            </w:r>
            <w:r>
              <w:rPr>
                <w:bCs/>
                <w:iCs/>
                <w:color w:val="000000" w:themeColor="text1"/>
                <w:sz w:val="24"/>
                <w14:textFill>
                  <w14:solidFill>
                    <w14:schemeClr w14:val="tx1"/>
                  </w14:solidFill>
                </w14:textFill>
              </w:rPr>
              <w:t>见附件11）中各污染物实测数据的最大值核算</w:t>
            </w:r>
            <w:r>
              <w:rPr>
                <w:rFonts w:hint="eastAsia"/>
                <w:color w:val="000000" w:themeColor="text1"/>
                <w:sz w:val="24"/>
                <w14:textFill>
                  <w14:solidFill>
                    <w14:schemeClr w14:val="tx1"/>
                  </w14:solidFill>
                </w14:textFill>
              </w:rPr>
              <w:t>。</w:t>
            </w:r>
            <w:r>
              <w:rPr>
                <w:color w:val="000000" w:themeColor="text1"/>
                <w:sz w:val="24"/>
                <w:szCs w:val="32"/>
                <w14:textFill>
                  <w14:solidFill>
                    <w14:schemeClr w14:val="tx1"/>
                  </w14:solidFill>
                </w14:textFill>
              </w:rPr>
              <w:t>由图2-1可知，</w:t>
            </w:r>
            <w:r>
              <w:rPr>
                <w:bCs/>
                <w:iCs/>
                <w:color w:val="000000" w:themeColor="text1"/>
                <w:sz w:val="24"/>
                <w14:textFill>
                  <w14:solidFill>
                    <w14:schemeClr w14:val="tx1"/>
                  </w14:solidFill>
                </w14:textFill>
              </w:rPr>
              <w:t>现有项目</w:t>
            </w:r>
            <w:r>
              <w:rPr>
                <w:rFonts w:hint="eastAsia"/>
                <w:bCs/>
                <w:iCs/>
                <w:color w:val="000000" w:themeColor="text1"/>
                <w:sz w:val="24"/>
                <w14:textFill>
                  <w14:solidFill>
                    <w14:schemeClr w14:val="tx1"/>
                  </w14:solidFill>
                </w14:textFill>
              </w:rPr>
              <w:t>生活污水排放排放</w:t>
            </w:r>
            <w:r>
              <w:rPr>
                <w:color w:val="000000" w:themeColor="text1"/>
                <w:sz w:val="24"/>
                <w:szCs w:val="32"/>
                <w14:textFill>
                  <w14:solidFill>
                    <w14:schemeClr w14:val="tx1"/>
                  </w14:solidFill>
                </w14:textFill>
              </w:rPr>
              <w:t>量为</w:t>
            </w:r>
            <w:r>
              <w:rPr>
                <w:rFonts w:hint="eastAsia"/>
                <w:color w:val="000000" w:themeColor="text1"/>
                <w:sz w:val="24"/>
                <w:szCs w:val="32"/>
                <w14:textFill>
                  <w14:solidFill>
                    <w14:schemeClr w14:val="tx1"/>
                  </w14:solidFill>
                </w14:textFill>
              </w:rPr>
              <w:t>10697.4</w:t>
            </w:r>
            <w:r>
              <w:rPr>
                <w:color w:val="000000" w:themeColor="text1"/>
                <w:sz w:val="24"/>
                <w14:textFill>
                  <w14:solidFill>
                    <w14:schemeClr w14:val="tx1"/>
                  </w14:solidFill>
                </w14:textFill>
              </w:rPr>
              <w:t>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/a（</w:t>
            </w:r>
            <w:r>
              <w:rPr>
                <w:rFonts w:hint="eastAsia"/>
                <w:color w:val="000000" w:themeColor="text1"/>
                <w:sz w:val="24"/>
                <w14:textFill>
                  <w14:solidFill>
                    <w14:schemeClr w14:val="tx1"/>
                  </w14:solidFill>
                </w14:textFill>
              </w:rPr>
              <w:t>35.66</w:t>
            </w:r>
            <w:r>
              <w:rPr>
                <w:color w:val="000000" w:themeColor="text1"/>
                <w:sz w:val="24"/>
                <w:szCs w:val="32"/>
                <w14:textFill>
                  <w14:solidFill>
                    <w14:schemeClr w14:val="tx1"/>
                  </w14:solidFill>
                </w14:textFill>
              </w:rPr>
              <w:t>m</w:t>
            </w:r>
            <w:r>
              <w:rPr>
                <w:color w:val="000000" w:themeColor="text1"/>
                <w:sz w:val="24"/>
                <w:szCs w:val="32"/>
                <w:vertAlign w:val="superscript"/>
                <w14:textFill>
                  <w14:solidFill>
                    <w14:schemeClr w14:val="tx1"/>
                  </w14:solidFill>
                </w14:textFill>
              </w:rPr>
              <w:t>3</w:t>
            </w:r>
            <w:r>
              <w:rPr>
                <w:color w:val="000000" w:themeColor="text1"/>
                <w:sz w:val="24"/>
                <w:szCs w:val="32"/>
                <w14:textFill>
                  <w14:solidFill>
                    <w14:schemeClr w14:val="tx1"/>
                  </w14:solidFill>
                </w14:textFill>
              </w:rPr>
              <w:t>/d）</w:t>
            </w:r>
            <w:r>
              <w:rPr>
                <w:rFonts w:hint="eastAsia"/>
                <w:bCs/>
                <w:iCs/>
                <w:color w:val="000000" w:themeColor="text1"/>
                <w:sz w:val="24"/>
                <w14:textFill>
                  <w14:solidFill>
                    <w14:schemeClr w14:val="tx1"/>
                  </w14:solidFill>
                </w14:textFill>
              </w:rPr>
              <w:t>，综合</w:t>
            </w:r>
            <w:r>
              <w:rPr>
                <w:bCs/>
                <w:iCs/>
                <w:color w:val="000000" w:themeColor="text1"/>
                <w:sz w:val="24"/>
                <w14:textFill>
                  <w14:solidFill>
                    <w14:schemeClr w14:val="tx1"/>
                  </w14:solidFill>
                </w14:textFill>
              </w:rPr>
              <w:t>废水</w:t>
            </w:r>
            <w:r>
              <w:rPr>
                <w:rFonts w:hint="eastAsia"/>
                <w:bCs/>
                <w:iCs/>
                <w:color w:val="000000" w:themeColor="text1"/>
                <w:sz w:val="24"/>
                <w14:textFill>
                  <w14:solidFill>
                    <w14:schemeClr w14:val="tx1"/>
                  </w14:solidFill>
                </w14:textFill>
              </w:rPr>
              <w:t>排放</w:t>
            </w:r>
            <w:r>
              <w:rPr>
                <w:color w:val="000000" w:themeColor="text1"/>
                <w:sz w:val="24"/>
                <w:szCs w:val="32"/>
                <w14:textFill>
                  <w14:solidFill>
                    <w14:schemeClr w14:val="tx1"/>
                  </w14:solidFill>
                </w14:textFill>
              </w:rPr>
              <w:t>量为</w:t>
            </w:r>
            <w:r>
              <w:rPr>
                <w:rFonts w:hint="eastAsia"/>
                <w:color w:val="000000" w:themeColor="text1"/>
                <w:sz w:val="24"/>
                <w:szCs w:val="32"/>
                <w14:textFill>
                  <w14:solidFill>
                    <w14:schemeClr w14:val="tx1"/>
                  </w14:solidFill>
                </w14:textFill>
              </w:rPr>
              <w:t>386681.475</w:t>
            </w:r>
            <w:r>
              <w:rPr>
                <w:color w:val="000000" w:themeColor="text1"/>
                <w:sz w:val="24"/>
                <w14:textFill>
                  <w14:solidFill>
                    <w14:schemeClr w14:val="tx1"/>
                  </w14:solidFill>
                </w14:textFill>
              </w:rPr>
              <w:t>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/a（1</w:t>
            </w:r>
            <w:r>
              <w:rPr>
                <w:rFonts w:hint="eastAsia"/>
                <w:color w:val="000000" w:themeColor="text1"/>
                <w:sz w:val="24"/>
                <w14:textFill>
                  <w14:solidFill>
                    <w14:schemeClr w14:val="tx1"/>
                  </w14:solidFill>
                </w14:textFill>
              </w:rPr>
              <w:t>288.93</w:t>
            </w:r>
            <w:r>
              <w:rPr>
                <w:color w:val="000000" w:themeColor="text1"/>
                <w:sz w:val="24"/>
                <w:szCs w:val="32"/>
                <w14:textFill>
                  <w14:solidFill>
                    <w14:schemeClr w14:val="tx1"/>
                  </w14:solidFill>
                </w14:textFill>
              </w:rPr>
              <w:t>m</w:t>
            </w:r>
            <w:r>
              <w:rPr>
                <w:color w:val="000000" w:themeColor="text1"/>
                <w:sz w:val="24"/>
                <w:szCs w:val="32"/>
                <w:vertAlign w:val="superscript"/>
                <w14:textFill>
                  <w14:solidFill>
                    <w14:schemeClr w14:val="tx1"/>
                  </w14:solidFill>
                </w14:textFill>
              </w:rPr>
              <w:t>3</w:t>
            </w:r>
            <w:r>
              <w:rPr>
                <w:color w:val="000000" w:themeColor="text1"/>
                <w:sz w:val="24"/>
                <w:szCs w:val="32"/>
                <w14:textFill>
                  <w14:solidFill>
                    <w14:schemeClr w14:val="tx1"/>
                  </w14:solidFill>
                </w14:textFill>
              </w:rPr>
              <w:t>/d），</w:t>
            </w:r>
            <w:r>
              <w:rPr>
                <w:color w:val="000000" w:themeColor="text1"/>
                <w:sz w:val="24"/>
                <w14:textFill>
                  <w14:solidFill>
                    <w14:schemeClr w14:val="tx1"/>
                  </w14:solidFill>
                </w14:textFill>
              </w:rPr>
              <w:t>则现有项目废水排放情况</w:t>
            </w:r>
            <w:r>
              <w:rPr>
                <w:bCs/>
                <w:iCs/>
                <w:color w:val="000000" w:themeColor="text1"/>
                <w:sz w:val="24"/>
                <w14:textFill>
                  <w14:solidFill>
                    <w14:schemeClr w14:val="tx1"/>
                  </w14:solidFill>
                </w14:textFill>
              </w:rPr>
              <w:t>表2-13</w:t>
            </w:r>
            <w:r>
              <w:rPr>
                <w:bCs/>
                <w:color w:val="000000" w:themeColor="text1"/>
                <w:sz w:val="24"/>
                <w14:textFill>
                  <w14:solidFill>
                    <w14:schemeClr w14:val="tx1"/>
                  </w14:solidFill>
                </w14:textFill>
              </w:rPr>
              <w:t>。</w:t>
            </w:r>
          </w:p>
          <w:p w14:paraId="4300208A">
            <w:pPr>
              <w:pStyle w:val="22"/>
              <w:jc w:val="center"/>
              <w:rPr>
                <w:rFonts w:ascii="Times New Roman" w:hAnsi="Times New Roman" w:eastAsia="宋体"/>
                <w:b/>
                <w:color w:val="000000" w:themeColor="text1"/>
                <w:sz w:val="22"/>
                <w:szCs w:val="22"/>
                <w14:textFill>
                  <w14:solidFill>
                    <w14:schemeClr w14:val="tx1"/>
                  </w14:solidFill>
                </w14:textFill>
              </w:rPr>
            </w:pPr>
            <w:r>
              <w:rPr>
                <w:rFonts w:ascii="Times New Roman" w:hAnsi="Times New Roman" w:eastAsia="宋体"/>
                <w:b/>
                <w:color w:val="000000" w:themeColor="text1"/>
                <w:sz w:val="21"/>
                <w:szCs w:val="22"/>
                <w14:textFill>
                  <w14:solidFill>
                    <w14:schemeClr w14:val="tx1"/>
                  </w14:solidFill>
                </w14:textFill>
              </w:rPr>
              <w:t>表2-13   现有项目废水产排情况一览表</w:t>
            </w:r>
          </w:p>
          <w:tbl>
            <w:tblPr>
              <w:tblStyle w:val="8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767"/>
              <w:gridCol w:w="767"/>
              <w:gridCol w:w="731"/>
              <w:gridCol w:w="734"/>
              <w:gridCol w:w="734"/>
              <w:gridCol w:w="734"/>
              <w:gridCol w:w="732"/>
              <w:gridCol w:w="734"/>
              <w:gridCol w:w="734"/>
              <w:gridCol w:w="734"/>
              <w:gridCol w:w="731"/>
            </w:tblGrid>
            <w:tr w14:paraId="40BCB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blHeader/>
              </w:trPr>
              <w:tc>
                <w:tcPr>
                  <w:tcW w:w="472" w:type="pct"/>
                  <w:tcBorders>
                    <w:top w:val="single" w:color="auto" w:sz="4" w:space="0"/>
                    <w:left w:val="single" w:color="auto" w:sz="4" w:space="0"/>
                    <w:bottom w:val="single" w:color="auto" w:sz="4" w:space="0"/>
                    <w:right w:val="single" w:color="auto" w:sz="4" w:space="0"/>
                  </w:tcBorders>
                  <w:vAlign w:val="center"/>
                </w:tcPr>
                <w:p w14:paraId="6C43A2F5">
                  <w:pPr>
                    <w:adjustRightInd w:val="0"/>
                    <w:snapToGrid w:val="0"/>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废水类型</w:t>
                  </w:r>
                </w:p>
              </w:tc>
              <w:tc>
                <w:tcPr>
                  <w:tcW w:w="472" w:type="pct"/>
                  <w:tcBorders>
                    <w:top w:val="single" w:color="auto" w:sz="4" w:space="0"/>
                    <w:left w:val="single" w:color="auto" w:sz="4" w:space="0"/>
                    <w:bottom w:val="single" w:color="auto" w:sz="4" w:space="0"/>
                    <w:right w:val="single" w:color="auto" w:sz="4" w:space="0"/>
                  </w:tcBorders>
                  <w:vAlign w:val="center"/>
                </w:tcPr>
                <w:p w14:paraId="76ED226D">
                  <w:pPr>
                    <w:adjustRightInd w:val="0"/>
                    <w:snapToGrid w:val="0"/>
                    <w:jc w:val="center"/>
                    <w:rPr>
                      <w:b/>
                      <w:bCs/>
                      <w:color w:val="000000" w:themeColor="text1"/>
                      <w:szCs w:val="21"/>
                      <w14:textFill>
                        <w14:solidFill>
                          <w14:schemeClr w14:val="tx1"/>
                        </w14:solidFill>
                      </w14:textFill>
                    </w:rPr>
                  </w:pPr>
                </w:p>
              </w:tc>
              <w:tc>
                <w:tcPr>
                  <w:tcW w:w="449" w:type="pct"/>
                  <w:tcBorders>
                    <w:top w:val="single" w:color="auto" w:sz="4" w:space="0"/>
                    <w:left w:val="single" w:color="auto" w:sz="4" w:space="0"/>
                    <w:bottom w:val="single" w:color="auto" w:sz="4" w:space="0"/>
                    <w:right w:val="single" w:color="auto" w:sz="4" w:space="0"/>
                  </w:tcBorders>
                  <w:vAlign w:val="center"/>
                </w:tcPr>
                <w:p w14:paraId="024E96B4">
                  <w:pPr>
                    <w:adjustRightInd w:val="0"/>
                    <w:snapToGri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COD</w:t>
                  </w:r>
                  <w:r>
                    <w:rPr>
                      <w:b/>
                      <w:bCs/>
                      <w:color w:val="000000" w:themeColor="text1"/>
                      <w:szCs w:val="21"/>
                      <w:vertAlign w:val="subscript"/>
                      <w14:textFill>
                        <w14:solidFill>
                          <w14:schemeClr w14:val="tx1"/>
                        </w14:solidFill>
                      </w14:textFill>
                    </w:rPr>
                    <w:t>Cr</w:t>
                  </w:r>
                </w:p>
              </w:tc>
              <w:tc>
                <w:tcPr>
                  <w:tcW w:w="451" w:type="pct"/>
                  <w:tcBorders>
                    <w:top w:val="single" w:color="auto" w:sz="4" w:space="0"/>
                    <w:left w:val="single" w:color="auto" w:sz="4" w:space="0"/>
                    <w:bottom w:val="single" w:color="auto" w:sz="4" w:space="0"/>
                    <w:right w:val="single" w:color="auto" w:sz="4" w:space="0"/>
                  </w:tcBorders>
                  <w:vAlign w:val="center"/>
                </w:tcPr>
                <w:p w14:paraId="1BF82879">
                  <w:pPr>
                    <w:adjustRightInd w:val="0"/>
                    <w:snapToGri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BOD</w:t>
                  </w:r>
                  <w:r>
                    <w:rPr>
                      <w:b/>
                      <w:bCs/>
                      <w:color w:val="000000" w:themeColor="text1"/>
                      <w:szCs w:val="21"/>
                      <w:vertAlign w:val="subscript"/>
                      <w14:textFill>
                        <w14:solidFill>
                          <w14:schemeClr w14:val="tx1"/>
                        </w14:solidFill>
                      </w14:textFill>
                    </w:rPr>
                    <w:t>5</w:t>
                  </w:r>
                </w:p>
              </w:tc>
              <w:tc>
                <w:tcPr>
                  <w:tcW w:w="451" w:type="pct"/>
                  <w:tcBorders>
                    <w:top w:val="single" w:color="auto" w:sz="4" w:space="0"/>
                    <w:left w:val="single" w:color="auto" w:sz="4" w:space="0"/>
                    <w:bottom w:val="single" w:color="auto" w:sz="4" w:space="0"/>
                    <w:right w:val="single" w:color="auto" w:sz="4" w:space="0"/>
                  </w:tcBorders>
                  <w:vAlign w:val="center"/>
                </w:tcPr>
                <w:p w14:paraId="1A355C77">
                  <w:pPr>
                    <w:adjustRightInd w:val="0"/>
                    <w:snapToGri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SS</w:t>
                  </w:r>
                </w:p>
              </w:tc>
              <w:tc>
                <w:tcPr>
                  <w:tcW w:w="451" w:type="pct"/>
                  <w:tcBorders>
                    <w:top w:val="single" w:color="auto" w:sz="4" w:space="0"/>
                    <w:left w:val="single" w:color="auto" w:sz="4" w:space="0"/>
                    <w:bottom w:val="single" w:color="auto" w:sz="4" w:space="0"/>
                    <w:right w:val="single" w:color="auto" w:sz="4" w:space="0"/>
                  </w:tcBorders>
                  <w:vAlign w:val="center"/>
                </w:tcPr>
                <w:p w14:paraId="0C28F5AF">
                  <w:pPr>
                    <w:adjustRightInd w:val="0"/>
                    <w:snapToGri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总氮</w:t>
                  </w:r>
                </w:p>
              </w:tc>
              <w:tc>
                <w:tcPr>
                  <w:tcW w:w="450" w:type="pct"/>
                  <w:tcBorders>
                    <w:top w:val="single" w:color="auto" w:sz="4" w:space="0"/>
                    <w:left w:val="single" w:color="auto" w:sz="4" w:space="0"/>
                    <w:bottom w:val="single" w:color="auto" w:sz="4" w:space="0"/>
                    <w:right w:val="single" w:color="auto" w:sz="4" w:space="0"/>
                  </w:tcBorders>
                  <w:vAlign w:val="center"/>
                </w:tcPr>
                <w:p w14:paraId="1A65F3BF">
                  <w:pPr>
                    <w:adjustRightInd w:val="0"/>
                    <w:snapToGri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氨氮</w:t>
                  </w:r>
                </w:p>
              </w:tc>
              <w:tc>
                <w:tcPr>
                  <w:tcW w:w="451" w:type="pct"/>
                  <w:tcBorders>
                    <w:top w:val="single" w:color="auto" w:sz="4" w:space="0"/>
                    <w:left w:val="single" w:color="auto" w:sz="4" w:space="0"/>
                    <w:bottom w:val="single" w:color="auto" w:sz="4" w:space="0"/>
                    <w:right w:val="single" w:color="auto" w:sz="4" w:space="0"/>
                  </w:tcBorders>
                  <w:vAlign w:val="center"/>
                </w:tcPr>
                <w:p w14:paraId="5444B091">
                  <w:pPr>
                    <w:adjustRightInd w:val="0"/>
                    <w:snapToGri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总磷</w:t>
                  </w:r>
                </w:p>
              </w:tc>
              <w:tc>
                <w:tcPr>
                  <w:tcW w:w="451" w:type="pct"/>
                  <w:tcBorders>
                    <w:top w:val="single" w:color="auto" w:sz="4" w:space="0"/>
                    <w:left w:val="single" w:color="auto" w:sz="4" w:space="0"/>
                    <w:bottom w:val="single" w:color="auto" w:sz="4" w:space="0"/>
                    <w:right w:val="single" w:color="auto" w:sz="4" w:space="0"/>
                  </w:tcBorders>
                  <w:vAlign w:val="center"/>
                </w:tcPr>
                <w:p w14:paraId="6A367DC5">
                  <w:pPr>
                    <w:adjustRightInd w:val="0"/>
                    <w:snapToGri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氟化物</w:t>
                  </w:r>
                </w:p>
              </w:tc>
              <w:tc>
                <w:tcPr>
                  <w:tcW w:w="451" w:type="pct"/>
                  <w:tcBorders>
                    <w:top w:val="single" w:color="auto" w:sz="4" w:space="0"/>
                    <w:left w:val="single" w:color="auto" w:sz="4" w:space="0"/>
                    <w:bottom w:val="single" w:color="auto" w:sz="4" w:space="0"/>
                    <w:right w:val="single" w:color="auto" w:sz="4" w:space="0"/>
                  </w:tcBorders>
                  <w:vAlign w:val="center"/>
                </w:tcPr>
                <w:p w14:paraId="4783D944">
                  <w:pPr>
                    <w:adjustRightInd w:val="0"/>
                    <w:snapToGri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动植物油</w:t>
                  </w:r>
                </w:p>
              </w:tc>
              <w:tc>
                <w:tcPr>
                  <w:tcW w:w="449" w:type="pct"/>
                  <w:tcBorders>
                    <w:top w:val="single" w:color="auto" w:sz="4" w:space="0"/>
                    <w:left w:val="single" w:color="auto" w:sz="4" w:space="0"/>
                    <w:bottom w:val="single" w:color="auto" w:sz="4" w:space="0"/>
                    <w:right w:val="single" w:color="auto" w:sz="4" w:space="0"/>
                  </w:tcBorders>
                  <w:vAlign w:val="center"/>
                </w:tcPr>
                <w:p w14:paraId="2832D25B">
                  <w:pPr>
                    <w:adjustRightInd w:val="0"/>
                    <w:snapToGri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石油类</w:t>
                  </w:r>
                </w:p>
              </w:tc>
            </w:tr>
            <w:tr w14:paraId="21134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21" w:hRule="atLeast"/>
              </w:trPr>
              <w:tc>
                <w:tcPr>
                  <w:tcW w:w="472" w:type="pct"/>
                  <w:vMerge w:val="restart"/>
                  <w:tcBorders>
                    <w:top w:val="single" w:color="auto" w:sz="4" w:space="0"/>
                    <w:left w:val="single" w:color="auto" w:sz="4" w:space="0"/>
                    <w:right w:val="single" w:color="auto" w:sz="4" w:space="0"/>
                  </w:tcBorders>
                  <w:vAlign w:val="center"/>
                </w:tcPr>
                <w:p w14:paraId="27E7A41A">
                  <w:pPr>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综合废水</w:t>
                  </w:r>
                </w:p>
              </w:tc>
              <w:tc>
                <w:tcPr>
                  <w:tcW w:w="472" w:type="pct"/>
                  <w:tcBorders>
                    <w:top w:val="single" w:color="auto" w:sz="4" w:space="0"/>
                    <w:left w:val="single" w:color="auto" w:sz="4" w:space="0"/>
                    <w:bottom w:val="single" w:color="auto" w:sz="4" w:space="0"/>
                    <w:right w:val="single" w:color="auto" w:sz="4" w:space="0"/>
                  </w:tcBorders>
                  <w:vAlign w:val="center"/>
                </w:tcPr>
                <w:p w14:paraId="6223C5CD">
                  <w:pPr>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排放</w:t>
                  </w:r>
                </w:p>
                <w:p w14:paraId="241BE342">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浓度mg/L</w:t>
                  </w:r>
                </w:p>
              </w:tc>
              <w:tc>
                <w:tcPr>
                  <w:tcW w:w="449" w:type="pct"/>
                  <w:tcBorders>
                    <w:top w:val="single" w:color="auto" w:sz="4" w:space="0"/>
                    <w:left w:val="single" w:color="auto" w:sz="4" w:space="0"/>
                    <w:bottom w:val="single" w:color="auto" w:sz="4" w:space="0"/>
                    <w:right w:val="single" w:color="auto" w:sz="4" w:space="0"/>
                  </w:tcBorders>
                  <w:vAlign w:val="center"/>
                </w:tcPr>
                <w:p w14:paraId="5CEA0DA0">
                  <w:pPr>
                    <w:widowControl/>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17</w:t>
                  </w:r>
                </w:p>
              </w:tc>
              <w:tc>
                <w:tcPr>
                  <w:tcW w:w="451" w:type="pct"/>
                  <w:tcBorders>
                    <w:top w:val="single" w:color="auto" w:sz="4" w:space="0"/>
                    <w:left w:val="single" w:color="auto" w:sz="4" w:space="0"/>
                    <w:bottom w:val="single" w:color="auto" w:sz="4" w:space="0"/>
                    <w:right w:val="single" w:color="auto" w:sz="4" w:space="0"/>
                  </w:tcBorders>
                  <w:vAlign w:val="center"/>
                </w:tcPr>
                <w:p w14:paraId="1A19AB3D">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6.9</w:t>
                  </w:r>
                </w:p>
              </w:tc>
              <w:tc>
                <w:tcPr>
                  <w:tcW w:w="451" w:type="pct"/>
                  <w:tcBorders>
                    <w:top w:val="single" w:color="auto" w:sz="4" w:space="0"/>
                    <w:left w:val="single" w:color="auto" w:sz="4" w:space="0"/>
                    <w:bottom w:val="single" w:color="auto" w:sz="4" w:space="0"/>
                    <w:right w:val="single" w:color="auto" w:sz="4" w:space="0"/>
                  </w:tcBorders>
                  <w:vAlign w:val="center"/>
                </w:tcPr>
                <w:p w14:paraId="65CAFD27">
                  <w:pPr>
                    <w:jc w:val="center"/>
                    <w:rPr>
                      <w:rFonts w:eastAsia="等线"/>
                      <w:color w:val="000000" w:themeColor="text1"/>
                      <w:szCs w:val="21"/>
                      <w14:textFill>
                        <w14:solidFill>
                          <w14:schemeClr w14:val="tx1"/>
                        </w14:solidFill>
                      </w14:textFill>
                    </w:rPr>
                  </w:pPr>
                  <w:r>
                    <w:rPr>
                      <w:rFonts w:hint="eastAsia" w:eastAsia="等线"/>
                      <w:color w:val="000000" w:themeColor="text1"/>
                      <w:szCs w:val="21"/>
                      <w14:textFill>
                        <w14:solidFill>
                          <w14:schemeClr w14:val="tx1"/>
                        </w14:solidFill>
                      </w14:textFill>
                    </w:rPr>
                    <w:t>6</w:t>
                  </w:r>
                </w:p>
              </w:tc>
              <w:tc>
                <w:tcPr>
                  <w:tcW w:w="451" w:type="pct"/>
                  <w:tcBorders>
                    <w:top w:val="single" w:color="auto" w:sz="4" w:space="0"/>
                    <w:left w:val="single" w:color="auto" w:sz="4" w:space="0"/>
                    <w:bottom w:val="single" w:color="auto" w:sz="4" w:space="0"/>
                    <w:right w:val="single" w:color="auto" w:sz="4" w:space="0"/>
                  </w:tcBorders>
                  <w:vAlign w:val="center"/>
                </w:tcPr>
                <w:p w14:paraId="375EB1A3">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51.1</w:t>
                  </w:r>
                </w:p>
              </w:tc>
              <w:tc>
                <w:tcPr>
                  <w:tcW w:w="450" w:type="pct"/>
                  <w:tcBorders>
                    <w:top w:val="single" w:color="auto" w:sz="4" w:space="0"/>
                    <w:left w:val="single" w:color="auto" w:sz="4" w:space="0"/>
                    <w:bottom w:val="single" w:color="auto" w:sz="4" w:space="0"/>
                    <w:right w:val="single" w:color="auto" w:sz="4" w:space="0"/>
                  </w:tcBorders>
                  <w:vAlign w:val="center"/>
                </w:tcPr>
                <w:p w14:paraId="46D18658">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0.150</w:t>
                  </w:r>
                </w:p>
              </w:tc>
              <w:tc>
                <w:tcPr>
                  <w:tcW w:w="451" w:type="pct"/>
                  <w:tcBorders>
                    <w:top w:val="single" w:color="auto" w:sz="4" w:space="0"/>
                    <w:left w:val="single" w:color="auto" w:sz="4" w:space="0"/>
                    <w:bottom w:val="single" w:color="auto" w:sz="4" w:space="0"/>
                    <w:right w:val="single" w:color="auto" w:sz="4" w:space="0"/>
                  </w:tcBorders>
                  <w:vAlign w:val="center"/>
                </w:tcPr>
                <w:p w14:paraId="6F1BA66C">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0.0</w:t>
                  </w:r>
                  <w:r>
                    <w:rPr>
                      <w:rFonts w:hint="eastAsia" w:eastAsia="等线"/>
                      <w:color w:val="000000" w:themeColor="text1"/>
                      <w:szCs w:val="21"/>
                      <w14:textFill>
                        <w14:solidFill>
                          <w14:schemeClr w14:val="tx1"/>
                        </w14:solidFill>
                      </w14:textFill>
                    </w:rPr>
                    <w:t>8</w:t>
                  </w:r>
                </w:p>
              </w:tc>
              <w:tc>
                <w:tcPr>
                  <w:tcW w:w="451" w:type="pct"/>
                  <w:tcBorders>
                    <w:top w:val="single" w:color="auto" w:sz="4" w:space="0"/>
                    <w:left w:val="single" w:color="auto" w:sz="4" w:space="0"/>
                    <w:bottom w:val="single" w:color="auto" w:sz="4" w:space="0"/>
                    <w:right w:val="single" w:color="auto" w:sz="4" w:space="0"/>
                  </w:tcBorders>
                  <w:vAlign w:val="center"/>
                </w:tcPr>
                <w:p w14:paraId="12CC6FE1">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4.4</w:t>
                  </w:r>
                </w:p>
              </w:tc>
              <w:tc>
                <w:tcPr>
                  <w:tcW w:w="451" w:type="pct"/>
                  <w:tcBorders>
                    <w:top w:val="single" w:color="auto" w:sz="4" w:space="0"/>
                    <w:left w:val="single" w:color="auto" w:sz="4" w:space="0"/>
                    <w:bottom w:val="single" w:color="auto" w:sz="4" w:space="0"/>
                    <w:right w:val="single" w:color="auto" w:sz="4" w:space="0"/>
                  </w:tcBorders>
                  <w:vAlign w:val="center"/>
                </w:tcPr>
                <w:p w14:paraId="47ECBAEB">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0.16</w:t>
                  </w:r>
                </w:p>
              </w:tc>
              <w:tc>
                <w:tcPr>
                  <w:tcW w:w="449" w:type="pct"/>
                  <w:tcBorders>
                    <w:top w:val="single" w:color="auto" w:sz="4" w:space="0"/>
                    <w:left w:val="single" w:color="auto" w:sz="4" w:space="0"/>
                    <w:bottom w:val="single" w:color="auto" w:sz="4" w:space="0"/>
                    <w:right w:val="single" w:color="auto" w:sz="4" w:space="0"/>
                  </w:tcBorders>
                  <w:vAlign w:val="center"/>
                </w:tcPr>
                <w:p w14:paraId="5FCB9B57">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0</w:t>
                  </w:r>
                  <w:r>
                    <w:rPr>
                      <w:rFonts w:hint="eastAsia" w:eastAsia="等线"/>
                      <w:color w:val="000000" w:themeColor="text1"/>
                      <w:szCs w:val="21"/>
                      <w14:textFill>
                        <w14:solidFill>
                          <w14:schemeClr w14:val="tx1"/>
                        </w14:solidFill>
                      </w14:textFill>
                    </w:rPr>
                    <w:t>.11</w:t>
                  </w:r>
                </w:p>
              </w:tc>
            </w:tr>
            <w:tr w14:paraId="284EC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472" w:type="pct"/>
                  <w:vMerge w:val="continue"/>
                  <w:tcBorders>
                    <w:left w:val="single" w:color="auto" w:sz="4" w:space="0"/>
                    <w:right w:val="single" w:color="auto" w:sz="4" w:space="0"/>
                  </w:tcBorders>
                  <w:vAlign w:val="center"/>
                </w:tcPr>
                <w:p w14:paraId="502B4E54">
                  <w:pPr>
                    <w:adjustRightInd w:val="0"/>
                    <w:snapToGrid w:val="0"/>
                    <w:jc w:val="center"/>
                    <w:rPr>
                      <w:color w:val="000000" w:themeColor="text1"/>
                      <w:szCs w:val="21"/>
                      <w14:textFill>
                        <w14:solidFill>
                          <w14:schemeClr w14:val="tx1"/>
                        </w14:solidFill>
                      </w14:textFill>
                    </w:rPr>
                  </w:pPr>
                </w:p>
              </w:tc>
              <w:tc>
                <w:tcPr>
                  <w:tcW w:w="472" w:type="pct"/>
                  <w:tcBorders>
                    <w:top w:val="single" w:color="auto" w:sz="4" w:space="0"/>
                    <w:left w:val="single" w:color="auto" w:sz="4" w:space="0"/>
                    <w:bottom w:val="single" w:color="auto" w:sz="4" w:space="0"/>
                    <w:right w:val="single" w:color="auto" w:sz="4" w:space="0"/>
                  </w:tcBorders>
                  <w:vAlign w:val="center"/>
                </w:tcPr>
                <w:p w14:paraId="7C9F21C0">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排放量t/a</w:t>
                  </w:r>
                </w:p>
              </w:tc>
              <w:tc>
                <w:tcPr>
                  <w:tcW w:w="449" w:type="pct"/>
                  <w:tcBorders>
                    <w:top w:val="single" w:color="auto" w:sz="4" w:space="0"/>
                    <w:left w:val="single" w:color="auto" w:sz="4" w:space="0"/>
                    <w:bottom w:val="single" w:color="auto" w:sz="4" w:space="0"/>
                    <w:right w:val="single" w:color="auto" w:sz="4" w:space="0"/>
                  </w:tcBorders>
                  <w:vAlign w:val="center"/>
                </w:tcPr>
                <w:p w14:paraId="7FDEB65C">
                  <w:pPr>
                    <w:widowControl/>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6.574 </w:t>
                  </w:r>
                </w:p>
              </w:tc>
              <w:tc>
                <w:tcPr>
                  <w:tcW w:w="451" w:type="pct"/>
                  <w:tcBorders>
                    <w:top w:val="single" w:color="auto" w:sz="4" w:space="0"/>
                    <w:left w:val="single" w:color="auto" w:sz="4" w:space="0"/>
                    <w:bottom w:val="single" w:color="auto" w:sz="4" w:space="0"/>
                    <w:right w:val="single" w:color="auto" w:sz="4" w:space="0"/>
                  </w:tcBorders>
                  <w:vAlign w:val="center"/>
                </w:tcPr>
                <w:p w14:paraId="1E06F21E">
                  <w:pPr>
                    <w:widowControl/>
                    <w:jc w:val="center"/>
                    <w:rPr>
                      <w:rFonts w:eastAsia="等线"/>
                      <w:color w:val="000000" w:themeColor="text1"/>
                      <w:kern w:val="0"/>
                      <w:szCs w:val="21"/>
                      <w14:textFill>
                        <w14:solidFill>
                          <w14:schemeClr w14:val="tx1"/>
                        </w14:solidFill>
                      </w14:textFill>
                    </w:rPr>
                  </w:pPr>
                  <w:r>
                    <w:rPr>
                      <w:rFonts w:eastAsia="等线"/>
                      <w:color w:val="000000" w:themeColor="text1"/>
                      <w:szCs w:val="21"/>
                      <w14:textFill>
                        <w14:solidFill>
                          <w14:schemeClr w14:val="tx1"/>
                        </w14:solidFill>
                      </w14:textFill>
                    </w:rPr>
                    <w:t xml:space="preserve">2.668 </w:t>
                  </w:r>
                </w:p>
              </w:tc>
              <w:tc>
                <w:tcPr>
                  <w:tcW w:w="451" w:type="pct"/>
                  <w:tcBorders>
                    <w:top w:val="single" w:color="auto" w:sz="4" w:space="0"/>
                    <w:left w:val="single" w:color="auto" w:sz="4" w:space="0"/>
                    <w:bottom w:val="single" w:color="auto" w:sz="4" w:space="0"/>
                    <w:right w:val="single" w:color="auto" w:sz="4" w:space="0"/>
                  </w:tcBorders>
                  <w:vAlign w:val="center"/>
                </w:tcPr>
                <w:p w14:paraId="0B8324C5">
                  <w:pPr>
                    <w:jc w:val="center"/>
                    <w:rPr>
                      <w:rFonts w:eastAsia="等线"/>
                      <w:color w:val="000000" w:themeColor="text1"/>
                      <w:spacing w:val="-2"/>
                      <w:szCs w:val="21"/>
                      <w14:textFill>
                        <w14:solidFill>
                          <w14:schemeClr w14:val="tx1"/>
                        </w14:solidFill>
                      </w14:textFill>
                    </w:rPr>
                  </w:pPr>
                  <w:r>
                    <w:rPr>
                      <w:rFonts w:eastAsia="等线"/>
                      <w:color w:val="000000" w:themeColor="text1"/>
                      <w:szCs w:val="21"/>
                      <w14:textFill>
                        <w14:solidFill>
                          <w14:schemeClr w14:val="tx1"/>
                        </w14:solidFill>
                      </w14:textFill>
                    </w:rPr>
                    <w:t xml:space="preserve">2.320 </w:t>
                  </w:r>
                </w:p>
              </w:tc>
              <w:tc>
                <w:tcPr>
                  <w:tcW w:w="451" w:type="pct"/>
                  <w:tcBorders>
                    <w:top w:val="single" w:color="auto" w:sz="4" w:space="0"/>
                    <w:left w:val="single" w:color="auto" w:sz="4" w:space="0"/>
                    <w:bottom w:val="single" w:color="auto" w:sz="4" w:space="0"/>
                    <w:right w:val="single" w:color="auto" w:sz="4" w:space="0"/>
                  </w:tcBorders>
                  <w:vAlign w:val="center"/>
                </w:tcPr>
                <w:p w14:paraId="41265210">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19.759 </w:t>
                  </w:r>
                </w:p>
              </w:tc>
              <w:tc>
                <w:tcPr>
                  <w:tcW w:w="450" w:type="pct"/>
                  <w:tcBorders>
                    <w:top w:val="single" w:color="auto" w:sz="4" w:space="0"/>
                    <w:left w:val="single" w:color="auto" w:sz="4" w:space="0"/>
                    <w:bottom w:val="single" w:color="auto" w:sz="4" w:space="0"/>
                    <w:right w:val="single" w:color="auto" w:sz="4" w:space="0"/>
                  </w:tcBorders>
                  <w:vAlign w:val="center"/>
                </w:tcPr>
                <w:p w14:paraId="76270800">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0.058 </w:t>
                  </w:r>
                </w:p>
              </w:tc>
              <w:tc>
                <w:tcPr>
                  <w:tcW w:w="451" w:type="pct"/>
                  <w:tcBorders>
                    <w:top w:val="single" w:color="auto" w:sz="4" w:space="0"/>
                    <w:left w:val="single" w:color="auto" w:sz="4" w:space="0"/>
                    <w:bottom w:val="single" w:color="auto" w:sz="4" w:space="0"/>
                    <w:right w:val="single" w:color="auto" w:sz="4" w:space="0"/>
                  </w:tcBorders>
                  <w:vAlign w:val="center"/>
                </w:tcPr>
                <w:p w14:paraId="526AE02F">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0.031 </w:t>
                  </w:r>
                </w:p>
              </w:tc>
              <w:tc>
                <w:tcPr>
                  <w:tcW w:w="451" w:type="pct"/>
                  <w:tcBorders>
                    <w:top w:val="single" w:color="auto" w:sz="4" w:space="0"/>
                    <w:left w:val="single" w:color="auto" w:sz="4" w:space="0"/>
                    <w:bottom w:val="single" w:color="auto" w:sz="4" w:space="0"/>
                    <w:right w:val="single" w:color="auto" w:sz="4" w:space="0"/>
                  </w:tcBorders>
                  <w:vAlign w:val="center"/>
                </w:tcPr>
                <w:p w14:paraId="69275266">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1.701 </w:t>
                  </w:r>
                </w:p>
              </w:tc>
              <w:tc>
                <w:tcPr>
                  <w:tcW w:w="451" w:type="pct"/>
                  <w:tcBorders>
                    <w:top w:val="single" w:color="auto" w:sz="4" w:space="0"/>
                    <w:left w:val="single" w:color="auto" w:sz="4" w:space="0"/>
                    <w:bottom w:val="single" w:color="auto" w:sz="4" w:space="0"/>
                    <w:right w:val="single" w:color="auto" w:sz="4" w:space="0"/>
                  </w:tcBorders>
                  <w:vAlign w:val="center"/>
                </w:tcPr>
                <w:p w14:paraId="2490FF67">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0.062 </w:t>
                  </w:r>
                </w:p>
              </w:tc>
              <w:tc>
                <w:tcPr>
                  <w:tcW w:w="449" w:type="pct"/>
                  <w:tcBorders>
                    <w:top w:val="single" w:color="auto" w:sz="4" w:space="0"/>
                    <w:left w:val="single" w:color="auto" w:sz="4" w:space="0"/>
                    <w:bottom w:val="single" w:color="auto" w:sz="4" w:space="0"/>
                    <w:right w:val="single" w:color="auto" w:sz="4" w:space="0"/>
                  </w:tcBorders>
                  <w:vAlign w:val="center"/>
                </w:tcPr>
                <w:p w14:paraId="69A2DEEB">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0.0</w:t>
                  </w:r>
                  <w:r>
                    <w:rPr>
                      <w:rFonts w:hint="eastAsia" w:eastAsia="等线"/>
                      <w:color w:val="000000" w:themeColor="text1"/>
                      <w:szCs w:val="21"/>
                      <w14:textFill>
                        <w14:solidFill>
                          <w14:schemeClr w14:val="tx1"/>
                        </w14:solidFill>
                      </w14:textFill>
                    </w:rPr>
                    <w:t>43</w:t>
                  </w:r>
                  <w:r>
                    <w:rPr>
                      <w:rFonts w:eastAsia="等线"/>
                      <w:color w:val="000000" w:themeColor="text1"/>
                      <w:szCs w:val="21"/>
                      <w14:textFill>
                        <w14:solidFill>
                          <w14:schemeClr w14:val="tx1"/>
                        </w14:solidFill>
                      </w14:textFill>
                    </w:rPr>
                    <w:t xml:space="preserve"> </w:t>
                  </w:r>
                </w:p>
              </w:tc>
            </w:tr>
            <w:tr w14:paraId="6FB80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472" w:type="pct"/>
                  <w:vMerge w:val="restart"/>
                  <w:tcBorders>
                    <w:left w:val="single" w:color="auto" w:sz="4" w:space="0"/>
                    <w:right w:val="single" w:color="auto" w:sz="4" w:space="0"/>
                  </w:tcBorders>
                  <w:vAlign w:val="center"/>
                </w:tcPr>
                <w:p w14:paraId="7885AAF4">
                  <w:pPr>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生活污水</w:t>
                  </w:r>
                </w:p>
              </w:tc>
              <w:tc>
                <w:tcPr>
                  <w:tcW w:w="472" w:type="pct"/>
                  <w:tcBorders>
                    <w:top w:val="single" w:color="auto" w:sz="4" w:space="0"/>
                    <w:left w:val="single" w:color="auto" w:sz="4" w:space="0"/>
                    <w:bottom w:val="single" w:color="auto" w:sz="4" w:space="0"/>
                    <w:right w:val="single" w:color="auto" w:sz="4" w:space="0"/>
                  </w:tcBorders>
                  <w:vAlign w:val="center"/>
                </w:tcPr>
                <w:p w14:paraId="3D460D6B">
                  <w:pPr>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排放</w:t>
                  </w:r>
                </w:p>
                <w:p w14:paraId="3AFC45A8">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浓度mg/L</w:t>
                  </w:r>
                </w:p>
              </w:tc>
              <w:tc>
                <w:tcPr>
                  <w:tcW w:w="449" w:type="pct"/>
                  <w:tcBorders>
                    <w:top w:val="single" w:color="auto" w:sz="4" w:space="0"/>
                    <w:left w:val="single" w:color="auto" w:sz="4" w:space="0"/>
                    <w:bottom w:val="single" w:color="auto" w:sz="4" w:space="0"/>
                    <w:right w:val="single" w:color="auto" w:sz="4" w:space="0"/>
                  </w:tcBorders>
                  <w:vAlign w:val="center"/>
                </w:tcPr>
                <w:p w14:paraId="7B0910F9">
                  <w:pPr>
                    <w:widowControl/>
                    <w:jc w:val="center"/>
                    <w:rPr>
                      <w:rFonts w:eastAsia="等线"/>
                      <w:color w:val="000000" w:themeColor="text1"/>
                      <w:szCs w:val="21"/>
                      <w14:textFill>
                        <w14:solidFill>
                          <w14:schemeClr w14:val="tx1"/>
                        </w14:solidFill>
                      </w14:textFill>
                    </w:rPr>
                  </w:pPr>
                  <w:r>
                    <w:rPr>
                      <w:rFonts w:hint="eastAsia" w:eastAsia="等线"/>
                      <w:color w:val="000000" w:themeColor="text1"/>
                      <w:szCs w:val="21"/>
                      <w14:textFill>
                        <w14:solidFill>
                          <w14:schemeClr w14:val="tx1"/>
                        </w14:solidFill>
                      </w14:textFill>
                    </w:rPr>
                    <w:t>191</w:t>
                  </w:r>
                </w:p>
              </w:tc>
              <w:tc>
                <w:tcPr>
                  <w:tcW w:w="451" w:type="pct"/>
                  <w:tcBorders>
                    <w:top w:val="single" w:color="auto" w:sz="4" w:space="0"/>
                    <w:left w:val="single" w:color="auto" w:sz="4" w:space="0"/>
                    <w:bottom w:val="single" w:color="auto" w:sz="4" w:space="0"/>
                    <w:right w:val="single" w:color="auto" w:sz="4" w:space="0"/>
                  </w:tcBorders>
                  <w:vAlign w:val="center"/>
                </w:tcPr>
                <w:p w14:paraId="25DD2395">
                  <w:pPr>
                    <w:widowControl/>
                    <w:jc w:val="center"/>
                    <w:rPr>
                      <w:rFonts w:eastAsia="等线"/>
                      <w:color w:val="000000" w:themeColor="text1"/>
                      <w:kern w:val="0"/>
                      <w:szCs w:val="21"/>
                      <w14:textFill>
                        <w14:solidFill>
                          <w14:schemeClr w14:val="tx1"/>
                        </w14:solidFill>
                      </w14:textFill>
                    </w:rPr>
                  </w:pPr>
                  <w:r>
                    <w:rPr>
                      <w:rFonts w:hint="eastAsia" w:eastAsia="等线"/>
                      <w:color w:val="000000" w:themeColor="text1"/>
                      <w:kern w:val="0"/>
                      <w:szCs w:val="21"/>
                      <w14:textFill>
                        <w14:solidFill>
                          <w14:schemeClr w14:val="tx1"/>
                        </w14:solidFill>
                      </w14:textFill>
                    </w:rPr>
                    <w:t>73.4</w:t>
                  </w:r>
                </w:p>
              </w:tc>
              <w:tc>
                <w:tcPr>
                  <w:tcW w:w="451" w:type="pct"/>
                  <w:tcBorders>
                    <w:top w:val="single" w:color="auto" w:sz="4" w:space="0"/>
                    <w:left w:val="single" w:color="auto" w:sz="4" w:space="0"/>
                    <w:bottom w:val="single" w:color="auto" w:sz="4" w:space="0"/>
                    <w:right w:val="single" w:color="auto" w:sz="4" w:space="0"/>
                  </w:tcBorders>
                  <w:vAlign w:val="center"/>
                </w:tcPr>
                <w:p w14:paraId="2FAAE02D">
                  <w:pPr>
                    <w:jc w:val="center"/>
                    <w:rPr>
                      <w:rFonts w:eastAsia="等线"/>
                      <w:color w:val="000000" w:themeColor="text1"/>
                      <w:spacing w:val="-2"/>
                      <w:szCs w:val="21"/>
                      <w14:textFill>
                        <w14:solidFill>
                          <w14:schemeClr w14:val="tx1"/>
                        </w14:solidFill>
                      </w14:textFill>
                    </w:rPr>
                  </w:pPr>
                  <w:r>
                    <w:rPr>
                      <w:rFonts w:hint="eastAsia" w:eastAsia="等线"/>
                      <w:color w:val="000000" w:themeColor="text1"/>
                      <w:spacing w:val="-2"/>
                      <w:szCs w:val="21"/>
                      <w14:textFill>
                        <w14:solidFill>
                          <w14:schemeClr w14:val="tx1"/>
                        </w14:solidFill>
                      </w14:textFill>
                    </w:rPr>
                    <w:t>25</w:t>
                  </w:r>
                </w:p>
              </w:tc>
              <w:tc>
                <w:tcPr>
                  <w:tcW w:w="451" w:type="pct"/>
                  <w:tcBorders>
                    <w:top w:val="single" w:color="auto" w:sz="4" w:space="0"/>
                    <w:left w:val="single" w:color="auto" w:sz="4" w:space="0"/>
                    <w:bottom w:val="single" w:color="auto" w:sz="4" w:space="0"/>
                    <w:right w:val="single" w:color="auto" w:sz="4" w:space="0"/>
                  </w:tcBorders>
                  <w:vAlign w:val="center"/>
                </w:tcPr>
                <w:p w14:paraId="4966D80B">
                  <w:pPr>
                    <w:jc w:val="center"/>
                    <w:rPr>
                      <w:rFonts w:eastAsia="等线"/>
                      <w:color w:val="000000" w:themeColor="text1"/>
                      <w:szCs w:val="21"/>
                      <w14:textFill>
                        <w14:solidFill>
                          <w14:schemeClr w14:val="tx1"/>
                        </w14:solidFill>
                      </w14:textFill>
                    </w:rPr>
                  </w:pPr>
                  <w:r>
                    <w:rPr>
                      <w:rFonts w:hint="eastAsia" w:eastAsia="等线"/>
                      <w:color w:val="000000" w:themeColor="text1"/>
                      <w:szCs w:val="21"/>
                      <w14:textFill>
                        <w14:solidFill>
                          <w14:schemeClr w14:val="tx1"/>
                        </w14:solidFill>
                      </w14:textFill>
                    </w:rPr>
                    <w:t>26.7</w:t>
                  </w:r>
                </w:p>
              </w:tc>
              <w:tc>
                <w:tcPr>
                  <w:tcW w:w="450" w:type="pct"/>
                  <w:tcBorders>
                    <w:top w:val="single" w:color="auto" w:sz="4" w:space="0"/>
                    <w:left w:val="single" w:color="auto" w:sz="4" w:space="0"/>
                    <w:bottom w:val="single" w:color="auto" w:sz="4" w:space="0"/>
                    <w:right w:val="single" w:color="auto" w:sz="4" w:space="0"/>
                  </w:tcBorders>
                  <w:vAlign w:val="center"/>
                </w:tcPr>
                <w:p w14:paraId="097AF298">
                  <w:pPr>
                    <w:jc w:val="center"/>
                    <w:rPr>
                      <w:rFonts w:eastAsia="等线"/>
                      <w:color w:val="000000" w:themeColor="text1"/>
                      <w:szCs w:val="21"/>
                      <w14:textFill>
                        <w14:solidFill>
                          <w14:schemeClr w14:val="tx1"/>
                        </w14:solidFill>
                      </w14:textFill>
                    </w:rPr>
                  </w:pPr>
                  <w:r>
                    <w:rPr>
                      <w:rFonts w:hint="eastAsia" w:eastAsia="等线"/>
                      <w:color w:val="000000" w:themeColor="text1"/>
                      <w:szCs w:val="21"/>
                      <w14:textFill>
                        <w14:solidFill>
                          <w14:schemeClr w14:val="tx1"/>
                        </w14:solidFill>
                      </w14:textFill>
                    </w:rPr>
                    <w:t>20.9</w:t>
                  </w:r>
                </w:p>
              </w:tc>
              <w:tc>
                <w:tcPr>
                  <w:tcW w:w="451" w:type="pct"/>
                  <w:tcBorders>
                    <w:top w:val="single" w:color="auto" w:sz="4" w:space="0"/>
                    <w:left w:val="single" w:color="auto" w:sz="4" w:space="0"/>
                    <w:bottom w:val="single" w:color="auto" w:sz="4" w:space="0"/>
                    <w:right w:val="single" w:color="auto" w:sz="4" w:space="0"/>
                  </w:tcBorders>
                  <w:vAlign w:val="center"/>
                </w:tcPr>
                <w:p w14:paraId="4CB96777">
                  <w:pPr>
                    <w:jc w:val="center"/>
                    <w:rPr>
                      <w:rFonts w:eastAsia="等线"/>
                      <w:color w:val="000000" w:themeColor="text1"/>
                      <w:szCs w:val="21"/>
                      <w14:textFill>
                        <w14:solidFill>
                          <w14:schemeClr w14:val="tx1"/>
                        </w14:solidFill>
                      </w14:textFill>
                    </w:rPr>
                  </w:pPr>
                  <w:r>
                    <w:rPr>
                      <w:rFonts w:hint="eastAsia" w:eastAsia="等线"/>
                      <w:color w:val="000000" w:themeColor="text1"/>
                      <w:szCs w:val="21"/>
                      <w14:textFill>
                        <w14:solidFill>
                          <w14:schemeClr w14:val="tx1"/>
                        </w14:solidFill>
                      </w14:textFill>
                    </w:rPr>
                    <w:t>1.30</w:t>
                  </w:r>
                </w:p>
              </w:tc>
              <w:tc>
                <w:tcPr>
                  <w:tcW w:w="451" w:type="pct"/>
                  <w:tcBorders>
                    <w:top w:val="single" w:color="auto" w:sz="4" w:space="0"/>
                    <w:left w:val="single" w:color="auto" w:sz="4" w:space="0"/>
                    <w:bottom w:val="single" w:color="auto" w:sz="4" w:space="0"/>
                    <w:right w:val="single" w:color="auto" w:sz="4" w:space="0"/>
                  </w:tcBorders>
                  <w:vAlign w:val="center"/>
                </w:tcPr>
                <w:p w14:paraId="7FC32D8C">
                  <w:pPr>
                    <w:jc w:val="center"/>
                    <w:rPr>
                      <w:rFonts w:eastAsia="等线"/>
                      <w:color w:val="000000" w:themeColor="text1"/>
                      <w:szCs w:val="21"/>
                      <w14:textFill>
                        <w14:solidFill>
                          <w14:schemeClr w14:val="tx1"/>
                        </w14:solidFill>
                      </w14:textFill>
                    </w:rPr>
                  </w:pPr>
                  <w:r>
                    <w:rPr>
                      <w:rFonts w:hint="eastAsia" w:eastAsia="等线"/>
                      <w:color w:val="000000" w:themeColor="text1"/>
                      <w:szCs w:val="21"/>
                      <w14:textFill>
                        <w14:solidFill>
                          <w14:schemeClr w14:val="tx1"/>
                        </w14:solidFill>
                      </w14:textFill>
                    </w:rPr>
                    <w:t>/</w:t>
                  </w:r>
                </w:p>
              </w:tc>
              <w:tc>
                <w:tcPr>
                  <w:tcW w:w="451" w:type="pct"/>
                  <w:tcBorders>
                    <w:top w:val="single" w:color="auto" w:sz="4" w:space="0"/>
                    <w:left w:val="single" w:color="auto" w:sz="4" w:space="0"/>
                    <w:bottom w:val="single" w:color="auto" w:sz="4" w:space="0"/>
                    <w:right w:val="single" w:color="auto" w:sz="4" w:space="0"/>
                  </w:tcBorders>
                  <w:vAlign w:val="center"/>
                </w:tcPr>
                <w:p w14:paraId="7DB75495">
                  <w:pPr>
                    <w:jc w:val="center"/>
                    <w:rPr>
                      <w:rFonts w:eastAsia="等线"/>
                      <w:color w:val="000000" w:themeColor="text1"/>
                      <w:szCs w:val="21"/>
                      <w14:textFill>
                        <w14:solidFill>
                          <w14:schemeClr w14:val="tx1"/>
                        </w14:solidFill>
                      </w14:textFill>
                    </w:rPr>
                  </w:pPr>
                  <w:r>
                    <w:rPr>
                      <w:rFonts w:hint="eastAsia" w:eastAsia="等线"/>
                      <w:color w:val="000000" w:themeColor="text1"/>
                      <w:szCs w:val="21"/>
                      <w14:textFill>
                        <w14:solidFill>
                          <w14:schemeClr w14:val="tx1"/>
                        </w14:solidFill>
                      </w14:textFill>
                    </w:rPr>
                    <w:t>2.33</w:t>
                  </w:r>
                </w:p>
              </w:tc>
              <w:tc>
                <w:tcPr>
                  <w:tcW w:w="449" w:type="pct"/>
                  <w:tcBorders>
                    <w:top w:val="single" w:color="auto" w:sz="4" w:space="0"/>
                    <w:left w:val="single" w:color="auto" w:sz="4" w:space="0"/>
                    <w:bottom w:val="single" w:color="auto" w:sz="4" w:space="0"/>
                    <w:right w:val="single" w:color="auto" w:sz="4" w:space="0"/>
                  </w:tcBorders>
                  <w:vAlign w:val="center"/>
                </w:tcPr>
                <w:p w14:paraId="7D34DABA">
                  <w:pPr>
                    <w:jc w:val="center"/>
                    <w:rPr>
                      <w:rFonts w:eastAsia="等线"/>
                      <w:color w:val="000000" w:themeColor="text1"/>
                      <w:szCs w:val="21"/>
                      <w14:textFill>
                        <w14:solidFill>
                          <w14:schemeClr w14:val="tx1"/>
                        </w14:solidFill>
                      </w14:textFill>
                    </w:rPr>
                  </w:pPr>
                  <w:r>
                    <w:rPr>
                      <w:rFonts w:hint="eastAsia" w:eastAsia="等线"/>
                      <w:color w:val="000000" w:themeColor="text1"/>
                      <w:szCs w:val="21"/>
                      <w14:textFill>
                        <w14:solidFill>
                          <w14:schemeClr w14:val="tx1"/>
                        </w14:solidFill>
                      </w14:textFill>
                    </w:rPr>
                    <w:t>1.35</w:t>
                  </w:r>
                </w:p>
              </w:tc>
            </w:tr>
            <w:tr w14:paraId="519B0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472" w:type="pct"/>
                  <w:vMerge w:val="continue"/>
                  <w:tcBorders>
                    <w:left w:val="single" w:color="auto" w:sz="4" w:space="0"/>
                    <w:right w:val="single" w:color="auto" w:sz="4" w:space="0"/>
                  </w:tcBorders>
                  <w:vAlign w:val="center"/>
                </w:tcPr>
                <w:p w14:paraId="4CD83FC7">
                  <w:pPr>
                    <w:adjustRightInd w:val="0"/>
                    <w:snapToGrid w:val="0"/>
                    <w:jc w:val="center"/>
                    <w:rPr>
                      <w:color w:val="000000" w:themeColor="text1"/>
                      <w:szCs w:val="21"/>
                      <w14:textFill>
                        <w14:solidFill>
                          <w14:schemeClr w14:val="tx1"/>
                        </w14:solidFill>
                      </w14:textFill>
                    </w:rPr>
                  </w:pPr>
                </w:p>
              </w:tc>
              <w:tc>
                <w:tcPr>
                  <w:tcW w:w="472" w:type="pct"/>
                  <w:tcBorders>
                    <w:top w:val="single" w:color="auto" w:sz="4" w:space="0"/>
                    <w:left w:val="single" w:color="auto" w:sz="4" w:space="0"/>
                    <w:bottom w:val="single" w:color="auto" w:sz="4" w:space="0"/>
                    <w:right w:val="single" w:color="auto" w:sz="4" w:space="0"/>
                  </w:tcBorders>
                  <w:vAlign w:val="center"/>
                </w:tcPr>
                <w:p w14:paraId="1F1387CB">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排放量t/a</w:t>
                  </w:r>
                </w:p>
              </w:tc>
              <w:tc>
                <w:tcPr>
                  <w:tcW w:w="449" w:type="pct"/>
                  <w:tcBorders>
                    <w:top w:val="single" w:color="auto" w:sz="4" w:space="0"/>
                    <w:left w:val="single" w:color="auto" w:sz="4" w:space="0"/>
                    <w:bottom w:val="single" w:color="auto" w:sz="4" w:space="0"/>
                    <w:right w:val="single" w:color="auto" w:sz="4" w:space="0"/>
                  </w:tcBorders>
                  <w:vAlign w:val="center"/>
                </w:tcPr>
                <w:p w14:paraId="4B4D29B2">
                  <w:pPr>
                    <w:widowControl/>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2.043 </w:t>
                  </w:r>
                </w:p>
              </w:tc>
              <w:tc>
                <w:tcPr>
                  <w:tcW w:w="451" w:type="pct"/>
                  <w:tcBorders>
                    <w:top w:val="single" w:color="auto" w:sz="4" w:space="0"/>
                    <w:left w:val="single" w:color="auto" w:sz="4" w:space="0"/>
                    <w:bottom w:val="single" w:color="auto" w:sz="4" w:space="0"/>
                    <w:right w:val="single" w:color="auto" w:sz="4" w:space="0"/>
                  </w:tcBorders>
                  <w:vAlign w:val="center"/>
                </w:tcPr>
                <w:p w14:paraId="6A457F48">
                  <w:pPr>
                    <w:widowControl/>
                    <w:jc w:val="center"/>
                    <w:rPr>
                      <w:rFonts w:eastAsia="等线"/>
                      <w:color w:val="000000" w:themeColor="text1"/>
                      <w:kern w:val="0"/>
                      <w:szCs w:val="21"/>
                      <w14:textFill>
                        <w14:solidFill>
                          <w14:schemeClr w14:val="tx1"/>
                        </w14:solidFill>
                      </w14:textFill>
                    </w:rPr>
                  </w:pPr>
                  <w:r>
                    <w:rPr>
                      <w:rFonts w:eastAsia="等线"/>
                      <w:color w:val="000000" w:themeColor="text1"/>
                      <w:szCs w:val="21"/>
                      <w14:textFill>
                        <w14:solidFill>
                          <w14:schemeClr w14:val="tx1"/>
                        </w14:solidFill>
                      </w14:textFill>
                    </w:rPr>
                    <w:t xml:space="preserve">0.785 </w:t>
                  </w:r>
                </w:p>
              </w:tc>
              <w:tc>
                <w:tcPr>
                  <w:tcW w:w="451" w:type="pct"/>
                  <w:tcBorders>
                    <w:top w:val="single" w:color="auto" w:sz="4" w:space="0"/>
                    <w:left w:val="single" w:color="auto" w:sz="4" w:space="0"/>
                    <w:bottom w:val="single" w:color="auto" w:sz="4" w:space="0"/>
                    <w:right w:val="single" w:color="auto" w:sz="4" w:space="0"/>
                  </w:tcBorders>
                  <w:vAlign w:val="center"/>
                </w:tcPr>
                <w:p w14:paraId="0730E366">
                  <w:pPr>
                    <w:jc w:val="center"/>
                    <w:rPr>
                      <w:rFonts w:eastAsia="等线"/>
                      <w:color w:val="000000" w:themeColor="text1"/>
                      <w:spacing w:val="-2"/>
                      <w:szCs w:val="21"/>
                      <w14:textFill>
                        <w14:solidFill>
                          <w14:schemeClr w14:val="tx1"/>
                        </w14:solidFill>
                      </w14:textFill>
                    </w:rPr>
                  </w:pPr>
                  <w:r>
                    <w:rPr>
                      <w:rFonts w:eastAsia="等线"/>
                      <w:color w:val="000000" w:themeColor="text1"/>
                      <w:szCs w:val="21"/>
                      <w14:textFill>
                        <w14:solidFill>
                          <w14:schemeClr w14:val="tx1"/>
                        </w14:solidFill>
                      </w14:textFill>
                    </w:rPr>
                    <w:t xml:space="preserve">0.267 </w:t>
                  </w:r>
                </w:p>
              </w:tc>
              <w:tc>
                <w:tcPr>
                  <w:tcW w:w="451" w:type="pct"/>
                  <w:tcBorders>
                    <w:top w:val="single" w:color="auto" w:sz="4" w:space="0"/>
                    <w:left w:val="single" w:color="auto" w:sz="4" w:space="0"/>
                    <w:bottom w:val="single" w:color="auto" w:sz="4" w:space="0"/>
                    <w:right w:val="single" w:color="auto" w:sz="4" w:space="0"/>
                  </w:tcBorders>
                  <w:vAlign w:val="center"/>
                </w:tcPr>
                <w:p w14:paraId="7990654A">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0.286 </w:t>
                  </w:r>
                </w:p>
              </w:tc>
              <w:tc>
                <w:tcPr>
                  <w:tcW w:w="450" w:type="pct"/>
                  <w:tcBorders>
                    <w:top w:val="single" w:color="auto" w:sz="4" w:space="0"/>
                    <w:left w:val="single" w:color="auto" w:sz="4" w:space="0"/>
                    <w:bottom w:val="single" w:color="auto" w:sz="4" w:space="0"/>
                    <w:right w:val="single" w:color="auto" w:sz="4" w:space="0"/>
                  </w:tcBorders>
                  <w:vAlign w:val="center"/>
                </w:tcPr>
                <w:p w14:paraId="338AD2A7">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0.224 </w:t>
                  </w:r>
                </w:p>
              </w:tc>
              <w:tc>
                <w:tcPr>
                  <w:tcW w:w="451" w:type="pct"/>
                  <w:tcBorders>
                    <w:top w:val="single" w:color="auto" w:sz="4" w:space="0"/>
                    <w:left w:val="single" w:color="auto" w:sz="4" w:space="0"/>
                    <w:bottom w:val="single" w:color="auto" w:sz="4" w:space="0"/>
                    <w:right w:val="single" w:color="auto" w:sz="4" w:space="0"/>
                  </w:tcBorders>
                  <w:vAlign w:val="center"/>
                </w:tcPr>
                <w:p w14:paraId="6FC0136D">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0.014 </w:t>
                  </w:r>
                </w:p>
              </w:tc>
              <w:tc>
                <w:tcPr>
                  <w:tcW w:w="451" w:type="pct"/>
                  <w:tcBorders>
                    <w:top w:val="single" w:color="auto" w:sz="4" w:space="0"/>
                    <w:left w:val="single" w:color="auto" w:sz="4" w:space="0"/>
                    <w:bottom w:val="single" w:color="auto" w:sz="4" w:space="0"/>
                    <w:right w:val="single" w:color="auto" w:sz="4" w:space="0"/>
                  </w:tcBorders>
                  <w:vAlign w:val="center"/>
                </w:tcPr>
                <w:p w14:paraId="36B636BB">
                  <w:pPr>
                    <w:jc w:val="center"/>
                    <w:rPr>
                      <w:rFonts w:eastAsia="等线"/>
                      <w:color w:val="000000" w:themeColor="text1"/>
                      <w:szCs w:val="21"/>
                      <w14:textFill>
                        <w14:solidFill>
                          <w14:schemeClr w14:val="tx1"/>
                        </w14:solidFill>
                      </w14:textFill>
                    </w:rPr>
                  </w:pPr>
                  <w:r>
                    <w:rPr>
                      <w:rFonts w:hint="eastAsia" w:eastAsia="等线"/>
                      <w:color w:val="000000" w:themeColor="text1"/>
                      <w:szCs w:val="21"/>
                      <w14:textFill>
                        <w14:solidFill>
                          <w14:schemeClr w14:val="tx1"/>
                        </w14:solidFill>
                      </w14:textFill>
                    </w:rPr>
                    <w:t>0</w:t>
                  </w:r>
                  <w:r>
                    <w:rPr>
                      <w:rFonts w:eastAsia="等线"/>
                      <w:color w:val="000000" w:themeColor="text1"/>
                      <w:szCs w:val="21"/>
                      <w14:textFill>
                        <w14:solidFill>
                          <w14:schemeClr w14:val="tx1"/>
                        </w14:solidFill>
                      </w14:textFill>
                    </w:rPr>
                    <w:t xml:space="preserve"> </w:t>
                  </w:r>
                </w:p>
              </w:tc>
              <w:tc>
                <w:tcPr>
                  <w:tcW w:w="451" w:type="pct"/>
                  <w:tcBorders>
                    <w:top w:val="single" w:color="auto" w:sz="4" w:space="0"/>
                    <w:left w:val="single" w:color="auto" w:sz="4" w:space="0"/>
                    <w:bottom w:val="single" w:color="auto" w:sz="4" w:space="0"/>
                    <w:right w:val="single" w:color="auto" w:sz="4" w:space="0"/>
                  </w:tcBorders>
                  <w:vAlign w:val="center"/>
                </w:tcPr>
                <w:p w14:paraId="075E80C6">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0.025 </w:t>
                  </w:r>
                </w:p>
              </w:tc>
              <w:tc>
                <w:tcPr>
                  <w:tcW w:w="449" w:type="pct"/>
                  <w:tcBorders>
                    <w:top w:val="single" w:color="auto" w:sz="4" w:space="0"/>
                    <w:left w:val="single" w:color="auto" w:sz="4" w:space="0"/>
                    <w:bottom w:val="single" w:color="auto" w:sz="4" w:space="0"/>
                    <w:right w:val="single" w:color="auto" w:sz="4" w:space="0"/>
                  </w:tcBorders>
                  <w:vAlign w:val="center"/>
                </w:tcPr>
                <w:p w14:paraId="4F7EE16E">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0.014 </w:t>
                  </w:r>
                </w:p>
              </w:tc>
            </w:tr>
            <w:tr w14:paraId="478BC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944" w:type="pct"/>
                  <w:gridSpan w:val="2"/>
                  <w:tcBorders>
                    <w:left w:val="single" w:color="auto" w:sz="4" w:space="0"/>
                    <w:bottom w:val="single" w:color="auto" w:sz="4" w:space="0"/>
                    <w:right w:val="single" w:color="auto" w:sz="4" w:space="0"/>
                  </w:tcBorders>
                  <w:vAlign w:val="center"/>
                </w:tcPr>
                <w:p w14:paraId="25A25478">
                  <w:pPr>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现有项目废水污染物总</w:t>
                  </w:r>
                  <w:r>
                    <w:rPr>
                      <w:color w:val="000000" w:themeColor="text1"/>
                      <w:szCs w:val="21"/>
                      <w14:textFill>
                        <w14:solidFill>
                          <w14:schemeClr w14:val="tx1"/>
                        </w14:solidFill>
                      </w14:textFill>
                    </w:rPr>
                    <w:t>排放量t/a</w:t>
                  </w:r>
                </w:p>
              </w:tc>
              <w:tc>
                <w:tcPr>
                  <w:tcW w:w="449" w:type="pct"/>
                  <w:tcBorders>
                    <w:top w:val="single" w:color="auto" w:sz="4" w:space="0"/>
                    <w:left w:val="single" w:color="auto" w:sz="4" w:space="0"/>
                    <w:bottom w:val="single" w:color="auto" w:sz="4" w:space="0"/>
                    <w:right w:val="single" w:color="auto" w:sz="4" w:space="0"/>
                  </w:tcBorders>
                  <w:vAlign w:val="center"/>
                </w:tcPr>
                <w:p w14:paraId="5F8F3D2F">
                  <w:pPr>
                    <w:widowControl/>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8.617 </w:t>
                  </w:r>
                </w:p>
              </w:tc>
              <w:tc>
                <w:tcPr>
                  <w:tcW w:w="451" w:type="pct"/>
                  <w:tcBorders>
                    <w:top w:val="single" w:color="auto" w:sz="4" w:space="0"/>
                    <w:left w:val="single" w:color="auto" w:sz="4" w:space="0"/>
                    <w:bottom w:val="single" w:color="auto" w:sz="4" w:space="0"/>
                    <w:right w:val="single" w:color="auto" w:sz="4" w:space="0"/>
                  </w:tcBorders>
                  <w:vAlign w:val="center"/>
                </w:tcPr>
                <w:p w14:paraId="152B19C1">
                  <w:pPr>
                    <w:widowControl/>
                    <w:jc w:val="center"/>
                    <w:rPr>
                      <w:rFonts w:eastAsia="等线"/>
                      <w:color w:val="000000" w:themeColor="text1"/>
                      <w:kern w:val="0"/>
                      <w:szCs w:val="21"/>
                      <w14:textFill>
                        <w14:solidFill>
                          <w14:schemeClr w14:val="tx1"/>
                        </w14:solidFill>
                      </w14:textFill>
                    </w:rPr>
                  </w:pPr>
                  <w:r>
                    <w:rPr>
                      <w:rFonts w:eastAsia="等线"/>
                      <w:color w:val="000000" w:themeColor="text1"/>
                      <w:szCs w:val="21"/>
                      <w14:textFill>
                        <w14:solidFill>
                          <w14:schemeClr w14:val="tx1"/>
                        </w14:solidFill>
                      </w14:textFill>
                    </w:rPr>
                    <w:t xml:space="preserve">3.453 </w:t>
                  </w:r>
                </w:p>
              </w:tc>
              <w:tc>
                <w:tcPr>
                  <w:tcW w:w="451" w:type="pct"/>
                  <w:tcBorders>
                    <w:top w:val="single" w:color="auto" w:sz="4" w:space="0"/>
                    <w:left w:val="single" w:color="auto" w:sz="4" w:space="0"/>
                    <w:bottom w:val="single" w:color="auto" w:sz="4" w:space="0"/>
                    <w:right w:val="single" w:color="auto" w:sz="4" w:space="0"/>
                  </w:tcBorders>
                  <w:vAlign w:val="center"/>
                </w:tcPr>
                <w:p w14:paraId="3187C73F">
                  <w:pPr>
                    <w:jc w:val="center"/>
                    <w:rPr>
                      <w:rFonts w:eastAsia="等线"/>
                      <w:color w:val="000000" w:themeColor="text1"/>
                      <w:spacing w:val="-2"/>
                      <w:szCs w:val="21"/>
                      <w14:textFill>
                        <w14:solidFill>
                          <w14:schemeClr w14:val="tx1"/>
                        </w14:solidFill>
                      </w14:textFill>
                    </w:rPr>
                  </w:pPr>
                  <w:r>
                    <w:rPr>
                      <w:rFonts w:eastAsia="等线"/>
                      <w:color w:val="000000" w:themeColor="text1"/>
                      <w:szCs w:val="21"/>
                      <w14:textFill>
                        <w14:solidFill>
                          <w14:schemeClr w14:val="tx1"/>
                        </w14:solidFill>
                      </w14:textFill>
                    </w:rPr>
                    <w:t xml:space="preserve">2.588 </w:t>
                  </w:r>
                </w:p>
              </w:tc>
              <w:tc>
                <w:tcPr>
                  <w:tcW w:w="451" w:type="pct"/>
                  <w:tcBorders>
                    <w:top w:val="single" w:color="auto" w:sz="4" w:space="0"/>
                    <w:left w:val="single" w:color="auto" w:sz="4" w:space="0"/>
                    <w:bottom w:val="single" w:color="auto" w:sz="4" w:space="0"/>
                    <w:right w:val="single" w:color="auto" w:sz="4" w:space="0"/>
                  </w:tcBorders>
                  <w:vAlign w:val="center"/>
                </w:tcPr>
                <w:p w14:paraId="40F39653">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20.045 </w:t>
                  </w:r>
                </w:p>
              </w:tc>
              <w:tc>
                <w:tcPr>
                  <w:tcW w:w="450" w:type="pct"/>
                  <w:tcBorders>
                    <w:top w:val="single" w:color="auto" w:sz="4" w:space="0"/>
                    <w:left w:val="single" w:color="auto" w:sz="4" w:space="0"/>
                    <w:bottom w:val="single" w:color="auto" w:sz="4" w:space="0"/>
                    <w:right w:val="single" w:color="auto" w:sz="4" w:space="0"/>
                  </w:tcBorders>
                  <w:vAlign w:val="center"/>
                </w:tcPr>
                <w:p w14:paraId="5BDAD135">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0.282 </w:t>
                  </w:r>
                </w:p>
              </w:tc>
              <w:tc>
                <w:tcPr>
                  <w:tcW w:w="451" w:type="pct"/>
                  <w:tcBorders>
                    <w:top w:val="single" w:color="auto" w:sz="4" w:space="0"/>
                    <w:left w:val="single" w:color="auto" w:sz="4" w:space="0"/>
                    <w:bottom w:val="single" w:color="auto" w:sz="4" w:space="0"/>
                    <w:right w:val="single" w:color="auto" w:sz="4" w:space="0"/>
                  </w:tcBorders>
                  <w:vAlign w:val="center"/>
                </w:tcPr>
                <w:p w14:paraId="7498BD09">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0.045 </w:t>
                  </w:r>
                </w:p>
              </w:tc>
              <w:tc>
                <w:tcPr>
                  <w:tcW w:w="451" w:type="pct"/>
                  <w:tcBorders>
                    <w:top w:val="single" w:color="auto" w:sz="4" w:space="0"/>
                    <w:left w:val="single" w:color="auto" w:sz="4" w:space="0"/>
                    <w:bottom w:val="single" w:color="auto" w:sz="4" w:space="0"/>
                    <w:right w:val="single" w:color="auto" w:sz="4" w:space="0"/>
                  </w:tcBorders>
                  <w:vAlign w:val="center"/>
                </w:tcPr>
                <w:p w14:paraId="2298F9DB">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1.701 </w:t>
                  </w:r>
                </w:p>
              </w:tc>
              <w:tc>
                <w:tcPr>
                  <w:tcW w:w="451" w:type="pct"/>
                  <w:tcBorders>
                    <w:top w:val="single" w:color="auto" w:sz="4" w:space="0"/>
                    <w:left w:val="single" w:color="auto" w:sz="4" w:space="0"/>
                    <w:bottom w:val="single" w:color="auto" w:sz="4" w:space="0"/>
                    <w:right w:val="single" w:color="auto" w:sz="4" w:space="0"/>
                  </w:tcBorders>
                  <w:vAlign w:val="center"/>
                </w:tcPr>
                <w:p w14:paraId="61B61C80">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0.087 </w:t>
                  </w:r>
                </w:p>
              </w:tc>
              <w:tc>
                <w:tcPr>
                  <w:tcW w:w="449" w:type="pct"/>
                  <w:tcBorders>
                    <w:top w:val="single" w:color="auto" w:sz="4" w:space="0"/>
                    <w:left w:val="single" w:color="auto" w:sz="4" w:space="0"/>
                    <w:bottom w:val="single" w:color="auto" w:sz="4" w:space="0"/>
                    <w:right w:val="single" w:color="auto" w:sz="4" w:space="0"/>
                  </w:tcBorders>
                  <w:vAlign w:val="center"/>
                </w:tcPr>
                <w:p w14:paraId="22704174">
                  <w:pPr>
                    <w:widowControl/>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0.</w:t>
                  </w:r>
                  <w:r>
                    <w:rPr>
                      <w:rFonts w:hint="eastAsia" w:eastAsia="等线"/>
                      <w:color w:val="000000" w:themeColor="text1"/>
                      <w:szCs w:val="21"/>
                      <w14:textFill>
                        <w14:solidFill>
                          <w14:schemeClr w14:val="tx1"/>
                        </w14:solidFill>
                      </w14:textFill>
                    </w:rPr>
                    <w:t>057</w:t>
                  </w:r>
                  <w:r>
                    <w:rPr>
                      <w:rFonts w:eastAsia="等线"/>
                      <w:color w:val="000000" w:themeColor="text1"/>
                      <w:szCs w:val="21"/>
                      <w14:textFill>
                        <w14:solidFill>
                          <w14:schemeClr w14:val="tx1"/>
                        </w14:solidFill>
                      </w14:textFill>
                    </w:rPr>
                    <w:t xml:space="preserve"> </w:t>
                  </w:r>
                </w:p>
              </w:tc>
            </w:tr>
          </w:tbl>
          <w:p w14:paraId="71752627">
            <w:pPr>
              <w:pStyle w:val="166"/>
              <w:ind w:firstLine="482"/>
              <w:rPr>
                <w:b/>
                <w:bCs/>
                <w:color w:val="000000" w:themeColor="text1"/>
                <w:lang w:val="en-US"/>
                <w14:textFill>
                  <w14:solidFill>
                    <w14:schemeClr w14:val="tx1"/>
                  </w14:solidFill>
                </w14:textFill>
              </w:rPr>
            </w:pPr>
            <w:r>
              <w:rPr>
                <w:b/>
                <w:bCs/>
                <w:color w:val="000000" w:themeColor="text1"/>
                <w:lang w:val="en-US"/>
                <w14:textFill>
                  <w14:solidFill>
                    <w14:schemeClr w14:val="tx1"/>
                  </w14:solidFill>
                </w14:textFill>
              </w:rPr>
              <w:t>（2）</w:t>
            </w:r>
            <w:r>
              <w:rPr>
                <w:b/>
                <w:bCs/>
                <w:color w:val="000000" w:themeColor="text1"/>
                <w14:textFill>
                  <w14:solidFill>
                    <w14:schemeClr w14:val="tx1"/>
                  </w14:solidFill>
                </w14:textFill>
              </w:rPr>
              <w:t>废气</w:t>
            </w:r>
          </w:p>
          <w:p w14:paraId="3645A4CC">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现有项目废气主要有烧成废气、纯化废气、锅炉废气、无组织粉尘、污水处理站臭气。</w:t>
            </w:r>
          </w:p>
          <w:p w14:paraId="28CFFF0D">
            <w:pPr>
              <w:pStyle w:val="166"/>
              <w:numPr>
                <w:ilvl w:val="0"/>
                <w:numId w:val="28"/>
              </w:numPr>
              <w:ind w:firstLineChars="0"/>
              <w:rPr>
                <w:b/>
                <w:bCs/>
                <w:color w:val="000000" w:themeColor="text1"/>
                <w:lang w:val="en-US"/>
                <w14:textFill>
                  <w14:solidFill>
                    <w14:schemeClr w14:val="tx1"/>
                  </w14:solidFill>
                </w14:textFill>
              </w:rPr>
            </w:pPr>
            <w:r>
              <w:rPr>
                <w:b/>
                <w:bCs/>
                <w:color w:val="000000" w:themeColor="text1"/>
                <w14:textFill>
                  <w14:solidFill>
                    <w14:schemeClr w14:val="tx1"/>
                  </w14:solidFill>
                </w14:textFill>
              </w:rPr>
              <w:t>烧成废气</w:t>
            </w:r>
          </w:p>
          <w:p w14:paraId="4E786080">
            <w:pPr>
              <w:pStyle w:val="166"/>
              <w:ind w:firstLine="480"/>
              <w:rPr>
                <w:color w:val="000000" w:themeColor="text1"/>
                <w:lang w:val="en-US"/>
                <w14:textFill>
                  <w14:solidFill>
                    <w14:schemeClr w14:val="tx1"/>
                  </w14:solidFill>
                </w14:textFill>
              </w:rPr>
            </w:pPr>
            <w:bookmarkStart w:id="126" w:name="_Hlk121320451"/>
            <w:r>
              <w:rPr>
                <w:color w:val="000000" w:themeColor="text1"/>
                <w14:textFill>
                  <w14:solidFill>
                    <w14:schemeClr w14:val="tx1"/>
                  </w14:solidFill>
                </w14:textFill>
              </w:rPr>
              <w:t>现有项目设有8台烧成炉，产生的烧成废气主要为SO</w:t>
            </w:r>
            <w:r>
              <w:rPr>
                <w:color w:val="000000" w:themeColor="text1"/>
                <w:vertAlign w:val="subscript"/>
                <w14:textFill>
                  <w14:solidFill>
                    <w14:schemeClr w14:val="tx1"/>
                  </w14:solidFill>
                </w14:textFill>
              </w:rPr>
              <w:t>2</w:t>
            </w:r>
            <w:r>
              <w:rPr>
                <w:bCs/>
                <w:iCs/>
                <w:color w:val="000000" w:themeColor="text1"/>
                <w14:textFill>
                  <w14:solidFill>
                    <w14:schemeClr w14:val="tx1"/>
                  </w14:solidFill>
                </w14:textFill>
              </w:rPr>
              <w:t>、</w:t>
            </w:r>
            <w:r>
              <w:rPr>
                <w:color w:val="000000" w:themeColor="text1"/>
                <w14:textFill>
                  <w14:solidFill>
                    <w14:schemeClr w14:val="tx1"/>
                  </w14:solidFill>
                </w14:textFill>
              </w:rPr>
              <w:t>NOx、颗粒物、非甲烷总烃，烧成</w:t>
            </w:r>
            <w:r>
              <w:rPr>
                <w:color w:val="000000" w:themeColor="text1"/>
                <w:lang w:val="en-US"/>
                <w14:textFill>
                  <w14:solidFill>
                    <w14:schemeClr w14:val="tx1"/>
                  </w14:solidFill>
                </w14:textFill>
              </w:rPr>
              <w:t>废气通过排气筒DA001排放。</w:t>
            </w:r>
            <w:r>
              <w:rPr>
                <w:color w:val="000000" w:themeColor="text1"/>
                <w14:textFill>
                  <w14:solidFill>
                    <w14:schemeClr w14:val="tx1"/>
                  </w14:solidFill>
                </w14:textFill>
              </w:rPr>
              <w:t>根据</w:t>
            </w:r>
            <w:bookmarkStart w:id="127" w:name="OLE_LINK63"/>
            <w:bookmarkStart w:id="128" w:name="OLE_LINK66"/>
            <w:r>
              <w:rPr>
                <w:color w:val="000000" w:themeColor="text1"/>
                <w14:textFill>
                  <w14:solidFill>
                    <w14:schemeClr w14:val="tx1"/>
                  </w14:solidFill>
                </w14:textFill>
              </w:rPr>
              <w:t>现有项目</w:t>
            </w:r>
            <w:r>
              <w:rPr>
                <w:color w:val="000000" w:themeColor="text1"/>
                <w:szCs w:val="32"/>
                <w14:textFill>
                  <w14:solidFill>
                    <w14:schemeClr w14:val="tx1"/>
                  </w14:solidFill>
                </w14:textFill>
              </w:rPr>
              <w:t>竣工环保验收</w:t>
            </w:r>
            <w:r>
              <w:rPr>
                <w:color w:val="000000" w:themeColor="text1"/>
                <w14:textFill>
                  <w14:solidFill>
                    <w14:schemeClr w14:val="tx1"/>
                  </w14:solidFill>
                </w14:textFill>
              </w:rPr>
              <w:t>实测数据（见附件10）以及常规监测数据</w:t>
            </w:r>
            <w:bookmarkEnd w:id="127"/>
            <w:bookmarkEnd w:id="128"/>
            <w:r>
              <w:rPr>
                <w:color w:val="000000" w:themeColor="text1"/>
                <w:lang w:val="en-US"/>
                <w14:textFill>
                  <w14:solidFill>
                    <w14:schemeClr w14:val="tx1"/>
                  </w14:solidFill>
                </w14:textFill>
              </w:rPr>
              <w:t>（见附件11）</w:t>
            </w:r>
            <w:r>
              <w:rPr>
                <w:color w:val="000000" w:themeColor="text1"/>
                <w14:textFill>
                  <w14:solidFill>
                    <w14:schemeClr w14:val="tx1"/>
                  </w14:solidFill>
                </w14:textFill>
              </w:rPr>
              <w:t>，颗粒物排放浓度为1.2~2.9mg/m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，排放速率为0.0034~0.010kg/h，SO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排放浓度为3~8mg/m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，排放速率为0.0056~0.027kg/h；NOx排放浓度为4~21mg/m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，排放速率为0.011~0.073kg/h；非甲烷总烃排放浓度为1.28~1.65mg/m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，排放速率为0.0034~0.006kg/h，监测结果表明，现有项目烧成废气能达到广东省《大气污染物排放限值》（DB 44/27-2001）第二时段二级标准。</w:t>
            </w:r>
          </w:p>
          <w:p w14:paraId="7B1AF2FA">
            <w:pPr>
              <w:adjustRightInd w:val="0"/>
              <w:snapToGrid w:val="0"/>
              <w:spacing w:line="360" w:lineRule="auto"/>
              <w:ind w:firstLine="480" w:firstLineChars="200"/>
              <w:rPr>
                <w:bCs/>
                <w:iCs/>
                <w:color w:val="000000" w:themeColor="text1"/>
                <w:sz w:val="24"/>
                <w14:textFill>
                  <w14:solidFill>
                    <w14:schemeClr w14:val="tx1"/>
                  </w14:solidFill>
                </w14:textFill>
              </w:rPr>
            </w:pPr>
            <w:r>
              <w:rPr>
                <w:bCs/>
                <w:iCs/>
                <w:color w:val="000000" w:themeColor="text1"/>
                <w:sz w:val="24"/>
                <w14:textFill>
                  <w14:solidFill>
                    <w14:schemeClr w14:val="tx1"/>
                  </w14:solidFill>
                </w14:textFill>
              </w:rPr>
              <w:t>现有项目</w:t>
            </w:r>
            <w:r>
              <w:rPr>
                <w:color w:val="000000" w:themeColor="text1"/>
                <w:sz w:val="24"/>
                <w14:textFill>
                  <w14:solidFill>
                    <w14:schemeClr w14:val="tx1"/>
                  </w14:solidFill>
                </w14:textFill>
              </w:rPr>
              <w:t>烧成废气主要污染物为SO</w:t>
            </w:r>
            <w:r>
              <w:rPr>
                <w:color w:val="000000" w:themeColor="text1"/>
                <w:sz w:val="24"/>
                <w:vertAlign w:val="subscript"/>
                <w14:textFill>
                  <w14:solidFill>
                    <w14:schemeClr w14:val="tx1"/>
                  </w14:solidFill>
                </w14:textFill>
              </w:rPr>
              <w:t>2</w:t>
            </w:r>
            <w:r>
              <w:rPr>
                <w:bCs/>
                <w:iCs/>
                <w:color w:val="000000" w:themeColor="text1"/>
                <w:sz w:val="24"/>
                <w14:textFill>
                  <w14:solidFill>
                    <w14:schemeClr w14:val="tx1"/>
                  </w14:solidFill>
                </w14:textFill>
              </w:rPr>
              <w:t>、</w:t>
            </w:r>
            <w:r>
              <w:rPr>
                <w:color w:val="000000" w:themeColor="text1"/>
                <w:sz w:val="24"/>
                <w14:textFill>
                  <w14:solidFill>
                    <w14:schemeClr w14:val="tx1"/>
                  </w14:solidFill>
                </w14:textFill>
              </w:rPr>
              <w:t>NOx、非甲烷总烃、颗粒物，通过</w:t>
            </w:r>
            <w:r>
              <w:rPr>
                <w:color w:val="000000" w:themeColor="text1"/>
                <w:sz w:val="24"/>
                <w:szCs w:val="32"/>
                <w14:textFill>
                  <w14:solidFill>
                    <w14:schemeClr w14:val="tx1"/>
                  </w14:solidFill>
                </w14:textFill>
              </w:rPr>
              <w:t>现有项目竣工环保验收实测数据以及常规监测数据的最大值</w:t>
            </w:r>
            <w:r>
              <w:rPr>
                <w:bCs/>
                <w:iCs/>
                <w:color w:val="000000" w:themeColor="text1"/>
                <w:sz w:val="24"/>
                <w14:textFill>
                  <w14:solidFill>
                    <w14:schemeClr w14:val="tx1"/>
                  </w14:solidFill>
                </w14:textFill>
              </w:rPr>
              <w:t>进行核算。现有项目</w:t>
            </w:r>
            <w:r>
              <w:rPr>
                <w:color w:val="000000" w:themeColor="text1"/>
                <w:sz w:val="24"/>
                <w14:textFill>
                  <w14:solidFill>
                    <w14:schemeClr w14:val="tx1"/>
                  </w14:solidFill>
                </w14:textFill>
              </w:rPr>
              <w:t>烧成废气</w:t>
            </w:r>
            <w:r>
              <w:rPr>
                <w:bCs/>
                <w:iCs/>
                <w:color w:val="000000" w:themeColor="text1"/>
                <w:sz w:val="24"/>
                <w14:textFill>
                  <w14:solidFill>
                    <w14:schemeClr w14:val="tx1"/>
                  </w14:solidFill>
                </w14:textFill>
              </w:rPr>
              <w:t>中的</w:t>
            </w:r>
            <w:r>
              <w:rPr>
                <w:color w:val="000000" w:themeColor="text1"/>
                <w:sz w:val="24"/>
                <w14:textFill>
                  <w14:solidFill>
                    <w14:schemeClr w14:val="tx1"/>
                  </w14:solidFill>
                </w14:textFill>
              </w:rPr>
              <w:t>颗粒物</w:t>
            </w:r>
            <w:r>
              <w:rPr>
                <w:bCs/>
                <w:iCs/>
                <w:color w:val="000000" w:themeColor="text1"/>
                <w:sz w:val="24"/>
                <w14:textFill>
                  <w14:solidFill>
                    <w14:schemeClr w14:val="tx1"/>
                  </w14:solidFill>
                </w14:textFill>
              </w:rPr>
              <w:t>实测排放速率的最大值为0.01</w:t>
            </w:r>
            <w:r>
              <w:rPr>
                <w:color w:val="000000" w:themeColor="text1"/>
                <w:sz w:val="24"/>
                <w14:textFill>
                  <w14:solidFill>
                    <w14:schemeClr w14:val="tx1"/>
                  </w14:solidFill>
                </w14:textFill>
              </w:rPr>
              <w:t>kg/h，SO</w:t>
            </w:r>
            <w:r>
              <w:rPr>
                <w:color w:val="000000" w:themeColor="text1"/>
                <w:sz w:val="24"/>
                <w:vertAlign w:val="subscript"/>
                <w14:textFill>
                  <w14:solidFill>
                    <w14:schemeClr w14:val="tx1"/>
                  </w14:solidFill>
                </w14:textFill>
              </w:rPr>
              <w:t>2</w:t>
            </w:r>
            <w:r>
              <w:rPr>
                <w:bCs/>
                <w:iCs/>
                <w:color w:val="000000" w:themeColor="text1"/>
                <w:sz w:val="24"/>
                <w14:textFill>
                  <w14:solidFill>
                    <w14:schemeClr w14:val="tx1"/>
                  </w14:solidFill>
                </w14:textFill>
              </w:rPr>
              <w:t>实测排放速率的最大值为0.026</w:t>
            </w:r>
            <w:r>
              <w:rPr>
                <w:color w:val="000000" w:themeColor="text1"/>
                <w:sz w:val="24"/>
                <w14:textFill>
                  <w14:solidFill>
                    <w14:schemeClr w14:val="tx1"/>
                  </w14:solidFill>
                </w14:textFill>
              </w:rPr>
              <w:t>kg/h，NOx</w:t>
            </w:r>
            <w:r>
              <w:rPr>
                <w:bCs/>
                <w:iCs/>
                <w:color w:val="000000" w:themeColor="text1"/>
                <w:sz w:val="24"/>
                <w14:textFill>
                  <w14:solidFill>
                    <w14:schemeClr w14:val="tx1"/>
                  </w14:solidFill>
                </w14:textFill>
              </w:rPr>
              <w:t>实测排放速率的最大值为0.072</w:t>
            </w:r>
            <w:r>
              <w:rPr>
                <w:color w:val="000000" w:themeColor="text1"/>
                <w:sz w:val="24"/>
                <w14:textFill>
                  <w14:solidFill>
                    <w14:schemeClr w14:val="tx1"/>
                  </w14:solidFill>
                </w14:textFill>
              </w:rPr>
              <w:t>kg/h，非甲烷总烃</w:t>
            </w:r>
            <w:r>
              <w:rPr>
                <w:bCs/>
                <w:iCs/>
                <w:color w:val="000000" w:themeColor="text1"/>
                <w:sz w:val="24"/>
                <w14:textFill>
                  <w14:solidFill>
                    <w14:schemeClr w14:val="tx1"/>
                  </w14:solidFill>
                </w14:textFill>
              </w:rPr>
              <w:t>实测排放速率的最大值为0.0058</w:t>
            </w:r>
            <w:r>
              <w:rPr>
                <w:color w:val="000000" w:themeColor="text1"/>
                <w:sz w:val="24"/>
                <w14:textFill>
                  <w14:solidFill>
                    <w14:schemeClr w14:val="tx1"/>
                  </w14:solidFill>
                </w14:textFill>
              </w:rPr>
              <w:t>kg/h</w:t>
            </w:r>
            <w:r>
              <w:rPr>
                <w:bCs/>
                <w:iCs/>
                <w:color w:val="000000" w:themeColor="text1"/>
                <w:sz w:val="24"/>
                <w14:textFill>
                  <w14:solidFill>
                    <w14:schemeClr w14:val="tx1"/>
                  </w14:solidFill>
                </w14:textFill>
              </w:rPr>
              <w:t>，现有项目烧成工序年工作时间为7200h，则现有项目烧成废气排放量中颗粒物、</w:t>
            </w:r>
            <w:r>
              <w:rPr>
                <w:color w:val="000000" w:themeColor="text1"/>
                <w:sz w:val="24"/>
                <w14:textFill>
                  <w14:solidFill>
                    <w14:schemeClr w14:val="tx1"/>
                  </w14:solidFill>
                </w14:textFill>
              </w:rPr>
              <w:t>SO</w:t>
            </w:r>
            <w:r>
              <w:rPr>
                <w:color w:val="000000" w:themeColor="text1"/>
                <w:sz w:val="24"/>
                <w:vertAlign w:val="subscript"/>
                <w14:textFill>
                  <w14:solidFill>
                    <w14:schemeClr w14:val="tx1"/>
                  </w14:solidFill>
                </w14:textFill>
              </w:rPr>
              <w:t>2</w:t>
            </w:r>
            <w:r>
              <w:rPr>
                <w:bCs/>
                <w:iCs/>
                <w:color w:val="000000" w:themeColor="text1"/>
                <w:sz w:val="24"/>
                <w14:textFill>
                  <w14:solidFill>
                    <w14:schemeClr w14:val="tx1"/>
                  </w14:solidFill>
                </w14:textFill>
              </w:rPr>
              <w:t>、</w:t>
            </w:r>
            <w:r>
              <w:rPr>
                <w:color w:val="000000" w:themeColor="text1"/>
                <w:sz w:val="24"/>
                <w14:textFill>
                  <w14:solidFill>
                    <w14:schemeClr w14:val="tx1"/>
                  </w14:solidFill>
                </w14:textFill>
              </w:rPr>
              <w:t>NOx</w:t>
            </w:r>
            <w:r>
              <w:rPr>
                <w:bCs/>
                <w:iCs/>
                <w:color w:val="000000" w:themeColor="text1"/>
                <w:sz w:val="24"/>
                <w14:textFill>
                  <w14:solidFill>
                    <w14:schemeClr w14:val="tx1"/>
                  </w14:solidFill>
                </w14:textFill>
              </w:rPr>
              <w:t>、非甲烷总烃排放量分别为0.072t/a、0.187t/a、0.518t/a、0.042t/a，详见表2-14。</w:t>
            </w:r>
          </w:p>
          <w:p w14:paraId="53E850EA">
            <w:pPr>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表2-14   现有项目烧成废气排放核算表</w:t>
            </w:r>
          </w:p>
          <w:tbl>
            <w:tblPr>
              <w:tblStyle w:val="8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0"/>
              <w:gridCol w:w="1881"/>
              <w:gridCol w:w="1994"/>
              <w:gridCol w:w="2177"/>
            </w:tblGrid>
            <w:tr w14:paraId="5CEFF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79" w:type="pct"/>
                  <w:vAlign w:val="center"/>
                </w:tcPr>
                <w:p w14:paraId="1274F0A9">
                  <w:pPr>
                    <w:adjustRightInd w:val="0"/>
                    <w:snapToGrid w:val="0"/>
                    <w:jc w:val="center"/>
                    <w:rPr>
                      <w:b/>
                      <w:bCs/>
                      <w:iCs/>
                      <w:color w:val="000000" w:themeColor="text1"/>
                      <w:szCs w:val="21"/>
                      <w14:textFill>
                        <w14:solidFill>
                          <w14:schemeClr w14:val="tx1"/>
                        </w14:solidFill>
                      </w14:textFill>
                    </w:rPr>
                  </w:pPr>
                  <w:r>
                    <w:rPr>
                      <w:b/>
                      <w:bCs/>
                      <w:iCs/>
                      <w:color w:val="000000" w:themeColor="text1"/>
                      <w:szCs w:val="21"/>
                      <w14:textFill>
                        <w14:solidFill>
                          <w14:schemeClr w14:val="tx1"/>
                        </w14:solidFill>
                      </w14:textFill>
                    </w:rPr>
                    <w:t>污染物</w:t>
                  </w:r>
                </w:p>
              </w:tc>
              <w:tc>
                <w:tcPr>
                  <w:tcW w:w="1156" w:type="pct"/>
                  <w:vAlign w:val="center"/>
                </w:tcPr>
                <w:p w14:paraId="2B413A18">
                  <w:pPr>
                    <w:adjustRightInd w:val="0"/>
                    <w:snapToGrid w:val="0"/>
                    <w:jc w:val="center"/>
                    <w:rPr>
                      <w:b/>
                      <w:bCs/>
                      <w:iCs/>
                      <w:color w:val="000000" w:themeColor="text1"/>
                      <w:szCs w:val="21"/>
                      <w14:textFill>
                        <w14:solidFill>
                          <w14:schemeClr w14:val="tx1"/>
                        </w14:solidFill>
                      </w14:textFill>
                    </w:rPr>
                  </w:pPr>
                  <w:r>
                    <w:rPr>
                      <w:b/>
                      <w:bCs/>
                      <w:iCs/>
                      <w:color w:val="000000" w:themeColor="text1"/>
                      <w:szCs w:val="21"/>
                      <w14:textFill>
                        <w14:solidFill>
                          <w14:schemeClr w14:val="tx1"/>
                        </w14:solidFill>
                      </w14:textFill>
                    </w:rPr>
                    <w:t>排放速率（kg/h）</w:t>
                  </w:r>
                </w:p>
              </w:tc>
              <w:tc>
                <w:tcPr>
                  <w:tcW w:w="1226" w:type="pct"/>
                  <w:vAlign w:val="center"/>
                </w:tcPr>
                <w:p w14:paraId="005E7520">
                  <w:pPr>
                    <w:adjustRightInd w:val="0"/>
                    <w:snapToGrid w:val="0"/>
                    <w:jc w:val="center"/>
                    <w:rPr>
                      <w:b/>
                      <w:bCs/>
                      <w:iCs/>
                      <w:color w:val="000000" w:themeColor="text1"/>
                      <w:szCs w:val="21"/>
                      <w14:textFill>
                        <w14:solidFill>
                          <w14:schemeClr w14:val="tx1"/>
                        </w14:solidFill>
                      </w14:textFill>
                    </w:rPr>
                  </w:pPr>
                  <w:r>
                    <w:rPr>
                      <w:b/>
                      <w:bCs/>
                      <w:iCs/>
                      <w:color w:val="000000" w:themeColor="text1"/>
                      <w:szCs w:val="21"/>
                      <w14:textFill>
                        <w14:solidFill>
                          <w14:schemeClr w14:val="tx1"/>
                        </w14:solidFill>
                      </w14:textFill>
                    </w:rPr>
                    <w:t>排放时间（h）</w:t>
                  </w:r>
                </w:p>
              </w:tc>
              <w:tc>
                <w:tcPr>
                  <w:tcW w:w="1338" w:type="pct"/>
                  <w:vAlign w:val="center"/>
                </w:tcPr>
                <w:p w14:paraId="42C00E43">
                  <w:pPr>
                    <w:adjustRightInd w:val="0"/>
                    <w:snapToGrid w:val="0"/>
                    <w:jc w:val="center"/>
                    <w:rPr>
                      <w:b/>
                      <w:bCs/>
                      <w:iCs/>
                      <w:color w:val="000000" w:themeColor="text1"/>
                      <w:szCs w:val="21"/>
                      <w14:textFill>
                        <w14:solidFill>
                          <w14:schemeClr w14:val="tx1"/>
                        </w14:solidFill>
                      </w14:textFill>
                    </w:rPr>
                  </w:pPr>
                  <w:r>
                    <w:rPr>
                      <w:b/>
                      <w:bCs/>
                      <w:iCs/>
                      <w:color w:val="000000" w:themeColor="text1"/>
                      <w:szCs w:val="21"/>
                      <w14:textFill>
                        <w14:solidFill>
                          <w14:schemeClr w14:val="tx1"/>
                        </w14:solidFill>
                      </w14:textFill>
                    </w:rPr>
                    <w:t>排放量（t/a）</w:t>
                  </w:r>
                </w:p>
              </w:tc>
            </w:tr>
            <w:tr w14:paraId="3B63F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79" w:type="pct"/>
                  <w:vAlign w:val="center"/>
                </w:tcPr>
                <w:p w14:paraId="7E0A0F02">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颗粒物</w:t>
                  </w:r>
                </w:p>
              </w:tc>
              <w:tc>
                <w:tcPr>
                  <w:tcW w:w="1156" w:type="pct"/>
                  <w:vAlign w:val="center"/>
                </w:tcPr>
                <w:p w14:paraId="62EEA999">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0.01</w:t>
                  </w:r>
                </w:p>
              </w:tc>
              <w:tc>
                <w:tcPr>
                  <w:tcW w:w="1226" w:type="pct"/>
                  <w:vMerge w:val="restart"/>
                  <w:vAlign w:val="center"/>
                </w:tcPr>
                <w:p w14:paraId="78ED45BE">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7200</w:t>
                  </w:r>
                </w:p>
              </w:tc>
              <w:tc>
                <w:tcPr>
                  <w:tcW w:w="1338" w:type="pct"/>
                  <w:vAlign w:val="center"/>
                </w:tcPr>
                <w:p w14:paraId="41999132">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0.072</w:t>
                  </w:r>
                </w:p>
              </w:tc>
            </w:tr>
            <w:tr w14:paraId="12CC7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79" w:type="pct"/>
                  <w:vAlign w:val="center"/>
                </w:tcPr>
                <w:p w14:paraId="05495E40">
                  <w:pPr>
                    <w:adjustRightInd w:val="0"/>
                    <w:snapToGrid w:val="0"/>
                    <w:jc w:val="center"/>
                    <w:rPr>
                      <w:bCs/>
                      <w:iCs/>
                      <w:color w:val="000000" w:themeColor="text1"/>
                      <w:szCs w:val="21"/>
                      <w14:textFill>
                        <w14:solidFill>
                          <w14:schemeClr w14:val="tx1"/>
                        </w14:solidFill>
                      </w14:textFill>
                    </w:rPr>
                  </w:pPr>
                  <w:r>
                    <w:rPr>
                      <w:color w:val="000000" w:themeColor="text1"/>
                      <w:szCs w:val="21"/>
                      <w14:textFill>
                        <w14:solidFill>
                          <w14:schemeClr w14:val="tx1"/>
                        </w14:solidFill>
                      </w14:textFill>
                    </w:rPr>
                    <w:t>SO</w:t>
                  </w:r>
                  <w:r>
                    <w:rPr>
                      <w:color w:val="000000" w:themeColor="text1"/>
                      <w:szCs w:val="21"/>
                      <w:vertAlign w:val="subscript"/>
                      <w14:textFill>
                        <w14:solidFill>
                          <w14:schemeClr w14:val="tx1"/>
                        </w14:solidFill>
                      </w14:textFill>
                    </w:rPr>
                    <w:t>2</w:t>
                  </w:r>
                </w:p>
              </w:tc>
              <w:tc>
                <w:tcPr>
                  <w:tcW w:w="1156" w:type="pct"/>
                  <w:vAlign w:val="center"/>
                </w:tcPr>
                <w:p w14:paraId="6AB16197">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0.026</w:t>
                  </w:r>
                </w:p>
              </w:tc>
              <w:tc>
                <w:tcPr>
                  <w:tcW w:w="1226" w:type="pct"/>
                  <w:vMerge w:val="continue"/>
                  <w:vAlign w:val="center"/>
                </w:tcPr>
                <w:p w14:paraId="31F9BB5E">
                  <w:pPr>
                    <w:adjustRightInd w:val="0"/>
                    <w:snapToGrid w:val="0"/>
                    <w:jc w:val="center"/>
                    <w:rPr>
                      <w:bCs/>
                      <w:iCs/>
                      <w:color w:val="000000" w:themeColor="text1"/>
                      <w:szCs w:val="21"/>
                      <w14:textFill>
                        <w14:solidFill>
                          <w14:schemeClr w14:val="tx1"/>
                        </w14:solidFill>
                      </w14:textFill>
                    </w:rPr>
                  </w:pPr>
                </w:p>
              </w:tc>
              <w:tc>
                <w:tcPr>
                  <w:tcW w:w="1338" w:type="pct"/>
                  <w:vAlign w:val="center"/>
                </w:tcPr>
                <w:p w14:paraId="5495D2FF">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0.187</w:t>
                  </w:r>
                </w:p>
              </w:tc>
            </w:tr>
            <w:tr w14:paraId="3C1C4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79" w:type="pct"/>
                  <w:vAlign w:val="center"/>
                </w:tcPr>
                <w:p w14:paraId="48E23C03">
                  <w:pPr>
                    <w:adjustRightInd w:val="0"/>
                    <w:snapToGrid w:val="0"/>
                    <w:jc w:val="center"/>
                    <w:rPr>
                      <w:bCs/>
                      <w:iCs/>
                      <w:color w:val="000000" w:themeColor="text1"/>
                      <w:szCs w:val="21"/>
                      <w14:textFill>
                        <w14:solidFill>
                          <w14:schemeClr w14:val="tx1"/>
                        </w14:solidFill>
                      </w14:textFill>
                    </w:rPr>
                  </w:pPr>
                  <w:r>
                    <w:rPr>
                      <w:color w:val="000000" w:themeColor="text1"/>
                      <w:szCs w:val="21"/>
                      <w14:textFill>
                        <w14:solidFill>
                          <w14:schemeClr w14:val="tx1"/>
                        </w14:solidFill>
                      </w14:textFill>
                    </w:rPr>
                    <w:t>NOx</w:t>
                  </w:r>
                </w:p>
              </w:tc>
              <w:tc>
                <w:tcPr>
                  <w:tcW w:w="1156" w:type="pct"/>
                  <w:vAlign w:val="center"/>
                </w:tcPr>
                <w:p w14:paraId="2A251E1A">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0.072</w:t>
                  </w:r>
                </w:p>
              </w:tc>
              <w:tc>
                <w:tcPr>
                  <w:tcW w:w="1226" w:type="pct"/>
                  <w:vMerge w:val="continue"/>
                  <w:vAlign w:val="center"/>
                </w:tcPr>
                <w:p w14:paraId="6D008B35">
                  <w:pPr>
                    <w:adjustRightInd w:val="0"/>
                    <w:snapToGrid w:val="0"/>
                    <w:jc w:val="center"/>
                    <w:rPr>
                      <w:bCs/>
                      <w:iCs/>
                      <w:color w:val="000000" w:themeColor="text1"/>
                      <w:szCs w:val="21"/>
                      <w14:textFill>
                        <w14:solidFill>
                          <w14:schemeClr w14:val="tx1"/>
                        </w14:solidFill>
                      </w14:textFill>
                    </w:rPr>
                  </w:pPr>
                </w:p>
              </w:tc>
              <w:tc>
                <w:tcPr>
                  <w:tcW w:w="1338" w:type="pct"/>
                  <w:vAlign w:val="center"/>
                </w:tcPr>
                <w:p w14:paraId="48E96032">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0.518</w:t>
                  </w:r>
                </w:p>
              </w:tc>
            </w:tr>
            <w:tr w14:paraId="5AFCB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79" w:type="pct"/>
                  <w:vAlign w:val="center"/>
                </w:tcPr>
                <w:p w14:paraId="23C53735">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非甲烷总烃</w:t>
                  </w:r>
                </w:p>
              </w:tc>
              <w:tc>
                <w:tcPr>
                  <w:tcW w:w="1156" w:type="pct"/>
                  <w:vAlign w:val="center"/>
                </w:tcPr>
                <w:p w14:paraId="5FE3ADAA">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0.0058</w:t>
                  </w:r>
                </w:p>
              </w:tc>
              <w:tc>
                <w:tcPr>
                  <w:tcW w:w="1226" w:type="pct"/>
                  <w:vMerge w:val="continue"/>
                  <w:vAlign w:val="center"/>
                </w:tcPr>
                <w:p w14:paraId="3C8A428D">
                  <w:pPr>
                    <w:adjustRightInd w:val="0"/>
                    <w:snapToGrid w:val="0"/>
                    <w:jc w:val="center"/>
                    <w:rPr>
                      <w:bCs/>
                      <w:iCs/>
                      <w:color w:val="000000" w:themeColor="text1"/>
                      <w:szCs w:val="21"/>
                      <w14:textFill>
                        <w14:solidFill>
                          <w14:schemeClr w14:val="tx1"/>
                        </w14:solidFill>
                      </w14:textFill>
                    </w:rPr>
                  </w:pPr>
                </w:p>
              </w:tc>
              <w:tc>
                <w:tcPr>
                  <w:tcW w:w="1338" w:type="pct"/>
                  <w:vAlign w:val="center"/>
                </w:tcPr>
                <w:p w14:paraId="1F27F55D">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0.042</w:t>
                  </w:r>
                </w:p>
              </w:tc>
            </w:tr>
            <w:bookmarkEnd w:id="126"/>
          </w:tbl>
          <w:p w14:paraId="2C2A6E00">
            <w:pPr>
              <w:adjustRightInd w:val="0"/>
              <w:snapToGrid w:val="0"/>
              <w:spacing w:line="360" w:lineRule="auto"/>
              <w:ind w:firstLine="482" w:firstLineChars="200"/>
              <w:rPr>
                <w:b/>
                <w:iCs/>
                <w:color w:val="000000" w:themeColor="text1"/>
                <w:sz w:val="24"/>
                <w14:textFill>
                  <w14:solidFill>
                    <w14:schemeClr w14:val="tx1"/>
                  </w14:solidFill>
                </w14:textFill>
              </w:rPr>
            </w:pPr>
            <w:r>
              <w:rPr>
                <w:rFonts w:hint="eastAsia" w:ascii="宋体" w:hAnsi="宋体" w:cs="宋体"/>
                <w:b/>
                <w:iCs/>
                <w:color w:val="000000" w:themeColor="text1"/>
                <w:sz w:val="24"/>
                <w14:textFill>
                  <w14:solidFill>
                    <w14:schemeClr w14:val="tx1"/>
                  </w14:solidFill>
                </w14:textFill>
              </w:rPr>
              <w:t>②</w:t>
            </w:r>
            <w:r>
              <w:rPr>
                <w:b/>
                <w:iCs/>
                <w:color w:val="000000" w:themeColor="text1"/>
                <w:sz w:val="24"/>
                <w14:textFill>
                  <w14:solidFill>
                    <w14:schemeClr w14:val="tx1"/>
                  </w14:solidFill>
                </w14:textFill>
              </w:rPr>
              <w:t>纯化废气</w:t>
            </w:r>
          </w:p>
          <w:p w14:paraId="72CAC5B9">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现有项目纯化工序因各种酸挥发会产生纯化废气，主要污染物是氯化氢、氟化物、氮氧化物、颗粒物，纯化废气通过排气筒DA002排放。根据</w:t>
            </w:r>
            <w:r>
              <w:rPr>
                <w:color w:val="000000" w:themeColor="text1"/>
                <w:lang w:val="en-US"/>
                <w14:textFill>
                  <w14:solidFill>
                    <w14:schemeClr w14:val="tx1"/>
                  </w14:solidFill>
                </w14:textFill>
              </w:rPr>
              <w:t>现有项目</w:t>
            </w:r>
            <w:r>
              <w:rPr>
                <w:color w:val="000000" w:themeColor="text1"/>
                <w14:textFill>
                  <w14:solidFill>
                    <w14:schemeClr w14:val="tx1"/>
                  </w14:solidFill>
                </w14:textFill>
              </w:rPr>
              <w:t>竣工环保验收验收监测</w:t>
            </w:r>
            <w:r>
              <w:rPr>
                <w:color w:val="000000" w:themeColor="text1"/>
                <w:lang w:val="en-US"/>
                <w14:textFill>
                  <w14:solidFill>
                    <w14:schemeClr w14:val="tx1"/>
                  </w14:solidFill>
                </w14:textFill>
              </w:rPr>
              <w:t>实测数据（见附件10）以及常规监测数据（见附件11）</w:t>
            </w:r>
            <w:r>
              <w:rPr>
                <w:color w:val="000000" w:themeColor="text1"/>
                <w14:textFill>
                  <w14:solidFill>
                    <w14:schemeClr w14:val="tx1"/>
                  </w14:solidFill>
                </w14:textFill>
              </w:rPr>
              <w:t>，</w:t>
            </w:r>
            <w:r>
              <w:rPr>
                <w:color w:val="000000" w:themeColor="text1"/>
                <w:lang w:val="en-US"/>
                <w14:textFill>
                  <w14:solidFill>
                    <w14:schemeClr w14:val="tx1"/>
                  </w14:solidFill>
                </w14:textFill>
              </w:rPr>
              <w:t>氯化氢</w:t>
            </w:r>
            <w:r>
              <w:rPr>
                <w:color w:val="000000" w:themeColor="text1"/>
                <w14:textFill>
                  <w14:solidFill>
                    <w14:schemeClr w14:val="tx1"/>
                  </w14:solidFill>
                </w14:textFill>
              </w:rPr>
              <w:t>排放浓度为6.2~24.0mg/m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，排放速率为0.065~0.227kg/h，氟化物</w:t>
            </w:r>
            <w:r>
              <w:rPr>
                <w:color w:val="000000" w:themeColor="text1"/>
                <w:lang w:val="en-US"/>
                <w14:textFill>
                  <w14:solidFill>
                    <w14:schemeClr w14:val="tx1"/>
                  </w14:solidFill>
                </w14:textFill>
              </w:rPr>
              <w:t>排放浓度为0.06~0.59mg/m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，排放速率为0.0031~0.006kg/h</w:t>
            </w:r>
            <w:r>
              <w:rPr>
                <w:color w:val="000000" w:themeColor="text1"/>
                <w14:textFill>
                  <w14:solidFill>
                    <w14:schemeClr w14:val="tx1"/>
                  </w14:solidFill>
                </w14:textFill>
              </w:rPr>
              <w:t>，氮氧化物</w:t>
            </w:r>
            <w:r>
              <w:rPr>
                <w:color w:val="000000" w:themeColor="text1"/>
                <w:lang w:val="en-US"/>
                <w14:textFill>
                  <w14:solidFill>
                    <w14:schemeClr w14:val="tx1"/>
                  </w14:solidFill>
                </w14:textFill>
              </w:rPr>
              <w:t>排放浓度为5.01~23mg/m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，排放速率为0.053~0.228kg/h</w:t>
            </w:r>
            <w:r>
              <w:rPr>
                <w:color w:val="000000" w:themeColor="text1"/>
                <w14:textFill>
                  <w14:solidFill>
                    <w14:schemeClr w14:val="tx1"/>
                  </w14:solidFill>
                </w14:textFill>
              </w:rPr>
              <w:t>，</w:t>
            </w:r>
            <w:r>
              <w:rPr>
                <w:color w:val="000000" w:themeColor="text1"/>
                <w:lang w:val="en-US"/>
                <w14:textFill>
                  <w14:solidFill>
                    <w14:schemeClr w14:val="tx1"/>
                  </w14:solidFill>
                </w14:textFill>
              </w:rPr>
              <w:t>颗粒物排放浓度为1.0~8.1mg/m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，排放速率为0.010~0.076kg/h</w:t>
            </w:r>
            <w:r>
              <w:rPr>
                <w:color w:val="000000" w:themeColor="text1"/>
                <w14:textFill>
                  <w14:solidFill>
                    <w14:schemeClr w14:val="tx1"/>
                  </w14:solidFill>
                </w14:textFill>
              </w:rPr>
              <w:t>。</w:t>
            </w:r>
            <w:r>
              <w:rPr>
                <w:color w:val="000000" w:themeColor="text1"/>
                <w:lang w:val="en-US"/>
                <w14:textFill>
                  <w14:solidFill>
                    <w14:schemeClr w14:val="tx1"/>
                  </w14:solidFill>
                </w14:textFill>
              </w:rPr>
              <w:t>监测结果表明，现有项目烧成废气能达到广东省《大气污染物排放限值》（DB 44/27-2001）第二时段二级标准</w:t>
            </w:r>
            <w:r>
              <w:rPr>
                <w:color w:val="000000" w:themeColor="text1"/>
                <w14:textFill>
                  <w14:solidFill>
                    <w14:schemeClr w14:val="tx1"/>
                  </w14:solidFill>
                </w14:textFill>
              </w:rPr>
              <w:t>。</w:t>
            </w:r>
          </w:p>
          <w:p w14:paraId="68102E3C">
            <w:pPr>
              <w:adjustRightInd w:val="0"/>
              <w:snapToGrid w:val="0"/>
              <w:spacing w:line="360" w:lineRule="auto"/>
              <w:ind w:firstLine="480" w:firstLineChars="200"/>
              <w:rPr>
                <w:bCs/>
                <w:iCs/>
                <w:color w:val="000000" w:themeColor="text1"/>
                <w:sz w:val="24"/>
                <w14:textFill>
                  <w14:solidFill>
                    <w14:schemeClr w14:val="tx1"/>
                  </w14:solidFill>
                </w14:textFill>
              </w:rPr>
            </w:pPr>
            <w:r>
              <w:rPr>
                <w:bCs/>
                <w:iCs/>
                <w:color w:val="000000" w:themeColor="text1"/>
                <w:sz w:val="24"/>
                <w14:textFill>
                  <w14:solidFill>
                    <w14:schemeClr w14:val="tx1"/>
                  </w14:solidFill>
                </w14:textFill>
              </w:rPr>
              <w:t>现有项目</w:t>
            </w:r>
            <w:r>
              <w:rPr>
                <w:rFonts w:hint="eastAsia"/>
                <w:bCs/>
                <w:iCs/>
                <w:color w:val="000000" w:themeColor="text1"/>
                <w:sz w:val="24"/>
                <w14:textFill>
                  <w14:solidFill>
                    <w14:schemeClr w14:val="tx1"/>
                  </w14:solidFill>
                </w14:textFill>
              </w:rPr>
              <w:t>纯化</w:t>
            </w:r>
            <w:r>
              <w:rPr>
                <w:bCs/>
                <w:iCs/>
                <w:color w:val="000000" w:themeColor="text1"/>
                <w:sz w:val="24"/>
                <w14:textFill>
                  <w14:solidFill>
                    <w14:schemeClr w14:val="tx1"/>
                  </w14:solidFill>
                </w14:textFill>
              </w:rPr>
              <w:t>废气中的</w:t>
            </w:r>
            <w:r>
              <w:rPr>
                <w:color w:val="000000" w:themeColor="text1"/>
                <w:sz w:val="24"/>
                <w14:textFill>
                  <w14:solidFill>
                    <w14:schemeClr w14:val="tx1"/>
                  </w14:solidFill>
                </w14:textFill>
              </w:rPr>
              <w:t>氯化氢、氟化物、氮氧化物、颗粒物</w:t>
            </w:r>
            <w:r>
              <w:rPr>
                <w:bCs/>
                <w:iCs/>
                <w:color w:val="000000" w:themeColor="text1"/>
                <w:sz w:val="24"/>
                <w14:textFill>
                  <w14:solidFill>
                    <w14:schemeClr w14:val="tx1"/>
                  </w14:solidFill>
                </w14:textFill>
              </w:rPr>
              <w:t>排放量通过现有项目竣工环保验收实测数据以及常规监测数据的最大值进行核算进行核算。现有项目锅炉废气中的</w:t>
            </w:r>
            <w:r>
              <w:rPr>
                <w:color w:val="000000" w:themeColor="text1"/>
                <w:sz w:val="24"/>
                <w14:textFill>
                  <w14:solidFill>
                    <w14:schemeClr w14:val="tx1"/>
                  </w14:solidFill>
                </w14:textFill>
              </w:rPr>
              <w:t>氯化氢</w:t>
            </w:r>
            <w:r>
              <w:rPr>
                <w:bCs/>
                <w:iCs/>
                <w:color w:val="000000" w:themeColor="text1"/>
                <w:sz w:val="24"/>
                <w14:textFill>
                  <w14:solidFill>
                    <w14:schemeClr w14:val="tx1"/>
                  </w14:solidFill>
                </w14:textFill>
              </w:rPr>
              <w:t>实测排放速率的最大值为0.227</w:t>
            </w:r>
            <w:r>
              <w:rPr>
                <w:color w:val="000000" w:themeColor="text1"/>
                <w:sz w:val="24"/>
                <w14:textFill>
                  <w14:solidFill>
                    <w14:schemeClr w14:val="tx1"/>
                  </w14:solidFill>
                </w14:textFill>
              </w:rPr>
              <w:t>kg/h，氟化物</w:t>
            </w:r>
            <w:r>
              <w:rPr>
                <w:bCs/>
                <w:iCs/>
                <w:color w:val="000000" w:themeColor="text1"/>
                <w:sz w:val="24"/>
                <w14:textFill>
                  <w14:solidFill>
                    <w14:schemeClr w14:val="tx1"/>
                  </w14:solidFill>
                </w14:textFill>
              </w:rPr>
              <w:t>实测排放速率的最大值为0.006</w:t>
            </w:r>
            <w:r>
              <w:rPr>
                <w:color w:val="000000" w:themeColor="text1"/>
                <w:sz w:val="24"/>
                <w14:textFill>
                  <w14:solidFill>
                    <w14:schemeClr w14:val="tx1"/>
                  </w14:solidFill>
                </w14:textFill>
              </w:rPr>
              <w:t>kg/h，氮氧化物</w:t>
            </w:r>
            <w:r>
              <w:rPr>
                <w:bCs/>
                <w:iCs/>
                <w:color w:val="000000" w:themeColor="text1"/>
                <w:sz w:val="24"/>
                <w14:textFill>
                  <w14:solidFill>
                    <w14:schemeClr w14:val="tx1"/>
                  </w14:solidFill>
                </w14:textFill>
              </w:rPr>
              <w:t>实测排放速率的最大值为0.228</w:t>
            </w:r>
            <w:r>
              <w:rPr>
                <w:color w:val="000000" w:themeColor="text1"/>
                <w:sz w:val="24"/>
                <w14:textFill>
                  <w14:solidFill>
                    <w14:schemeClr w14:val="tx1"/>
                  </w14:solidFill>
                </w14:textFill>
              </w:rPr>
              <w:t>kg/h，颗粒物</w:t>
            </w:r>
            <w:r>
              <w:rPr>
                <w:bCs/>
                <w:iCs/>
                <w:color w:val="000000" w:themeColor="text1"/>
                <w:sz w:val="24"/>
                <w14:textFill>
                  <w14:solidFill>
                    <w14:schemeClr w14:val="tx1"/>
                  </w14:solidFill>
                </w14:textFill>
              </w:rPr>
              <w:t>实测排放速率的最大值为0.076</w:t>
            </w:r>
            <w:r>
              <w:rPr>
                <w:color w:val="000000" w:themeColor="text1"/>
                <w:sz w:val="24"/>
                <w14:textFill>
                  <w14:solidFill>
                    <w14:schemeClr w14:val="tx1"/>
                  </w14:solidFill>
                </w14:textFill>
              </w:rPr>
              <w:t>kg/h</w:t>
            </w:r>
            <w:r>
              <w:rPr>
                <w:bCs/>
                <w:iCs/>
                <w:color w:val="000000" w:themeColor="text1"/>
                <w:sz w:val="24"/>
                <w14:textFill>
                  <w14:solidFill>
                    <w14:schemeClr w14:val="tx1"/>
                  </w14:solidFill>
                </w14:textFill>
              </w:rPr>
              <w:t>，现有项目纯化工序年工作时间为7200h，则现有项目锅炉废气中</w:t>
            </w:r>
            <w:r>
              <w:rPr>
                <w:color w:val="000000" w:themeColor="text1"/>
                <w:sz w:val="24"/>
                <w14:textFill>
                  <w14:solidFill>
                    <w14:schemeClr w14:val="tx1"/>
                  </w14:solidFill>
                </w14:textFill>
              </w:rPr>
              <w:t>SO</w:t>
            </w:r>
            <w:r>
              <w:rPr>
                <w:color w:val="000000" w:themeColor="text1"/>
                <w:sz w:val="24"/>
                <w:vertAlign w:val="subscript"/>
                <w14:textFill>
                  <w14:solidFill>
                    <w14:schemeClr w14:val="tx1"/>
                  </w14:solidFill>
                </w14:textFill>
              </w:rPr>
              <w:t>2</w:t>
            </w:r>
            <w:r>
              <w:rPr>
                <w:bCs/>
                <w:iCs/>
                <w:color w:val="000000" w:themeColor="text1"/>
                <w:sz w:val="24"/>
                <w14:textFill>
                  <w14:solidFill>
                    <w14:schemeClr w14:val="tx1"/>
                  </w14:solidFill>
                </w14:textFill>
              </w:rPr>
              <w:t>、</w:t>
            </w:r>
            <w:r>
              <w:rPr>
                <w:color w:val="000000" w:themeColor="text1"/>
                <w:sz w:val="24"/>
                <w14:textFill>
                  <w14:solidFill>
                    <w14:schemeClr w14:val="tx1"/>
                  </w14:solidFill>
                </w14:textFill>
              </w:rPr>
              <w:t>NOx</w:t>
            </w:r>
            <w:r>
              <w:rPr>
                <w:bCs/>
                <w:iCs/>
                <w:color w:val="000000" w:themeColor="text1"/>
                <w:sz w:val="24"/>
                <w14:textFill>
                  <w14:solidFill>
                    <w14:schemeClr w14:val="tx1"/>
                  </w14:solidFill>
                </w14:textFill>
              </w:rPr>
              <w:t>、氮氧化物、颗粒物排放量分别为1.634t/a、0.043t/a、1.642t/a、0.547t/a。</w:t>
            </w:r>
          </w:p>
          <w:p w14:paraId="6F5C554D">
            <w:pPr>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表2-15   现有项目纯化废气排放核算表</w:t>
            </w:r>
          </w:p>
          <w:tbl>
            <w:tblPr>
              <w:tblStyle w:val="8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0"/>
              <w:gridCol w:w="2144"/>
              <w:gridCol w:w="1994"/>
              <w:gridCol w:w="2174"/>
            </w:tblGrid>
            <w:tr w14:paraId="37315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19" w:type="pct"/>
                  <w:vAlign w:val="center"/>
                </w:tcPr>
                <w:p w14:paraId="44414AE2">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污染物</w:t>
                  </w:r>
                </w:p>
              </w:tc>
              <w:tc>
                <w:tcPr>
                  <w:tcW w:w="1318" w:type="pct"/>
                  <w:vAlign w:val="center"/>
                </w:tcPr>
                <w:p w14:paraId="17E286C3">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排放速率（kg/h）</w:t>
                  </w:r>
                </w:p>
              </w:tc>
              <w:tc>
                <w:tcPr>
                  <w:tcW w:w="1226" w:type="pct"/>
                  <w:vAlign w:val="center"/>
                </w:tcPr>
                <w:p w14:paraId="6858A554">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排放时间（h）</w:t>
                  </w:r>
                </w:p>
              </w:tc>
              <w:tc>
                <w:tcPr>
                  <w:tcW w:w="1337" w:type="pct"/>
                  <w:vAlign w:val="center"/>
                </w:tcPr>
                <w:p w14:paraId="2BCB7417">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排放量（t/a）</w:t>
                  </w:r>
                </w:p>
              </w:tc>
            </w:tr>
            <w:tr w14:paraId="58E0F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19" w:type="pct"/>
                  <w:vAlign w:val="center"/>
                </w:tcPr>
                <w:p w14:paraId="7A0C94FC">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氯化氢</w:t>
                  </w:r>
                </w:p>
              </w:tc>
              <w:tc>
                <w:tcPr>
                  <w:tcW w:w="1318" w:type="pct"/>
                  <w:vAlign w:val="center"/>
                </w:tcPr>
                <w:p w14:paraId="4FBC8D12">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0.227</w:t>
                  </w:r>
                </w:p>
              </w:tc>
              <w:tc>
                <w:tcPr>
                  <w:tcW w:w="1226" w:type="pct"/>
                  <w:vMerge w:val="restart"/>
                  <w:vAlign w:val="center"/>
                </w:tcPr>
                <w:p w14:paraId="0F7CB965">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7200</w:t>
                  </w:r>
                </w:p>
              </w:tc>
              <w:tc>
                <w:tcPr>
                  <w:tcW w:w="1337" w:type="pct"/>
                  <w:vAlign w:val="center"/>
                </w:tcPr>
                <w:p w14:paraId="3EE1009A">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1.634</w:t>
                  </w:r>
                </w:p>
              </w:tc>
            </w:tr>
            <w:tr w14:paraId="6FC93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19" w:type="pct"/>
                  <w:vAlign w:val="center"/>
                </w:tcPr>
                <w:p w14:paraId="4911BE0D">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氟化物</w:t>
                  </w:r>
                </w:p>
              </w:tc>
              <w:tc>
                <w:tcPr>
                  <w:tcW w:w="1318" w:type="pct"/>
                  <w:vAlign w:val="center"/>
                </w:tcPr>
                <w:p w14:paraId="48B4DEDA">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0.006</w:t>
                  </w:r>
                </w:p>
              </w:tc>
              <w:tc>
                <w:tcPr>
                  <w:tcW w:w="1226" w:type="pct"/>
                  <w:vMerge w:val="continue"/>
                  <w:vAlign w:val="center"/>
                </w:tcPr>
                <w:p w14:paraId="5DD61AC6">
                  <w:pPr>
                    <w:adjustRightInd w:val="0"/>
                    <w:snapToGrid w:val="0"/>
                    <w:jc w:val="center"/>
                    <w:rPr>
                      <w:bCs/>
                      <w:iCs/>
                      <w:color w:val="000000" w:themeColor="text1"/>
                      <w:szCs w:val="21"/>
                      <w14:textFill>
                        <w14:solidFill>
                          <w14:schemeClr w14:val="tx1"/>
                        </w14:solidFill>
                      </w14:textFill>
                    </w:rPr>
                  </w:pPr>
                </w:p>
              </w:tc>
              <w:tc>
                <w:tcPr>
                  <w:tcW w:w="1337" w:type="pct"/>
                  <w:vAlign w:val="center"/>
                </w:tcPr>
                <w:p w14:paraId="79CE0600">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0.043</w:t>
                  </w:r>
                </w:p>
              </w:tc>
            </w:tr>
            <w:tr w14:paraId="7C4C3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19" w:type="pct"/>
                  <w:vAlign w:val="center"/>
                </w:tcPr>
                <w:p w14:paraId="15B61EC7">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氮氧化物</w:t>
                  </w:r>
                </w:p>
              </w:tc>
              <w:tc>
                <w:tcPr>
                  <w:tcW w:w="1318" w:type="pct"/>
                  <w:vAlign w:val="center"/>
                </w:tcPr>
                <w:p w14:paraId="06C7810D">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0.228</w:t>
                  </w:r>
                </w:p>
              </w:tc>
              <w:tc>
                <w:tcPr>
                  <w:tcW w:w="1226" w:type="pct"/>
                  <w:vMerge w:val="continue"/>
                  <w:vAlign w:val="center"/>
                </w:tcPr>
                <w:p w14:paraId="2EAE9183">
                  <w:pPr>
                    <w:adjustRightInd w:val="0"/>
                    <w:snapToGrid w:val="0"/>
                    <w:jc w:val="center"/>
                    <w:rPr>
                      <w:bCs/>
                      <w:iCs/>
                      <w:color w:val="000000" w:themeColor="text1"/>
                      <w:szCs w:val="21"/>
                      <w14:textFill>
                        <w14:solidFill>
                          <w14:schemeClr w14:val="tx1"/>
                        </w14:solidFill>
                      </w14:textFill>
                    </w:rPr>
                  </w:pPr>
                </w:p>
              </w:tc>
              <w:tc>
                <w:tcPr>
                  <w:tcW w:w="1337" w:type="pct"/>
                  <w:vAlign w:val="center"/>
                </w:tcPr>
                <w:p w14:paraId="7A11147F">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1.642</w:t>
                  </w:r>
                </w:p>
              </w:tc>
            </w:tr>
            <w:tr w14:paraId="513C0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19" w:type="pct"/>
                  <w:vAlign w:val="center"/>
                </w:tcPr>
                <w:p w14:paraId="130E7A54">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颗粒物</w:t>
                  </w:r>
                </w:p>
              </w:tc>
              <w:tc>
                <w:tcPr>
                  <w:tcW w:w="1318" w:type="pct"/>
                  <w:vAlign w:val="center"/>
                </w:tcPr>
                <w:p w14:paraId="2D779FE4">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0.076</w:t>
                  </w:r>
                </w:p>
              </w:tc>
              <w:tc>
                <w:tcPr>
                  <w:tcW w:w="1226" w:type="pct"/>
                  <w:vMerge w:val="continue"/>
                  <w:vAlign w:val="center"/>
                </w:tcPr>
                <w:p w14:paraId="613DAA38">
                  <w:pPr>
                    <w:adjustRightInd w:val="0"/>
                    <w:snapToGrid w:val="0"/>
                    <w:jc w:val="center"/>
                    <w:rPr>
                      <w:bCs/>
                      <w:iCs/>
                      <w:color w:val="000000" w:themeColor="text1"/>
                      <w:szCs w:val="21"/>
                      <w14:textFill>
                        <w14:solidFill>
                          <w14:schemeClr w14:val="tx1"/>
                        </w14:solidFill>
                      </w14:textFill>
                    </w:rPr>
                  </w:pPr>
                </w:p>
              </w:tc>
              <w:tc>
                <w:tcPr>
                  <w:tcW w:w="1337" w:type="pct"/>
                  <w:vAlign w:val="center"/>
                </w:tcPr>
                <w:p w14:paraId="15B80F9F">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0.547</w:t>
                  </w:r>
                </w:p>
              </w:tc>
            </w:tr>
          </w:tbl>
          <w:p w14:paraId="06299A42">
            <w:pPr>
              <w:adjustRightInd w:val="0"/>
              <w:snapToGrid w:val="0"/>
              <w:spacing w:line="360" w:lineRule="auto"/>
              <w:ind w:firstLine="482" w:firstLineChars="200"/>
              <w:rPr>
                <w:b/>
                <w:iCs/>
                <w:color w:val="000000" w:themeColor="text1"/>
                <w:sz w:val="24"/>
                <w14:textFill>
                  <w14:solidFill>
                    <w14:schemeClr w14:val="tx1"/>
                  </w14:solidFill>
                </w14:textFill>
              </w:rPr>
            </w:pPr>
            <w:r>
              <w:rPr>
                <w:rFonts w:hint="eastAsia" w:ascii="宋体" w:hAnsi="宋体" w:cs="宋体"/>
                <w:b/>
                <w:iCs/>
                <w:color w:val="000000" w:themeColor="text1"/>
                <w:sz w:val="24"/>
                <w14:textFill>
                  <w14:solidFill>
                    <w14:schemeClr w14:val="tx1"/>
                  </w14:solidFill>
                </w14:textFill>
              </w:rPr>
              <w:t>③</w:t>
            </w:r>
            <w:r>
              <w:rPr>
                <w:b/>
                <w:iCs/>
                <w:color w:val="000000" w:themeColor="text1"/>
                <w:sz w:val="24"/>
                <w14:textFill>
                  <w14:solidFill>
                    <w14:schemeClr w14:val="tx1"/>
                  </w14:solidFill>
                </w14:textFill>
              </w:rPr>
              <w:t>锅炉废气</w:t>
            </w:r>
          </w:p>
          <w:p w14:paraId="050F7E4B">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现有项目设有2台天然气锅炉，年燃烧约240万m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天然气，产生的锅炉废气通过排气筒DA003排放。根据</w:t>
            </w:r>
            <w:r>
              <w:rPr>
                <w:color w:val="000000" w:themeColor="text1"/>
                <w:lang w:val="en-US"/>
                <w14:textFill>
                  <w14:solidFill>
                    <w14:schemeClr w14:val="tx1"/>
                  </w14:solidFill>
                </w14:textFill>
              </w:rPr>
              <w:t>现有项目</w:t>
            </w:r>
            <w:r>
              <w:rPr>
                <w:color w:val="000000" w:themeColor="text1"/>
                <w14:textFill>
                  <w14:solidFill>
                    <w14:schemeClr w14:val="tx1"/>
                  </w14:solidFill>
                </w14:textFill>
              </w:rPr>
              <w:t>竣工环保验收验收监测</w:t>
            </w:r>
            <w:r>
              <w:rPr>
                <w:color w:val="000000" w:themeColor="text1"/>
                <w:lang w:val="en-US"/>
                <w14:textFill>
                  <w14:solidFill>
                    <w14:schemeClr w14:val="tx1"/>
                  </w14:solidFill>
                </w14:textFill>
              </w:rPr>
              <w:t>实测数据（见附件10）以及常规监测数据（见附件11）</w:t>
            </w:r>
            <w:r>
              <w:rPr>
                <w:color w:val="000000" w:themeColor="text1"/>
                <w14:textFill>
                  <w14:solidFill>
                    <w14:schemeClr w14:val="tx1"/>
                  </w14:solidFill>
                </w14:textFill>
              </w:rPr>
              <w:t>，SO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排放浓度为5~9mg/m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，排放速率为0.014~0.018kg/h</w:t>
            </w:r>
            <w:r>
              <w:rPr>
                <w:rFonts w:hint="eastAsia"/>
                <w:color w:val="000000" w:themeColor="text1"/>
                <w14:textFill>
                  <w14:solidFill>
                    <w14:schemeClr w14:val="tx1"/>
                  </w14:solidFill>
                </w14:textFill>
              </w:rPr>
              <w:t>；</w:t>
            </w:r>
            <w:r>
              <w:rPr>
                <w:rFonts w:hint="eastAsia"/>
                <w:color w:val="000000" w:themeColor="text1"/>
                <w:lang w:val="en-US"/>
                <w14:textFill>
                  <w14:solidFill>
                    <w14:schemeClr w14:val="tx1"/>
                  </w14:solidFill>
                </w14:textFill>
              </w:rPr>
              <w:t>N</w:t>
            </w:r>
            <w:r>
              <w:rPr>
                <w:color w:val="000000" w:themeColor="text1"/>
                <w:lang w:val="en-US"/>
                <w14:textFill>
                  <w14:solidFill>
                    <w14:schemeClr w14:val="tx1"/>
                  </w14:solidFill>
                </w14:textFill>
              </w:rPr>
              <w:t>O</w:t>
            </w:r>
            <w:r>
              <w:rPr>
                <w:rFonts w:hint="eastAsia"/>
                <w:color w:val="000000" w:themeColor="text1"/>
                <w:lang w:val="en-US"/>
                <w14:textFill>
                  <w14:solidFill>
                    <w14:schemeClr w14:val="tx1"/>
                  </w14:solidFill>
                </w14:textFill>
              </w:rPr>
              <w:t>x</w:t>
            </w:r>
            <w:r>
              <w:rPr>
                <w:color w:val="000000" w:themeColor="text1"/>
                <w:lang w:val="en-US"/>
                <w14:textFill>
                  <w14:solidFill>
                    <w14:schemeClr w14:val="tx1"/>
                  </w14:solidFill>
                </w14:textFill>
              </w:rPr>
              <w:t>排放浓度为41~45mg/m</w:t>
            </w:r>
            <w:r>
              <w:rPr>
                <w:color w:val="000000" w:themeColor="text1"/>
                <w:vertAlign w:val="superscript"/>
                <w:lang w:val="en-US"/>
                <w14:textFill>
                  <w14:solidFill>
                    <w14:schemeClr w14:val="tx1"/>
                  </w14:solidFill>
                </w14:textFill>
              </w:rPr>
              <w:t>3</w:t>
            </w:r>
            <w:r>
              <w:rPr>
                <w:rFonts w:hint="eastAsia"/>
                <w:color w:val="000000" w:themeColor="text1"/>
                <w:lang w:val="en-US"/>
                <w14:textFill>
                  <w14:solidFill>
                    <w14:schemeClr w14:val="tx1"/>
                  </w14:solidFill>
                </w14:textFill>
              </w:rPr>
              <w:t>，</w:t>
            </w:r>
            <w:r>
              <w:rPr>
                <w:color w:val="000000" w:themeColor="text1"/>
                <w:lang w:val="en-US"/>
                <w14:textFill>
                  <w14:solidFill>
                    <w14:schemeClr w14:val="tx1"/>
                  </w14:solidFill>
                </w14:textFill>
              </w:rPr>
              <w:t>排放速率为0.092~0.120kg/</w:t>
            </w:r>
            <w:r>
              <w:rPr>
                <w:rFonts w:hint="eastAsia"/>
                <w:color w:val="000000" w:themeColor="text1"/>
                <w:lang w:val="en-US"/>
                <w14:textFill>
                  <w14:solidFill>
                    <w14:schemeClr w14:val="tx1"/>
                  </w14:solidFill>
                </w14:textFill>
              </w:rPr>
              <w:t>h；</w:t>
            </w:r>
            <w:r>
              <w:rPr>
                <w:color w:val="000000" w:themeColor="text1"/>
                <w:lang w:val="en-US"/>
                <w14:textFill>
                  <w14:solidFill>
                    <w14:schemeClr w14:val="tx1"/>
                  </w14:solidFill>
                </w14:textFill>
              </w:rPr>
              <w:t>颗粒物排放浓度为3.3~11mg/m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，排放速率为0.0069~0.032 kg/h</w:t>
            </w:r>
            <w:r>
              <w:rPr>
                <w:color w:val="000000" w:themeColor="text1"/>
                <w14:textFill>
                  <w14:solidFill>
                    <w14:schemeClr w14:val="tx1"/>
                  </w14:solidFill>
                </w14:textFill>
              </w:rPr>
              <w:t>。</w:t>
            </w:r>
            <w:r>
              <w:rPr>
                <w:color w:val="000000" w:themeColor="text1"/>
                <w:lang w:val="en-US"/>
                <w14:textFill>
                  <w14:solidFill>
                    <w14:schemeClr w14:val="tx1"/>
                  </w14:solidFill>
                </w14:textFill>
              </w:rPr>
              <w:t>监测结果表明，</w:t>
            </w:r>
            <w:r>
              <w:rPr>
                <w:color w:val="000000" w:themeColor="text1"/>
                <w14:textFill>
                  <w14:solidFill>
                    <w14:schemeClr w14:val="tx1"/>
                  </w14:solidFill>
                </w14:textFill>
              </w:rPr>
              <w:t>SO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w:t>
            </w:r>
            <w:bookmarkStart w:id="129" w:name="OLE_LINK68"/>
            <w:r>
              <w:rPr>
                <w:color w:val="000000" w:themeColor="text1"/>
                <w14:textFill>
                  <w14:solidFill>
                    <w14:schemeClr w14:val="tx1"/>
                  </w14:solidFill>
                </w14:textFill>
              </w:rPr>
              <w:t>颗粒物</w:t>
            </w:r>
            <w:bookmarkEnd w:id="129"/>
            <w:r>
              <w:rPr>
                <w:color w:val="000000" w:themeColor="text1"/>
                <w:lang w:val="en-US"/>
                <w14:textFill>
                  <w14:solidFill>
                    <w14:schemeClr w14:val="tx1"/>
                  </w14:solidFill>
                </w14:textFill>
              </w:rPr>
              <w:t>排放浓度</w:t>
            </w:r>
            <w:r>
              <w:rPr>
                <w:color w:val="000000" w:themeColor="text1"/>
                <w14:textFill>
                  <w14:solidFill>
                    <w14:schemeClr w14:val="tx1"/>
                  </w14:solidFill>
                </w14:textFill>
              </w:rPr>
              <w:t>能稳定达到广东省《锅炉大气污染物排放标准》（DB 44/765-2019）表2燃气锅炉排放限值，NOx排放浓度</w:t>
            </w:r>
            <w:r>
              <w:rPr>
                <w:color w:val="000000" w:themeColor="text1"/>
                <w:lang w:val="en-US"/>
                <w14:textFill>
                  <w14:solidFill>
                    <w14:schemeClr w14:val="tx1"/>
                  </w14:solidFill>
                </w14:textFill>
              </w:rPr>
              <w:t>能稳定达到广东省《锅炉大气污染物排放标准》（DB 44/765-2019）</w:t>
            </w:r>
            <w:bookmarkStart w:id="130" w:name="OLE_LINK67"/>
            <w:r>
              <w:rPr>
                <w:color w:val="000000" w:themeColor="text1"/>
                <w:lang w:val="en-US"/>
                <w14:textFill>
                  <w14:solidFill>
                    <w14:schemeClr w14:val="tx1"/>
                  </w14:solidFill>
                </w14:textFill>
              </w:rPr>
              <w:t>表3</w:t>
            </w:r>
            <w:bookmarkEnd w:id="130"/>
            <w:r>
              <w:rPr>
                <w:color w:val="000000" w:themeColor="text1"/>
                <w:lang w:val="en-US"/>
                <w14:textFill>
                  <w14:solidFill>
                    <w14:schemeClr w14:val="tx1"/>
                  </w14:solidFill>
                </w14:textFill>
              </w:rPr>
              <w:t>大气污染物特别排放限值</w:t>
            </w:r>
            <w:r>
              <w:rPr>
                <w:color w:val="000000" w:themeColor="text1"/>
                <w14:textFill>
                  <w14:solidFill>
                    <w14:schemeClr w14:val="tx1"/>
                  </w14:solidFill>
                </w14:textFill>
              </w:rPr>
              <w:t>。</w:t>
            </w:r>
          </w:p>
          <w:p w14:paraId="3E6CAC15">
            <w:pPr>
              <w:adjustRightInd w:val="0"/>
              <w:snapToGrid w:val="0"/>
              <w:spacing w:line="360" w:lineRule="auto"/>
              <w:ind w:firstLine="480" w:firstLineChars="200"/>
              <w:rPr>
                <w:bCs/>
                <w:iCs/>
                <w:color w:val="000000" w:themeColor="text1"/>
                <w:sz w:val="24"/>
                <w14:textFill>
                  <w14:solidFill>
                    <w14:schemeClr w14:val="tx1"/>
                  </w14:solidFill>
                </w14:textFill>
              </w:rPr>
            </w:pPr>
            <w:r>
              <w:rPr>
                <w:bCs/>
                <w:iCs/>
                <w:color w:val="000000" w:themeColor="text1"/>
                <w:sz w:val="24"/>
                <w14:textFill>
                  <w14:solidFill>
                    <w14:schemeClr w14:val="tx1"/>
                  </w14:solidFill>
                </w14:textFill>
              </w:rPr>
              <w:t>现有项目锅炉废气中的</w:t>
            </w:r>
            <w:r>
              <w:rPr>
                <w:color w:val="000000" w:themeColor="text1"/>
                <w:sz w:val="24"/>
                <w14:textFill>
                  <w14:solidFill>
                    <w14:schemeClr w14:val="tx1"/>
                  </w14:solidFill>
                </w14:textFill>
              </w:rPr>
              <w:t>SO</w:t>
            </w:r>
            <w:r>
              <w:rPr>
                <w:color w:val="000000" w:themeColor="text1"/>
                <w:sz w:val="24"/>
                <w:vertAlign w:val="subscript"/>
                <w14:textFill>
                  <w14:solidFill>
                    <w14:schemeClr w14:val="tx1"/>
                  </w14:solidFill>
                </w14:textFill>
              </w:rPr>
              <w:t>2</w:t>
            </w:r>
            <w:r>
              <w:rPr>
                <w:bCs/>
                <w:iCs/>
                <w:color w:val="000000" w:themeColor="text1"/>
                <w:sz w:val="24"/>
                <w14:textFill>
                  <w14:solidFill>
                    <w14:schemeClr w14:val="tx1"/>
                  </w14:solidFill>
                </w14:textFill>
              </w:rPr>
              <w:t>、</w:t>
            </w:r>
            <w:r>
              <w:rPr>
                <w:color w:val="000000" w:themeColor="text1"/>
                <w:sz w:val="24"/>
                <w14:textFill>
                  <w14:solidFill>
                    <w14:schemeClr w14:val="tx1"/>
                  </w14:solidFill>
                </w14:textFill>
              </w:rPr>
              <w:t>NOx、颗粒物</w:t>
            </w:r>
            <w:r>
              <w:rPr>
                <w:bCs/>
                <w:iCs/>
                <w:color w:val="000000" w:themeColor="text1"/>
                <w:sz w:val="24"/>
                <w14:textFill>
                  <w14:solidFill>
                    <w14:schemeClr w14:val="tx1"/>
                  </w14:solidFill>
                </w14:textFill>
              </w:rPr>
              <w:t>排放量通过现有项目竣工环保验收实测数据以及常规监测数据的最大值进行核算进行核算。现有项目锅炉废气中的</w:t>
            </w:r>
            <w:r>
              <w:rPr>
                <w:color w:val="000000" w:themeColor="text1"/>
                <w:sz w:val="24"/>
                <w14:textFill>
                  <w14:solidFill>
                    <w14:schemeClr w14:val="tx1"/>
                  </w14:solidFill>
                </w14:textFill>
              </w:rPr>
              <w:t>SO</w:t>
            </w:r>
            <w:r>
              <w:rPr>
                <w:color w:val="000000" w:themeColor="text1"/>
                <w:sz w:val="24"/>
                <w:vertAlign w:val="subscript"/>
                <w14:textFill>
                  <w14:solidFill>
                    <w14:schemeClr w14:val="tx1"/>
                  </w14:solidFill>
                </w14:textFill>
              </w:rPr>
              <w:t>2</w:t>
            </w:r>
            <w:r>
              <w:rPr>
                <w:bCs/>
                <w:iCs/>
                <w:color w:val="000000" w:themeColor="text1"/>
                <w:sz w:val="24"/>
                <w14:textFill>
                  <w14:solidFill>
                    <w14:schemeClr w14:val="tx1"/>
                  </w14:solidFill>
                </w14:textFill>
              </w:rPr>
              <w:t>实测排放速率的最大值为0.018</w:t>
            </w:r>
            <w:r>
              <w:rPr>
                <w:color w:val="000000" w:themeColor="text1"/>
                <w:sz w:val="24"/>
                <w14:textFill>
                  <w14:solidFill>
                    <w14:schemeClr w14:val="tx1"/>
                  </w14:solidFill>
                </w14:textFill>
              </w:rPr>
              <w:t>kg/h，NOx</w:t>
            </w:r>
            <w:r>
              <w:rPr>
                <w:bCs/>
                <w:iCs/>
                <w:color w:val="000000" w:themeColor="text1"/>
                <w:sz w:val="24"/>
                <w14:textFill>
                  <w14:solidFill>
                    <w14:schemeClr w14:val="tx1"/>
                  </w14:solidFill>
                </w14:textFill>
              </w:rPr>
              <w:t>实测排放速率的最大值为0.120</w:t>
            </w:r>
            <w:r>
              <w:rPr>
                <w:color w:val="000000" w:themeColor="text1"/>
                <w:sz w:val="24"/>
                <w14:textFill>
                  <w14:solidFill>
                    <w14:schemeClr w14:val="tx1"/>
                  </w14:solidFill>
                </w14:textFill>
              </w:rPr>
              <w:t>kg/h，颗粒物</w:t>
            </w:r>
            <w:r>
              <w:rPr>
                <w:bCs/>
                <w:iCs/>
                <w:color w:val="000000" w:themeColor="text1"/>
                <w:sz w:val="24"/>
                <w14:textFill>
                  <w14:solidFill>
                    <w14:schemeClr w14:val="tx1"/>
                  </w14:solidFill>
                </w14:textFill>
              </w:rPr>
              <w:t>实测排放速率的最大值为0.032</w:t>
            </w:r>
            <w:r>
              <w:rPr>
                <w:color w:val="000000" w:themeColor="text1"/>
                <w:sz w:val="24"/>
                <w14:textFill>
                  <w14:solidFill>
                    <w14:schemeClr w14:val="tx1"/>
                  </w14:solidFill>
                </w14:textFill>
              </w:rPr>
              <w:t>kg/h</w:t>
            </w:r>
            <w:r>
              <w:rPr>
                <w:bCs/>
                <w:iCs/>
                <w:color w:val="000000" w:themeColor="text1"/>
                <w:sz w:val="24"/>
                <w14:textFill>
                  <w14:solidFill>
                    <w14:schemeClr w14:val="tx1"/>
                  </w14:solidFill>
                </w14:textFill>
              </w:rPr>
              <w:t>，现有项目锅炉年工作时间为7200h，则现有项目锅炉废气中</w:t>
            </w:r>
            <w:r>
              <w:rPr>
                <w:color w:val="000000" w:themeColor="text1"/>
                <w:sz w:val="24"/>
                <w14:textFill>
                  <w14:solidFill>
                    <w14:schemeClr w14:val="tx1"/>
                  </w14:solidFill>
                </w14:textFill>
              </w:rPr>
              <w:t>SO</w:t>
            </w:r>
            <w:r>
              <w:rPr>
                <w:color w:val="000000" w:themeColor="text1"/>
                <w:sz w:val="24"/>
                <w:vertAlign w:val="subscript"/>
                <w14:textFill>
                  <w14:solidFill>
                    <w14:schemeClr w14:val="tx1"/>
                  </w14:solidFill>
                </w14:textFill>
              </w:rPr>
              <w:t>2</w:t>
            </w:r>
            <w:r>
              <w:rPr>
                <w:bCs/>
                <w:iCs/>
                <w:color w:val="000000" w:themeColor="text1"/>
                <w:sz w:val="24"/>
                <w14:textFill>
                  <w14:solidFill>
                    <w14:schemeClr w14:val="tx1"/>
                  </w14:solidFill>
                </w14:textFill>
              </w:rPr>
              <w:t>、</w:t>
            </w:r>
            <w:r>
              <w:rPr>
                <w:color w:val="000000" w:themeColor="text1"/>
                <w:sz w:val="24"/>
                <w14:textFill>
                  <w14:solidFill>
                    <w14:schemeClr w14:val="tx1"/>
                  </w14:solidFill>
                </w14:textFill>
              </w:rPr>
              <w:t>NOx</w:t>
            </w:r>
            <w:r>
              <w:rPr>
                <w:bCs/>
                <w:iCs/>
                <w:color w:val="000000" w:themeColor="text1"/>
                <w:sz w:val="24"/>
                <w14:textFill>
                  <w14:solidFill>
                    <w14:schemeClr w14:val="tx1"/>
                  </w14:solidFill>
                </w14:textFill>
              </w:rPr>
              <w:t>、颗粒物排放量分别为0.130t/a、0.864t/a、0.230t/a。</w:t>
            </w:r>
          </w:p>
          <w:p w14:paraId="2C8F8E54">
            <w:pPr>
              <w:adjustRightInd w:val="0"/>
              <w:snapToGrid w:val="0"/>
              <w:spacing w:line="360" w:lineRule="auto"/>
              <w:ind w:firstLine="480" w:firstLineChars="200"/>
              <w:rPr>
                <w:bCs/>
                <w:iCs/>
                <w:color w:val="000000" w:themeColor="text1"/>
                <w:sz w:val="24"/>
                <w14:textFill>
                  <w14:solidFill>
                    <w14:schemeClr w14:val="tx1"/>
                  </w14:solidFill>
                </w14:textFill>
              </w:rPr>
            </w:pPr>
          </w:p>
          <w:p w14:paraId="6A127B3E">
            <w:pPr>
              <w:adjustRightInd w:val="0"/>
              <w:snapToGrid w:val="0"/>
              <w:jc w:val="center"/>
              <w:rPr>
                <w:b/>
                <w:color w:val="000000" w:themeColor="text1"/>
                <w14:textFill>
                  <w14:solidFill>
                    <w14:schemeClr w14:val="tx1"/>
                  </w14:solidFill>
                </w14:textFill>
              </w:rPr>
            </w:pPr>
            <w:bookmarkStart w:id="131" w:name="OLE_LINK70"/>
            <w:r>
              <w:rPr>
                <w:b/>
                <w:color w:val="000000" w:themeColor="text1"/>
                <w14:textFill>
                  <w14:solidFill>
                    <w14:schemeClr w14:val="tx1"/>
                  </w14:solidFill>
                </w14:textFill>
              </w:rPr>
              <w:t>表2-16   现有项目锅炉废气排放核算表</w:t>
            </w:r>
          </w:p>
          <w:tbl>
            <w:tblPr>
              <w:tblStyle w:val="8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0"/>
              <w:gridCol w:w="2144"/>
              <w:gridCol w:w="1994"/>
              <w:gridCol w:w="2174"/>
            </w:tblGrid>
            <w:tr w14:paraId="2D847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19" w:type="pct"/>
                  <w:vAlign w:val="center"/>
                </w:tcPr>
                <w:p w14:paraId="620EDCA7">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污染物</w:t>
                  </w:r>
                </w:p>
              </w:tc>
              <w:tc>
                <w:tcPr>
                  <w:tcW w:w="1318" w:type="pct"/>
                  <w:vAlign w:val="center"/>
                </w:tcPr>
                <w:p w14:paraId="6F33D86B">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排放速率（kg/h）</w:t>
                  </w:r>
                </w:p>
              </w:tc>
              <w:tc>
                <w:tcPr>
                  <w:tcW w:w="1226" w:type="pct"/>
                  <w:vAlign w:val="center"/>
                </w:tcPr>
                <w:p w14:paraId="33027456">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排放时间（h）</w:t>
                  </w:r>
                </w:p>
              </w:tc>
              <w:tc>
                <w:tcPr>
                  <w:tcW w:w="1337" w:type="pct"/>
                  <w:vAlign w:val="center"/>
                </w:tcPr>
                <w:p w14:paraId="0035DDA4">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排放量（t/a）</w:t>
                  </w:r>
                </w:p>
              </w:tc>
            </w:tr>
            <w:tr w14:paraId="7F61B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19" w:type="pct"/>
                  <w:vAlign w:val="center"/>
                </w:tcPr>
                <w:p w14:paraId="4E52C064">
                  <w:pPr>
                    <w:adjustRightInd w:val="0"/>
                    <w:snapToGrid w:val="0"/>
                    <w:jc w:val="center"/>
                    <w:rPr>
                      <w:bCs/>
                      <w:iCs/>
                      <w:color w:val="000000" w:themeColor="text1"/>
                      <w:szCs w:val="21"/>
                      <w14:textFill>
                        <w14:solidFill>
                          <w14:schemeClr w14:val="tx1"/>
                        </w14:solidFill>
                      </w14:textFill>
                    </w:rPr>
                  </w:pPr>
                  <w:r>
                    <w:rPr>
                      <w:color w:val="000000" w:themeColor="text1"/>
                      <w:szCs w:val="21"/>
                      <w14:textFill>
                        <w14:solidFill>
                          <w14:schemeClr w14:val="tx1"/>
                        </w14:solidFill>
                      </w14:textFill>
                    </w:rPr>
                    <w:t>SO</w:t>
                  </w:r>
                  <w:r>
                    <w:rPr>
                      <w:color w:val="000000" w:themeColor="text1"/>
                      <w:szCs w:val="21"/>
                      <w:vertAlign w:val="subscript"/>
                      <w14:textFill>
                        <w14:solidFill>
                          <w14:schemeClr w14:val="tx1"/>
                        </w14:solidFill>
                      </w14:textFill>
                    </w:rPr>
                    <w:t>2</w:t>
                  </w:r>
                </w:p>
              </w:tc>
              <w:tc>
                <w:tcPr>
                  <w:tcW w:w="1318" w:type="pct"/>
                  <w:vAlign w:val="center"/>
                </w:tcPr>
                <w:p w14:paraId="57ABAE11">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0.018</w:t>
                  </w:r>
                </w:p>
              </w:tc>
              <w:tc>
                <w:tcPr>
                  <w:tcW w:w="1226" w:type="pct"/>
                  <w:vMerge w:val="restart"/>
                  <w:vAlign w:val="center"/>
                </w:tcPr>
                <w:p w14:paraId="7041B809">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7200</w:t>
                  </w:r>
                </w:p>
              </w:tc>
              <w:tc>
                <w:tcPr>
                  <w:tcW w:w="1337" w:type="pct"/>
                  <w:vAlign w:val="center"/>
                </w:tcPr>
                <w:p w14:paraId="243E26C2">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0.130</w:t>
                  </w:r>
                </w:p>
              </w:tc>
            </w:tr>
            <w:tr w14:paraId="23F67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19" w:type="pct"/>
                  <w:vAlign w:val="center"/>
                </w:tcPr>
                <w:p w14:paraId="62219383">
                  <w:pPr>
                    <w:adjustRightInd w:val="0"/>
                    <w:snapToGrid w:val="0"/>
                    <w:jc w:val="center"/>
                    <w:rPr>
                      <w:bCs/>
                      <w:iCs/>
                      <w:color w:val="000000" w:themeColor="text1"/>
                      <w:szCs w:val="21"/>
                      <w14:textFill>
                        <w14:solidFill>
                          <w14:schemeClr w14:val="tx1"/>
                        </w14:solidFill>
                      </w14:textFill>
                    </w:rPr>
                  </w:pPr>
                  <w:r>
                    <w:rPr>
                      <w:color w:val="000000" w:themeColor="text1"/>
                      <w:szCs w:val="21"/>
                      <w14:textFill>
                        <w14:solidFill>
                          <w14:schemeClr w14:val="tx1"/>
                        </w14:solidFill>
                      </w14:textFill>
                    </w:rPr>
                    <w:t>NOx</w:t>
                  </w:r>
                </w:p>
              </w:tc>
              <w:tc>
                <w:tcPr>
                  <w:tcW w:w="1318" w:type="pct"/>
                  <w:vAlign w:val="center"/>
                </w:tcPr>
                <w:p w14:paraId="3D24EE1E">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0.120</w:t>
                  </w:r>
                </w:p>
              </w:tc>
              <w:tc>
                <w:tcPr>
                  <w:tcW w:w="1226" w:type="pct"/>
                  <w:vMerge w:val="continue"/>
                  <w:vAlign w:val="center"/>
                </w:tcPr>
                <w:p w14:paraId="4CCFD375">
                  <w:pPr>
                    <w:adjustRightInd w:val="0"/>
                    <w:snapToGrid w:val="0"/>
                    <w:jc w:val="center"/>
                    <w:rPr>
                      <w:bCs/>
                      <w:iCs/>
                      <w:color w:val="000000" w:themeColor="text1"/>
                      <w:szCs w:val="21"/>
                      <w14:textFill>
                        <w14:solidFill>
                          <w14:schemeClr w14:val="tx1"/>
                        </w14:solidFill>
                      </w14:textFill>
                    </w:rPr>
                  </w:pPr>
                </w:p>
              </w:tc>
              <w:tc>
                <w:tcPr>
                  <w:tcW w:w="1337" w:type="pct"/>
                  <w:vAlign w:val="center"/>
                </w:tcPr>
                <w:p w14:paraId="5BF0122F">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0.864</w:t>
                  </w:r>
                </w:p>
              </w:tc>
            </w:tr>
            <w:tr w14:paraId="64241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19" w:type="pct"/>
                  <w:vAlign w:val="center"/>
                </w:tcPr>
                <w:p w14:paraId="414EAA11">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颗粒物</w:t>
                  </w:r>
                </w:p>
              </w:tc>
              <w:tc>
                <w:tcPr>
                  <w:tcW w:w="1318" w:type="pct"/>
                  <w:vAlign w:val="center"/>
                </w:tcPr>
                <w:p w14:paraId="01DF2240">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0.032</w:t>
                  </w:r>
                </w:p>
              </w:tc>
              <w:tc>
                <w:tcPr>
                  <w:tcW w:w="1226" w:type="pct"/>
                  <w:vMerge w:val="continue"/>
                  <w:vAlign w:val="center"/>
                </w:tcPr>
                <w:p w14:paraId="68319D15">
                  <w:pPr>
                    <w:adjustRightInd w:val="0"/>
                    <w:snapToGrid w:val="0"/>
                    <w:jc w:val="center"/>
                    <w:rPr>
                      <w:bCs/>
                      <w:iCs/>
                      <w:color w:val="000000" w:themeColor="text1"/>
                      <w:szCs w:val="21"/>
                      <w14:textFill>
                        <w14:solidFill>
                          <w14:schemeClr w14:val="tx1"/>
                        </w14:solidFill>
                      </w14:textFill>
                    </w:rPr>
                  </w:pPr>
                </w:p>
              </w:tc>
              <w:tc>
                <w:tcPr>
                  <w:tcW w:w="1337" w:type="pct"/>
                  <w:vAlign w:val="center"/>
                </w:tcPr>
                <w:p w14:paraId="5264126F">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0.230</w:t>
                  </w:r>
                </w:p>
              </w:tc>
            </w:tr>
            <w:bookmarkEnd w:id="131"/>
          </w:tbl>
          <w:p w14:paraId="582F46D9">
            <w:pPr>
              <w:adjustRightInd w:val="0"/>
              <w:snapToGrid w:val="0"/>
              <w:spacing w:line="360" w:lineRule="auto"/>
              <w:ind w:firstLine="482" w:firstLineChars="200"/>
              <w:rPr>
                <w:b/>
                <w:iCs/>
                <w:color w:val="000000" w:themeColor="text1"/>
                <w:sz w:val="24"/>
                <w14:textFill>
                  <w14:solidFill>
                    <w14:schemeClr w14:val="tx1"/>
                  </w14:solidFill>
                </w14:textFill>
              </w:rPr>
            </w:pPr>
            <w:r>
              <w:rPr>
                <w:rFonts w:hint="eastAsia" w:ascii="宋体" w:hAnsi="宋体" w:cs="宋体"/>
                <w:b/>
                <w:iCs/>
                <w:color w:val="000000" w:themeColor="text1"/>
                <w:sz w:val="24"/>
                <w14:textFill>
                  <w14:solidFill>
                    <w14:schemeClr w14:val="tx1"/>
                  </w14:solidFill>
                </w14:textFill>
              </w:rPr>
              <w:t>④</w:t>
            </w:r>
            <w:r>
              <w:rPr>
                <w:b/>
                <w:iCs/>
                <w:color w:val="000000" w:themeColor="text1"/>
                <w:sz w:val="24"/>
                <w14:textFill>
                  <w14:solidFill>
                    <w14:schemeClr w14:val="tx1"/>
                  </w14:solidFill>
                </w14:textFill>
              </w:rPr>
              <w:t>无组织粉尘</w:t>
            </w:r>
          </w:p>
          <w:p w14:paraId="28BDCD59">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现有项目</w:t>
            </w:r>
            <w:r>
              <w:rPr>
                <w:bCs/>
                <w:color w:val="000000" w:themeColor="text1"/>
                <w:sz w:val="24"/>
                <w14:textFill>
                  <w14:solidFill>
                    <w14:schemeClr w14:val="tx1"/>
                  </w14:solidFill>
                </w14:textFill>
              </w:rPr>
              <w:t>在纯化、过筛、包覆、烧成工序的投料环节，以及</w:t>
            </w:r>
            <w:r>
              <w:rPr>
                <w:bCs/>
                <w:iCs/>
                <w:color w:val="000000" w:themeColor="text1"/>
                <w:sz w:val="24"/>
                <w14:textFill>
                  <w14:solidFill>
                    <w14:schemeClr w14:val="tx1"/>
                  </w14:solidFill>
                </w14:textFill>
              </w:rPr>
              <w:t>混合、</w:t>
            </w:r>
            <w:r>
              <w:rPr>
                <w:color w:val="000000" w:themeColor="text1"/>
                <w:sz w:val="24"/>
                <w14:textFill>
                  <w14:solidFill>
                    <w14:schemeClr w14:val="tx1"/>
                  </w14:solidFill>
                </w14:textFill>
              </w:rPr>
              <w:t>包覆、烧成、</w:t>
            </w:r>
            <w:r>
              <w:rPr>
                <w:bCs/>
                <w:iCs/>
                <w:color w:val="000000" w:themeColor="text1"/>
                <w:sz w:val="24"/>
                <w14:textFill>
                  <w14:solidFill>
                    <w14:schemeClr w14:val="tx1"/>
                  </w14:solidFill>
                </w14:textFill>
              </w:rPr>
              <w:t>除磁和包装出料</w:t>
            </w:r>
            <w:r>
              <w:rPr>
                <w:color w:val="000000" w:themeColor="text1"/>
                <w:sz w:val="24"/>
                <w14:textFill>
                  <w14:solidFill>
                    <w14:schemeClr w14:val="tx1"/>
                  </w14:solidFill>
                </w14:textFill>
              </w:rPr>
              <w:t>工序出料环节会产生一定量的无组织粉尘。</w:t>
            </w:r>
            <w:r>
              <w:rPr>
                <w:bCs/>
                <w:iCs/>
                <w:color w:val="000000" w:themeColor="text1"/>
                <w:sz w:val="24"/>
                <w14:textFill>
                  <w14:solidFill>
                    <w14:schemeClr w14:val="tx1"/>
                  </w14:solidFill>
                </w14:textFill>
              </w:rPr>
              <w:t>参考《逸散性工业粉尘控制技术》（J.A.奥里蒙、G.A.久兹等编著），水泥行业物料投料粉尘产生系数为0.00015~0.02kg/t（装料），袋装粉尘产生系数为0.005kg/t（物料）。在采取</w:t>
            </w:r>
            <w:r>
              <w:rPr>
                <w:color w:val="000000" w:themeColor="text1"/>
                <w:sz w:val="24"/>
                <w14:textFill>
                  <w14:solidFill>
                    <w14:schemeClr w14:val="tx1"/>
                  </w14:solidFill>
                </w14:textFill>
              </w:rPr>
              <w:t>真空吸料、密封包装等</w:t>
            </w:r>
            <w:r>
              <w:rPr>
                <w:bCs/>
                <w:iCs/>
                <w:color w:val="000000" w:themeColor="text1"/>
                <w:sz w:val="24"/>
                <w14:textFill>
                  <w14:solidFill>
                    <w14:schemeClr w14:val="tx1"/>
                  </w14:solidFill>
                </w14:textFill>
              </w:rPr>
              <w:t>无组织粉尘控制措施后，无组织粉尘产生量较小，产生系数相对较低，则</w:t>
            </w:r>
            <w:r>
              <w:rPr>
                <w:rFonts w:hint="eastAsia"/>
                <w:bCs/>
                <w:iCs/>
                <w:color w:val="000000" w:themeColor="text1"/>
                <w:sz w:val="24"/>
                <w14:textFill>
                  <w14:solidFill>
                    <w14:schemeClr w14:val="tx1"/>
                  </w14:solidFill>
                </w14:textFill>
              </w:rPr>
              <w:t>现有</w:t>
            </w:r>
            <w:r>
              <w:rPr>
                <w:bCs/>
                <w:iCs/>
                <w:color w:val="000000" w:themeColor="text1"/>
                <w:sz w:val="24"/>
                <w14:textFill>
                  <w14:solidFill>
                    <w14:schemeClr w14:val="tx1"/>
                  </w14:solidFill>
                </w14:textFill>
              </w:rPr>
              <w:t>项目投料过程中无组织粉尘排放系数取物料投料粉尘产生系数的较小值：0.00015kg/t（投料）；出料包装过程中无组织粉尘产生源强取袋装粉尘产生系数：0.005kg/t（出料），包装出料时将包装袋套在出料口处，可有效降低无组织粉尘的排放，该控制措施类似于《扬尘源颗粒物排放清单编制技术指南（试行）》表12中的“建筑料堆的三边用孔隙率50%的围挡遮围”措施，可降低90%粉尘排放，故出料包装粉尘排放系数取0.0005kg/t（出料）。由此计算得</w:t>
            </w:r>
            <w:r>
              <w:rPr>
                <w:rFonts w:hint="eastAsia"/>
                <w:bCs/>
                <w:iCs/>
                <w:color w:val="000000" w:themeColor="text1"/>
                <w:sz w:val="24"/>
                <w14:textFill>
                  <w14:solidFill>
                    <w14:schemeClr w14:val="tx1"/>
                  </w14:solidFill>
                </w14:textFill>
              </w:rPr>
              <w:t>现有</w:t>
            </w:r>
            <w:r>
              <w:rPr>
                <w:bCs/>
                <w:iCs/>
                <w:color w:val="000000" w:themeColor="text1"/>
                <w:sz w:val="24"/>
                <w14:textFill>
                  <w14:solidFill>
                    <w14:schemeClr w14:val="tx1"/>
                  </w14:solidFill>
                </w14:textFill>
              </w:rPr>
              <w:t>项目无组织粉尘（颗粒物）排放量为0.246t/a（核算过程见表4-1），</w:t>
            </w:r>
            <w:r>
              <w:rPr>
                <w:color w:val="000000" w:themeColor="text1"/>
                <w:sz w:val="24"/>
                <w14:textFill>
                  <w14:solidFill>
                    <w14:schemeClr w14:val="tx1"/>
                  </w14:solidFill>
                </w14:textFill>
              </w:rPr>
              <w:t>以无组织</w:t>
            </w:r>
            <w:r>
              <w:rPr>
                <w:rFonts w:hint="eastAsia"/>
                <w:color w:val="000000" w:themeColor="text1"/>
                <w:sz w:val="24"/>
                <w14:textFill>
                  <w14:solidFill>
                    <w14:schemeClr w14:val="tx1"/>
                  </w14:solidFill>
                </w14:textFill>
              </w:rPr>
              <w:t>排放</w:t>
            </w:r>
            <w:r>
              <w:rPr>
                <w:color w:val="000000" w:themeColor="text1"/>
                <w:sz w:val="24"/>
                <w14:textFill>
                  <w14:solidFill>
                    <w14:schemeClr w14:val="tx1"/>
                  </w14:solidFill>
                </w14:textFill>
              </w:rPr>
              <w:t>形式排放至车间内。</w:t>
            </w:r>
          </w:p>
          <w:p w14:paraId="63C2F4EF">
            <w:pPr>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 xml:space="preserve">表2-17   </w:t>
            </w:r>
            <w:r>
              <w:rPr>
                <w:rFonts w:hint="eastAsia"/>
                <w:b/>
                <w:color w:val="000000" w:themeColor="text1"/>
                <w14:textFill>
                  <w14:solidFill>
                    <w14:schemeClr w14:val="tx1"/>
                  </w14:solidFill>
                </w14:textFill>
              </w:rPr>
              <w:t>现有项目</w:t>
            </w:r>
            <w:r>
              <w:rPr>
                <w:b/>
                <w:color w:val="000000" w:themeColor="text1"/>
                <w14:textFill>
                  <w14:solidFill>
                    <w14:schemeClr w14:val="tx1"/>
                  </w14:solidFill>
                </w14:textFill>
              </w:rPr>
              <w:t>无组织粉尘排放核算表</w:t>
            </w: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955"/>
              <w:gridCol w:w="1058"/>
              <w:gridCol w:w="1240"/>
              <w:gridCol w:w="2494"/>
              <w:gridCol w:w="1264"/>
              <w:gridCol w:w="1121"/>
            </w:tblGrid>
            <w:tr w14:paraId="16B1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55" w:type="dxa"/>
                  <w:vAlign w:val="center"/>
                </w:tcPr>
                <w:p w14:paraId="493B6CC9">
                  <w:pPr>
                    <w:adjustRightInd w:val="0"/>
                    <w:jc w:val="center"/>
                    <w:rPr>
                      <w:b/>
                      <w:iCs/>
                      <w:color w:val="000000" w:themeColor="text1"/>
                      <w:szCs w:val="21"/>
                      <w14:textFill>
                        <w14:solidFill>
                          <w14:schemeClr w14:val="tx1"/>
                        </w14:solidFill>
                      </w14:textFill>
                    </w:rPr>
                  </w:pPr>
                  <w:r>
                    <w:rPr>
                      <w:b/>
                      <w:iCs/>
                      <w:color w:val="000000" w:themeColor="text1"/>
                      <w:szCs w:val="21"/>
                      <w14:textFill>
                        <w14:solidFill>
                          <w14:schemeClr w14:val="tx1"/>
                        </w14:solidFill>
                      </w14:textFill>
                    </w:rPr>
                    <w:t>工序</w:t>
                  </w:r>
                </w:p>
              </w:tc>
              <w:tc>
                <w:tcPr>
                  <w:tcW w:w="1058" w:type="dxa"/>
                  <w:vAlign w:val="center"/>
                </w:tcPr>
                <w:p w14:paraId="07C92D72">
                  <w:pPr>
                    <w:adjustRightInd w:val="0"/>
                    <w:jc w:val="center"/>
                    <w:rPr>
                      <w:b/>
                      <w:iCs/>
                      <w:color w:val="000000" w:themeColor="text1"/>
                      <w:szCs w:val="21"/>
                      <w14:textFill>
                        <w14:solidFill>
                          <w14:schemeClr w14:val="tx1"/>
                        </w14:solidFill>
                      </w14:textFill>
                    </w:rPr>
                  </w:pPr>
                  <w:r>
                    <w:rPr>
                      <w:b/>
                      <w:iCs/>
                      <w:color w:val="000000" w:themeColor="text1"/>
                      <w:szCs w:val="21"/>
                      <w14:textFill>
                        <w14:solidFill>
                          <w14:schemeClr w14:val="tx1"/>
                        </w14:solidFill>
                      </w14:textFill>
                    </w:rPr>
                    <w:t>产污环节</w:t>
                  </w:r>
                </w:p>
              </w:tc>
              <w:tc>
                <w:tcPr>
                  <w:tcW w:w="1240" w:type="dxa"/>
                  <w:vAlign w:val="center"/>
                </w:tcPr>
                <w:p w14:paraId="4BE11A66">
                  <w:pPr>
                    <w:adjustRightInd w:val="0"/>
                    <w:jc w:val="center"/>
                    <w:rPr>
                      <w:b/>
                      <w:iCs/>
                      <w:color w:val="000000" w:themeColor="text1"/>
                      <w:szCs w:val="21"/>
                      <w14:textFill>
                        <w14:solidFill>
                          <w14:schemeClr w14:val="tx1"/>
                        </w14:solidFill>
                      </w14:textFill>
                    </w:rPr>
                  </w:pPr>
                  <w:r>
                    <w:rPr>
                      <w:b/>
                      <w:iCs/>
                      <w:color w:val="000000" w:themeColor="text1"/>
                      <w:szCs w:val="21"/>
                      <w14:textFill>
                        <w14:solidFill>
                          <w14:schemeClr w14:val="tx1"/>
                        </w14:solidFill>
                      </w14:textFill>
                    </w:rPr>
                    <w:t>产污系数</w:t>
                  </w:r>
                </w:p>
                <w:p w14:paraId="15BE866F">
                  <w:pPr>
                    <w:adjustRightInd w:val="0"/>
                    <w:jc w:val="center"/>
                    <w:rPr>
                      <w:b/>
                      <w:iCs/>
                      <w:color w:val="000000" w:themeColor="text1"/>
                      <w:szCs w:val="21"/>
                      <w14:textFill>
                        <w14:solidFill>
                          <w14:schemeClr w14:val="tx1"/>
                        </w14:solidFill>
                      </w14:textFill>
                    </w:rPr>
                  </w:pPr>
                  <w:r>
                    <w:rPr>
                      <w:b/>
                      <w:iCs/>
                      <w:color w:val="000000" w:themeColor="text1"/>
                      <w:szCs w:val="21"/>
                      <w14:textFill>
                        <w14:solidFill>
                          <w14:schemeClr w14:val="tx1"/>
                        </w14:solidFill>
                      </w14:textFill>
                    </w:rPr>
                    <w:t>(kg/t-物料)</w:t>
                  </w:r>
                </w:p>
              </w:tc>
              <w:tc>
                <w:tcPr>
                  <w:tcW w:w="2494" w:type="dxa"/>
                  <w:vAlign w:val="center"/>
                </w:tcPr>
                <w:p w14:paraId="49381FD3">
                  <w:pPr>
                    <w:adjustRightInd w:val="0"/>
                    <w:jc w:val="center"/>
                    <w:rPr>
                      <w:b/>
                      <w:iCs/>
                      <w:color w:val="000000" w:themeColor="text1"/>
                      <w:szCs w:val="21"/>
                      <w14:textFill>
                        <w14:solidFill>
                          <w14:schemeClr w14:val="tx1"/>
                        </w14:solidFill>
                      </w14:textFill>
                    </w:rPr>
                  </w:pPr>
                  <w:r>
                    <w:rPr>
                      <w:b/>
                      <w:iCs/>
                      <w:color w:val="000000" w:themeColor="text1"/>
                      <w:szCs w:val="21"/>
                      <w14:textFill>
                        <w14:solidFill>
                          <w14:schemeClr w14:val="tx1"/>
                        </w14:solidFill>
                      </w14:textFill>
                    </w:rPr>
                    <w:t>涉及物料</w:t>
                  </w:r>
                </w:p>
              </w:tc>
              <w:tc>
                <w:tcPr>
                  <w:tcW w:w="1264" w:type="dxa"/>
                  <w:vAlign w:val="center"/>
                </w:tcPr>
                <w:p w14:paraId="0929B0C8">
                  <w:pPr>
                    <w:adjustRightInd w:val="0"/>
                    <w:jc w:val="center"/>
                    <w:rPr>
                      <w:b/>
                      <w:iCs/>
                      <w:color w:val="000000" w:themeColor="text1"/>
                      <w:szCs w:val="21"/>
                      <w14:textFill>
                        <w14:solidFill>
                          <w14:schemeClr w14:val="tx1"/>
                        </w14:solidFill>
                      </w14:textFill>
                    </w:rPr>
                  </w:pPr>
                  <w:r>
                    <w:rPr>
                      <w:b/>
                      <w:iCs/>
                      <w:color w:val="000000" w:themeColor="text1"/>
                      <w:szCs w:val="21"/>
                      <w14:textFill>
                        <w14:solidFill>
                          <w14:schemeClr w14:val="tx1"/>
                        </w14:solidFill>
                      </w14:textFill>
                    </w:rPr>
                    <w:t>核算物料量（t）</w:t>
                  </w:r>
                </w:p>
              </w:tc>
              <w:tc>
                <w:tcPr>
                  <w:tcW w:w="1121" w:type="dxa"/>
                  <w:vAlign w:val="center"/>
                </w:tcPr>
                <w:p w14:paraId="1F6F94F1">
                  <w:pPr>
                    <w:adjustRightInd w:val="0"/>
                    <w:jc w:val="center"/>
                    <w:rPr>
                      <w:b/>
                      <w:iCs/>
                      <w:color w:val="000000" w:themeColor="text1"/>
                      <w:szCs w:val="21"/>
                      <w14:textFill>
                        <w14:solidFill>
                          <w14:schemeClr w14:val="tx1"/>
                        </w14:solidFill>
                      </w14:textFill>
                    </w:rPr>
                  </w:pPr>
                  <w:r>
                    <w:rPr>
                      <w:b/>
                      <w:iCs/>
                      <w:color w:val="000000" w:themeColor="text1"/>
                      <w:szCs w:val="21"/>
                      <w14:textFill>
                        <w14:solidFill>
                          <w14:schemeClr w14:val="tx1"/>
                        </w14:solidFill>
                      </w14:textFill>
                    </w:rPr>
                    <w:t>排放量（t/a）</w:t>
                  </w:r>
                </w:p>
              </w:tc>
            </w:tr>
            <w:tr w14:paraId="7E81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2" w:hRule="atLeast"/>
              </w:trPr>
              <w:tc>
                <w:tcPr>
                  <w:tcW w:w="955" w:type="dxa"/>
                  <w:vAlign w:val="center"/>
                </w:tcPr>
                <w:p w14:paraId="37B18811">
                  <w:pPr>
                    <w:adjustRightInd w:val="0"/>
                    <w:jc w:val="center"/>
                    <w:rPr>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纯化</w:t>
                  </w:r>
                </w:p>
              </w:tc>
              <w:tc>
                <w:tcPr>
                  <w:tcW w:w="1058" w:type="dxa"/>
                  <w:vAlign w:val="center"/>
                </w:tcPr>
                <w:p w14:paraId="30BDC4CD">
                  <w:pPr>
                    <w:adjustRightInd w:val="0"/>
                    <w:jc w:val="center"/>
                    <w:rPr>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投料</w:t>
                  </w:r>
                </w:p>
              </w:tc>
              <w:tc>
                <w:tcPr>
                  <w:tcW w:w="1240" w:type="dxa"/>
                  <w:vAlign w:val="center"/>
                </w:tcPr>
                <w:p w14:paraId="7B33B107">
                  <w:pPr>
                    <w:adjustRightInd w:val="0"/>
                    <w:jc w:val="center"/>
                    <w:rPr>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0.00015</w:t>
                  </w:r>
                </w:p>
              </w:tc>
              <w:tc>
                <w:tcPr>
                  <w:tcW w:w="2494" w:type="dxa"/>
                  <w:vAlign w:val="center"/>
                </w:tcPr>
                <w:p w14:paraId="091B6177">
                  <w:pPr>
                    <w:adjustRightInd w:val="0"/>
                    <w:jc w:val="center"/>
                    <w:rPr>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粉碎后物料</w:t>
                  </w:r>
                </w:p>
              </w:tc>
              <w:tc>
                <w:tcPr>
                  <w:tcW w:w="1264" w:type="dxa"/>
                  <w:vAlign w:val="center"/>
                </w:tcPr>
                <w:p w14:paraId="7A76D8E2">
                  <w:pPr>
                    <w:adjustRightInd w:val="0"/>
                    <w:jc w:val="center"/>
                    <w:rPr>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32000</w:t>
                  </w:r>
                </w:p>
              </w:tc>
              <w:tc>
                <w:tcPr>
                  <w:tcW w:w="1121" w:type="dxa"/>
                  <w:vAlign w:val="center"/>
                </w:tcPr>
                <w:p w14:paraId="3C6B6152">
                  <w:pPr>
                    <w:adjustRightInd w:val="0"/>
                    <w:jc w:val="center"/>
                    <w:rPr>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0.005</w:t>
                  </w:r>
                </w:p>
              </w:tc>
            </w:tr>
            <w:tr w14:paraId="1C584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955" w:type="dxa"/>
                  <w:vAlign w:val="center"/>
                </w:tcPr>
                <w:p w14:paraId="417973C9">
                  <w:pPr>
                    <w:adjustRightInd w:val="0"/>
                    <w:jc w:val="center"/>
                    <w:rPr>
                      <w:iCs/>
                      <w:color w:val="000000" w:themeColor="text1"/>
                      <w:szCs w:val="21"/>
                      <w14:textFill>
                        <w14:solidFill>
                          <w14:schemeClr w14:val="tx1"/>
                        </w14:solidFill>
                      </w14:textFill>
                    </w:rPr>
                  </w:pPr>
                  <w:bookmarkStart w:id="132" w:name="OLE_LINK142"/>
                  <w:bookmarkStart w:id="133" w:name="OLE_LINK143"/>
                  <w:r>
                    <w:rPr>
                      <w:bCs/>
                      <w:iCs/>
                      <w:color w:val="000000" w:themeColor="text1"/>
                      <w:szCs w:val="21"/>
                      <w14:textFill>
                        <w14:solidFill>
                          <w14:schemeClr w14:val="tx1"/>
                        </w14:solidFill>
                      </w14:textFill>
                    </w:rPr>
                    <w:t>混合</w:t>
                  </w:r>
                  <w:bookmarkEnd w:id="132"/>
                  <w:bookmarkEnd w:id="133"/>
                </w:p>
              </w:tc>
              <w:tc>
                <w:tcPr>
                  <w:tcW w:w="1058" w:type="dxa"/>
                  <w:vAlign w:val="center"/>
                </w:tcPr>
                <w:p w14:paraId="6B5BBCDC">
                  <w:pPr>
                    <w:adjustRightInd w:val="0"/>
                    <w:jc w:val="center"/>
                    <w:rPr>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出料</w:t>
                  </w:r>
                </w:p>
              </w:tc>
              <w:tc>
                <w:tcPr>
                  <w:tcW w:w="1240" w:type="dxa"/>
                  <w:vAlign w:val="center"/>
                </w:tcPr>
                <w:p w14:paraId="396931C4">
                  <w:pPr>
                    <w:adjustRightInd w:val="0"/>
                    <w:jc w:val="center"/>
                    <w:rPr>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0.0005</w:t>
                  </w:r>
                </w:p>
              </w:tc>
              <w:tc>
                <w:tcPr>
                  <w:tcW w:w="2494" w:type="dxa"/>
                  <w:vAlign w:val="center"/>
                </w:tcPr>
                <w:p w14:paraId="13A71122">
                  <w:pPr>
                    <w:adjustRightInd w:val="0"/>
                    <w:jc w:val="center"/>
                    <w:rPr>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未烧成的球形石墨产品</w:t>
                  </w:r>
                </w:p>
              </w:tc>
              <w:tc>
                <w:tcPr>
                  <w:tcW w:w="1264" w:type="dxa"/>
                  <w:vAlign w:val="center"/>
                </w:tcPr>
                <w:p w14:paraId="0B491288">
                  <w:pPr>
                    <w:adjustRightInd w:val="0"/>
                    <w:jc w:val="center"/>
                    <w:rPr>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10000</w:t>
                  </w:r>
                </w:p>
              </w:tc>
              <w:tc>
                <w:tcPr>
                  <w:tcW w:w="1121" w:type="dxa"/>
                  <w:vAlign w:val="center"/>
                </w:tcPr>
                <w:p w14:paraId="0D58A255">
                  <w:pPr>
                    <w:adjustRightInd w:val="0"/>
                    <w:jc w:val="center"/>
                    <w:rPr>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0.005</w:t>
                  </w:r>
                </w:p>
              </w:tc>
            </w:tr>
            <w:tr w14:paraId="089CD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955" w:type="dxa"/>
                  <w:vMerge w:val="restart"/>
                  <w:vAlign w:val="center"/>
                </w:tcPr>
                <w:p w14:paraId="02FB2D4B">
                  <w:pPr>
                    <w:adjustRightIn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包覆</w:t>
                  </w:r>
                </w:p>
              </w:tc>
              <w:tc>
                <w:tcPr>
                  <w:tcW w:w="1058" w:type="dxa"/>
                  <w:vAlign w:val="center"/>
                </w:tcPr>
                <w:p w14:paraId="79054F57">
                  <w:pPr>
                    <w:adjustRightIn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投料</w:t>
                  </w:r>
                </w:p>
              </w:tc>
              <w:tc>
                <w:tcPr>
                  <w:tcW w:w="1240" w:type="dxa"/>
                  <w:vAlign w:val="center"/>
                </w:tcPr>
                <w:p w14:paraId="5BC1A62E">
                  <w:pPr>
                    <w:adjustRightIn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0.00015</w:t>
                  </w:r>
                </w:p>
              </w:tc>
              <w:tc>
                <w:tcPr>
                  <w:tcW w:w="2494" w:type="dxa"/>
                  <w:vMerge w:val="restart"/>
                  <w:vAlign w:val="center"/>
                </w:tcPr>
                <w:p w14:paraId="2F1120EF">
                  <w:pPr>
                    <w:adjustRightIn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石墨、沥青</w:t>
                  </w:r>
                </w:p>
              </w:tc>
              <w:tc>
                <w:tcPr>
                  <w:tcW w:w="1264" w:type="dxa"/>
                  <w:vMerge w:val="restart"/>
                  <w:vAlign w:val="center"/>
                </w:tcPr>
                <w:p w14:paraId="3F292BB8">
                  <w:pPr>
                    <w:adjustRightIn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23720</w:t>
                  </w:r>
                </w:p>
              </w:tc>
              <w:tc>
                <w:tcPr>
                  <w:tcW w:w="1121" w:type="dxa"/>
                  <w:vAlign w:val="center"/>
                </w:tcPr>
                <w:p w14:paraId="297F02D8">
                  <w:pPr>
                    <w:adjustRightIn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0.004</w:t>
                  </w:r>
                </w:p>
              </w:tc>
            </w:tr>
            <w:tr w14:paraId="3ED1D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955" w:type="dxa"/>
                  <w:vMerge w:val="continue"/>
                  <w:vAlign w:val="center"/>
                </w:tcPr>
                <w:p w14:paraId="04511D2F">
                  <w:pPr>
                    <w:adjustRightInd w:val="0"/>
                    <w:jc w:val="center"/>
                    <w:rPr>
                      <w:bCs/>
                      <w:iCs/>
                      <w:color w:val="000000" w:themeColor="text1"/>
                      <w:szCs w:val="21"/>
                      <w14:textFill>
                        <w14:solidFill>
                          <w14:schemeClr w14:val="tx1"/>
                        </w14:solidFill>
                      </w14:textFill>
                    </w:rPr>
                  </w:pPr>
                </w:p>
              </w:tc>
              <w:tc>
                <w:tcPr>
                  <w:tcW w:w="1058" w:type="dxa"/>
                  <w:vAlign w:val="center"/>
                </w:tcPr>
                <w:p w14:paraId="36D93618">
                  <w:pPr>
                    <w:adjustRightIn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出料</w:t>
                  </w:r>
                </w:p>
              </w:tc>
              <w:tc>
                <w:tcPr>
                  <w:tcW w:w="1240" w:type="dxa"/>
                  <w:vAlign w:val="center"/>
                </w:tcPr>
                <w:p w14:paraId="45FCFC07">
                  <w:pPr>
                    <w:adjustRightIn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0.0005</w:t>
                  </w:r>
                </w:p>
              </w:tc>
              <w:tc>
                <w:tcPr>
                  <w:tcW w:w="2494" w:type="dxa"/>
                  <w:vMerge w:val="continue"/>
                  <w:vAlign w:val="center"/>
                </w:tcPr>
                <w:p w14:paraId="155D730F">
                  <w:pPr>
                    <w:adjustRightInd w:val="0"/>
                    <w:jc w:val="center"/>
                    <w:rPr>
                      <w:bCs/>
                      <w:iCs/>
                      <w:color w:val="000000" w:themeColor="text1"/>
                      <w:szCs w:val="21"/>
                      <w14:textFill>
                        <w14:solidFill>
                          <w14:schemeClr w14:val="tx1"/>
                        </w14:solidFill>
                      </w14:textFill>
                    </w:rPr>
                  </w:pPr>
                </w:p>
              </w:tc>
              <w:tc>
                <w:tcPr>
                  <w:tcW w:w="1264" w:type="dxa"/>
                  <w:vMerge w:val="continue"/>
                  <w:vAlign w:val="center"/>
                </w:tcPr>
                <w:p w14:paraId="3D13CA1C">
                  <w:pPr>
                    <w:adjustRightInd w:val="0"/>
                    <w:jc w:val="center"/>
                    <w:rPr>
                      <w:bCs/>
                      <w:iCs/>
                      <w:color w:val="000000" w:themeColor="text1"/>
                      <w:szCs w:val="21"/>
                      <w14:textFill>
                        <w14:solidFill>
                          <w14:schemeClr w14:val="tx1"/>
                        </w14:solidFill>
                      </w14:textFill>
                    </w:rPr>
                  </w:pPr>
                </w:p>
              </w:tc>
              <w:tc>
                <w:tcPr>
                  <w:tcW w:w="1121" w:type="dxa"/>
                  <w:vAlign w:val="center"/>
                </w:tcPr>
                <w:p w14:paraId="3B3D6ED6">
                  <w:pPr>
                    <w:adjustRightIn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0.012</w:t>
                  </w:r>
                </w:p>
              </w:tc>
            </w:tr>
            <w:tr w14:paraId="3326B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955" w:type="dxa"/>
                  <w:vMerge w:val="restart"/>
                  <w:vAlign w:val="center"/>
                </w:tcPr>
                <w:p w14:paraId="138BB108">
                  <w:pPr>
                    <w:adjustRightIn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烧成</w:t>
                  </w:r>
                </w:p>
              </w:tc>
              <w:tc>
                <w:tcPr>
                  <w:tcW w:w="1058" w:type="dxa"/>
                  <w:vAlign w:val="center"/>
                </w:tcPr>
                <w:p w14:paraId="71132BE3">
                  <w:pPr>
                    <w:adjustRightIn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投料</w:t>
                  </w:r>
                </w:p>
              </w:tc>
              <w:tc>
                <w:tcPr>
                  <w:tcW w:w="1240" w:type="dxa"/>
                  <w:vAlign w:val="center"/>
                </w:tcPr>
                <w:p w14:paraId="07879536">
                  <w:pPr>
                    <w:adjustRightIn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0.00015</w:t>
                  </w:r>
                </w:p>
              </w:tc>
              <w:tc>
                <w:tcPr>
                  <w:tcW w:w="2494" w:type="dxa"/>
                  <w:vMerge w:val="continue"/>
                  <w:vAlign w:val="center"/>
                </w:tcPr>
                <w:p w14:paraId="7773E1E6">
                  <w:pPr>
                    <w:adjustRightInd w:val="0"/>
                    <w:jc w:val="center"/>
                    <w:rPr>
                      <w:bCs/>
                      <w:iCs/>
                      <w:color w:val="000000" w:themeColor="text1"/>
                      <w:szCs w:val="21"/>
                      <w14:textFill>
                        <w14:solidFill>
                          <w14:schemeClr w14:val="tx1"/>
                        </w14:solidFill>
                      </w14:textFill>
                    </w:rPr>
                  </w:pPr>
                </w:p>
              </w:tc>
              <w:tc>
                <w:tcPr>
                  <w:tcW w:w="1264" w:type="dxa"/>
                  <w:vMerge w:val="continue"/>
                  <w:vAlign w:val="center"/>
                </w:tcPr>
                <w:p w14:paraId="33AE37FB">
                  <w:pPr>
                    <w:adjustRightInd w:val="0"/>
                    <w:jc w:val="center"/>
                    <w:rPr>
                      <w:bCs/>
                      <w:iCs/>
                      <w:color w:val="000000" w:themeColor="text1"/>
                      <w:szCs w:val="21"/>
                      <w14:textFill>
                        <w14:solidFill>
                          <w14:schemeClr w14:val="tx1"/>
                        </w14:solidFill>
                      </w14:textFill>
                    </w:rPr>
                  </w:pPr>
                </w:p>
              </w:tc>
              <w:tc>
                <w:tcPr>
                  <w:tcW w:w="1121" w:type="dxa"/>
                  <w:vAlign w:val="center"/>
                </w:tcPr>
                <w:p w14:paraId="3DA662BD">
                  <w:pPr>
                    <w:adjustRightIn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0.004</w:t>
                  </w:r>
                </w:p>
              </w:tc>
            </w:tr>
            <w:tr w14:paraId="74894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955" w:type="dxa"/>
                  <w:vMerge w:val="continue"/>
                  <w:vAlign w:val="center"/>
                </w:tcPr>
                <w:p w14:paraId="70101FE3">
                  <w:pPr>
                    <w:adjustRightInd w:val="0"/>
                    <w:jc w:val="center"/>
                    <w:rPr>
                      <w:bCs/>
                      <w:iCs/>
                      <w:color w:val="000000" w:themeColor="text1"/>
                      <w:szCs w:val="21"/>
                      <w14:textFill>
                        <w14:solidFill>
                          <w14:schemeClr w14:val="tx1"/>
                        </w14:solidFill>
                      </w14:textFill>
                    </w:rPr>
                  </w:pPr>
                </w:p>
              </w:tc>
              <w:tc>
                <w:tcPr>
                  <w:tcW w:w="1058" w:type="dxa"/>
                  <w:vAlign w:val="center"/>
                </w:tcPr>
                <w:p w14:paraId="35A43C5B">
                  <w:pPr>
                    <w:adjustRightIn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出料</w:t>
                  </w:r>
                </w:p>
              </w:tc>
              <w:tc>
                <w:tcPr>
                  <w:tcW w:w="1240" w:type="dxa"/>
                  <w:vAlign w:val="center"/>
                </w:tcPr>
                <w:p w14:paraId="78AC3051">
                  <w:pPr>
                    <w:adjustRightIn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0.0005</w:t>
                  </w:r>
                </w:p>
              </w:tc>
              <w:tc>
                <w:tcPr>
                  <w:tcW w:w="2494" w:type="dxa"/>
                  <w:vMerge w:val="continue"/>
                  <w:vAlign w:val="center"/>
                </w:tcPr>
                <w:p w14:paraId="00C69BA6">
                  <w:pPr>
                    <w:adjustRightInd w:val="0"/>
                    <w:jc w:val="center"/>
                    <w:rPr>
                      <w:bCs/>
                      <w:iCs/>
                      <w:color w:val="000000" w:themeColor="text1"/>
                      <w:szCs w:val="21"/>
                      <w14:textFill>
                        <w14:solidFill>
                          <w14:schemeClr w14:val="tx1"/>
                        </w14:solidFill>
                      </w14:textFill>
                    </w:rPr>
                  </w:pPr>
                </w:p>
              </w:tc>
              <w:tc>
                <w:tcPr>
                  <w:tcW w:w="1264" w:type="dxa"/>
                  <w:vMerge w:val="continue"/>
                  <w:vAlign w:val="center"/>
                </w:tcPr>
                <w:p w14:paraId="5E4DEB78">
                  <w:pPr>
                    <w:adjustRightInd w:val="0"/>
                    <w:jc w:val="center"/>
                    <w:rPr>
                      <w:bCs/>
                      <w:iCs/>
                      <w:color w:val="000000" w:themeColor="text1"/>
                      <w:szCs w:val="21"/>
                      <w14:textFill>
                        <w14:solidFill>
                          <w14:schemeClr w14:val="tx1"/>
                        </w14:solidFill>
                      </w14:textFill>
                    </w:rPr>
                  </w:pPr>
                </w:p>
              </w:tc>
              <w:tc>
                <w:tcPr>
                  <w:tcW w:w="1121" w:type="dxa"/>
                  <w:vAlign w:val="center"/>
                </w:tcPr>
                <w:p w14:paraId="6E4F5553">
                  <w:pPr>
                    <w:adjustRightIn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0.012</w:t>
                  </w:r>
                </w:p>
              </w:tc>
            </w:tr>
            <w:tr w14:paraId="1E31F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955" w:type="dxa"/>
                  <w:vAlign w:val="center"/>
                </w:tcPr>
                <w:p w14:paraId="52030D64">
                  <w:pPr>
                    <w:adjustRightIn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过筛</w:t>
                  </w:r>
                </w:p>
              </w:tc>
              <w:tc>
                <w:tcPr>
                  <w:tcW w:w="1058" w:type="dxa"/>
                  <w:vAlign w:val="center"/>
                </w:tcPr>
                <w:p w14:paraId="5A258BDE">
                  <w:pPr>
                    <w:adjustRightIn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投料</w:t>
                  </w:r>
                </w:p>
              </w:tc>
              <w:tc>
                <w:tcPr>
                  <w:tcW w:w="1240" w:type="dxa"/>
                  <w:vAlign w:val="center"/>
                </w:tcPr>
                <w:p w14:paraId="6D73BBFB">
                  <w:pPr>
                    <w:adjustRightIn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0.00015</w:t>
                  </w:r>
                </w:p>
              </w:tc>
              <w:tc>
                <w:tcPr>
                  <w:tcW w:w="2494" w:type="dxa"/>
                  <w:vMerge w:val="continue"/>
                  <w:vAlign w:val="center"/>
                </w:tcPr>
                <w:p w14:paraId="0BFF8173">
                  <w:pPr>
                    <w:adjustRightInd w:val="0"/>
                    <w:jc w:val="center"/>
                    <w:rPr>
                      <w:bCs/>
                      <w:iCs/>
                      <w:color w:val="000000" w:themeColor="text1"/>
                      <w:szCs w:val="21"/>
                      <w14:textFill>
                        <w14:solidFill>
                          <w14:schemeClr w14:val="tx1"/>
                        </w14:solidFill>
                      </w14:textFill>
                    </w:rPr>
                  </w:pPr>
                </w:p>
              </w:tc>
              <w:tc>
                <w:tcPr>
                  <w:tcW w:w="1264" w:type="dxa"/>
                  <w:vMerge w:val="continue"/>
                  <w:vAlign w:val="center"/>
                </w:tcPr>
                <w:p w14:paraId="6415D697">
                  <w:pPr>
                    <w:adjustRightInd w:val="0"/>
                    <w:jc w:val="center"/>
                    <w:rPr>
                      <w:bCs/>
                      <w:iCs/>
                      <w:color w:val="000000" w:themeColor="text1"/>
                      <w:szCs w:val="21"/>
                      <w14:textFill>
                        <w14:solidFill>
                          <w14:schemeClr w14:val="tx1"/>
                        </w14:solidFill>
                      </w14:textFill>
                    </w:rPr>
                  </w:pPr>
                </w:p>
              </w:tc>
              <w:tc>
                <w:tcPr>
                  <w:tcW w:w="1121" w:type="dxa"/>
                  <w:vAlign w:val="center"/>
                </w:tcPr>
                <w:p w14:paraId="34D65970">
                  <w:pPr>
                    <w:adjustRightIn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0.004</w:t>
                  </w:r>
                </w:p>
              </w:tc>
            </w:tr>
            <w:tr w14:paraId="4CFE0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955" w:type="dxa"/>
                  <w:vAlign w:val="center"/>
                </w:tcPr>
                <w:p w14:paraId="7EE33CD9">
                  <w:pPr>
                    <w:adjustRightInd w:val="0"/>
                    <w:jc w:val="center"/>
                    <w:rPr>
                      <w:bCs/>
                      <w:iCs/>
                      <w:color w:val="000000" w:themeColor="text1"/>
                      <w:szCs w:val="21"/>
                      <w14:textFill>
                        <w14:solidFill>
                          <w14:schemeClr w14:val="tx1"/>
                        </w14:solidFill>
                      </w14:textFill>
                    </w:rPr>
                  </w:pPr>
                  <w:bookmarkStart w:id="134" w:name="OLE_LINK145"/>
                  <w:bookmarkStart w:id="135" w:name="OLE_LINK144"/>
                  <w:r>
                    <w:rPr>
                      <w:bCs/>
                      <w:iCs/>
                      <w:color w:val="000000" w:themeColor="text1"/>
                      <w:szCs w:val="21"/>
                      <w14:textFill>
                        <w14:solidFill>
                          <w14:schemeClr w14:val="tx1"/>
                        </w14:solidFill>
                      </w14:textFill>
                    </w:rPr>
                    <w:t>除磁和包装出料</w:t>
                  </w:r>
                  <w:bookmarkEnd w:id="134"/>
                  <w:bookmarkEnd w:id="135"/>
                </w:p>
              </w:tc>
              <w:tc>
                <w:tcPr>
                  <w:tcW w:w="1058" w:type="dxa"/>
                  <w:vAlign w:val="center"/>
                </w:tcPr>
                <w:p w14:paraId="6EA24FAF">
                  <w:pPr>
                    <w:adjustRightIn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出料</w:t>
                  </w:r>
                </w:p>
              </w:tc>
              <w:tc>
                <w:tcPr>
                  <w:tcW w:w="1240" w:type="dxa"/>
                  <w:vAlign w:val="center"/>
                </w:tcPr>
                <w:p w14:paraId="63D7DA58">
                  <w:pPr>
                    <w:adjustRightIn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0.0005</w:t>
                  </w:r>
                </w:p>
              </w:tc>
              <w:tc>
                <w:tcPr>
                  <w:tcW w:w="2494" w:type="dxa"/>
                  <w:vAlign w:val="center"/>
                </w:tcPr>
                <w:p w14:paraId="6AE03FDA">
                  <w:pPr>
                    <w:adjustRightIn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烧成后的球形石墨产品</w:t>
                  </w:r>
                </w:p>
              </w:tc>
              <w:tc>
                <w:tcPr>
                  <w:tcW w:w="1264" w:type="dxa"/>
                  <w:vAlign w:val="center"/>
                </w:tcPr>
                <w:p w14:paraId="37FE7EE3">
                  <w:pPr>
                    <w:adjustRightIn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20000</w:t>
                  </w:r>
                </w:p>
              </w:tc>
              <w:tc>
                <w:tcPr>
                  <w:tcW w:w="1121" w:type="dxa"/>
                  <w:vAlign w:val="center"/>
                </w:tcPr>
                <w:p w14:paraId="3956AB7F">
                  <w:pPr>
                    <w:adjustRightIn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0.010</w:t>
                  </w:r>
                </w:p>
              </w:tc>
            </w:tr>
            <w:tr w14:paraId="493C9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7011" w:type="dxa"/>
                  <w:gridSpan w:val="5"/>
                  <w:vAlign w:val="center"/>
                </w:tcPr>
                <w:p w14:paraId="48C2D99F">
                  <w:pPr>
                    <w:adjustRightIn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排放量合计</w:t>
                  </w:r>
                </w:p>
              </w:tc>
              <w:tc>
                <w:tcPr>
                  <w:tcW w:w="1121" w:type="dxa"/>
                  <w:vAlign w:val="center"/>
                </w:tcPr>
                <w:p w14:paraId="76237496">
                  <w:pPr>
                    <w:adjustRightIn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0.056</w:t>
                  </w:r>
                </w:p>
              </w:tc>
            </w:tr>
          </w:tbl>
          <w:p w14:paraId="3498704F">
            <w:pPr>
              <w:pStyle w:val="166"/>
              <w:ind w:firstLine="482"/>
              <w:rPr>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⑤</w:t>
            </w:r>
            <w:r>
              <w:rPr>
                <w:b/>
                <w:bCs/>
                <w:color w:val="000000" w:themeColor="text1"/>
                <w14:textFill>
                  <w14:solidFill>
                    <w14:schemeClr w14:val="tx1"/>
                  </w14:solidFill>
                </w14:textFill>
              </w:rPr>
              <w:t>污水处理站臭气</w:t>
            </w:r>
          </w:p>
          <w:p w14:paraId="5719628F">
            <w:pPr>
              <w:adjustRightInd w:val="0"/>
              <w:snapToGrid w:val="0"/>
              <w:spacing w:line="360" w:lineRule="auto"/>
              <w:ind w:firstLine="480" w:firstLineChars="200"/>
              <w:rPr>
                <w:bCs/>
                <w:color w:val="000000" w:themeColor="text1"/>
                <w:sz w:val="24"/>
                <w14:textFill>
                  <w14:solidFill>
                    <w14:schemeClr w14:val="tx1"/>
                  </w14:solidFill>
                </w14:textFill>
              </w:rPr>
            </w:pPr>
            <w:r>
              <w:rPr>
                <w:color w:val="000000" w:themeColor="text1"/>
                <w:sz w:val="24"/>
                <w14:textFill>
                  <w14:solidFill>
                    <w14:schemeClr w14:val="tx1"/>
                  </w14:solidFill>
                </w14:textFill>
              </w:rPr>
              <w:t>现有项目的纯化废水、喷淋废水、生活污水、初期雨水均由自建污水处理站进行处理，</w:t>
            </w:r>
            <w:r>
              <w:rPr>
                <w:bCs/>
                <w:color w:val="000000" w:themeColor="text1"/>
                <w:sz w:val="24"/>
                <w14:textFill>
                  <w14:solidFill>
                    <w14:schemeClr w14:val="tx1"/>
                  </w14:solidFill>
                </w14:textFill>
              </w:rPr>
              <w:t>会产生少量的臭气，排放方式为无组织排放。污水处理站的恶臭来源于污水、污泥中有机物的分解、发酵过程中散发的化学物质，主要成分为H</w:t>
            </w:r>
            <w:r>
              <w:rPr>
                <w:bCs/>
                <w:color w:val="000000" w:themeColor="text1"/>
                <w:sz w:val="24"/>
                <w:vertAlign w:val="subscript"/>
                <w14:textFill>
                  <w14:solidFill>
                    <w14:schemeClr w14:val="tx1"/>
                  </w14:solidFill>
                </w14:textFill>
              </w:rPr>
              <w:t>2</w:t>
            </w:r>
            <w:r>
              <w:rPr>
                <w:bCs/>
                <w:color w:val="000000" w:themeColor="text1"/>
                <w:sz w:val="24"/>
                <w14:textFill>
                  <w14:solidFill>
                    <w14:schemeClr w14:val="tx1"/>
                  </w14:solidFill>
                </w14:textFill>
              </w:rPr>
              <w:t>S、NH</w:t>
            </w:r>
            <w:r>
              <w:rPr>
                <w:bCs/>
                <w:color w:val="000000" w:themeColor="text1"/>
                <w:sz w:val="24"/>
                <w:vertAlign w:val="subscript"/>
                <w14:textFill>
                  <w14:solidFill>
                    <w14:schemeClr w14:val="tx1"/>
                  </w14:solidFill>
                </w14:textFill>
              </w:rPr>
              <w:t>3</w:t>
            </w:r>
            <w:r>
              <w:rPr>
                <w:color w:val="000000" w:themeColor="text1"/>
                <w:sz w:val="24"/>
                <w14:textFill>
                  <w14:solidFill>
                    <w14:schemeClr w14:val="tx1"/>
                  </w14:solidFill>
                </w14:textFill>
              </w:rPr>
              <w:t>。根据美国EPA对城市污水处理厂恶臭污染物产生情况的研究，每处理1g的BOD</w:t>
            </w:r>
            <w:r>
              <w:rPr>
                <w:color w:val="000000" w:themeColor="text1"/>
                <w:sz w:val="24"/>
                <w:vertAlign w:val="subscript"/>
                <w14:textFill>
                  <w14:solidFill>
                    <w14:schemeClr w14:val="tx1"/>
                  </w14:solidFill>
                </w14:textFill>
              </w:rPr>
              <w:t>5</w:t>
            </w:r>
            <w:r>
              <w:rPr>
                <w:color w:val="000000" w:themeColor="text1"/>
                <w:sz w:val="24"/>
                <w14:textFill>
                  <w14:solidFill>
                    <w14:schemeClr w14:val="tx1"/>
                  </w14:solidFill>
                </w14:textFill>
              </w:rPr>
              <w:t>，可产生0.0031g的NH</w:t>
            </w:r>
            <w:r>
              <w:rPr>
                <w:color w:val="000000" w:themeColor="text1"/>
                <w:sz w:val="24"/>
                <w:vertAlign w:val="subscript"/>
                <w14:textFill>
                  <w14:solidFill>
                    <w14:schemeClr w14:val="tx1"/>
                  </w14:solidFill>
                </w14:textFill>
              </w:rPr>
              <w:t>3</w:t>
            </w:r>
            <w:r>
              <w:rPr>
                <w:color w:val="000000" w:themeColor="text1"/>
                <w:sz w:val="24"/>
                <w14:textFill>
                  <w14:solidFill>
                    <w14:schemeClr w14:val="tx1"/>
                  </w14:solidFill>
                </w14:textFill>
              </w:rPr>
              <w:t>和0.00012g的H</w:t>
            </w:r>
            <w:r>
              <w:rPr>
                <w:color w:val="000000" w:themeColor="text1"/>
                <w:sz w:val="24"/>
                <w:vertAlign w:val="subscript"/>
                <w14:textFill>
                  <w14:solidFill>
                    <w14:schemeClr w14:val="tx1"/>
                  </w14:solidFill>
                </w14:textFill>
              </w:rPr>
              <w:t>2</w:t>
            </w:r>
            <w:r>
              <w:rPr>
                <w:color w:val="000000" w:themeColor="text1"/>
                <w:sz w:val="24"/>
                <w14:textFill>
                  <w14:solidFill>
                    <w14:schemeClr w14:val="tx1"/>
                  </w14:solidFill>
                </w14:textFill>
              </w:rPr>
              <w:t>S。由水平衡分析可知，现有项目自建污水处理站处理废水总量为</w:t>
            </w:r>
            <w:r>
              <w:rPr>
                <w:rFonts w:hint="eastAsia"/>
                <w:color w:val="000000" w:themeColor="text1"/>
                <w:sz w:val="24"/>
                <w:szCs w:val="32"/>
                <w14:textFill>
                  <w14:solidFill>
                    <w14:schemeClr w14:val="tx1"/>
                  </w14:solidFill>
                </w14:textFill>
              </w:rPr>
              <w:t>386681.475</w:t>
            </w:r>
            <w:r>
              <w:rPr>
                <w:color w:val="000000" w:themeColor="text1"/>
                <w:sz w:val="24"/>
                <w14:textFill>
                  <w14:solidFill>
                    <w14:schemeClr w14:val="tx1"/>
                  </w14:solidFill>
                </w14:textFill>
              </w:rPr>
              <w:t>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/a 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/a。根据现有验收监测数据，污水处理站BOD</w:t>
            </w:r>
            <w:r>
              <w:rPr>
                <w:color w:val="000000" w:themeColor="text1"/>
                <w:sz w:val="24"/>
                <w:vertAlign w:val="subscript"/>
                <w14:textFill>
                  <w14:solidFill>
                    <w14:schemeClr w14:val="tx1"/>
                  </w14:solidFill>
                </w14:textFill>
              </w:rPr>
              <w:t>5</w:t>
            </w:r>
            <w:r>
              <w:rPr>
                <w:color w:val="000000" w:themeColor="text1"/>
                <w:sz w:val="24"/>
                <w14:textFill>
                  <w14:solidFill>
                    <w14:schemeClr w14:val="tx1"/>
                  </w14:solidFill>
                </w14:textFill>
              </w:rPr>
              <w:t>进水浓度为</w:t>
            </w:r>
            <w:r>
              <w:rPr>
                <w:rFonts w:hint="eastAsia" w:eastAsia="等线"/>
                <w:color w:val="000000" w:themeColor="text1"/>
                <w:sz w:val="24"/>
                <w14:textFill>
                  <w14:solidFill>
                    <w14:schemeClr w14:val="tx1"/>
                  </w14:solidFill>
                </w14:textFill>
              </w:rPr>
              <w:t>36.4</w:t>
            </w:r>
            <w:r>
              <w:rPr>
                <w:color w:val="000000" w:themeColor="text1"/>
                <w:sz w:val="24"/>
                <w14:textFill>
                  <w14:solidFill>
                    <w14:schemeClr w14:val="tx1"/>
                  </w14:solidFill>
                </w14:textFill>
              </w:rPr>
              <w:t>mg/L，出水浓度为6.</w:t>
            </w:r>
            <w:r>
              <w:rPr>
                <w:rFonts w:hint="eastAsia"/>
                <w:color w:val="000000" w:themeColor="text1"/>
                <w:sz w:val="24"/>
                <w14:textFill>
                  <w14:solidFill>
                    <w14:schemeClr w14:val="tx1"/>
                  </w14:solidFill>
                </w14:textFill>
              </w:rPr>
              <w:t>9</w:t>
            </w:r>
            <w:r>
              <w:rPr>
                <w:color w:val="000000" w:themeColor="text1"/>
                <w:sz w:val="24"/>
                <w14:textFill>
                  <w14:solidFill>
                    <w14:schemeClr w14:val="tx1"/>
                  </w14:solidFill>
                </w14:textFill>
              </w:rPr>
              <w:t>mg/L，则</w:t>
            </w:r>
            <w:r>
              <w:rPr>
                <w:rFonts w:hint="eastAsia"/>
                <w:color w:val="000000" w:themeColor="text1"/>
                <w:sz w:val="24"/>
                <w14:textFill>
                  <w14:solidFill>
                    <w14:schemeClr w14:val="tx1"/>
                  </w14:solidFill>
                </w14:textFill>
              </w:rPr>
              <w:t>现有</w:t>
            </w:r>
            <w:r>
              <w:rPr>
                <w:color w:val="000000" w:themeColor="text1"/>
                <w:sz w:val="24"/>
                <w14:textFill>
                  <w14:solidFill>
                    <w14:schemeClr w14:val="tx1"/>
                  </w14:solidFill>
                </w14:textFill>
              </w:rPr>
              <w:t>项目一体化污水处理设施</w:t>
            </w:r>
            <w:r>
              <w:rPr>
                <w:bCs/>
                <w:color w:val="000000" w:themeColor="text1"/>
                <w:sz w:val="24"/>
                <w14:textFill>
                  <w14:solidFill>
                    <w14:schemeClr w14:val="tx1"/>
                  </w14:solidFill>
                </w14:textFill>
              </w:rPr>
              <w:t>H</w:t>
            </w:r>
            <w:r>
              <w:rPr>
                <w:bCs/>
                <w:color w:val="000000" w:themeColor="text1"/>
                <w:sz w:val="24"/>
                <w:vertAlign w:val="subscript"/>
                <w14:textFill>
                  <w14:solidFill>
                    <w14:schemeClr w14:val="tx1"/>
                  </w14:solidFill>
                </w14:textFill>
              </w:rPr>
              <w:t>2</w:t>
            </w:r>
            <w:r>
              <w:rPr>
                <w:bCs/>
                <w:color w:val="000000" w:themeColor="text1"/>
                <w:sz w:val="24"/>
                <w14:textFill>
                  <w14:solidFill>
                    <w14:schemeClr w14:val="tx1"/>
                  </w14:solidFill>
                </w14:textFill>
              </w:rPr>
              <w:t>S、NH</w:t>
            </w:r>
            <w:r>
              <w:rPr>
                <w:bCs/>
                <w:color w:val="000000" w:themeColor="text1"/>
                <w:sz w:val="24"/>
                <w:vertAlign w:val="subscript"/>
                <w14:textFill>
                  <w14:solidFill>
                    <w14:schemeClr w14:val="tx1"/>
                  </w14:solidFill>
                </w14:textFill>
              </w:rPr>
              <w:t>3</w:t>
            </w:r>
            <w:r>
              <w:rPr>
                <w:bCs/>
                <w:color w:val="000000" w:themeColor="text1"/>
                <w:sz w:val="24"/>
                <w14:textFill>
                  <w14:solidFill>
                    <w14:schemeClr w14:val="tx1"/>
                  </w14:solidFill>
                </w14:textFill>
              </w:rPr>
              <w:t>产生量如表2-18所示：</w:t>
            </w:r>
          </w:p>
          <w:p w14:paraId="03E6FC51">
            <w:pPr>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 xml:space="preserve">表2-18   </w:t>
            </w:r>
            <w:r>
              <w:rPr>
                <w:rFonts w:hint="eastAsia"/>
                <w:b/>
                <w:color w:val="000000" w:themeColor="text1"/>
                <w14:textFill>
                  <w14:solidFill>
                    <w14:schemeClr w14:val="tx1"/>
                  </w14:solidFill>
                </w14:textFill>
              </w:rPr>
              <w:t>现有</w:t>
            </w:r>
            <w:r>
              <w:rPr>
                <w:b/>
                <w:color w:val="000000" w:themeColor="text1"/>
                <w14:textFill>
                  <w14:solidFill>
                    <w14:schemeClr w14:val="tx1"/>
                  </w14:solidFill>
                </w14:textFill>
              </w:rPr>
              <w:t>项目污水处理设施恶臭气体产生量</w:t>
            </w:r>
          </w:p>
          <w:tbl>
            <w:tblPr>
              <w:tblStyle w:val="88"/>
              <w:tblW w:w="5000" w:type="pct"/>
              <w:tblInd w:w="0" w:type="dxa"/>
              <w:tblLayout w:type="autofit"/>
              <w:tblCellMar>
                <w:top w:w="0" w:type="dxa"/>
                <w:left w:w="28" w:type="dxa"/>
                <w:bottom w:w="0" w:type="dxa"/>
                <w:right w:w="28" w:type="dxa"/>
              </w:tblCellMar>
            </w:tblPr>
            <w:tblGrid>
              <w:gridCol w:w="965"/>
              <w:gridCol w:w="847"/>
              <w:gridCol w:w="850"/>
              <w:gridCol w:w="707"/>
              <w:gridCol w:w="850"/>
              <w:gridCol w:w="663"/>
              <w:gridCol w:w="699"/>
              <w:gridCol w:w="905"/>
              <w:gridCol w:w="845"/>
              <w:gridCol w:w="811"/>
            </w:tblGrid>
            <w:tr w14:paraId="669FD9F7">
              <w:trPr>
                <w:trHeight w:val="270" w:hRule="atLeast"/>
              </w:trPr>
              <w:tc>
                <w:tcPr>
                  <w:tcW w:w="593" w:type="pct"/>
                  <w:vMerge w:val="restart"/>
                  <w:tcBorders>
                    <w:top w:val="single" w:color="000000" w:sz="4" w:space="0"/>
                    <w:left w:val="single" w:color="000000" w:sz="4" w:space="0"/>
                    <w:bottom w:val="single" w:color="000000" w:sz="4" w:space="0"/>
                    <w:right w:val="single" w:color="000000" w:sz="4" w:space="0"/>
                  </w:tcBorders>
                  <w:vAlign w:val="center"/>
                </w:tcPr>
                <w:p w14:paraId="4F6A6646">
                  <w:pPr>
                    <w:widowControl/>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污染物</w:t>
                  </w:r>
                </w:p>
              </w:tc>
              <w:tc>
                <w:tcPr>
                  <w:tcW w:w="520" w:type="pct"/>
                  <w:vMerge w:val="restart"/>
                  <w:tcBorders>
                    <w:top w:val="single" w:color="000000" w:sz="4" w:space="0"/>
                    <w:left w:val="single" w:color="000000" w:sz="4" w:space="0"/>
                    <w:bottom w:val="single" w:color="000000" w:sz="4" w:space="0"/>
                    <w:right w:val="single" w:color="000000" w:sz="4" w:space="0"/>
                  </w:tcBorders>
                  <w:vAlign w:val="center"/>
                </w:tcPr>
                <w:p w14:paraId="3FE263C5">
                  <w:pPr>
                    <w:widowControl/>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产生量t/a</w:t>
                  </w:r>
                </w:p>
              </w:tc>
              <w:tc>
                <w:tcPr>
                  <w:tcW w:w="2870" w:type="pct"/>
                  <w:gridSpan w:val="6"/>
                  <w:tcBorders>
                    <w:top w:val="single" w:color="000000" w:sz="4" w:space="0"/>
                    <w:left w:val="single" w:color="000000" w:sz="4" w:space="0"/>
                    <w:bottom w:val="single" w:color="000000" w:sz="4" w:space="0"/>
                    <w:right w:val="single" w:color="000000" w:sz="4" w:space="0"/>
                  </w:tcBorders>
                  <w:vAlign w:val="center"/>
                </w:tcPr>
                <w:p w14:paraId="6B1A5C53">
                  <w:pPr>
                    <w:widowControl/>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有组织</w:t>
                  </w:r>
                </w:p>
              </w:tc>
              <w:tc>
                <w:tcPr>
                  <w:tcW w:w="1017" w:type="pct"/>
                  <w:gridSpan w:val="2"/>
                  <w:tcBorders>
                    <w:top w:val="single" w:color="000000" w:sz="4" w:space="0"/>
                    <w:left w:val="single" w:color="000000" w:sz="4" w:space="0"/>
                    <w:bottom w:val="single" w:color="000000" w:sz="4" w:space="0"/>
                    <w:right w:val="single" w:color="000000" w:sz="4" w:space="0"/>
                  </w:tcBorders>
                  <w:vAlign w:val="center"/>
                </w:tcPr>
                <w:p w14:paraId="6D54BB3C">
                  <w:pPr>
                    <w:widowControl/>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无组织</w:t>
                  </w:r>
                </w:p>
              </w:tc>
            </w:tr>
            <w:tr w14:paraId="3703B05A">
              <w:tblPrEx>
                <w:tblCellMar>
                  <w:top w:w="0" w:type="dxa"/>
                  <w:left w:w="28" w:type="dxa"/>
                  <w:bottom w:w="0" w:type="dxa"/>
                  <w:right w:w="28" w:type="dxa"/>
                </w:tblCellMar>
              </w:tblPrEx>
              <w:trPr>
                <w:trHeight w:val="525"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D79CB99">
                  <w:pPr>
                    <w:widowControl/>
                    <w:jc w:val="left"/>
                    <w:rPr>
                      <w:b/>
                      <w:bCs/>
                      <w:color w:val="000000" w:themeColor="text1"/>
                      <w:kern w:val="0"/>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4847184">
                  <w:pPr>
                    <w:widowControl/>
                    <w:jc w:val="left"/>
                    <w:rPr>
                      <w:b/>
                      <w:bCs/>
                      <w:color w:val="000000" w:themeColor="text1"/>
                      <w:kern w:val="0"/>
                      <w:szCs w:val="21"/>
                      <w14:textFill>
                        <w14:solidFill>
                          <w14:schemeClr w14:val="tx1"/>
                        </w14:solidFill>
                      </w14:textFill>
                    </w:rPr>
                  </w:pPr>
                </w:p>
              </w:tc>
              <w:tc>
                <w:tcPr>
                  <w:tcW w:w="522" w:type="pct"/>
                  <w:tcBorders>
                    <w:top w:val="single" w:color="000000" w:sz="4" w:space="0"/>
                    <w:left w:val="single" w:color="000000" w:sz="4" w:space="0"/>
                    <w:bottom w:val="single" w:color="000000" w:sz="4" w:space="0"/>
                    <w:right w:val="single" w:color="000000" w:sz="4" w:space="0"/>
                  </w:tcBorders>
                  <w:vAlign w:val="center"/>
                </w:tcPr>
                <w:p w14:paraId="4803B2FD">
                  <w:pPr>
                    <w:widowControl/>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产生量kg/a</w:t>
                  </w:r>
                </w:p>
              </w:tc>
              <w:tc>
                <w:tcPr>
                  <w:tcW w:w="434" w:type="pct"/>
                  <w:tcBorders>
                    <w:top w:val="single" w:color="000000" w:sz="4" w:space="0"/>
                    <w:left w:val="single" w:color="000000" w:sz="4" w:space="0"/>
                    <w:bottom w:val="single" w:color="000000" w:sz="4" w:space="0"/>
                    <w:right w:val="single" w:color="000000" w:sz="4" w:space="0"/>
                  </w:tcBorders>
                  <w:vAlign w:val="center"/>
                </w:tcPr>
                <w:p w14:paraId="50F66C2D">
                  <w:pPr>
                    <w:widowControl/>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产生速率g/h</w:t>
                  </w:r>
                </w:p>
              </w:tc>
              <w:tc>
                <w:tcPr>
                  <w:tcW w:w="522" w:type="pct"/>
                  <w:tcBorders>
                    <w:top w:val="single" w:color="000000" w:sz="4" w:space="0"/>
                    <w:left w:val="single" w:color="000000" w:sz="4" w:space="0"/>
                    <w:bottom w:val="single" w:color="000000" w:sz="4" w:space="0"/>
                    <w:right w:val="single" w:color="000000" w:sz="4" w:space="0"/>
                  </w:tcBorders>
                  <w:vAlign w:val="center"/>
                </w:tcPr>
                <w:p w14:paraId="18A0D324">
                  <w:pPr>
                    <w:widowControl/>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产生</w:t>
                  </w:r>
                </w:p>
                <w:p w14:paraId="6CD0C8EB">
                  <w:pPr>
                    <w:widowControl/>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浓度mg/m</w:t>
                  </w:r>
                  <w:r>
                    <w:rPr>
                      <w:b/>
                      <w:bCs/>
                      <w:color w:val="000000" w:themeColor="text1"/>
                      <w:kern w:val="0"/>
                      <w:szCs w:val="21"/>
                      <w:vertAlign w:val="superscript"/>
                      <w14:textFill>
                        <w14:solidFill>
                          <w14:schemeClr w14:val="tx1"/>
                        </w14:solidFill>
                      </w14:textFill>
                    </w:rPr>
                    <w:t>3</w:t>
                  </w:r>
                </w:p>
              </w:tc>
              <w:tc>
                <w:tcPr>
                  <w:tcW w:w="407" w:type="pct"/>
                  <w:tcBorders>
                    <w:top w:val="single" w:color="000000" w:sz="4" w:space="0"/>
                    <w:left w:val="single" w:color="000000" w:sz="4" w:space="0"/>
                    <w:bottom w:val="single" w:color="000000" w:sz="4" w:space="0"/>
                    <w:right w:val="single" w:color="000000" w:sz="4" w:space="0"/>
                  </w:tcBorders>
                  <w:vAlign w:val="center"/>
                </w:tcPr>
                <w:p w14:paraId="20B8CC18">
                  <w:pPr>
                    <w:widowControl/>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排放量kg/a</w:t>
                  </w:r>
                </w:p>
              </w:tc>
              <w:tc>
                <w:tcPr>
                  <w:tcW w:w="429" w:type="pct"/>
                  <w:tcBorders>
                    <w:top w:val="single" w:color="000000" w:sz="4" w:space="0"/>
                    <w:left w:val="single" w:color="000000" w:sz="4" w:space="0"/>
                    <w:bottom w:val="single" w:color="000000" w:sz="4" w:space="0"/>
                    <w:right w:val="single" w:color="000000" w:sz="4" w:space="0"/>
                  </w:tcBorders>
                  <w:vAlign w:val="center"/>
                </w:tcPr>
                <w:p w14:paraId="6C7A7DC5">
                  <w:pPr>
                    <w:widowControl/>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排放速率g/h</w:t>
                  </w:r>
                </w:p>
              </w:tc>
              <w:tc>
                <w:tcPr>
                  <w:tcW w:w="555" w:type="pct"/>
                  <w:tcBorders>
                    <w:top w:val="single" w:color="000000" w:sz="4" w:space="0"/>
                    <w:left w:val="single" w:color="000000" w:sz="4" w:space="0"/>
                    <w:bottom w:val="single" w:color="000000" w:sz="4" w:space="0"/>
                    <w:right w:val="single" w:color="000000" w:sz="4" w:space="0"/>
                  </w:tcBorders>
                  <w:vAlign w:val="center"/>
                </w:tcPr>
                <w:p w14:paraId="3237F297">
                  <w:pPr>
                    <w:widowControl/>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排放</w:t>
                  </w:r>
                </w:p>
                <w:p w14:paraId="276266CB">
                  <w:pPr>
                    <w:widowControl/>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浓度mg/m</w:t>
                  </w:r>
                  <w:r>
                    <w:rPr>
                      <w:b/>
                      <w:bCs/>
                      <w:color w:val="000000" w:themeColor="text1"/>
                      <w:kern w:val="0"/>
                      <w:szCs w:val="21"/>
                      <w:vertAlign w:val="superscript"/>
                      <w14:textFill>
                        <w14:solidFill>
                          <w14:schemeClr w14:val="tx1"/>
                        </w14:solidFill>
                      </w14:textFill>
                    </w:rPr>
                    <w:t>3</w:t>
                  </w:r>
                </w:p>
              </w:tc>
              <w:tc>
                <w:tcPr>
                  <w:tcW w:w="519" w:type="pct"/>
                  <w:tcBorders>
                    <w:top w:val="single" w:color="000000" w:sz="4" w:space="0"/>
                    <w:left w:val="single" w:color="000000" w:sz="4" w:space="0"/>
                    <w:bottom w:val="single" w:color="000000" w:sz="4" w:space="0"/>
                    <w:right w:val="single" w:color="000000" w:sz="4" w:space="0"/>
                  </w:tcBorders>
                  <w:vAlign w:val="center"/>
                </w:tcPr>
                <w:p w14:paraId="050E4EB8">
                  <w:pPr>
                    <w:widowControl/>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排放量</w:t>
                  </w:r>
                </w:p>
                <w:p w14:paraId="10EE9B93">
                  <w:pPr>
                    <w:widowControl/>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t/a</w:t>
                  </w:r>
                </w:p>
              </w:tc>
              <w:tc>
                <w:tcPr>
                  <w:tcW w:w="498" w:type="pct"/>
                  <w:tcBorders>
                    <w:top w:val="single" w:color="000000" w:sz="4" w:space="0"/>
                    <w:left w:val="single" w:color="000000" w:sz="4" w:space="0"/>
                    <w:bottom w:val="single" w:color="000000" w:sz="4" w:space="0"/>
                    <w:right w:val="single" w:color="000000" w:sz="4" w:space="0"/>
                  </w:tcBorders>
                  <w:vAlign w:val="center"/>
                </w:tcPr>
                <w:p w14:paraId="2CD308C1">
                  <w:pPr>
                    <w:widowControl/>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排放速率g/h</w:t>
                  </w:r>
                </w:p>
              </w:tc>
            </w:tr>
            <w:tr w14:paraId="4EB5E6FE">
              <w:tblPrEx>
                <w:tblCellMar>
                  <w:top w:w="0" w:type="dxa"/>
                  <w:left w:w="28" w:type="dxa"/>
                  <w:bottom w:w="0" w:type="dxa"/>
                  <w:right w:w="28" w:type="dxa"/>
                </w:tblCellMar>
              </w:tblPrEx>
              <w:trPr>
                <w:trHeight w:val="340" w:hRule="atLeast"/>
              </w:trPr>
              <w:tc>
                <w:tcPr>
                  <w:tcW w:w="593" w:type="pct"/>
                  <w:tcBorders>
                    <w:top w:val="single" w:color="000000" w:sz="4" w:space="0"/>
                    <w:left w:val="single" w:color="000000" w:sz="4" w:space="0"/>
                    <w:bottom w:val="single" w:color="000000" w:sz="4" w:space="0"/>
                    <w:right w:val="single" w:color="000000" w:sz="4" w:space="0"/>
                  </w:tcBorders>
                  <w:noWrap/>
                  <w:vAlign w:val="center"/>
                </w:tcPr>
                <w:p w14:paraId="2391372D">
                  <w:pPr>
                    <w:widowControl/>
                    <w:jc w:val="center"/>
                    <w:rPr>
                      <w:color w:val="000000" w:themeColor="text1"/>
                      <w:kern w:val="0"/>
                      <w:sz w:val="22"/>
                      <w:szCs w:val="22"/>
                      <w14:textFill>
                        <w14:solidFill>
                          <w14:schemeClr w14:val="tx1"/>
                        </w14:solidFill>
                      </w14:textFill>
                    </w:rPr>
                  </w:pPr>
                  <w:r>
                    <w:rPr>
                      <w:color w:val="000000" w:themeColor="text1"/>
                      <w:szCs w:val="21"/>
                      <w14:textFill>
                        <w14:solidFill>
                          <w14:schemeClr w14:val="tx1"/>
                        </w14:solidFill>
                      </w14:textFill>
                    </w:rPr>
                    <w:t>NH</w:t>
                  </w:r>
                  <w:r>
                    <w:rPr>
                      <w:color w:val="000000" w:themeColor="text1"/>
                      <w:szCs w:val="21"/>
                      <w:vertAlign w:val="subscript"/>
                      <w14:textFill>
                        <w14:solidFill>
                          <w14:schemeClr w14:val="tx1"/>
                        </w14:solidFill>
                      </w14:textFill>
                    </w:rPr>
                    <w:t>3</w:t>
                  </w:r>
                </w:p>
              </w:tc>
              <w:tc>
                <w:tcPr>
                  <w:tcW w:w="520" w:type="pct"/>
                  <w:tcBorders>
                    <w:top w:val="single" w:color="000000" w:sz="4" w:space="0"/>
                    <w:left w:val="single" w:color="000000" w:sz="4" w:space="0"/>
                    <w:bottom w:val="single" w:color="000000" w:sz="4" w:space="0"/>
                    <w:right w:val="single" w:color="000000" w:sz="4" w:space="0"/>
                  </w:tcBorders>
                  <w:noWrap/>
                  <w:vAlign w:val="center"/>
                </w:tcPr>
                <w:p w14:paraId="14FE81F5">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0.03</w:t>
                  </w:r>
                  <w:r>
                    <w:rPr>
                      <w:rFonts w:hint="eastAsia"/>
                      <w:color w:val="000000" w:themeColor="text1"/>
                      <w:kern w:val="0"/>
                      <w:szCs w:val="21"/>
                      <w14:textFill>
                        <w14:solidFill>
                          <w14:schemeClr w14:val="tx1"/>
                        </w14:solidFill>
                      </w14:textFill>
                    </w:rPr>
                    <w:t>5</w:t>
                  </w:r>
                </w:p>
              </w:tc>
              <w:tc>
                <w:tcPr>
                  <w:tcW w:w="522" w:type="pct"/>
                  <w:tcBorders>
                    <w:top w:val="single" w:color="000000" w:sz="4" w:space="0"/>
                    <w:left w:val="single" w:color="000000" w:sz="4" w:space="0"/>
                    <w:bottom w:val="single" w:color="000000" w:sz="4" w:space="0"/>
                    <w:right w:val="single" w:color="000000" w:sz="4" w:space="0"/>
                  </w:tcBorders>
                  <w:noWrap/>
                  <w:vAlign w:val="center"/>
                </w:tcPr>
                <w:p w14:paraId="02CC47DC">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71ED6AB5">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522" w:type="pct"/>
                  <w:tcBorders>
                    <w:top w:val="single" w:color="000000" w:sz="4" w:space="0"/>
                    <w:left w:val="single" w:color="000000" w:sz="4" w:space="0"/>
                    <w:bottom w:val="single" w:color="000000" w:sz="4" w:space="0"/>
                    <w:right w:val="single" w:color="000000" w:sz="4" w:space="0"/>
                  </w:tcBorders>
                  <w:noWrap/>
                  <w:vAlign w:val="center"/>
                </w:tcPr>
                <w:p w14:paraId="3C238CE7">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3AE16118">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429" w:type="pct"/>
                  <w:tcBorders>
                    <w:top w:val="single" w:color="000000" w:sz="4" w:space="0"/>
                    <w:left w:val="single" w:color="000000" w:sz="4" w:space="0"/>
                    <w:bottom w:val="single" w:color="000000" w:sz="4" w:space="0"/>
                    <w:right w:val="single" w:color="000000" w:sz="4" w:space="0"/>
                  </w:tcBorders>
                  <w:noWrap/>
                  <w:vAlign w:val="center"/>
                </w:tcPr>
                <w:p w14:paraId="7356B420">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555" w:type="pct"/>
                  <w:tcBorders>
                    <w:top w:val="single" w:color="000000" w:sz="4" w:space="0"/>
                    <w:left w:val="single" w:color="000000" w:sz="4" w:space="0"/>
                    <w:bottom w:val="single" w:color="000000" w:sz="4" w:space="0"/>
                    <w:right w:val="single" w:color="000000" w:sz="4" w:space="0"/>
                  </w:tcBorders>
                  <w:noWrap/>
                  <w:vAlign w:val="center"/>
                </w:tcPr>
                <w:p w14:paraId="60492ABB">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519" w:type="pct"/>
                  <w:tcBorders>
                    <w:top w:val="single" w:color="000000" w:sz="4" w:space="0"/>
                    <w:left w:val="single" w:color="000000" w:sz="4" w:space="0"/>
                    <w:bottom w:val="single" w:color="000000" w:sz="4" w:space="0"/>
                    <w:right w:val="single" w:color="000000" w:sz="4" w:space="0"/>
                  </w:tcBorders>
                  <w:noWrap/>
                  <w:vAlign w:val="center"/>
                </w:tcPr>
                <w:p w14:paraId="71F9328E">
                  <w:pPr>
                    <w:widowControl/>
                    <w:jc w:val="center"/>
                    <w:rPr>
                      <w:color w:val="000000" w:themeColor="text1"/>
                      <w:kern w:val="0"/>
                      <w:szCs w:val="21"/>
                      <w14:textFill>
                        <w14:solidFill>
                          <w14:schemeClr w14:val="tx1"/>
                        </w14:solidFill>
                      </w14:textFill>
                    </w:rPr>
                  </w:pPr>
                  <w:bookmarkStart w:id="136" w:name="OLE_LINK179"/>
                  <w:r>
                    <w:rPr>
                      <w:color w:val="000000" w:themeColor="text1"/>
                      <w:kern w:val="0"/>
                      <w:szCs w:val="21"/>
                      <w14:textFill>
                        <w14:solidFill>
                          <w14:schemeClr w14:val="tx1"/>
                        </w14:solidFill>
                      </w14:textFill>
                    </w:rPr>
                    <w:t>0.03</w:t>
                  </w:r>
                  <w:bookmarkEnd w:id="136"/>
                  <w:r>
                    <w:rPr>
                      <w:rFonts w:hint="eastAsia"/>
                      <w:color w:val="000000" w:themeColor="text1"/>
                      <w:kern w:val="0"/>
                      <w:szCs w:val="21"/>
                      <w14:textFill>
                        <w14:solidFill>
                          <w14:schemeClr w14:val="tx1"/>
                        </w14:solidFill>
                      </w14:textFill>
                    </w:rPr>
                    <w:t>5</w:t>
                  </w:r>
                </w:p>
              </w:tc>
              <w:tc>
                <w:tcPr>
                  <w:tcW w:w="498" w:type="pct"/>
                  <w:tcBorders>
                    <w:top w:val="single" w:color="000000" w:sz="4" w:space="0"/>
                    <w:left w:val="single" w:color="000000" w:sz="4" w:space="0"/>
                    <w:bottom w:val="single" w:color="000000" w:sz="4" w:space="0"/>
                    <w:right w:val="single" w:color="000000" w:sz="4" w:space="0"/>
                  </w:tcBorders>
                  <w:noWrap/>
                  <w:vAlign w:val="center"/>
                </w:tcPr>
                <w:p w14:paraId="00155DA3">
                  <w:pPr>
                    <w:widowControl/>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4.911</w:t>
                  </w:r>
                </w:p>
              </w:tc>
            </w:tr>
            <w:tr w14:paraId="4B512FF9">
              <w:tblPrEx>
                <w:tblCellMar>
                  <w:top w:w="0" w:type="dxa"/>
                  <w:left w:w="28" w:type="dxa"/>
                  <w:bottom w:w="0" w:type="dxa"/>
                  <w:right w:w="28" w:type="dxa"/>
                </w:tblCellMar>
              </w:tblPrEx>
              <w:trPr>
                <w:trHeight w:val="340" w:hRule="atLeast"/>
              </w:trPr>
              <w:tc>
                <w:tcPr>
                  <w:tcW w:w="593" w:type="pct"/>
                  <w:tcBorders>
                    <w:top w:val="single" w:color="000000" w:sz="4" w:space="0"/>
                    <w:left w:val="single" w:color="000000" w:sz="4" w:space="0"/>
                    <w:bottom w:val="single" w:color="000000" w:sz="4" w:space="0"/>
                    <w:right w:val="single" w:color="000000" w:sz="4" w:space="0"/>
                  </w:tcBorders>
                  <w:noWrap/>
                  <w:vAlign w:val="center"/>
                </w:tcPr>
                <w:p w14:paraId="336B81A1">
                  <w:pPr>
                    <w:widowControl/>
                    <w:jc w:val="center"/>
                    <w:rPr>
                      <w:color w:val="000000" w:themeColor="text1"/>
                      <w:kern w:val="0"/>
                      <w:sz w:val="22"/>
                      <w:szCs w:val="22"/>
                      <w14:textFill>
                        <w14:solidFill>
                          <w14:schemeClr w14:val="tx1"/>
                        </w14:solidFill>
                      </w14:textFill>
                    </w:rPr>
                  </w:pPr>
                  <w:r>
                    <w:rPr>
                      <w:color w:val="000000" w:themeColor="text1"/>
                      <w:szCs w:val="21"/>
                      <w14:textFill>
                        <w14:solidFill>
                          <w14:schemeClr w14:val="tx1"/>
                        </w14:solidFill>
                      </w14:textFill>
                    </w:rPr>
                    <w:t>H</w:t>
                  </w:r>
                  <w:r>
                    <w:rPr>
                      <w:color w:val="000000" w:themeColor="text1"/>
                      <w:szCs w:val="21"/>
                      <w:vertAlign w:val="subscript"/>
                      <w14:textFill>
                        <w14:solidFill>
                          <w14:schemeClr w14:val="tx1"/>
                        </w14:solidFill>
                      </w14:textFill>
                    </w:rPr>
                    <w:t>2</w:t>
                  </w:r>
                  <w:r>
                    <w:rPr>
                      <w:color w:val="000000" w:themeColor="text1"/>
                      <w:szCs w:val="21"/>
                      <w14:textFill>
                        <w14:solidFill>
                          <w14:schemeClr w14:val="tx1"/>
                        </w14:solidFill>
                      </w14:textFill>
                    </w:rPr>
                    <w:t>S</w:t>
                  </w:r>
                </w:p>
              </w:tc>
              <w:tc>
                <w:tcPr>
                  <w:tcW w:w="520" w:type="pct"/>
                  <w:tcBorders>
                    <w:top w:val="single" w:color="000000" w:sz="4" w:space="0"/>
                    <w:left w:val="single" w:color="000000" w:sz="4" w:space="0"/>
                    <w:bottom w:val="single" w:color="000000" w:sz="4" w:space="0"/>
                    <w:right w:val="single" w:color="000000" w:sz="4" w:space="0"/>
                  </w:tcBorders>
                  <w:noWrap/>
                  <w:vAlign w:val="center"/>
                </w:tcPr>
                <w:p w14:paraId="3E58DF6C">
                  <w:pPr>
                    <w:widowControl/>
                    <w:jc w:val="center"/>
                    <w:rPr>
                      <w:rFonts w:eastAsia="Times New Roman"/>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0.0014</w:t>
                  </w:r>
                </w:p>
              </w:tc>
              <w:tc>
                <w:tcPr>
                  <w:tcW w:w="522" w:type="pct"/>
                  <w:tcBorders>
                    <w:top w:val="single" w:color="000000" w:sz="4" w:space="0"/>
                    <w:left w:val="single" w:color="000000" w:sz="4" w:space="0"/>
                    <w:bottom w:val="single" w:color="000000" w:sz="4" w:space="0"/>
                    <w:right w:val="single" w:color="000000" w:sz="4" w:space="0"/>
                  </w:tcBorders>
                  <w:noWrap/>
                  <w:vAlign w:val="center"/>
                </w:tcPr>
                <w:p w14:paraId="727FF538">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31EF4E05">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522" w:type="pct"/>
                  <w:tcBorders>
                    <w:top w:val="single" w:color="000000" w:sz="4" w:space="0"/>
                    <w:left w:val="single" w:color="000000" w:sz="4" w:space="0"/>
                    <w:bottom w:val="single" w:color="000000" w:sz="4" w:space="0"/>
                    <w:right w:val="single" w:color="000000" w:sz="4" w:space="0"/>
                  </w:tcBorders>
                  <w:noWrap/>
                  <w:vAlign w:val="center"/>
                </w:tcPr>
                <w:p w14:paraId="4490E637">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05DCA201">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429" w:type="pct"/>
                  <w:tcBorders>
                    <w:top w:val="single" w:color="000000" w:sz="4" w:space="0"/>
                    <w:left w:val="single" w:color="000000" w:sz="4" w:space="0"/>
                    <w:bottom w:val="single" w:color="000000" w:sz="4" w:space="0"/>
                    <w:right w:val="single" w:color="000000" w:sz="4" w:space="0"/>
                  </w:tcBorders>
                  <w:noWrap/>
                  <w:vAlign w:val="center"/>
                </w:tcPr>
                <w:p w14:paraId="7C3FA18E">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555" w:type="pct"/>
                  <w:tcBorders>
                    <w:top w:val="single" w:color="000000" w:sz="4" w:space="0"/>
                    <w:left w:val="single" w:color="000000" w:sz="4" w:space="0"/>
                    <w:bottom w:val="single" w:color="000000" w:sz="4" w:space="0"/>
                    <w:right w:val="single" w:color="000000" w:sz="4" w:space="0"/>
                  </w:tcBorders>
                  <w:noWrap/>
                  <w:vAlign w:val="center"/>
                </w:tcPr>
                <w:p w14:paraId="3025B056">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519" w:type="pct"/>
                  <w:tcBorders>
                    <w:top w:val="single" w:color="000000" w:sz="4" w:space="0"/>
                    <w:left w:val="single" w:color="000000" w:sz="4" w:space="0"/>
                    <w:bottom w:val="single" w:color="000000" w:sz="4" w:space="0"/>
                    <w:right w:val="single" w:color="000000" w:sz="4" w:space="0"/>
                  </w:tcBorders>
                  <w:noWrap/>
                  <w:vAlign w:val="center"/>
                </w:tcPr>
                <w:p w14:paraId="30EA8E83">
                  <w:pPr>
                    <w:widowControl/>
                    <w:jc w:val="center"/>
                    <w:rPr>
                      <w:rFonts w:eastAsia="Times New Roman"/>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0.0014</w:t>
                  </w:r>
                </w:p>
              </w:tc>
              <w:tc>
                <w:tcPr>
                  <w:tcW w:w="498" w:type="pct"/>
                  <w:tcBorders>
                    <w:top w:val="single" w:color="000000" w:sz="4" w:space="0"/>
                    <w:left w:val="single" w:color="000000" w:sz="4" w:space="0"/>
                    <w:bottom w:val="single" w:color="000000" w:sz="4" w:space="0"/>
                    <w:right w:val="single" w:color="000000" w:sz="4" w:space="0"/>
                  </w:tcBorders>
                  <w:noWrap/>
                  <w:vAlign w:val="center"/>
                </w:tcPr>
                <w:p w14:paraId="316A0511">
                  <w:pPr>
                    <w:widowControl/>
                    <w:jc w:val="center"/>
                    <w:rPr>
                      <w:rFonts w:eastAsia="Times New Roman"/>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0.19</w:t>
                  </w:r>
                  <w:r>
                    <w:rPr>
                      <w:rFonts w:hint="eastAsia"/>
                      <w:color w:val="000000" w:themeColor="text1"/>
                      <w:kern w:val="0"/>
                      <w:szCs w:val="21"/>
                      <w14:textFill>
                        <w14:solidFill>
                          <w14:schemeClr w14:val="tx1"/>
                        </w14:solidFill>
                      </w14:textFill>
                    </w:rPr>
                    <w:t>0</w:t>
                  </w:r>
                </w:p>
              </w:tc>
            </w:tr>
          </w:tbl>
          <w:p w14:paraId="04AA3249">
            <w:pPr>
              <w:pStyle w:val="166"/>
              <w:ind w:firstLine="482"/>
              <w:rPr>
                <w:b/>
                <w:bCs/>
                <w:color w:val="000000" w:themeColor="text1"/>
                <w:lang w:val="en-US"/>
                <w14:textFill>
                  <w14:solidFill>
                    <w14:schemeClr w14:val="tx1"/>
                  </w14:solidFill>
                </w14:textFill>
              </w:rPr>
            </w:pPr>
            <w:r>
              <w:rPr>
                <w:b/>
                <w:bCs/>
                <w:color w:val="000000" w:themeColor="text1"/>
                <w:lang w:val="en-US"/>
                <w14:textFill>
                  <w14:solidFill>
                    <w14:schemeClr w14:val="tx1"/>
                  </w14:solidFill>
                </w14:textFill>
              </w:rPr>
              <w:t>（3）</w:t>
            </w:r>
            <w:r>
              <w:rPr>
                <w:b/>
                <w:bCs/>
                <w:color w:val="000000" w:themeColor="text1"/>
                <w14:textFill>
                  <w14:solidFill>
                    <w14:schemeClr w14:val="tx1"/>
                  </w14:solidFill>
                </w14:textFill>
              </w:rPr>
              <w:t>噪声</w:t>
            </w:r>
          </w:p>
          <w:p w14:paraId="1057D14C">
            <w:pPr>
              <w:widowControl/>
              <w:tabs>
                <w:tab w:val="left" w:pos="0"/>
                <w:tab w:val="left" w:pos="2089"/>
              </w:tabs>
              <w:spacing w:line="360" w:lineRule="auto"/>
              <w:ind w:firstLine="482"/>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现有项目环评对噪声源的分析噪声源强范围在80~100dB（A）之间，各类噪声源声级详见表2-19。</w:t>
            </w:r>
          </w:p>
          <w:p w14:paraId="1404FB9F">
            <w:pPr>
              <w:adjustRightInd w:val="0"/>
              <w:snapToGrid w:val="0"/>
              <w:jc w:val="center"/>
              <w:rPr>
                <w:b/>
                <w:color w:val="000000" w:themeColor="text1"/>
                <w:lang w:val="zh-CN"/>
                <w14:textFill>
                  <w14:solidFill>
                    <w14:schemeClr w14:val="tx1"/>
                  </w14:solidFill>
                </w14:textFill>
              </w:rPr>
            </w:pPr>
            <w:r>
              <w:rPr>
                <w:b/>
                <w:color w:val="000000" w:themeColor="text1"/>
                <w:lang w:val="zh-CN"/>
                <w14:textFill>
                  <w14:solidFill>
                    <w14:schemeClr w14:val="tx1"/>
                  </w14:solidFill>
                </w14:textFill>
              </w:rPr>
              <w:t>表2-19   现有项目噪声产生情况分析表</w:t>
            </w:r>
          </w:p>
          <w:tbl>
            <w:tblPr>
              <w:tblStyle w:val="8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9"/>
              <w:gridCol w:w="3414"/>
              <w:gridCol w:w="3199"/>
            </w:tblGrid>
            <w:tr w14:paraId="2DD26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934" w:type="pct"/>
                  <w:vAlign w:val="center"/>
                </w:tcPr>
                <w:p w14:paraId="1E35C048">
                  <w:pPr>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序号</w:t>
                  </w:r>
                </w:p>
              </w:tc>
              <w:tc>
                <w:tcPr>
                  <w:tcW w:w="2099" w:type="pct"/>
                  <w:vAlign w:val="center"/>
                </w:tcPr>
                <w:p w14:paraId="0F1E4281">
                  <w:pPr>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设备名称</w:t>
                  </w:r>
                </w:p>
              </w:tc>
              <w:tc>
                <w:tcPr>
                  <w:tcW w:w="1967" w:type="pct"/>
                  <w:vAlign w:val="center"/>
                </w:tcPr>
                <w:p w14:paraId="16EA191F">
                  <w:pPr>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声压级dB(A)</w:t>
                  </w:r>
                </w:p>
              </w:tc>
            </w:tr>
            <w:tr w14:paraId="15497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4" w:type="pct"/>
                  <w:vAlign w:val="center"/>
                </w:tcPr>
                <w:p w14:paraId="7CD15CF1">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w:t>
                  </w:r>
                </w:p>
              </w:tc>
              <w:tc>
                <w:tcPr>
                  <w:tcW w:w="2099" w:type="pct"/>
                  <w:vAlign w:val="center"/>
                </w:tcPr>
                <w:p w14:paraId="06E77CF2">
                  <w:pPr>
                    <w:jc w:val="center"/>
                    <w:rPr>
                      <w:color w:val="000000" w:themeColor="text1"/>
                      <w:szCs w:val="21"/>
                      <w14:textFill>
                        <w14:solidFill>
                          <w14:schemeClr w14:val="tx1"/>
                        </w14:solidFill>
                      </w14:textFill>
                    </w:rPr>
                  </w:pPr>
                  <w:r>
                    <w:rPr>
                      <w:color w:val="000000" w:themeColor="text1"/>
                      <w:kern w:val="0"/>
                      <w:szCs w:val="21"/>
                      <w14:textFill>
                        <w14:solidFill>
                          <w14:schemeClr w14:val="tx1"/>
                        </w14:solidFill>
                      </w14:textFill>
                    </w:rPr>
                    <w:t>烧结炉</w:t>
                  </w:r>
                </w:p>
              </w:tc>
              <w:tc>
                <w:tcPr>
                  <w:tcW w:w="1967" w:type="pct"/>
                  <w:vAlign w:val="center"/>
                </w:tcPr>
                <w:p w14:paraId="79B0F8E6">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100</w:t>
                  </w:r>
                </w:p>
              </w:tc>
            </w:tr>
            <w:tr w14:paraId="255D9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4" w:type="pct"/>
                  <w:vAlign w:val="center"/>
                </w:tcPr>
                <w:p w14:paraId="3E6B21D9">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w:t>
                  </w:r>
                </w:p>
              </w:tc>
              <w:tc>
                <w:tcPr>
                  <w:tcW w:w="2099" w:type="pct"/>
                  <w:vAlign w:val="center"/>
                </w:tcPr>
                <w:p w14:paraId="2EFE4FE9">
                  <w:pPr>
                    <w:jc w:val="center"/>
                    <w:rPr>
                      <w:color w:val="000000" w:themeColor="text1"/>
                      <w:szCs w:val="21"/>
                      <w14:textFill>
                        <w14:solidFill>
                          <w14:schemeClr w14:val="tx1"/>
                        </w14:solidFill>
                      </w14:textFill>
                    </w:rPr>
                  </w:pPr>
                  <w:r>
                    <w:rPr>
                      <w:color w:val="000000" w:themeColor="text1"/>
                      <w:kern w:val="0"/>
                      <w:szCs w:val="21"/>
                      <w14:textFill>
                        <w14:solidFill>
                          <w14:schemeClr w14:val="tx1"/>
                        </w14:solidFill>
                      </w14:textFill>
                    </w:rPr>
                    <w:t>冷却塔</w:t>
                  </w:r>
                </w:p>
              </w:tc>
              <w:tc>
                <w:tcPr>
                  <w:tcW w:w="1967" w:type="pct"/>
                  <w:vAlign w:val="center"/>
                </w:tcPr>
                <w:p w14:paraId="6D4C5B75">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70</w:t>
                  </w:r>
                </w:p>
              </w:tc>
            </w:tr>
            <w:tr w14:paraId="21C7E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4" w:type="pct"/>
                  <w:vAlign w:val="center"/>
                </w:tcPr>
                <w:p w14:paraId="11BA3621">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3</w:t>
                  </w:r>
                </w:p>
              </w:tc>
              <w:tc>
                <w:tcPr>
                  <w:tcW w:w="2099" w:type="pct"/>
                  <w:vAlign w:val="center"/>
                </w:tcPr>
                <w:p w14:paraId="2FBB4530">
                  <w:pPr>
                    <w:jc w:val="center"/>
                    <w:rPr>
                      <w:color w:val="000000" w:themeColor="text1"/>
                      <w:szCs w:val="21"/>
                      <w14:textFill>
                        <w14:solidFill>
                          <w14:schemeClr w14:val="tx1"/>
                        </w14:solidFill>
                      </w14:textFill>
                    </w:rPr>
                  </w:pPr>
                  <w:r>
                    <w:rPr>
                      <w:color w:val="000000" w:themeColor="text1"/>
                      <w:kern w:val="0"/>
                      <w:szCs w:val="21"/>
                      <w14:textFill>
                        <w14:solidFill>
                          <w14:schemeClr w14:val="tx1"/>
                        </w14:solidFill>
                      </w14:textFill>
                    </w:rPr>
                    <w:t>混合机</w:t>
                  </w:r>
                </w:p>
              </w:tc>
              <w:tc>
                <w:tcPr>
                  <w:tcW w:w="1967" w:type="pct"/>
                  <w:vAlign w:val="center"/>
                </w:tcPr>
                <w:p w14:paraId="3E5A1AEE">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90</w:t>
                  </w:r>
                </w:p>
              </w:tc>
            </w:tr>
            <w:tr w14:paraId="6B9D9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4" w:type="pct"/>
                  <w:vAlign w:val="center"/>
                </w:tcPr>
                <w:p w14:paraId="0C7AB997">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4</w:t>
                  </w:r>
                </w:p>
              </w:tc>
              <w:tc>
                <w:tcPr>
                  <w:tcW w:w="2099" w:type="pct"/>
                  <w:vAlign w:val="center"/>
                </w:tcPr>
                <w:p w14:paraId="5B2E9D56">
                  <w:pPr>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泵机</w:t>
                  </w:r>
                </w:p>
              </w:tc>
              <w:tc>
                <w:tcPr>
                  <w:tcW w:w="1967" w:type="pct"/>
                  <w:vAlign w:val="center"/>
                </w:tcPr>
                <w:p w14:paraId="2656D106">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85</w:t>
                  </w:r>
                </w:p>
              </w:tc>
            </w:tr>
            <w:tr w14:paraId="45075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4" w:type="pct"/>
                  <w:vAlign w:val="center"/>
                </w:tcPr>
                <w:p w14:paraId="1706F867">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5</w:t>
                  </w:r>
                </w:p>
              </w:tc>
              <w:tc>
                <w:tcPr>
                  <w:tcW w:w="2099" w:type="pct"/>
                  <w:vAlign w:val="center"/>
                </w:tcPr>
                <w:p w14:paraId="01743FB1">
                  <w:pPr>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反应釜</w:t>
                  </w:r>
                </w:p>
              </w:tc>
              <w:tc>
                <w:tcPr>
                  <w:tcW w:w="1967" w:type="pct"/>
                  <w:vAlign w:val="center"/>
                </w:tcPr>
                <w:p w14:paraId="63BC2C96">
                  <w:pPr>
                    <w:jc w:val="center"/>
                    <w:rPr>
                      <w:color w:val="000000" w:themeColor="text1"/>
                      <w:szCs w:val="21"/>
                      <w14:textFill>
                        <w14:solidFill>
                          <w14:schemeClr w14:val="tx1"/>
                        </w14:solidFill>
                      </w14:textFill>
                    </w:rPr>
                  </w:pPr>
                  <w:r>
                    <w:rPr>
                      <w:bCs/>
                      <w:color w:val="000000" w:themeColor="text1"/>
                      <w:szCs w:val="21"/>
                      <w14:textFill>
                        <w14:solidFill>
                          <w14:schemeClr w14:val="tx1"/>
                        </w14:solidFill>
                      </w14:textFill>
                    </w:rPr>
                    <w:t>80</w:t>
                  </w:r>
                </w:p>
              </w:tc>
            </w:tr>
            <w:tr w14:paraId="12CBD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4" w:type="pct"/>
                  <w:vAlign w:val="center"/>
                </w:tcPr>
                <w:p w14:paraId="45486284">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6</w:t>
                  </w:r>
                </w:p>
              </w:tc>
              <w:tc>
                <w:tcPr>
                  <w:tcW w:w="2099" w:type="pct"/>
                  <w:vAlign w:val="center"/>
                </w:tcPr>
                <w:p w14:paraId="04F82A7D">
                  <w:pPr>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全自动离心机</w:t>
                  </w:r>
                </w:p>
              </w:tc>
              <w:tc>
                <w:tcPr>
                  <w:tcW w:w="1967" w:type="pct"/>
                  <w:vAlign w:val="center"/>
                </w:tcPr>
                <w:p w14:paraId="3F82AA4B">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80</w:t>
                  </w:r>
                </w:p>
              </w:tc>
            </w:tr>
            <w:tr w14:paraId="1D636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4" w:type="pct"/>
                  <w:vAlign w:val="center"/>
                </w:tcPr>
                <w:p w14:paraId="30319FBA">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7</w:t>
                  </w:r>
                </w:p>
              </w:tc>
              <w:tc>
                <w:tcPr>
                  <w:tcW w:w="2099" w:type="pct"/>
                  <w:vAlign w:val="center"/>
                </w:tcPr>
                <w:p w14:paraId="7AC97630">
                  <w:pPr>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压滤机</w:t>
                  </w:r>
                </w:p>
              </w:tc>
              <w:tc>
                <w:tcPr>
                  <w:tcW w:w="1967" w:type="pct"/>
                  <w:vAlign w:val="center"/>
                </w:tcPr>
                <w:p w14:paraId="1DC8048E">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80</w:t>
                  </w:r>
                </w:p>
              </w:tc>
            </w:tr>
            <w:tr w14:paraId="4C090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4" w:type="pct"/>
                  <w:vAlign w:val="center"/>
                </w:tcPr>
                <w:p w14:paraId="0A1E90B2">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8</w:t>
                  </w:r>
                </w:p>
              </w:tc>
              <w:tc>
                <w:tcPr>
                  <w:tcW w:w="2099" w:type="pct"/>
                  <w:vAlign w:val="center"/>
                </w:tcPr>
                <w:p w14:paraId="51A1B5AF">
                  <w:pPr>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闪蒸炉</w:t>
                  </w:r>
                </w:p>
              </w:tc>
              <w:tc>
                <w:tcPr>
                  <w:tcW w:w="1967" w:type="pct"/>
                  <w:vAlign w:val="center"/>
                </w:tcPr>
                <w:p w14:paraId="43C3DD2E">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80</w:t>
                  </w:r>
                </w:p>
              </w:tc>
            </w:tr>
            <w:tr w14:paraId="4A6E0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4" w:type="pct"/>
                  <w:vAlign w:val="center"/>
                </w:tcPr>
                <w:p w14:paraId="11ACFB50">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9</w:t>
                  </w:r>
                </w:p>
              </w:tc>
              <w:tc>
                <w:tcPr>
                  <w:tcW w:w="2099" w:type="pct"/>
                  <w:vAlign w:val="center"/>
                </w:tcPr>
                <w:p w14:paraId="3431D965">
                  <w:pPr>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振动筛</w:t>
                  </w:r>
                </w:p>
              </w:tc>
              <w:tc>
                <w:tcPr>
                  <w:tcW w:w="1967" w:type="pct"/>
                  <w:vAlign w:val="center"/>
                </w:tcPr>
                <w:p w14:paraId="776DCD68">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75</w:t>
                  </w:r>
                </w:p>
              </w:tc>
            </w:tr>
            <w:tr w14:paraId="7BB07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4" w:type="pct"/>
                  <w:vAlign w:val="center"/>
                </w:tcPr>
                <w:p w14:paraId="7A16B8BE">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10</w:t>
                  </w:r>
                </w:p>
              </w:tc>
              <w:tc>
                <w:tcPr>
                  <w:tcW w:w="2099" w:type="pct"/>
                  <w:vAlign w:val="center"/>
                </w:tcPr>
                <w:p w14:paraId="54BA37F9">
                  <w:pPr>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混合机</w:t>
                  </w:r>
                </w:p>
              </w:tc>
              <w:tc>
                <w:tcPr>
                  <w:tcW w:w="1967" w:type="pct"/>
                  <w:vAlign w:val="center"/>
                </w:tcPr>
                <w:p w14:paraId="07023B7B">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75</w:t>
                  </w:r>
                </w:p>
              </w:tc>
            </w:tr>
            <w:tr w14:paraId="37E81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4" w:type="pct"/>
                  <w:vAlign w:val="center"/>
                </w:tcPr>
                <w:p w14:paraId="3D2B612F">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11</w:t>
                  </w:r>
                </w:p>
              </w:tc>
              <w:tc>
                <w:tcPr>
                  <w:tcW w:w="2099" w:type="pct"/>
                  <w:vAlign w:val="center"/>
                </w:tcPr>
                <w:p w14:paraId="443C122E">
                  <w:pPr>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除磁机</w:t>
                  </w:r>
                </w:p>
              </w:tc>
              <w:tc>
                <w:tcPr>
                  <w:tcW w:w="1967" w:type="pct"/>
                  <w:vAlign w:val="center"/>
                </w:tcPr>
                <w:p w14:paraId="4F923AD6">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75</w:t>
                  </w:r>
                </w:p>
              </w:tc>
            </w:tr>
            <w:tr w14:paraId="50CCD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4" w:type="pct"/>
                  <w:vAlign w:val="center"/>
                </w:tcPr>
                <w:p w14:paraId="5D1CEA97">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12</w:t>
                  </w:r>
                </w:p>
              </w:tc>
              <w:tc>
                <w:tcPr>
                  <w:tcW w:w="2099" w:type="pct"/>
                  <w:vAlign w:val="center"/>
                </w:tcPr>
                <w:p w14:paraId="39607940">
                  <w:pPr>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空压机</w:t>
                  </w:r>
                </w:p>
              </w:tc>
              <w:tc>
                <w:tcPr>
                  <w:tcW w:w="1967" w:type="pct"/>
                  <w:vAlign w:val="center"/>
                </w:tcPr>
                <w:p w14:paraId="45185049">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90</w:t>
                  </w:r>
                </w:p>
              </w:tc>
            </w:tr>
            <w:tr w14:paraId="2E4F4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4" w:type="pct"/>
                  <w:vAlign w:val="center"/>
                </w:tcPr>
                <w:p w14:paraId="5D7A51BF">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13</w:t>
                  </w:r>
                </w:p>
              </w:tc>
              <w:tc>
                <w:tcPr>
                  <w:tcW w:w="2099" w:type="pct"/>
                  <w:vAlign w:val="center"/>
                </w:tcPr>
                <w:p w14:paraId="389F070C">
                  <w:pPr>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天然气锅炉</w:t>
                  </w:r>
                </w:p>
              </w:tc>
              <w:tc>
                <w:tcPr>
                  <w:tcW w:w="1967" w:type="pct"/>
                  <w:vAlign w:val="center"/>
                </w:tcPr>
                <w:p w14:paraId="47DE1819">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85</w:t>
                  </w:r>
                </w:p>
              </w:tc>
            </w:tr>
            <w:tr w14:paraId="38096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4" w:type="pct"/>
                  <w:vAlign w:val="center"/>
                </w:tcPr>
                <w:p w14:paraId="3384438C">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14</w:t>
                  </w:r>
                </w:p>
              </w:tc>
              <w:tc>
                <w:tcPr>
                  <w:tcW w:w="2099" w:type="pct"/>
                  <w:vAlign w:val="center"/>
                </w:tcPr>
                <w:p w14:paraId="742015AB">
                  <w:pPr>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压滤机</w:t>
                  </w:r>
                </w:p>
              </w:tc>
              <w:tc>
                <w:tcPr>
                  <w:tcW w:w="1967" w:type="pct"/>
                  <w:vAlign w:val="center"/>
                </w:tcPr>
                <w:p w14:paraId="0DEC29B9">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80</w:t>
                  </w:r>
                </w:p>
              </w:tc>
            </w:tr>
            <w:tr w14:paraId="24A30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4" w:type="pct"/>
                  <w:vAlign w:val="center"/>
                </w:tcPr>
                <w:p w14:paraId="5BD6D27B">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15</w:t>
                  </w:r>
                </w:p>
              </w:tc>
              <w:tc>
                <w:tcPr>
                  <w:tcW w:w="2099" w:type="pct"/>
                  <w:vAlign w:val="center"/>
                </w:tcPr>
                <w:p w14:paraId="5B55AA59">
                  <w:pPr>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污水提升泵</w:t>
                  </w:r>
                </w:p>
              </w:tc>
              <w:tc>
                <w:tcPr>
                  <w:tcW w:w="1967" w:type="pct"/>
                  <w:vAlign w:val="center"/>
                </w:tcPr>
                <w:p w14:paraId="0075073B">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75</w:t>
                  </w:r>
                </w:p>
              </w:tc>
            </w:tr>
            <w:tr w14:paraId="08D86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4" w:type="pct"/>
                  <w:vAlign w:val="center"/>
                </w:tcPr>
                <w:p w14:paraId="1E8F68B3">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16</w:t>
                  </w:r>
                </w:p>
              </w:tc>
              <w:tc>
                <w:tcPr>
                  <w:tcW w:w="2099" w:type="pct"/>
                  <w:vAlign w:val="center"/>
                </w:tcPr>
                <w:p w14:paraId="7EB06AEF">
                  <w:pPr>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污泥泵</w:t>
                  </w:r>
                </w:p>
              </w:tc>
              <w:tc>
                <w:tcPr>
                  <w:tcW w:w="1967" w:type="pct"/>
                  <w:vAlign w:val="center"/>
                </w:tcPr>
                <w:p w14:paraId="51035B75">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75</w:t>
                  </w:r>
                </w:p>
              </w:tc>
            </w:tr>
            <w:tr w14:paraId="586EA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4" w:type="pct"/>
                  <w:vAlign w:val="center"/>
                </w:tcPr>
                <w:p w14:paraId="70E8E101">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17</w:t>
                  </w:r>
                </w:p>
              </w:tc>
              <w:tc>
                <w:tcPr>
                  <w:tcW w:w="2099" w:type="pct"/>
                  <w:vAlign w:val="center"/>
                </w:tcPr>
                <w:p w14:paraId="310CC67F">
                  <w:pPr>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空气泵</w:t>
                  </w:r>
                </w:p>
              </w:tc>
              <w:tc>
                <w:tcPr>
                  <w:tcW w:w="1967" w:type="pct"/>
                  <w:vAlign w:val="center"/>
                </w:tcPr>
                <w:p w14:paraId="5227B59A">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75</w:t>
                  </w:r>
                </w:p>
              </w:tc>
            </w:tr>
            <w:tr w14:paraId="72431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4" w:type="pct"/>
                  <w:vAlign w:val="center"/>
                </w:tcPr>
                <w:p w14:paraId="2856D0A7">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18</w:t>
                  </w:r>
                </w:p>
              </w:tc>
              <w:tc>
                <w:tcPr>
                  <w:tcW w:w="2099" w:type="pct"/>
                  <w:vAlign w:val="center"/>
                </w:tcPr>
                <w:p w14:paraId="258F541C">
                  <w:pPr>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碱液喷淋塔（串联）</w:t>
                  </w:r>
                </w:p>
              </w:tc>
              <w:tc>
                <w:tcPr>
                  <w:tcW w:w="1967" w:type="pct"/>
                  <w:vAlign w:val="center"/>
                </w:tcPr>
                <w:p w14:paraId="069A8DEB">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70</w:t>
                  </w:r>
                </w:p>
              </w:tc>
            </w:tr>
          </w:tbl>
          <w:p w14:paraId="130B414B">
            <w:pPr>
              <w:pStyle w:val="166"/>
              <w:ind w:firstLine="480"/>
              <w:rPr>
                <w:color w:val="000000" w:themeColor="text1"/>
                <w14:textFill>
                  <w14:solidFill>
                    <w14:schemeClr w14:val="tx1"/>
                  </w14:solidFill>
                </w14:textFill>
              </w:rPr>
            </w:pPr>
            <w:r>
              <w:rPr>
                <w:bCs/>
                <w:iCs/>
                <w:color w:val="000000" w:themeColor="text1"/>
                <w14:textFill>
                  <w14:solidFill>
                    <w14:schemeClr w14:val="tx1"/>
                  </w14:solidFill>
                </w14:textFill>
              </w:rPr>
              <w:t>现有项目</w:t>
            </w:r>
            <w:r>
              <w:rPr>
                <w:color w:val="000000" w:themeColor="text1"/>
                <w14:textFill>
                  <w14:solidFill>
                    <w14:schemeClr w14:val="tx1"/>
                  </w14:solidFill>
                </w14:textFill>
              </w:rPr>
              <w:t>采取了选用低噪声设备，合理布局，并采取减振、隔声的噪声防治措施。现有项目竣工环保验收监测数据（见表2-18以及附件11）表明，</w:t>
            </w:r>
            <w:r>
              <w:rPr>
                <w:bCs/>
                <w:iCs/>
                <w:color w:val="000000" w:themeColor="text1"/>
                <w14:textFill>
                  <w14:solidFill>
                    <w14:schemeClr w14:val="tx1"/>
                  </w14:solidFill>
                </w14:textFill>
              </w:rPr>
              <w:t>现有项目</w:t>
            </w:r>
            <w:r>
              <w:rPr>
                <w:color w:val="000000" w:themeColor="text1"/>
                <w14:textFill>
                  <w14:solidFill>
                    <w14:schemeClr w14:val="tx1"/>
                  </w14:solidFill>
                </w14:textFill>
              </w:rPr>
              <w:t>厂界噪声可达到</w:t>
            </w:r>
            <w:r>
              <w:rPr>
                <w:color w:val="000000" w:themeColor="text1"/>
                <w:szCs w:val="21"/>
                <w:lang w:val="en-US"/>
                <w14:textFill>
                  <w14:solidFill>
                    <w14:schemeClr w14:val="tx1"/>
                  </w14:solidFill>
                </w14:textFill>
              </w:rPr>
              <w:t>《工业企业厂界环境噪声排放标准》(GB12348-2008）</w:t>
            </w:r>
            <w:r>
              <w:rPr>
                <w:color w:val="000000" w:themeColor="text1"/>
                <w14:textFill>
                  <w14:solidFill>
                    <w14:schemeClr w14:val="tx1"/>
                  </w14:solidFill>
                </w14:textFill>
              </w:rPr>
              <w:t>3类标准。</w:t>
            </w:r>
          </w:p>
          <w:p w14:paraId="31D49E0F">
            <w:pPr>
              <w:pStyle w:val="166"/>
              <w:ind w:firstLine="482"/>
              <w:rPr>
                <w:b/>
                <w:bCs/>
                <w:color w:val="000000" w:themeColor="text1"/>
                <w14:textFill>
                  <w14:solidFill>
                    <w14:schemeClr w14:val="tx1"/>
                  </w14:solidFill>
                </w14:textFill>
              </w:rPr>
            </w:pPr>
            <w:r>
              <w:rPr>
                <w:b/>
                <w:bCs/>
                <w:color w:val="000000" w:themeColor="text1"/>
                <w14:textFill>
                  <w14:solidFill>
                    <w14:schemeClr w14:val="tx1"/>
                  </w14:solidFill>
                </w14:textFill>
              </w:rPr>
              <w:t>（4）固体废物</w:t>
            </w:r>
          </w:p>
          <w:p w14:paraId="44C067B0">
            <w:pPr>
              <w:pStyle w:val="166"/>
              <w:ind w:firstLine="480"/>
              <w:rPr>
                <w:color w:val="000000" w:themeColor="text1"/>
                <w14:textFill>
                  <w14:solidFill>
                    <w14:schemeClr w14:val="tx1"/>
                  </w14:solidFill>
                </w14:textFill>
              </w:rPr>
            </w:pPr>
            <w:r>
              <w:rPr>
                <w:bCs/>
                <w:iCs/>
                <w:color w:val="000000" w:themeColor="text1"/>
                <w14:textFill>
                  <w14:solidFill>
                    <w14:schemeClr w14:val="tx1"/>
                  </w14:solidFill>
                </w14:textFill>
              </w:rPr>
              <w:t>现有项目</w:t>
            </w:r>
            <w:r>
              <w:rPr>
                <w:color w:val="000000" w:themeColor="text1"/>
                <w14:textFill>
                  <w14:solidFill>
                    <w14:schemeClr w14:val="tx1"/>
                  </w14:solidFill>
                </w14:textFill>
              </w:rPr>
              <w:t>产生的固体废物主要包括一般工业废物和生活垃圾，</w:t>
            </w:r>
            <w:r>
              <w:rPr>
                <w:bCs/>
                <w:iCs/>
                <w:color w:val="000000" w:themeColor="text1"/>
                <w14:textFill>
                  <w14:solidFill>
                    <w14:schemeClr w14:val="tx1"/>
                  </w14:solidFill>
                </w14:textFill>
              </w:rPr>
              <w:t>现有项目</w:t>
            </w:r>
            <w:r>
              <w:rPr>
                <w:color w:val="000000" w:themeColor="text1"/>
                <w14:textFill>
                  <w14:solidFill>
                    <w14:schemeClr w14:val="tx1"/>
                  </w14:solidFill>
                </w14:textFill>
              </w:rPr>
              <w:t>固体废物产生及接收情况见下表：</w:t>
            </w:r>
          </w:p>
          <w:p w14:paraId="2456944B">
            <w:pPr>
              <w:adjustRightInd w:val="0"/>
              <w:snapToGrid w:val="0"/>
              <w:jc w:val="center"/>
              <w:rPr>
                <w:b/>
                <w:color w:val="000000" w:themeColor="text1"/>
                <w:lang w:val="zh-CN"/>
                <w14:textFill>
                  <w14:solidFill>
                    <w14:schemeClr w14:val="tx1"/>
                  </w14:solidFill>
                </w14:textFill>
              </w:rPr>
            </w:pPr>
            <w:r>
              <w:rPr>
                <w:b/>
                <w:color w:val="000000" w:themeColor="text1"/>
                <w:lang w:val="zh-CN"/>
                <w14:textFill>
                  <w14:solidFill>
                    <w14:schemeClr w14:val="tx1"/>
                  </w14:solidFill>
                </w14:textFill>
              </w:rPr>
              <w:t>表2-20   现有项目固体废物产生及处置情况表</w:t>
            </w:r>
          </w:p>
          <w:tbl>
            <w:tblPr>
              <w:tblStyle w:val="8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6"/>
              <w:gridCol w:w="1568"/>
              <w:gridCol w:w="1540"/>
              <w:gridCol w:w="2768"/>
            </w:tblGrid>
            <w:tr w14:paraId="70F52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7" w:type="pct"/>
                  <w:vAlign w:val="center"/>
                </w:tcPr>
                <w:p w14:paraId="2883D46B">
                  <w:pPr>
                    <w:pStyle w:val="34"/>
                    <w:snapToGrid w:val="0"/>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废物名称</w:t>
                  </w:r>
                </w:p>
              </w:tc>
              <w:tc>
                <w:tcPr>
                  <w:tcW w:w="964" w:type="pct"/>
                  <w:vAlign w:val="center"/>
                </w:tcPr>
                <w:p w14:paraId="6478D82C">
                  <w:pPr>
                    <w:pStyle w:val="34"/>
                    <w:snapToGrid w:val="0"/>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废物类别</w:t>
                  </w:r>
                </w:p>
              </w:tc>
              <w:tc>
                <w:tcPr>
                  <w:tcW w:w="947" w:type="pct"/>
                  <w:vAlign w:val="center"/>
                </w:tcPr>
                <w:p w14:paraId="0B09FEE2">
                  <w:pPr>
                    <w:pStyle w:val="34"/>
                    <w:snapToGrid w:val="0"/>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产生量（t/a）</w:t>
                  </w:r>
                </w:p>
              </w:tc>
              <w:tc>
                <w:tcPr>
                  <w:tcW w:w="1702" w:type="pct"/>
                  <w:vAlign w:val="center"/>
                </w:tcPr>
                <w:p w14:paraId="1983D0FC">
                  <w:pPr>
                    <w:pStyle w:val="34"/>
                    <w:snapToGrid w:val="0"/>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处置方式</w:t>
                  </w:r>
                </w:p>
              </w:tc>
            </w:tr>
            <w:tr w14:paraId="6CE99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7" w:type="pct"/>
                  <w:vAlign w:val="center"/>
                </w:tcPr>
                <w:p w14:paraId="07B8ADB4">
                  <w:pPr>
                    <w:pStyle w:val="34"/>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生活垃圾</w:t>
                  </w:r>
                </w:p>
              </w:tc>
              <w:tc>
                <w:tcPr>
                  <w:tcW w:w="964" w:type="pct"/>
                  <w:vMerge w:val="restart"/>
                  <w:vAlign w:val="center"/>
                </w:tcPr>
                <w:p w14:paraId="52EC7FB9">
                  <w:pPr>
                    <w:pStyle w:val="34"/>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一般固废</w:t>
                  </w:r>
                </w:p>
              </w:tc>
              <w:tc>
                <w:tcPr>
                  <w:tcW w:w="947" w:type="pct"/>
                  <w:vAlign w:val="center"/>
                </w:tcPr>
                <w:p w14:paraId="55ECB1ED">
                  <w:pPr>
                    <w:pStyle w:val="34"/>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84.9</w:t>
                  </w:r>
                </w:p>
              </w:tc>
              <w:tc>
                <w:tcPr>
                  <w:tcW w:w="1702" w:type="pct"/>
                  <w:vAlign w:val="center"/>
                </w:tcPr>
                <w:p w14:paraId="7472A324">
                  <w:pPr>
                    <w:pStyle w:val="34"/>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由环卫部门清运</w:t>
                  </w:r>
                </w:p>
              </w:tc>
            </w:tr>
            <w:tr w14:paraId="54BE6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7" w:type="pct"/>
                  <w:vAlign w:val="center"/>
                </w:tcPr>
                <w:p w14:paraId="5884EED5">
                  <w:pPr>
                    <w:pStyle w:val="34"/>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废原料包装袋</w:t>
                  </w:r>
                </w:p>
              </w:tc>
              <w:tc>
                <w:tcPr>
                  <w:tcW w:w="964" w:type="pct"/>
                  <w:vMerge w:val="continue"/>
                  <w:vAlign w:val="center"/>
                </w:tcPr>
                <w:p w14:paraId="7ECB3D03">
                  <w:pPr>
                    <w:pStyle w:val="34"/>
                    <w:snapToGrid w:val="0"/>
                    <w:spacing w:line="240" w:lineRule="auto"/>
                    <w:jc w:val="center"/>
                    <w:rPr>
                      <w:color w:val="000000" w:themeColor="text1"/>
                      <w:sz w:val="21"/>
                      <w:szCs w:val="21"/>
                      <w14:textFill>
                        <w14:solidFill>
                          <w14:schemeClr w14:val="tx1"/>
                        </w14:solidFill>
                      </w14:textFill>
                    </w:rPr>
                  </w:pPr>
                </w:p>
              </w:tc>
              <w:tc>
                <w:tcPr>
                  <w:tcW w:w="947" w:type="pct"/>
                  <w:vAlign w:val="center"/>
                </w:tcPr>
                <w:p w14:paraId="55F0A1E9">
                  <w:pPr>
                    <w:pStyle w:val="34"/>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lang w:val="en-US"/>
                      <w14:textFill>
                        <w14:solidFill>
                          <w14:schemeClr w14:val="tx1"/>
                        </w14:solidFill>
                      </w14:textFill>
                    </w:rPr>
                    <w:t>37.23</w:t>
                  </w:r>
                </w:p>
              </w:tc>
              <w:tc>
                <w:tcPr>
                  <w:tcW w:w="1702" w:type="pct"/>
                  <w:vAlign w:val="center"/>
                </w:tcPr>
                <w:p w14:paraId="0B80515F">
                  <w:pPr>
                    <w:pStyle w:val="34"/>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交由供应商回收利用</w:t>
                  </w:r>
                </w:p>
              </w:tc>
            </w:tr>
            <w:tr w14:paraId="43294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7" w:type="pct"/>
                  <w:vAlign w:val="center"/>
                </w:tcPr>
                <w:p w14:paraId="27B4340E">
                  <w:pPr>
                    <w:pStyle w:val="34"/>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污水处理站污泥</w:t>
                  </w:r>
                </w:p>
              </w:tc>
              <w:tc>
                <w:tcPr>
                  <w:tcW w:w="964" w:type="pct"/>
                  <w:vMerge w:val="continue"/>
                  <w:vAlign w:val="center"/>
                </w:tcPr>
                <w:p w14:paraId="473DCE02">
                  <w:pPr>
                    <w:pStyle w:val="34"/>
                    <w:snapToGrid w:val="0"/>
                    <w:spacing w:line="240" w:lineRule="auto"/>
                    <w:jc w:val="center"/>
                    <w:rPr>
                      <w:color w:val="000000" w:themeColor="text1"/>
                      <w:sz w:val="21"/>
                      <w:szCs w:val="21"/>
                      <w14:textFill>
                        <w14:solidFill>
                          <w14:schemeClr w14:val="tx1"/>
                        </w14:solidFill>
                      </w14:textFill>
                    </w:rPr>
                  </w:pPr>
                </w:p>
              </w:tc>
              <w:tc>
                <w:tcPr>
                  <w:tcW w:w="947" w:type="pct"/>
                  <w:vAlign w:val="center"/>
                </w:tcPr>
                <w:p w14:paraId="29150329">
                  <w:pPr>
                    <w:pStyle w:val="34"/>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lang w:val="en-US"/>
                      <w14:textFill>
                        <w14:solidFill>
                          <w14:schemeClr w14:val="tx1"/>
                        </w14:solidFill>
                      </w14:textFill>
                    </w:rPr>
                    <w:t>7464</w:t>
                  </w:r>
                </w:p>
              </w:tc>
              <w:tc>
                <w:tcPr>
                  <w:tcW w:w="1702" w:type="pct"/>
                  <w:vAlign w:val="center"/>
                </w:tcPr>
                <w:p w14:paraId="26270CF8">
                  <w:pPr>
                    <w:pStyle w:val="34"/>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交给有处理能力的单位处置</w:t>
                  </w:r>
                </w:p>
              </w:tc>
            </w:tr>
          </w:tbl>
          <w:p w14:paraId="22A60447">
            <w:pPr>
              <w:adjustRightInd w:val="0"/>
              <w:snapToGrid w:val="0"/>
              <w:spacing w:line="360" w:lineRule="auto"/>
              <w:ind w:firstLine="482" w:firstLineChars="200"/>
              <w:rPr>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①</w:t>
            </w:r>
            <w:r>
              <w:rPr>
                <w:b/>
                <w:color w:val="000000" w:themeColor="text1"/>
                <w:sz w:val="24"/>
                <w14:textFill>
                  <w14:solidFill>
                    <w14:schemeClr w14:val="tx1"/>
                  </w14:solidFill>
                </w14:textFill>
              </w:rPr>
              <w:t>一般工业废物</w:t>
            </w:r>
          </w:p>
          <w:p w14:paraId="55FEE08C">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现有项目产生的废包装袋、废布袋属于一般工业废物，交由供应商回收利用</w:t>
            </w:r>
          </w:p>
          <w:p w14:paraId="2DF94303">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1）废包装袋</w:t>
            </w:r>
          </w:p>
          <w:p w14:paraId="4E8C8FFF">
            <w:pPr>
              <w:pStyle w:val="270"/>
              <w:spacing w:line="360" w:lineRule="auto"/>
              <w:ind w:firstLine="480" w:firstLineChars="200"/>
              <w:rPr>
                <w:rFonts w:ascii="Times New Roman" w:hAnsi="Times New Roman"/>
                <w:color w:val="000000" w:themeColor="text1"/>
                <w14:textFill>
                  <w14:solidFill>
                    <w14:schemeClr w14:val="tx1"/>
                  </w14:solidFill>
                </w14:textFill>
              </w:rPr>
            </w:pPr>
            <w:r>
              <w:rPr>
                <w:rFonts w:ascii="Times New Roman" w:hAnsi="Times New Roman"/>
                <w:bCs/>
                <w:iCs/>
                <w:color w:val="000000" w:themeColor="text1"/>
                <w14:textFill>
                  <w14:solidFill>
                    <w14:schemeClr w14:val="tx1"/>
                  </w14:solidFill>
                </w14:textFill>
              </w:rPr>
              <w:t>现有项目使用的球形石墨、沥青、复合碱均采用1t/袋的包装规格，每个空包装袋的重量为1kg，原项目上述原辅材料用量合计为35720t/a，所需包装袋个数为35720个；烧碱采用25kg/袋的包装规格，每个空包装袋的重量为0.25kg，烧碱用量151t/a，所需包装袋个数为6040个。由此可得现有项目废弃原料包装物产生量为37.23t/a，交给供应商回收利用。</w:t>
            </w:r>
          </w:p>
          <w:p w14:paraId="017D158A">
            <w:pPr>
              <w:pStyle w:val="270"/>
              <w:spacing w:line="360" w:lineRule="auto"/>
              <w:ind w:firstLine="480" w:firstLineChars="20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2）污水处理站污泥</w:t>
            </w:r>
          </w:p>
          <w:p w14:paraId="36AFF1D3">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污水处理站处理过程中会产生一定量的污泥，主要成分为氟化钙、絮凝剂和生化污泥，不含有毒有害物质，无腐蚀性、反应性，经鉴定属于一般固体废物。根据现有项目环评核算，现有项目污泥中氟化钙成分含量为7293t/a，絮凝剂成分含量为16.5t/a，生化污泥成分含量</w:t>
            </w:r>
            <w:r>
              <w:rPr>
                <w:bCs/>
                <w:color w:val="000000" w:themeColor="text1"/>
                <w:sz w:val="24"/>
                <w14:textFill>
                  <w14:solidFill>
                    <w14:schemeClr w14:val="tx1"/>
                  </w14:solidFill>
                </w14:textFill>
              </w:rPr>
              <w:t>为154.5t/a。</w:t>
            </w:r>
            <w:r>
              <w:rPr>
                <w:color w:val="000000" w:themeColor="text1"/>
                <w:sz w:val="24"/>
                <w14:textFill>
                  <w14:solidFill>
                    <w14:schemeClr w14:val="tx1"/>
                  </w14:solidFill>
                </w14:textFill>
              </w:rPr>
              <w:t>故现有项目污水处理站污泥产生量为7464t/a。</w:t>
            </w:r>
          </w:p>
          <w:p w14:paraId="16DD0951">
            <w:pPr>
              <w:adjustRightInd w:val="0"/>
              <w:snapToGrid w:val="0"/>
              <w:spacing w:line="360" w:lineRule="auto"/>
              <w:ind w:firstLine="482" w:firstLineChars="200"/>
              <w:rPr>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②</w:t>
            </w:r>
            <w:r>
              <w:rPr>
                <w:b/>
                <w:color w:val="000000" w:themeColor="text1"/>
                <w:sz w:val="24"/>
                <w14:textFill>
                  <w14:solidFill>
                    <w14:schemeClr w14:val="tx1"/>
                  </w14:solidFill>
                </w14:textFill>
              </w:rPr>
              <w:t>生活垃圾</w:t>
            </w:r>
          </w:p>
          <w:p w14:paraId="38BB2951">
            <w:pPr>
              <w:pStyle w:val="166"/>
              <w:ind w:firstLine="480"/>
              <w:rPr>
                <w:color w:val="000000" w:themeColor="text1"/>
                <w14:textFill>
                  <w14:solidFill>
                    <w14:schemeClr w14:val="tx1"/>
                  </w14:solidFill>
                </w14:textFill>
              </w:rPr>
            </w:pPr>
            <w:r>
              <w:rPr>
                <w:bCs/>
                <w:iCs/>
                <w:color w:val="000000" w:themeColor="text1"/>
                <w14:textFill>
                  <w14:solidFill>
                    <w14:schemeClr w14:val="tx1"/>
                  </w14:solidFill>
                </w14:textFill>
              </w:rPr>
              <w:t>现有项目</w:t>
            </w:r>
            <w:r>
              <w:rPr>
                <w:color w:val="000000" w:themeColor="text1"/>
                <w14:textFill>
                  <w14:solidFill>
                    <w14:schemeClr w14:val="tx1"/>
                  </w14:solidFill>
                </w14:textFill>
              </w:rPr>
              <w:t>员工283人，每人每日生活垃圾产生量约为1kg，产生生活垃圾约为84.9t/a。生活垃圾定期由环卫部门清运。</w:t>
            </w:r>
          </w:p>
          <w:p w14:paraId="7F2CC770">
            <w:pPr>
              <w:pStyle w:val="166"/>
              <w:ind w:firstLine="480"/>
              <w:rPr>
                <w:color w:val="000000" w:themeColor="text1"/>
                <w14:textFill>
                  <w14:solidFill>
                    <w14:schemeClr w14:val="tx1"/>
                  </w14:solidFill>
                </w14:textFill>
              </w:rPr>
            </w:pPr>
            <w:r>
              <w:rPr>
                <w:bCs/>
                <w:iCs/>
                <w:color w:val="000000" w:themeColor="text1"/>
                <w14:textFill>
                  <w14:solidFill>
                    <w14:schemeClr w14:val="tx1"/>
                  </w14:solidFill>
                </w14:textFill>
              </w:rPr>
              <w:t>现有项目</w:t>
            </w:r>
            <w:r>
              <w:rPr>
                <w:color w:val="000000" w:themeColor="text1"/>
                <w14:textFill>
                  <w14:solidFill>
                    <w14:schemeClr w14:val="tx1"/>
                  </w14:solidFill>
                </w14:textFill>
              </w:rPr>
              <w:t>污染源强汇总见表2-21。</w:t>
            </w:r>
          </w:p>
          <w:p w14:paraId="73EC0AAC">
            <w:pPr>
              <w:pStyle w:val="10"/>
              <w:numPr>
                <w:ilvl w:val="0"/>
                <w:numId w:val="0"/>
              </w:numPr>
              <w:rPr>
                <w:color w:val="000000" w:themeColor="text1"/>
                <w14:textFill>
                  <w14:solidFill>
                    <w14:schemeClr w14:val="tx1"/>
                  </w14:solidFill>
                </w14:textFill>
              </w:rPr>
            </w:pPr>
            <w:r>
              <w:rPr>
                <w:bCs/>
                <w:color w:val="000000" w:themeColor="text1"/>
                <w:szCs w:val="20"/>
                <w14:textFill>
                  <w14:solidFill>
                    <w14:schemeClr w14:val="tx1"/>
                  </w14:solidFill>
                </w14:textFill>
              </w:rPr>
              <w:t>表2-21   现有项目污染源强汇总表</w:t>
            </w:r>
          </w:p>
          <w:tbl>
            <w:tblPr>
              <w:tblStyle w:val="88"/>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663"/>
              <w:gridCol w:w="3869"/>
              <w:gridCol w:w="2590"/>
            </w:tblGrid>
            <w:tr w14:paraId="13B391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024" w:type="pct"/>
                  <w:tcBorders>
                    <w:tl2br w:val="single" w:color="auto" w:sz="4" w:space="0"/>
                  </w:tcBorders>
                  <w:tcMar>
                    <w:left w:w="28" w:type="dxa"/>
                    <w:right w:w="28" w:type="dxa"/>
                  </w:tcMar>
                  <w:vAlign w:val="center"/>
                </w:tcPr>
                <w:p w14:paraId="41625368">
                  <w:pPr>
                    <w:pStyle w:val="234"/>
                    <w:spacing w:beforeLines="0" w:afterLines="0" w:line="240" w:lineRule="auto"/>
                    <w:jc w:val="right"/>
                    <w:rPr>
                      <w:rFonts w:ascii="Times New Roman" w:eastAsiaTheme="minorEastAsia"/>
                      <w:b/>
                      <w:bCs/>
                      <w:snapToGrid w:val="0"/>
                      <w:color w:val="000000" w:themeColor="text1"/>
                      <w:spacing w:val="-6"/>
                      <w:kern w:val="21"/>
                      <w:szCs w:val="21"/>
                      <w14:textFill>
                        <w14:solidFill>
                          <w14:schemeClr w14:val="tx1"/>
                        </w14:solidFill>
                      </w14:textFill>
                    </w:rPr>
                  </w:pPr>
                  <w:r>
                    <w:rPr>
                      <w:rFonts w:ascii="Times New Roman" w:eastAsiaTheme="minorEastAsia"/>
                      <w:b/>
                      <w:bCs/>
                      <w:snapToGrid w:val="0"/>
                      <w:color w:val="000000" w:themeColor="text1"/>
                      <w:spacing w:val="-6"/>
                      <w:kern w:val="21"/>
                      <w:szCs w:val="21"/>
                      <w14:textFill>
                        <w14:solidFill>
                          <w14:schemeClr w14:val="tx1"/>
                        </w14:solidFill>
                      </w14:textFill>
                    </w:rPr>
                    <w:t>项目</w:t>
                  </w:r>
                </w:p>
                <w:p w14:paraId="74269E69">
                  <w:pPr>
                    <w:pStyle w:val="234"/>
                    <w:spacing w:beforeLines="0" w:afterLines="0" w:line="240" w:lineRule="auto"/>
                    <w:jc w:val="left"/>
                    <w:rPr>
                      <w:rFonts w:ascii="Times New Roman" w:eastAsiaTheme="minorEastAsia"/>
                      <w:b/>
                      <w:bCs/>
                      <w:snapToGrid w:val="0"/>
                      <w:color w:val="000000" w:themeColor="text1"/>
                      <w:spacing w:val="-6"/>
                      <w:kern w:val="21"/>
                      <w:szCs w:val="21"/>
                      <w14:textFill>
                        <w14:solidFill>
                          <w14:schemeClr w14:val="tx1"/>
                        </w14:solidFill>
                      </w14:textFill>
                    </w:rPr>
                  </w:pPr>
                  <w:r>
                    <w:rPr>
                      <w:rFonts w:ascii="Times New Roman" w:eastAsiaTheme="minorEastAsia"/>
                      <w:b/>
                      <w:bCs/>
                      <w:snapToGrid w:val="0"/>
                      <w:color w:val="000000" w:themeColor="text1"/>
                      <w:spacing w:val="-6"/>
                      <w:kern w:val="21"/>
                      <w:szCs w:val="21"/>
                      <w14:textFill>
                        <w14:solidFill>
                          <w14:schemeClr w14:val="tx1"/>
                        </w14:solidFill>
                      </w14:textFill>
                    </w:rPr>
                    <w:t>分类</w:t>
                  </w:r>
                </w:p>
              </w:tc>
              <w:tc>
                <w:tcPr>
                  <w:tcW w:w="2382" w:type="pct"/>
                  <w:tcMar>
                    <w:left w:w="28" w:type="dxa"/>
                    <w:right w:w="28" w:type="dxa"/>
                  </w:tcMar>
                  <w:vAlign w:val="center"/>
                </w:tcPr>
                <w:p w14:paraId="089815FD">
                  <w:pPr>
                    <w:pStyle w:val="234"/>
                    <w:spacing w:beforeLines="0" w:afterLines="0" w:line="240" w:lineRule="auto"/>
                    <w:rPr>
                      <w:rFonts w:ascii="Times New Roman" w:eastAsiaTheme="minorEastAsia"/>
                      <w:b/>
                      <w:bCs/>
                      <w:snapToGrid w:val="0"/>
                      <w:color w:val="000000" w:themeColor="text1"/>
                      <w:spacing w:val="-6"/>
                      <w:kern w:val="21"/>
                      <w:szCs w:val="21"/>
                      <w14:textFill>
                        <w14:solidFill>
                          <w14:schemeClr w14:val="tx1"/>
                        </w14:solidFill>
                      </w14:textFill>
                    </w:rPr>
                  </w:pPr>
                  <w:r>
                    <w:rPr>
                      <w:rFonts w:ascii="Times New Roman" w:eastAsiaTheme="minorEastAsia"/>
                      <w:b/>
                      <w:bCs/>
                      <w:snapToGrid w:val="0"/>
                      <w:color w:val="000000" w:themeColor="text1"/>
                      <w:spacing w:val="-6"/>
                      <w:kern w:val="21"/>
                      <w:szCs w:val="21"/>
                      <w14:textFill>
                        <w14:solidFill>
                          <w14:schemeClr w14:val="tx1"/>
                        </w14:solidFill>
                      </w14:textFill>
                    </w:rPr>
                    <w:t>污染物名称</w:t>
                  </w:r>
                </w:p>
              </w:tc>
              <w:tc>
                <w:tcPr>
                  <w:tcW w:w="1594" w:type="pct"/>
                  <w:tcMar>
                    <w:left w:w="28" w:type="dxa"/>
                    <w:right w:w="28" w:type="dxa"/>
                  </w:tcMar>
                  <w:vAlign w:val="center"/>
                </w:tcPr>
                <w:p w14:paraId="4D90377E">
                  <w:pPr>
                    <w:pStyle w:val="234"/>
                    <w:spacing w:beforeLines="0" w:afterLines="0" w:line="240" w:lineRule="auto"/>
                    <w:rPr>
                      <w:rFonts w:ascii="Times New Roman" w:eastAsiaTheme="minorEastAsia"/>
                      <w:b/>
                      <w:bCs/>
                      <w:snapToGrid w:val="0"/>
                      <w:color w:val="000000" w:themeColor="text1"/>
                      <w:spacing w:val="-6"/>
                      <w:kern w:val="21"/>
                      <w:szCs w:val="21"/>
                      <w14:textFill>
                        <w14:solidFill>
                          <w14:schemeClr w14:val="tx1"/>
                        </w14:solidFill>
                      </w14:textFill>
                    </w:rPr>
                  </w:pPr>
                  <w:r>
                    <w:rPr>
                      <w:rFonts w:ascii="Times New Roman" w:eastAsiaTheme="minorEastAsia"/>
                      <w:b/>
                      <w:bCs/>
                      <w:snapToGrid w:val="0"/>
                      <w:color w:val="000000" w:themeColor="text1"/>
                      <w:spacing w:val="-6"/>
                      <w:kern w:val="21"/>
                      <w:szCs w:val="21"/>
                      <w14:textFill>
                        <w14:solidFill>
                          <w14:schemeClr w14:val="tx1"/>
                        </w14:solidFill>
                      </w14:textFill>
                    </w:rPr>
                    <w:t>现有项目排放量</w:t>
                  </w:r>
                </w:p>
                <w:p w14:paraId="30ADB989">
                  <w:pPr>
                    <w:pStyle w:val="234"/>
                    <w:spacing w:beforeLines="0" w:afterLines="0" w:line="240" w:lineRule="auto"/>
                    <w:rPr>
                      <w:rFonts w:ascii="Times New Roman" w:eastAsiaTheme="minorEastAsia"/>
                      <w:b/>
                      <w:bCs/>
                      <w:snapToGrid w:val="0"/>
                      <w:color w:val="000000" w:themeColor="text1"/>
                      <w:spacing w:val="-6"/>
                      <w:kern w:val="21"/>
                      <w:szCs w:val="21"/>
                      <w14:textFill>
                        <w14:solidFill>
                          <w14:schemeClr w14:val="tx1"/>
                        </w14:solidFill>
                      </w14:textFill>
                    </w:rPr>
                  </w:pPr>
                  <w:r>
                    <w:rPr>
                      <w:rFonts w:ascii="Times New Roman" w:eastAsiaTheme="minorEastAsia"/>
                      <w:b/>
                      <w:bCs/>
                      <w:snapToGrid w:val="0"/>
                      <w:color w:val="000000" w:themeColor="text1"/>
                      <w:spacing w:val="-6"/>
                      <w:kern w:val="21"/>
                      <w:szCs w:val="21"/>
                      <w14:textFill>
                        <w14:solidFill>
                          <w14:schemeClr w14:val="tx1"/>
                        </w14:solidFill>
                      </w14:textFill>
                    </w:rPr>
                    <w:t>（固体废物产生量）</w:t>
                  </w:r>
                </w:p>
              </w:tc>
            </w:tr>
            <w:tr w14:paraId="039661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24" w:type="pct"/>
                  <w:vMerge w:val="restart"/>
                  <w:vAlign w:val="center"/>
                </w:tcPr>
                <w:p w14:paraId="6AE7F8E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废气</w:t>
                  </w:r>
                </w:p>
              </w:tc>
              <w:tc>
                <w:tcPr>
                  <w:tcW w:w="2382" w:type="pct"/>
                  <w:vAlign w:val="center"/>
                </w:tcPr>
                <w:p w14:paraId="6043AC9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颗粒物</w:t>
                  </w:r>
                </w:p>
              </w:tc>
              <w:tc>
                <w:tcPr>
                  <w:tcW w:w="1594" w:type="pct"/>
                  <w:vAlign w:val="center"/>
                </w:tcPr>
                <w:p w14:paraId="1F405F5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0.905t/a</w:t>
                  </w:r>
                </w:p>
              </w:tc>
            </w:tr>
            <w:tr w14:paraId="19BF20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24" w:type="pct"/>
                  <w:vMerge w:val="continue"/>
                  <w:vAlign w:val="center"/>
                </w:tcPr>
                <w:p w14:paraId="3B2A1D7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2382" w:type="pct"/>
                  <w:vAlign w:val="center"/>
                </w:tcPr>
                <w:p w14:paraId="59BA437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SO</w:t>
                  </w:r>
                  <w:r>
                    <w:rPr>
                      <w:rFonts w:ascii="Times New Roman"/>
                      <w:color w:val="000000" w:themeColor="text1"/>
                      <w:szCs w:val="21"/>
                      <w:vertAlign w:val="subscript"/>
                      <w14:textFill>
                        <w14:solidFill>
                          <w14:schemeClr w14:val="tx1"/>
                        </w14:solidFill>
                      </w14:textFill>
                    </w:rPr>
                    <w:t>2</w:t>
                  </w:r>
                </w:p>
              </w:tc>
              <w:tc>
                <w:tcPr>
                  <w:tcW w:w="1594" w:type="pct"/>
                  <w:vAlign w:val="center"/>
                </w:tcPr>
                <w:p w14:paraId="59BBEEA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0.317t/a</w:t>
                  </w:r>
                </w:p>
              </w:tc>
            </w:tr>
            <w:tr w14:paraId="521D09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24" w:type="pct"/>
                  <w:vMerge w:val="continue"/>
                  <w:vAlign w:val="center"/>
                </w:tcPr>
                <w:p w14:paraId="545987A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2382" w:type="pct"/>
                  <w:vAlign w:val="center"/>
                </w:tcPr>
                <w:p w14:paraId="09B4DF5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NOx</w:t>
                  </w:r>
                </w:p>
              </w:tc>
              <w:tc>
                <w:tcPr>
                  <w:tcW w:w="1594" w:type="pct"/>
                  <w:vAlign w:val="center"/>
                </w:tcPr>
                <w:p w14:paraId="7AE8DAC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3.024t/a</w:t>
                  </w:r>
                </w:p>
              </w:tc>
            </w:tr>
            <w:tr w14:paraId="2BF8DF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24" w:type="pct"/>
                  <w:vMerge w:val="continue"/>
                  <w:vAlign w:val="center"/>
                </w:tcPr>
                <w:p w14:paraId="3EF91F9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2382" w:type="pct"/>
                  <w:vAlign w:val="center"/>
                </w:tcPr>
                <w:p w14:paraId="763DABEF">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非甲烷总烃</w:t>
                  </w:r>
                </w:p>
              </w:tc>
              <w:tc>
                <w:tcPr>
                  <w:tcW w:w="1594" w:type="pct"/>
                  <w:vAlign w:val="center"/>
                </w:tcPr>
                <w:p w14:paraId="36F9E5F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0.042t/a</w:t>
                  </w:r>
                </w:p>
              </w:tc>
            </w:tr>
            <w:tr w14:paraId="5BE021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24" w:type="pct"/>
                  <w:vMerge w:val="continue"/>
                  <w:vAlign w:val="center"/>
                </w:tcPr>
                <w:p w14:paraId="05A79FE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2382" w:type="pct"/>
                  <w:vAlign w:val="center"/>
                </w:tcPr>
                <w:p w14:paraId="0AADD276">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氨</w:t>
                  </w:r>
                </w:p>
              </w:tc>
              <w:tc>
                <w:tcPr>
                  <w:tcW w:w="1594" w:type="pct"/>
                  <w:vAlign w:val="center"/>
                </w:tcPr>
                <w:p w14:paraId="496FAA2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0.03</w:t>
                  </w:r>
                  <w:r>
                    <w:rPr>
                      <w:rFonts w:hint="eastAsia" w:ascii="Times New Roman"/>
                      <w:snapToGrid w:val="0"/>
                      <w:color w:val="000000" w:themeColor="text1"/>
                      <w:kern w:val="21"/>
                      <w:szCs w:val="21"/>
                      <w14:textFill>
                        <w14:solidFill>
                          <w14:schemeClr w14:val="tx1"/>
                        </w14:solidFill>
                      </w14:textFill>
                    </w:rPr>
                    <w:t>5</w:t>
                  </w:r>
                  <w:r>
                    <w:rPr>
                      <w:rFonts w:ascii="Times New Roman"/>
                      <w:snapToGrid w:val="0"/>
                      <w:color w:val="000000" w:themeColor="text1"/>
                      <w:kern w:val="21"/>
                      <w:szCs w:val="21"/>
                      <w14:textFill>
                        <w14:solidFill>
                          <w14:schemeClr w14:val="tx1"/>
                        </w14:solidFill>
                      </w14:textFill>
                    </w:rPr>
                    <w:t>t/a</w:t>
                  </w:r>
                </w:p>
              </w:tc>
            </w:tr>
            <w:tr w14:paraId="24898E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24" w:type="pct"/>
                  <w:vMerge w:val="continue"/>
                  <w:vAlign w:val="center"/>
                </w:tcPr>
                <w:p w14:paraId="406DD72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2382" w:type="pct"/>
                  <w:vAlign w:val="center"/>
                </w:tcPr>
                <w:p w14:paraId="50E34370">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硫化氢</w:t>
                  </w:r>
                </w:p>
              </w:tc>
              <w:tc>
                <w:tcPr>
                  <w:tcW w:w="1594" w:type="pct"/>
                  <w:vAlign w:val="center"/>
                </w:tcPr>
                <w:p w14:paraId="399F04D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0.0014t/a</w:t>
                  </w:r>
                </w:p>
              </w:tc>
            </w:tr>
            <w:tr w14:paraId="09DB91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24" w:type="pct"/>
                  <w:vMerge w:val="continue"/>
                  <w:vAlign w:val="center"/>
                </w:tcPr>
                <w:p w14:paraId="4C20985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2382" w:type="pct"/>
                  <w:vAlign w:val="center"/>
                </w:tcPr>
                <w:p w14:paraId="1981E1DB">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氯化氢</w:t>
                  </w:r>
                </w:p>
              </w:tc>
              <w:tc>
                <w:tcPr>
                  <w:tcW w:w="1594" w:type="pct"/>
                  <w:vAlign w:val="center"/>
                </w:tcPr>
                <w:p w14:paraId="26C25FA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1.634t/a</w:t>
                  </w:r>
                </w:p>
              </w:tc>
            </w:tr>
            <w:tr w14:paraId="4898EF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24" w:type="pct"/>
                  <w:vMerge w:val="continue"/>
                  <w:vAlign w:val="center"/>
                </w:tcPr>
                <w:p w14:paraId="47776DC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2382" w:type="pct"/>
                  <w:vAlign w:val="center"/>
                </w:tcPr>
                <w:p w14:paraId="4BBA4DDE">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氟化物</w:t>
                  </w:r>
                </w:p>
              </w:tc>
              <w:tc>
                <w:tcPr>
                  <w:tcW w:w="1594" w:type="pct"/>
                  <w:vAlign w:val="center"/>
                </w:tcPr>
                <w:p w14:paraId="454A25C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0.043t/a</w:t>
                  </w:r>
                </w:p>
              </w:tc>
            </w:tr>
            <w:tr w14:paraId="24756A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24" w:type="pct"/>
                  <w:vMerge w:val="restart"/>
                  <w:vAlign w:val="center"/>
                </w:tcPr>
                <w:p w14:paraId="2E24482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废水</w:t>
                  </w:r>
                </w:p>
              </w:tc>
              <w:tc>
                <w:tcPr>
                  <w:tcW w:w="2382" w:type="pct"/>
                  <w:vAlign w:val="center"/>
                </w:tcPr>
                <w:p w14:paraId="40F02FC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废水量</w:t>
                  </w:r>
                </w:p>
              </w:tc>
              <w:tc>
                <w:tcPr>
                  <w:tcW w:w="1594" w:type="pct"/>
                  <w:vAlign w:val="center"/>
                </w:tcPr>
                <w:p w14:paraId="5965763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397378.875m</w:t>
                  </w:r>
                  <w:r>
                    <w:rPr>
                      <w:rFonts w:ascii="Times New Roman"/>
                      <w:snapToGrid w:val="0"/>
                      <w:color w:val="000000" w:themeColor="text1"/>
                      <w:kern w:val="21"/>
                      <w:szCs w:val="21"/>
                      <w:vertAlign w:val="superscript"/>
                      <w14:textFill>
                        <w14:solidFill>
                          <w14:schemeClr w14:val="tx1"/>
                        </w14:solidFill>
                      </w14:textFill>
                    </w:rPr>
                    <w:t>3</w:t>
                  </w:r>
                  <w:r>
                    <w:rPr>
                      <w:rFonts w:ascii="Times New Roman"/>
                      <w:snapToGrid w:val="0"/>
                      <w:color w:val="000000" w:themeColor="text1"/>
                      <w:kern w:val="21"/>
                      <w:szCs w:val="21"/>
                      <w14:textFill>
                        <w14:solidFill>
                          <w14:schemeClr w14:val="tx1"/>
                        </w14:solidFill>
                      </w14:textFill>
                    </w:rPr>
                    <w:t>/a</w:t>
                  </w:r>
                </w:p>
              </w:tc>
            </w:tr>
            <w:tr w14:paraId="375A93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24" w:type="pct"/>
                  <w:vMerge w:val="continue"/>
                  <w:vAlign w:val="center"/>
                </w:tcPr>
                <w:p w14:paraId="479140F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2382" w:type="pct"/>
                  <w:vAlign w:val="center"/>
                </w:tcPr>
                <w:p w14:paraId="2A75B1F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COD</w:t>
                  </w:r>
                  <w:r>
                    <w:rPr>
                      <w:rFonts w:ascii="Times New Roman"/>
                      <w:snapToGrid w:val="0"/>
                      <w:color w:val="000000" w:themeColor="text1"/>
                      <w:kern w:val="21"/>
                      <w:szCs w:val="21"/>
                      <w:vertAlign w:val="subscript"/>
                      <w14:textFill>
                        <w14:solidFill>
                          <w14:schemeClr w14:val="tx1"/>
                        </w14:solidFill>
                      </w14:textFill>
                    </w:rPr>
                    <w:t>Cr</w:t>
                  </w:r>
                </w:p>
              </w:tc>
              <w:tc>
                <w:tcPr>
                  <w:tcW w:w="1594" w:type="pct"/>
                  <w:vAlign w:val="center"/>
                </w:tcPr>
                <w:p w14:paraId="0039756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8.617</w:t>
                  </w:r>
                  <w:r>
                    <w:rPr>
                      <w:rFonts w:ascii="Times New Roman"/>
                      <w:snapToGrid w:val="0"/>
                      <w:color w:val="000000" w:themeColor="text1"/>
                      <w:kern w:val="21"/>
                      <w:szCs w:val="21"/>
                      <w14:textFill>
                        <w14:solidFill>
                          <w14:schemeClr w14:val="tx1"/>
                        </w14:solidFill>
                      </w14:textFill>
                    </w:rPr>
                    <w:t>t/a</w:t>
                  </w:r>
                </w:p>
              </w:tc>
            </w:tr>
            <w:tr w14:paraId="4AA618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24" w:type="pct"/>
                  <w:vMerge w:val="continue"/>
                  <w:vAlign w:val="center"/>
                </w:tcPr>
                <w:p w14:paraId="28D9FC4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2382" w:type="pct"/>
                  <w:vAlign w:val="center"/>
                </w:tcPr>
                <w:p w14:paraId="4DB02967">
                  <w:pPr>
                    <w:pStyle w:val="234"/>
                    <w:spacing w:beforeLines="0" w:afterLines="0" w:line="240" w:lineRule="auto"/>
                    <w:rPr>
                      <w:rFonts w:ascii="Times New Roman"/>
                      <w:snapToGrid w:val="0"/>
                      <w:color w:val="000000" w:themeColor="text1"/>
                      <w:kern w:val="21"/>
                      <w:szCs w:val="21"/>
                      <w:vertAlign w:val="subscript"/>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BOD</w:t>
                  </w:r>
                  <w:r>
                    <w:rPr>
                      <w:rFonts w:ascii="Times New Roman"/>
                      <w:snapToGrid w:val="0"/>
                      <w:color w:val="000000" w:themeColor="text1"/>
                      <w:kern w:val="21"/>
                      <w:szCs w:val="21"/>
                      <w:vertAlign w:val="subscript"/>
                      <w14:textFill>
                        <w14:solidFill>
                          <w14:schemeClr w14:val="tx1"/>
                        </w14:solidFill>
                      </w14:textFill>
                    </w:rPr>
                    <w:t>5</w:t>
                  </w:r>
                </w:p>
              </w:tc>
              <w:tc>
                <w:tcPr>
                  <w:tcW w:w="1594" w:type="pct"/>
                  <w:vAlign w:val="center"/>
                </w:tcPr>
                <w:p w14:paraId="7A3126B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3.453</w:t>
                  </w:r>
                  <w:r>
                    <w:rPr>
                      <w:rFonts w:ascii="Times New Roman"/>
                      <w:snapToGrid w:val="0"/>
                      <w:color w:val="000000" w:themeColor="text1"/>
                      <w:kern w:val="21"/>
                      <w:szCs w:val="21"/>
                      <w14:textFill>
                        <w14:solidFill>
                          <w14:schemeClr w14:val="tx1"/>
                        </w14:solidFill>
                      </w14:textFill>
                    </w:rPr>
                    <w:t>t/a</w:t>
                  </w:r>
                </w:p>
              </w:tc>
            </w:tr>
            <w:tr w14:paraId="40AC2A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24" w:type="pct"/>
                  <w:vMerge w:val="continue"/>
                  <w:vAlign w:val="center"/>
                </w:tcPr>
                <w:p w14:paraId="610ED1C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2382" w:type="pct"/>
                  <w:vAlign w:val="center"/>
                </w:tcPr>
                <w:p w14:paraId="1093EE4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SS</w:t>
                  </w:r>
                </w:p>
              </w:tc>
              <w:tc>
                <w:tcPr>
                  <w:tcW w:w="1594" w:type="pct"/>
                  <w:vAlign w:val="center"/>
                </w:tcPr>
                <w:p w14:paraId="1629123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2.588</w:t>
                  </w:r>
                  <w:r>
                    <w:rPr>
                      <w:rFonts w:ascii="Times New Roman"/>
                      <w:snapToGrid w:val="0"/>
                      <w:color w:val="000000" w:themeColor="text1"/>
                      <w:kern w:val="21"/>
                      <w:szCs w:val="21"/>
                      <w14:textFill>
                        <w14:solidFill>
                          <w14:schemeClr w14:val="tx1"/>
                        </w14:solidFill>
                      </w14:textFill>
                    </w:rPr>
                    <w:t>t/a</w:t>
                  </w:r>
                </w:p>
              </w:tc>
            </w:tr>
            <w:tr w14:paraId="11471B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24" w:type="pct"/>
                  <w:vMerge w:val="continue"/>
                  <w:vAlign w:val="center"/>
                </w:tcPr>
                <w:p w14:paraId="27F1347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2382" w:type="pct"/>
                  <w:vAlign w:val="center"/>
                </w:tcPr>
                <w:p w14:paraId="6B76607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总氮</w:t>
                  </w:r>
                </w:p>
              </w:tc>
              <w:tc>
                <w:tcPr>
                  <w:tcW w:w="1594" w:type="pct"/>
                  <w:vAlign w:val="center"/>
                </w:tcPr>
                <w:p w14:paraId="3760A28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20</w:t>
                  </w:r>
                  <w:r>
                    <w:rPr>
                      <w:rFonts w:hint="eastAsia" w:ascii="Times New Roman"/>
                      <w:snapToGrid w:val="0"/>
                      <w:color w:val="000000" w:themeColor="text1"/>
                      <w:kern w:val="21"/>
                      <w:szCs w:val="21"/>
                      <w14:textFill>
                        <w14:solidFill>
                          <w14:schemeClr w14:val="tx1"/>
                        </w14:solidFill>
                      </w14:textFill>
                    </w:rPr>
                    <w:t>.045</w:t>
                  </w:r>
                  <w:r>
                    <w:rPr>
                      <w:rFonts w:ascii="Times New Roman"/>
                      <w:snapToGrid w:val="0"/>
                      <w:color w:val="000000" w:themeColor="text1"/>
                      <w:kern w:val="21"/>
                      <w:szCs w:val="21"/>
                      <w14:textFill>
                        <w14:solidFill>
                          <w14:schemeClr w14:val="tx1"/>
                        </w14:solidFill>
                      </w14:textFill>
                    </w:rPr>
                    <w:t>t/a</w:t>
                  </w:r>
                </w:p>
              </w:tc>
            </w:tr>
            <w:tr w14:paraId="412D13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24" w:type="pct"/>
                  <w:vMerge w:val="continue"/>
                  <w:vAlign w:val="center"/>
                </w:tcPr>
                <w:p w14:paraId="700591F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2382" w:type="pct"/>
                  <w:vAlign w:val="center"/>
                </w:tcPr>
                <w:p w14:paraId="20BD2A3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氨氮</w:t>
                  </w:r>
                </w:p>
              </w:tc>
              <w:tc>
                <w:tcPr>
                  <w:tcW w:w="1594" w:type="pct"/>
                  <w:vAlign w:val="center"/>
                </w:tcPr>
                <w:p w14:paraId="14093B1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0.282</w:t>
                  </w:r>
                  <w:r>
                    <w:rPr>
                      <w:rFonts w:ascii="Times New Roman"/>
                      <w:snapToGrid w:val="0"/>
                      <w:color w:val="000000" w:themeColor="text1"/>
                      <w:kern w:val="21"/>
                      <w:szCs w:val="21"/>
                      <w14:textFill>
                        <w14:solidFill>
                          <w14:schemeClr w14:val="tx1"/>
                        </w14:solidFill>
                      </w14:textFill>
                    </w:rPr>
                    <w:t>t/a</w:t>
                  </w:r>
                </w:p>
              </w:tc>
            </w:tr>
            <w:tr w14:paraId="32F4EC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24" w:type="pct"/>
                  <w:vMerge w:val="continue"/>
                  <w:vAlign w:val="center"/>
                </w:tcPr>
                <w:p w14:paraId="7964859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2382" w:type="pct"/>
                  <w:vAlign w:val="center"/>
                </w:tcPr>
                <w:p w14:paraId="2065999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总磷</w:t>
                  </w:r>
                </w:p>
              </w:tc>
              <w:tc>
                <w:tcPr>
                  <w:tcW w:w="1594" w:type="pct"/>
                  <w:vAlign w:val="center"/>
                </w:tcPr>
                <w:p w14:paraId="74C1340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w:t>
                  </w:r>
                  <w:bookmarkStart w:id="137" w:name="OLE_LINK80"/>
                  <w:bookmarkStart w:id="138" w:name="OLE_LINK79"/>
                  <w:r>
                    <w:rPr>
                      <w:rFonts w:hint="eastAsia" w:ascii="Times New Roman"/>
                      <w:snapToGrid w:val="0"/>
                      <w:color w:val="000000" w:themeColor="text1"/>
                      <w:kern w:val="21"/>
                      <w:szCs w:val="21"/>
                      <w14:textFill>
                        <w14:solidFill>
                          <w14:schemeClr w14:val="tx1"/>
                        </w14:solidFill>
                      </w14:textFill>
                    </w:rPr>
                    <w:t>45</w:t>
                  </w:r>
                  <w:r>
                    <w:rPr>
                      <w:rFonts w:ascii="Times New Roman"/>
                      <w:snapToGrid w:val="0"/>
                      <w:color w:val="000000" w:themeColor="text1"/>
                      <w:kern w:val="21"/>
                      <w:szCs w:val="21"/>
                      <w14:textFill>
                        <w14:solidFill>
                          <w14:schemeClr w14:val="tx1"/>
                        </w14:solidFill>
                      </w14:textFill>
                    </w:rPr>
                    <w:t>t/</w:t>
                  </w:r>
                  <w:bookmarkEnd w:id="137"/>
                  <w:bookmarkEnd w:id="138"/>
                  <w:r>
                    <w:rPr>
                      <w:rFonts w:ascii="Times New Roman"/>
                      <w:snapToGrid w:val="0"/>
                      <w:color w:val="000000" w:themeColor="text1"/>
                      <w:kern w:val="21"/>
                      <w:szCs w:val="21"/>
                      <w14:textFill>
                        <w14:solidFill>
                          <w14:schemeClr w14:val="tx1"/>
                        </w14:solidFill>
                      </w14:textFill>
                    </w:rPr>
                    <w:t>a</w:t>
                  </w:r>
                </w:p>
              </w:tc>
            </w:tr>
            <w:tr w14:paraId="28EF4B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24" w:type="pct"/>
                  <w:vMerge w:val="continue"/>
                  <w:vAlign w:val="center"/>
                </w:tcPr>
                <w:p w14:paraId="7922825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2382" w:type="pct"/>
                  <w:vAlign w:val="center"/>
                </w:tcPr>
                <w:p w14:paraId="3BEFC74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氟化物</w:t>
                  </w:r>
                </w:p>
              </w:tc>
              <w:tc>
                <w:tcPr>
                  <w:tcW w:w="1594" w:type="pct"/>
                  <w:vAlign w:val="center"/>
                </w:tcPr>
                <w:p w14:paraId="78BDEB0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1.7</w:t>
                  </w:r>
                  <w:r>
                    <w:rPr>
                      <w:rFonts w:hint="eastAsia" w:ascii="Times New Roman"/>
                      <w:snapToGrid w:val="0"/>
                      <w:color w:val="000000" w:themeColor="text1"/>
                      <w:kern w:val="21"/>
                      <w:szCs w:val="21"/>
                      <w14:textFill>
                        <w14:solidFill>
                          <w14:schemeClr w14:val="tx1"/>
                        </w14:solidFill>
                      </w14:textFill>
                    </w:rPr>
                    <w:t>01</w:t>
                  </w:r>
                  <w:r>
                    <w:rPr>
                      <w:rFonts w:ascii="Times New Roman"/>
                      <w:snapToGrid w:val="0"/>
                      <w:color w:val="000000" w:themeColor="text1"/>
                      <w:kern w:val="21"/>
                      <w:szCs w:val="21"/>
                      <w14:textFill>
                        <w14:solidFill>
                          <w14:schemeClr w14:val="tx1"/>
                        </w14:solidFill>
                      </w14:textFill>
                    </w:rPr>
                    <w:t>t/a</w:t>
                  </w:r>
                </w:p>
              </w:tc>
            </w:tr>
            <w:tr w14:paraId="7A800C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24" w:type="pct"/>
                  <w:vMerge w:val="continue"/>
                  <w:vAlign w:val="center"/>
                </w:tcPr>
                <w:p w14:paraId="7F26EE6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2382" w:type="pct"/>
                  <w:vAlign w:val="center"/>
                </w:tcPr>
                <w:p w14:paraId="1395C86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动植物油</w:t>
                  </w:r>
                </w:p>
              </w:tc>
              <w:tc>
                <w:tcPr>
                  <w:tcW w:w="1594" w:type="pct"/>
                  <w:vAlign w:val="center"/>
                </w:tcPr>
                <w:p w14:paraId="7436EF1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w:t>
                  </w:r>
                  <w:r>
                    <w:rPr>
                      <w:rFonts w:hint="eastAsia" w:ascii="Times New Roman"/>
                      <w:snapToGrid w:val="0"/>
                      <w:color w:val="000000" w:themeColor="text1"/>
                      <w:kern w:val="21"/>
                      <w:szCs w:val="21"/>
                      <w14:textFill>
                        <w14:solidFill>
                          <w14:schemeClr w14:val="tx1"/>
                        </w14:solidFill>
                      </w14:textFill>
                    </w:rPr>
                    <w:t>87</w:t>
                  </w:r>
                  <w:r>
                    <w:rPr>
                      <w:rFonts w:ascii="Times New Roman"/>
                      <w:snapToGrid w:val="0"/>
                      <w:color w:val="000000" w:themeColor="text1"/>
                      <w:kern w:val="21"/>
                      <w:szCs w:val="21"/>
                      <w14:textFill>
                        <w14:solidFill>
                          <w14:schemeClr w14:val="tx1"/>
                        </w14:solidFill>
                      </w14:textFill>
                    </w:rPr>
                    <w:t>t/a</w:t>
                  </w:r>
                </w:p>
              </w:tc>
            </w:tr>
            <w:tr w14:paraId="6B9148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24" w:type="pct"/>
                  <w:vMerge w:val="continue"/>
                  <w:vAlign w:val="center"/>
                </w:tcPr>
                <w:p w14:paraId="1D6C196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2382" w:type="pct"/>
                  <w:vAlign w:val="center"/>
                </w:tcPr>
                <w:p w14:paraId="5717B0A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石油类</w:t>
                  </w:r>
                </w:p>
              </w:tc>
              <w:tc>
                <w:tcPr>
                  <w:tcW w:w="1594" w:type="pct"/>
                  <w:vAlign w:val="center"/>
                </w:tcPr>
                <w:p w14:paraId="42E1CD6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eastAsia="等线"/>
                      <w:color w:val="000000" w:themeColor="text1"/>
                      <w:szCs w:val="21"/>
                      <w14:textFill>
                        <w14:solidFill>
                          <w14:schemeClr w14:val="tx1"/>
                        </w14:solidFill>
                      </w14:textFill>
                    </w:rPr>
                    <w:t>0.057</w:t>
                  </w:r>
                  <w:r>
                    <w:rPr>
                      <w:rFonts w:ascii="Times New Roman"/>
                      <w:snapToGrid w:val="0"/>
                      <w:color w:val="000000" w:themeColor="text1"/>
                      <w:kern w:val="21"/>
                      <w:szCs w:val="21"/>
                      <w14:textFill>
                        <w14:solidFill>
                          <w14:schemeClr w14:val="tx1"/>
                        </w14:solidFill>
                      </w14:textFill>
                    </w:rPr>
                    <w:t>t/a</w:t>
                  </w:r>
                </w:p>
              </w:tc>
            </w:tr>
            <w:tr w14:paraId="172486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24" w:type="pct"/>
                  <w:vMerge w:val="restart"/>
                  <w:vAlign w:val="center"/>
                </w:tcPr>
                <w:p w14:paraId="3F9441E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一般固体废物</w:t>
                  </w:r>
                </w:p>
              </w:tc>
              <w:tc>
                <w:tcPr>
                  <w:tcW w:w="2382" w:type="pct"/>
                  <w:vAlign w:val="center"/>
                </w:tcPr>
                <w:p w14:paraId="35B23A7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生活垃圾</w:t>
                  </w:r>
                </w:p>
              </w:tc>
              <w:tc>
                <w:tcPr>
                  <w:tcW w:w="1594" w:type="pct"/>
                  <w:vAlign w:val="center"/>
                </w:tcPr>
                <w:p w14:paraId="117A2D3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14:textFill>
                        <w14:solidFill>
                          <w14:schemeClr w14:val="tx1"/>
                        </w14:solidFill>
                      </w14:textFill>
                    </w:rPr>
                    <w:t>84.9</w:t>
                  </w:r>
                  <w:r>
                    <w:rPr>
                      <w:rFonts w:ascii="Times New Roman"/>
                      <w:color w:val="000000" w:themeColor="text1"/>
                      <w:szCs w:val="21"/>
                      <w14:textFill>
                        <w14:solidFill>
                          <w14:schemeClr w14:val="tx1"/>
                        </w14:solidFill>
                      </w14:textFill>
                    </w:rPr>
                    <w:t>t/a</w:t>
                  </w:r>
                </w:p>
              </w:tc>
            </w:tr>
            <w:tr w14:paraId="5986EC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24" w:type="pct"/>
                  <w:vMerge w:val="continue"/>
                  <w:vAlign w:val="center"/>
                </w:tcPr>
                <w:p w14:paraId="6F4C4E3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2382" w:type="pct"/>
                  <w:vAlign w:val="center"/>
                </w:tcPr>
                <w:p w14:paraId="5D62258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废原料包装物</w:t>
                  </w:r>
                </w:p>
              </w:tc>
              <w:tc>
                <w:tcPr>
                  <w:tcW w:w="1594" w:type="pct"/>
                  <w:vAlign w:val="center"/>
                </w:tcPr>
                <w:p w14:paraId="194725EE">
                  <w:pPr>
                    <w:pStyle w:val="234"/>
                    <w:spacing w:beforeLines="0" w:afterLines="0" w:line="240" w:lineRule="auto"/>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37.23</w:t>
                  </w:r>
                  <w:r>
                    <w:rPr>
                      <w:rFonts w:ascii="Times New Roman"/>
                      <w:color w:val="000000" w:themeColor="text1"/>
                      <w:szCs w:val="21"/>
                      <w14:textFill>
                        <w14:solidFill>
                          <w14:schemeClr w14:val="tx1"/>
                        </w14:solidFill>
                      </w14:textFill>
                    </w:rPr>
                    <w:t>t/a</w:t>
                  </w:r>
                </w:p>
              </w:tc>
            </w:tr>
            <w:tr w14:paraId="04D21F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24" w:type="pct"/>
                  <w:vMerge w:val="continue"/>
                  <w:vAlign w:val="center"/>
                </w:tcPr>
                <w:p w14:paraId="282D0BC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2382" w:type="pct"/>
                  <w:vAlign w:val="center"/>
                </w:tcPr>
                <w:p w14:paraId="63299A1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污水处理站污泥</w:t>
                  </w:r>
                </w:p>
              </w:tc>
              <w:tc>
                <w:tcPr>
                  <w:tcW w:w="1594" w:type="pct"/>
                  <w:vAlign w:val="center"/>
                </w:tcPr>
                <w:p w14:paraId="4E0A8661">
                  <w:pPr>
                    <w:pStyle w:val="234"/>
                    <w:spacing w:beforeLines="0" w:afterLines="0" w:line="240" w:lineRule="auto"/>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7464t/a</w:t>
                  </w:r>
                </w:p>
              </w:tc>
            </w:tr>
          </w:tbl>
          <w:p w14:paraId="0C0B053D">
            <w:pPr>
              <w:pStyle w:val="34"/>
              <w:snapToGrid w:val="0"/>
              <w:spacing w:line="360" w:lineRule="auto"/>
              <w:ind w:firstLine="480" w:firstLineChars="200"/>
              <w:rPr>
                <w:color w:val="000000" w:themeColor="text1"/>
                <w:sz w:val="24"/>
                <w:szCs w:val="24"/>
                <w:lang w:val="en-US"/>
                <w14:textFill>
                  <w14:solidFill>
                    <w14:schemeClr w14:val="tx1"/>
                  </w14:solidFill>
                </w14:textFill>
              </w:rPr>
            </w:pPr>
            <w:r>
              <w:rPr>
                <w:color w:val="000000" w:themeColor="text1"/>
                <w:sz w:val="24"/>
                <w:szCs w:val="24"/>
                <w:lang w:val="en-US"/>
                <w14:textFill>
                  <w14:solidFill>
                    <w14:schemeClr w14:val="tx1"/>
                  </w14:solidFill>
                </w14:textFill>
              </w:rPr>
              <w:t>根据</w:t>
            </w:r>
            <w:r>
              <w:rPr>
                <w:bCs/>
                <w:iCs/>
                <w:color w:val="000000" w:themeColor="text1"/>
                <w:sz w:val="24"/>
                <w14:textFill>
                  <w14:solidFill>
                    <w14:schemeClr w14:val="tx1"/>
                  </w14:solidFill>
                </w14:textFill>
              </w:rPr>
              <w:t>现有项目</w:t>
            </w:r>
            <w:r>
              <w:rPr>
                <w:color w:val="000000" w:themeColor="text1"/>
                <w:sz w:val="24"/>
                <w:szCs w:val="24"/>
                <w:lang w:val="en-US"/>
                <w14:textFill>
                  <w14:solidFill>
                    <w14:schemeClr w14:val="tx1"/>
                  </w14:solidFill>
                </w14:textFill>
              </w:rPr>
              <w:t>环评批复（</w:t>
            </w:r>
            <w:r>
              <w:rPr>
                <w:iCs/>
                <w:color w:val="000000" w:themeColor="text1"/>
                <w:sz w:val="24"/>
                <w:szCs w:val="24"/>
                <w14:textFill>
                  <w14:solidFill>
                    <w14:schemeClr w14:val="tx1"/>
                  </w14:solidFill>
                </w14:textFill>
              </w:rPr>
              <w:t>湛环坡建</w:t>
            </w:r>
            <w:r>
              <w:rPr>
                <w:iCs/>
                <w:color w:val="000000" w:themeColor="text1"/>
                <w:sz w:val="24"/>
                <w:szCs w:val="24"/>
                <w:lang w:val="en-US"/>
                <w14:textFill>
                  <w14:solidFill>
                    <w14:schemeClr w14:val="tx1"/>
                  </w14:solidFill>
                </w14:textFill>
              </w:rPr>
              <w:t>[2023]3</w:t>
            </w:r>
            <w:r>
              <w:rPr>
                <w:iCs/>
                <w:color w:val="000000" w:themeColor="text1"/>
                <w:sz w:val="24"/>
                <w:szCs w:val="24"/>
                <w14:textFill>
                  <w14:solidFill>
                    <w14:schemeClr w14:val="tx1"/>
                  </w14:solidFill>
                </w14:textFill>
              </w:rPr>
              <w:t>号</w:t>
            </w:r>
            <w:r>
              <w:rPr>
                <w:color w:val="000000" w:themeColor="text1"/>
                <w:sz w:val="24"/>
                <w:szCs w:val="24"/>
                <w:lang w:val="en-US"/>
                <w14:textFill>
                  <w14:solidFill>
                    <w14:schemeClr w14:val="tx1"/>
                  </w14:solidFill>
                </w14:textFill>
              </w:rPr>
              <w:t>）的总量控制要求，</w:t>
            </w:r>
            <w:r>
              <w:rPr>
                <w:bCs/>
                <w:iCs/>
                <w:color w:val="000000" w:themeColor="text1"/>
                <w:sz w:val="24"/>
                <w14:textFill>
                  <w14:solidFill>
                    <w14:schemeClr w14:val="tx1"/>
                  </w14:solidFill>
                </w14:textFill>
              </w:rPr>
              <w:t>现有项目</w:t>
            </w:r>
            <w:r>
              <w:rPr>
                <w:color w:val="000000" w:themeColor="text1"/>
                <w:sz w:val="24"/>
                <w:szCs w:val="24"/>
                <w:lang w:val="en-US"/>
                <w14:textFill>
                  <w14:solidFill>
                    <w14:schemeClr w14:val="tx1"/>
                  </w14:solidFill>
                </w14:textFill>
              </w:rPr>
              <w:t>污染物排放总量需须控制如下：SO</w:t>
            </w:r>
            <w:r>
              <w:rPr>
                <w:color w:val="000000" w:themeColor="text1"/>
                <w:sz w:val="24"/>
                <w:szCs w:val="24"/>
                <w:vertAlign w:val="subscript"/>
                <w:lang w:val="en-US"/>
                <w14:textFill>
                  <w14:solidFill>
                    <w14:schemeClr w14:val="tx1"/>
                  </w14:solidFill>
                </w14:textFill>
              </w:rPr>
              <w:t>2</w:t>
            </w:r>
            <w:r>
              <w:rPr>
                <w:color w:val="000000" w:themeColor="text1"/>
                <w:sz w:val="24"/>
                <w:szCs w:val="24"/>
                <w:lang w:val="en-US"/>
                <w14:textFill>
                  <w14:solidFill>
                    <w14:schemeClr w14:val="tx1"/>
                  </w14:solidFill>
                </w14:textFill>
              </w:rPr>
              <w:t>≤0.682吨/年、NOx≤3.519吨/年、颗粒物2.572吨/年。由上表的核算汇总结果可知，</w:t>
            </w:r>
            <w:r>
              <w:rPr>
                <w:bCs/>
                <w:iCs/>
                <w:color w:val="000000" w:themeColor="text1"/>
                <w:sz w:val="24"/>
                <w14:textFill>
                  <w14:solidFill>
                    <w14:schemeClr w14:val="tx1"/>
                  </w14:solidFill>
                </w14:textFill>
              </w:rPr>
              <w:t>现有项目</w:t>
            </w:r>
            <w:r>
              <w:rPr>
                <w:color w:val="000000" w:themeColor="text1"/>
                <w:sz w:val="24"/>
                <w:szCs w:val="24"/>
                <w:lang w:val="en-US"/>
                <w14:textFill>
                  <w14:solidFill>
                    <w14:schemeClr w14:val="tx1"/>
                  </w14:solidFill>
                </w14:textFill>
              </w:rPr>
              <w:t>SO</w:t>
            </w:r>
            <w:r>
              <w:rPr>
                <w:color w:val="000000" w:themeColor="text1"/>
                <w:sz w:val="24"/>
                <w:szCs w:val="24"/>
                <w:vertAlign w:val="subscript"/>
                <w:lang w:val="en-US"/>
                <w14:textFill>
                  <w14:solidFill>
                    <w14:schemeClr w14:val="tx1"/>
                  </w14:solidFill>
                </w14:textFill>
              </w:rPr>
              <w:t>2</w:t>
            </w:r>
            <w:r>
              <w:rPr>
                <w:color w:val="000000" w:themeColor="text1"/>
                <w:sz w:val="24"/>
                <w:szCs w:val="24"/>
                <w:lang w:val="en-US"/>
                <w14:textFill>
                  <w14:solidFill>
                    <w14:schemeClr w14:val="tx1"/>
                  </w14:solidFill>
                </w14:textFill>
              </w:rPr>
              <w:t>、NOx、颗粒物排放量分别为0.202t/a、0.558t/a、1.162t/a，均未超过</w:t>
            </w:r>
            <w:r>
              <w:rPr>
                <w:bCs/>
                <w:iCs/>
                <w:color w:val="000000" w:themeColor="text1"/>
                <w:sz w:val="24"/>
                <w14:textFill>
                  <w14:solidFill>
                    <w14:schemeClr w14:val="tx1"/>
                  </w14:solidFill>
                </w14:textFill>
              </w:rPr>
              <w:t>现有项目</w:t>
            </w:r>
            <w:r>
              <w:rPr>
                <w:color w:val="000000" w:themeColor="text1"/>
                <w:sz w:val="24"/>
                <w:szCs w:val="24"/>
                <w:lang w:val="en-US"/>
                <w14:textFill>
                  <w14:solidFill>
                    <w14:schemeClr w14:val="tx1"/>
                  </w14:solidFill>
                </w14:textFill>
              </w:rPr>
              <w:t>核定的污染物排放总量控制要求。</w:t>
            </w:r>
          </w:p>
          <w:p w14:paraId="1DD4BAB2">
            <w:pPr>
              <w:pStyle w:val="34"/>
              <w:snapToGrid w:val="0"/>
              <w:spacing w:line="360" w:lineRule="auto"/>
              <w:rPr>
                <w:b/>
                <w:bCs/>
                <w:color w:val="000000" w:themeColor="text1"/>
                <w:kern w:val="2"/>
                <w:sz w:val="24"/>
                <w:szCs w:val="24"/>
                <w:lang w:val="en-US"/>
                <w14:textFill>
                  <w14:solidFill>
                    <w14:schemeClr w14:val="tx1"/>
                  </w14:solidFill>
                </w14:textFill>
              </w:rPr>
            </w:pPr>
            <w:r>
              <w:rPr>
                <w:b/>
                <w:bCs/>
                <w:color w:val="000000" w:themeColor="text1"/>
                <w:sz w:val="24"/>
                <w:szCs w:val="18"/>
                <w14:textFill>
                  <w14:solidFill>
                    <w14:schemeClr w14:val="tx1"/>
                  </w14:solidFill>
                </w14:textFill>
              </w:rPr>
              <w:t>4</w:t>
            </w:r>
            <w:r>
              <w:rPr>
                <w:b/>
                <w:bCs/>
                <w:color w:val="000000" w:themeColor="text1"/>
                <w14:textFill>
                  <w14:solidFill>
                    <w14:schemeClr w14:val="tx1"/>
                  </w14:solidFill>
                </w14:textFill>
              </w:rPr>
              <w:t>、</w:t>
            </w:r>
            <w:r>
              <w:rPr>
                <w:b/>
                <w:bCs/>
                <w:color w:val="000000" w:themeColor="text1"/>
                <w:kern w:val="2"/>
                <w:sz w:val="24"/>
                <w:szCs w:val="24"/>
                <w14:textFill>
                  <w14:solidFill>
                    <w14:schemeClr w14:val="tx1"/>
                  </w14:solidFill>
                </w14:textFill>
              </w:rPr>
              <w:t>现有项目环保措施落实及稳定达标情况</w:t>
            </w:r>
          </w:p>
          <w:p w14:paraId="050B07B9">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根据本报告中表2-12对</w:t>
            </w:r>
            <w:r>
              <w:rPr>
                <w:bCs/>
                <w:iCs/>
                <w:color w:val="000000" w:themeColor="text1"/>
                <w:sz w:val="24"/>
                <w14:textFill>
                  <w14:solidFill>
                    <w14:schemeClr w14:val="tx1"/>
                  </w14:solidFill>
                </w14:textFill>
              </w:rPr>
              <w:t>现有项目</w:t>
            </w:r>
            <w:r>
              <w:rPr>
                <w:color w:val="000000" w:themeColor="text1"/>
                <w:sz w:val="24"/>
                <w14:textFill>
                  <w14:solidFill>
                    <w14:schemeClr w14:val="tx1"/>
                  </w14:solidFill>
                </w14:textFill>
              </w:rPr>
              <w:t>环评批复</w:t>
            </w:r>
            <w:r>
              <w:rPr>
                <w:iCs/>
                <w:color w:val="000000" w:themeColor="text1"/>
                <w:sz w:val="24"/>
                <w14:textFill>
                  <w14:solidFill>
                    <w14:schemeClr w14:val="tx1"/>
                  </w14:solidFill>
                </w14:textFill>
              </w:rPr>
              <w:t>（湛环坡建[2024]29号）落实情况说明的分析，</w:t>
            </w:r>
            <w:r>
              <w:rPr>
                <w:bCs/>
                <w:iCs/>
                <w:color w:val="000000" w:themeColor="text1"/>
                <w:sz w:val="24"/>
                <w14:textFill>
                  <w14:solidFill>
                    <w14:schemeClr w14:val="tx1"/>
                  </w14:solidFill>
                </w14:textFill>
              </w:rPr>
              <w:t>现有项目</w:t>
            </w:r>
            <w:r>
              <w:rPr>
                <w:color w:val="000000" w:themeColor="text1"/>
                <w:sz w:val="24"/>
                <w14:textFill>
                  <w14:solidFill>
                    <w14:schemeClr w14:val="tx1"/>
                  </w14:solidFill>
                </w14:textFill>
              </w:rPr>
              <w:t>废水、废气、噪声、固体废物均落实了环评批复中提出的环保措施要求。本评价采用现有项目竣工环保验收监测数据（见附件10）以及2024年第四季度常规监测报告来评价现有项目污染物排放达标情况（见附件11），</w:t>
            </w:r>
            <w:r>
              <w:rPr>
                <w:bCs/>
                <w:iCs/>
                <w:color w:val="000000" w:themeColor="text1"/>
                <w:sz w:val="24"/>
                <w14:textFill>
                  <w14:solidFill>
                    <w14:schemeClr w14:val="tx1"/>
                  </w14:solidFill>
                </w14:textFill>
              </w:rPr>
              <w:t>现有项目</w:t>
            </w:r>
            <w:r>
              <w:rPr>
                <w:color w:val="000000" w:themeColor="text1"/>
                <w:sz w:val="24"/>
                <w14:textFill>
                  <w14:solidFill>
                    <w14:schemeClr w14:val="tx1"/>
                  </w14:solidFill>
                </w14:textFill>
              </w:rPr>
              <w:t>污染物排放监测数据汇总见表2-20。</w:t>
            </w:r>
          </w:p>
          <w:p w14:paraId="1333FB82">
            <w:pPr>
              <w:pStyle w:val="10"/>
              <w:numPr>
                <w:ilvl w:val="0"/>
                <w:numId w:val="0"/>
              </w:numPr>
              <w:rPr>
                <w:color w:val="000000" w:themeColor="text1"/>
                <w14:textFill>
                  <w14:solidFill>
                    <w14:schemeClr w14:val="tx1"/>
                  </w14:solidFill>
                </w14:textFill>
              </w:rPr>
            </w:pPr>
            <w:r>
              <w:rPr>
                <w:bCs/>
                <w:color w:val="000000" w:themeColor="text1"/>
                <w:szCs w:val="20"/>
                <w14:textFill>
                  <w14:solidFill>
                    <w14:schemeClr w14:val="tx1"/>
                  </w14:solidFill>
                </w14:textFill>
              </w:rPr>
              <w:t>表2-20   现有项目排放监测汇总表</w:t>
            </w:r>
          </w:p>
          <w:tbl>
            <w:tblPr>
              <w:tblStyle w:val="88"/>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968"/>
              <w:gridCol w:w="989"/>
              <w:gridCol w:w="1001"/>
              <w:gridCol w:w="1270"/>
              <w:gridCol w:w="1132"/>
              <w:gridCol w:w="991"/>
              <w:gridCol w:w="1134"/>
              <w:gridCol w:w="637"/>
            </w:tblGrid>
            <w:tr w14:paraId="134A7B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886" w:hRule="atLeast"/>
              </w:trPr>
              <w:tc>
                <w:tcPr>
                  <w:tcW w:w="596" w:type="pct"/>
                  <w:tcBorders>
                    <w:tl2br w:val="single" w:color="auto" w:sz="4" w:space="0"/>
                  </w:tcBorders>
                  <w:tcMar>
                    <w:left w:w="28" w:type="dxa"/>
                    <w:right w:w="28" w:type="dxa"/>
                  </w:tcMar>
                  <w:vAlign w:val="center"/>
                </w:tcPr>
                <w:p w14:paraId="4C445FA6">
                  <w:pPr>
                    <w:pStyle w:val="234"/>
                    <w:spacing w:beforeLines="0" w:afterLines="0" w:line="240" w:lineRule="auto"/>
                    <w:jc w:val="right"/>
                    <w:rPr>
                      <w:rFonts w:ascii="Times New Roman" w:eastAsiaTheme="minorEastAsia"/>
                      <w:snapToGrid w:val="0"/>
                      <w:color w:val="000000" w:themeColor="text1"/>
                      <w:spacing w:val="-6"/>
                      <w:kern w:val="21"/>
                      <w:szCs w:val="21"/>
                      <w14:textFill>
                        <w14:solidFill>
                          <w14:schemeClr w14:val="tx1"/>
                        </w14:solidFill>
                      </w14:textFill>
                    </w:rPr>
                  </w:pPr>
                  <w:r>
                    <w:rPr>
                      <w:rFonts w:ascii="Times New Roman" w:eastAsiaTheme="minorEastAsia"/>
                      <w:snapToGrid w:val="0"/>
                      <w:color w:val="000000" w:themeColor="text1"/>
                      <w:spacing w:val="-6"/>
                      <w:kern w:val="21"/>
                      <w:szCs w:val="21"/>
                      <w14:textFill>
                        <w14:solidFill>
                          <w14:schemeClr w14:val="tx1"/>
                        </w14:solidFill>
                      </w14:textFill>
                    </w:rPr>
                    <w:t>项目</w:t>
                  </w:r>
                </w:p>
                <w:p w14:paraId="761650B2">
                  <w:pPr>
                    <w:pStyle w:val="234"/>
                    <w:spacing w:beforeLines="0" w:afterLines="0" w:line="240" w:lineRule="auto"/>
                    <w:jc w:val="left"/>
                    <w:rPr>
                      <w:rFonts w:ascii="Times New Roman" w:eastAsiaTheme="minorEastAsia"/>
                      <w:snapToGrid w:val="0"/>
                      <w:color w:val="000000" w:themeColor="text1"/>
                      <w:spacing w:val="-6"/>
                      <w:kern w:val="21"/>
                      <w:szCs w:val="21"/>
                      <w14:textFill>
                        <w14:solidFill>
                          <w14:schemeClr w14:val="tx1"/>
                        </w14:solidFill>
                      </w14:textFill>
                    </w:rPr>
                  </w:pPr>
                  <w:r>
                    <w:rPr>
                      <w:rFonts w:ascii="Times New Roman" w:eastAsiaTheme="minorEastAsia"/>
                      <w:snapToGrid w:val="0"/>
                      <w:color w:val="000000" w:themeColor="text1"/>
                      <w:spacing w:val="-6"/>
                      <w:kern w:val="21"/>
                      <w:szCs w:val="21"/>
                      <w14:textFill>
                        <w14:solidFill>
                          <w14:schemeClr w14:val="tx1"/>
                        </w14:solidFill>
                      </w14:textFill>
                    </w:rPr>
                    <w:t>分类</w:t>
                  </w:r>
                </w:p>
              </w:tc>
              <w:tc>
                <w:tcPr>
                  <w:tcW w:w="609" w:type="pct"/>
                  <w:tcMar>
                    <w:left w:w="28" w:type="dxa"/>
                    <w:right w:w="28" w:type="dxa"/>
                  </w:tcMar>
                  <w:vAlign w:val="center"/>
                </w:tcPr>
                <w:p w14:paraId="5122C45C">
                  <w:pPr>
                    <w:pStyle w:val="234"/>
                    <w:spacing w:beforeLines="0" w:afterLines="0" w:line="240" w:lineRule="auto"/>
                    <w:rPr>
                      <w:rFonts w:ascii="Times New Roman" w:eastAsiaTheme="minorEastAsia"/>
                      <w:snapToGrid w:val="0"/>
                      <w:color w:val="000000" w:themeColor="text1"/>
                      <w:spacing w:val="-6"/>
                      <w:kern w:val="21"/>
                      <w:szCs w:val="21"/>
                      <w14:textFill>
                        <w14:solidFill>
                          <w14:schemeClr w14:val="tx1"/>
                        </w14:solidFill>
                      </w14:textFill>
                    </w:rPr>
                  </w:pPr>
                  <w:r>
                    <w:rPr>
                      <w:rFonts w:ascii="Times New Roman" w:eastAsiaTheme="minorEastAsia"/>
                      <w:snapToGrid w:val="0"/>
                      <w:color w:val="000000" w:themeColor="text1"/>
                      <w:spacing w:val="-6"/>
                      <w:kern w:val="21"/>
                      <w:szCs w:val="21"/>
                      <w14:textFill>
                        <w14:solidFill>
                          <w14:schemeClr w14:val="tx1"/>
                        </w14:solidFill>
                      </w14:textFill>
                    </w:rPr>
                    <w:t>监测点位</w:t>
                  </w:r>
                </w:p>
              </w:tc>
              <w:tc>
                <w:tcPr>
                  <w:tcW w:w="616" w:type="pct"/>
                  <w:tcMar>
                    <w:left w:w="28" w:type="dxa"/>
                    <w:right w:w="28" w:type="dxa"/>
                  </w:tcMar>
                  <w:vAlign w:val="center"/>
                </w:tcPr>
                <w:p w14:paraId="3DD3D577">
                  <w:pPr>
                    <w:pStyle w:val="234"/>
                    <w:spacing w:beforeLines="0" w:afterLines="0" w:line="240" w:lineRule="auto"/>
                    <w:rPr>
                      <w:rFonts w:ascii="Times New Roman" w:eastAsiaTheme="minorEastAsia"/>
                      <w:snapToGrid w:val="0"/>
                      <w:color w:val="000000" w:themeColor="text1"/>
                      <w:spacing w:val="-6"/>
                      <w:kern w:val="21"/>
                      <w:szCs w:val="21"/>
                      <w14:textFill>
                        <w14:solidFill>
                          <w14:schemeClr w14:val="tx1"/>
                        </w14:solidFill>
                      </w14:textFill>
                    </w:rPr>
                  </w:pPr>
                  <w:r>
                    <w:rPr>
                      <w:rFonts w:ascii="Times New Roman" w:eastAsiaTheme="minorEastAsia"/>
                      <w:snapToGrid w:val="0"/>
                      <w:color w:val="000000" w:themeColor="text1"/>
                      <w:spacing w:val="-6"/>
                      <w:kern w:val="21"/>
                      <w:szCs w:val="21"/>
                      <w14:textFill>
                        <w14:solidFill>
                          <w14:schemeClr w14:val="tx1"/>
                        </w14:solidFill>
                      </w14:textFill>
                    </w:rPr>
                    <w:t>监测时间</w:t>
                  </w:r>
                </w:p>
              </w:tc>
              <w:tc>
                <w:tcPr>
                  <w:tcW w:w="782" w:type="pct"/>
                  <w:vAlign w:val="center"/>
                </w:tcPr>
                <w:p w14:paraId="02B0FA1F">
                  <w:pPr>
                    <w:pStyle w:val="234"/>
                    <w:spacing w:beforeLines="0" w:afterLines="0" w:line="240" w:lineRule="auto"/>
                    <w:rPr>
                      <w:rFonts w:ascii="Times New Roman" w:eastAsiaTheme="minorEastAsia"/>
                      <w:snapToGrid w:val="0"/>
                      <w:color w:val="000000" w:themeColor="text1"/>
                      <w:spacing w:val="-6"/>
                      <w:kern w:val="21"/>
                      <w:szCs w:val="21"/>
                      <w14:textFill>
                        <w14:solidFill>
                          <w14:schemeClr w14:val="tx1"/>
                        </w14:solidFill>
                      </w14:textFill>
                    </w:rPr>
                  </w:pPr>
                  <w:r>
                    <w:rPr>
                      <w:rFonts w:ascii="Times New Roman" w:eastAsiaTheme="minorEastAsia"/>
                      <w:snapToGrid w:val="0"/>
                      <w:color w:val="000000" w:themeColor="text1"/>
                      <w:spacing w:val="-6"/>
                      <w:kern w:val="21"/>
                      <w:szCs w:val="21"/>
                      <w14:textFill>
                        <w14:solidFill>
                          <w14:schemeClr w14:val="tx1"/>
                        </w14:solidFill>
                      </w14:textFill>
                    </w:rPr>
                    <w:t>污染物名称</w:t>
                  </w:r>
                </w:p>
              </w:tc>
              <w:tc>
                <w:tcPr>
                  <w:tcW w:w="697" w:type="pct"/>
                  <w:vAlign w:val="center"/>
                </w:tcPr>
                <w:p w14:paraId="5A781A1A">
                  <w:pPr>
                    <w:pStyle w:val="234"/>
                    <w:spacing w:beforeLines="0" w:afterLines="0" w:line="240" w:lineRule="auto"/>
                    <w:rPr>
                      <w:rFonts w:ascii="Times New Roman" w:eastAsiaTheme="minorEastAsia"/>
                      <w:snapToGrid w:val="0"/>
                      <w:color w:val="000000" w:themeColor="text1"/>
                      <w:spacing w:val="-6"/>
                      <w:kern w:val="21"/>
                      <w:szCs w:val="21"/>
                      <w14:textFill>
                        <w14:solidFill>
                          <w14:schemeClr w14:val="tx1"/>
                        </w14:solidFill>
                      </w14:textFill>
                    </w:rPr>
                  </w:pPr>
                  <w:r>
                    <w:rPr>
                      <w:rFonts w:ascii="Times New Roman" w:eastAsiaTheme="minorEastAsia"/>
                      <w:snapToGrid w:val="0"/>
                      <w:color w:val="000000" w:themeColor="text1"/>
                      <w:spacing w:val="-6"/>
                      <w:kern w:val="21"/>
                      <w:szCs w:val="21"/>
                      <w14:textFill>
                        <w14:solidFill>
                          <w14:schemeClr w14:val="tx1"/>
                        </w14:solidFill>
                      </w14:textFill>
                    </w:rPr>
                    <w:t>监测值</w:t>
                  </w:r>
                </w:p>
              </w:tc>
              <w:tc>
                <w:tcPr>
                  <w:tcW w:w="610" w:type="pct"/>
                  <w:vAlign w:val="center"/>
                </w:tcPr>
                <w:p w14:paraId="4C8E430B">
                  <w:pPr>
                    <w:pStyle w:val="234"/>
                    <w:spacing w:beforeLines="0" w:afterLines="0" w:line="240" w:lineRule="auto"/>
                    <w:rPr>
                      <w:rFonts w:ascii="Times New Roman" w:eastAsiaTheme="minorEastAsia"/>
                      <w:snapToGrid w:val="0"/>
                      <w:color w:val="000000" w:themeColor="text1"/>
                      <w:spacing w:val="-6"/>
                      <w:kern w:val="21"/>
                      <w:szCs w:val="21"/>
                      <w14:textFill>
                        <w14:solidFill>
                          <w14:schemeClr w14:val="tx1"/>
                        </w14:solidFill>
                      </w14:textFill>
                    </w:rPr>
                  </w:pPr>
                  <w:r>
                    <w:rPr>
                      <w:rFonts w:ascii="Times New Roman" w:eastAsiaTheme="minorEastAsia"/>
                      <w:snapToGrid w:val="0"/>
                      <w:color w:val="000000" w:themeColor="text1"/>
                      <w:spacing w:val="-6"/>
                      <w:kern w:val="21"/>
                      <w:szCs w:val="21"/>
                      <w14:textFill>
                        <w14:solidFill>
                          <w14:schemeClr w14:val="tx1"/>
                        </w14:solidFill>
                      </w14:textFill>
                    </w:rPr>
                    <w:t>监测速率</w:t>
                  </w:r>
                </w:p>
                <w:p w14:paraId="08AEE78C">
                  <w:pPr>
                    <w:pStyle w:val="234"/>
                    <w:spacing w:beforeLines="0" w:afterLines="0" w:line="240" w:lineRule="auto"/>
                    <w:rPr>
                      <w:rFonts w:ascii="Times New Roman" w:eastAsiaTheme="minorEastAsia"/>
                      <w:snapToGrid w:val="0"/>
                      <w:color w:val="000000" w:themeColor="text1"/>
                      <w:spacing w:val="-6"/>
                      <w:kern w:val="21"/>
                      <w:szCs w:val="21"/>
                      <w14:textFill>
                        <w14:solidFill>
                          <w14:schemeClr w14:val="tx1"/>
                        </w14:solidFill>
                      </w14:textFill>
                    </w:rPr>
                  </w:pPr>
                  <w:r>
                    <w:rPr>
                      <w:rFonts w:ascii="Times New Roman"/>
                      <w:color w:val="000000" w:themeColor="text1"/>
                      <w14:textFill>
                        <w14:solidFill>
                          <w14:schemeClr w14:val="tx1"/>
                        </w14:solidFill>
                      </w14:textFill>
                    </w:rPr>
                    <w:t>（kg/h）</w:t>
                  </w:r>
                </w:p>
              </w:tc>
              <w:tc>
                <w:tcPr>
                  <w:tcW w:w="698" w:type="pct"/>
                  <w:vAlign w:val="center"/>
                </w:tcPr>
                <w:p w14:paraId="38F5A493">
                  <w:pPr>
                    <w:pStyle w:val="234"/>
                    <w:spacing w:beforeLines="0" w:afterLines="0" w:line="240" w:lineRule="auto"/>
                    <w:rPr>
                      <w:rFonts w:ascii="Times New Roman" w:eastAsiaTheme="minorEastAsia"/>
                      <w:snapToGrid w:val="0"/>
                      <w:color w:val="000000" w:themeColor="text1"/>
                      <w:spacing w:val="-6"/>
                      <w:kern w:val="21"/>
                      <w:szCs w:val="21"/>
                      <w14:textFill>
                        <w14:solidFill>
                          <w14:schemeClr w14:val="tx1"/>
                        </w14:solidFill>
                      </w14:textFill>
                    </w:rPr>
                  </w:pPr>
                  <w:r>
                    <w:rPr>
                      <w:rFonts w:ascii="Times New Roman" w:eastAsiaTheme="minorEastAsia"/>
                      <w:snapToGrid w:val="0"/>
                      <w:color w:val="000000" w:themeColor="text1"/>
                      <w:spacing w:val="-6"/>
                      <w:kern w:val="21"/>
                      <w:szCs w:val="21"/>
                      <w14:textFill>
                        <w14:solidFill>
                          <w14:schemeClr w14:val="tx1"/>
                        </w14:solidFill>
                      </w14:textFill>
                    </w:rPr>
                    <w:t>标准限值</w:t>
                  </w:r>
                </w:p>
              </w:tc>
              <w:tc>
                <w:tcPr>
                  <w:tcW w:w="392" w:type="pct"/>
                  <w:vAlign w:val="center"/>
                </w:tcPr>
                <w:p w14:paraId="42B77684">
                  <w:pPr>
                    <w:pStyle w:val="234"/>
                    <w:spacing w:beforeLines="0" w:afterLines="0" w:line="240" w:lineRule="auto"/>
                    <w:rPr>
                      <w:rFonts w:ascii="Times New Roman" w:eastAsiaTheme="minorEastAsia"/>
                      <w:snapToGrid w:val="0"/>
                      <w:color w:val="000000" w:themeColor="text1"/>
                      <w:spacing w:val="-6"/>
                      <w:kern w:val="21"/>
                      <w:szCs w:val="21"/>
                      <w14:textFill>
                        <w14:solidFill>
                          <w14:schemeClr w14:val="tx1"/>
                        </w14:solidFill>
                      </w14:textFill>
                    </w:rPr>
                  </w:pPr>
                  <w:r>
                    <w:rPr>
                      <w:rFonts w:ascii="Times New Roman" w:eastAsiaTheme="minorEastAsia"/>
                      <w:snapToGrid w:val="0"/>
                      <w:color w:val="000000" w:themeColor="text1"/>
                      <w:spacing w:val="-6"/>
                      <w:kern w:val="21"/>
                      <w:szCs w:val="21"/>
                      <w14:textFill>
                        <w14:solidFill>
                          <w14:schemeClr w14:val="tx1"/>
                        </w14:solidFill>
                      </w14:textFill>
                    </w:rPr>
                    <w:t>是否达标</w:t>
                  </w:r>
                </w:p>
              </w:tc>
            </w:tr>
            <w:tr w14:paraId="1B27D2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99" w:hRule="atLeast"/>
              </w:trPr>
              <w:tc>
                <w:tcPr>
                  <w:tcW w:w="596" w:type="pct"/>
                  <w:vMerge w:val="restart"/>
                  <w:vAlign w:val="center"/>
                </w:tcPr>
                <w:p w14:paraId="2B5D68B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bookmarkStart w:id="139" w:name="_Hlk208304635"/>
                  <w:r>
                    <w:rPr>
                      <w:rFonts w:ascii="Times New Roman"/>
                      <w:snapToGrid w:val="0"/>
                      <w:color w:val="000000" w:themeColor="text1"/>
                      <w:kern w:val="21"/>
                      <w:szCs w:val="21"/>
                      <w14:textFill>
                        <w14:solidFill>
                          <w14:schemeClr w14:val="tx1"/>
                        </w14:solidFill>
                      </w14:textFill>
                    </w:rPr>
                    <w:t>废气</w:t>
                  </w:r>
                </w:p>
                <w:p w14:paraId="39864942">
                  <w:pPr>
                    <w:jc w:val="center"/>
                    <w:rPr>
                      <w:color w:val="000000" w:themeColor="text1"/>
                      <w14:textFill>
                        <w14:solidFill>
                          <w14:schemeClr w14:val="tx1"/>
                        </w14:solidFill>
                      </w14:textFill>
                    </w:rPr>
                  </w:pPr>
                  <w:r>
                    <w:rPr>
                      <w:color w:val="000000" w:themeColor="text1"/>
                      <w14:textFill>
                        <w14:solidFill>
                          <w14:schemeClr w14:val="tx1"/>
                        </w14:solidFill>
                      </w14:textFill>
                    </w:rPr>
                    <w:t>（单位：mg/m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w:t>
                  </w:r>
                </w:p>
              </w:tc>
              <w:tc>
                <w:tcPr>
                  <w:tcW w:w="609" w:type="pct"/>
                  <w:vMerge w:val="restart"/>
                  <w:vAlign w:val="center"/>
                </w:tcPr>
                <w:p w14:paraId="6FB54596">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烧成车间排气筒DA001</w:t>
                  </w:r>
                </w:p>
              </w:tc>
              <w:tc>
                <w:tcPr>
                  <w:tcW w:w="616" w:type="pct"/>
                  <w:vMerge w:val="restart"/>
                  <w:vAlign w:val="center"/>
                </w:tcPr>
                <w:p w14:paraId="183B78D1">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2022.10.26</w:t>
                  </w:r>
                </w:p>
              </w:tc>
              <w:tc>
                <w:tcPr>
                  <w:tcW w:w="782" w:type="pct"/>
                  <w:vAlign w:val="center"/>
                </w:tcPr>
                <w:p w14:paraId="3C969E00">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颗粒物</w:t>
                  </w:r>
                </w:p>
              </w:tc>
              <w:tc>
                <w:tcPr>
                  <w:tcW w:w="697" w:type="pct"/>
                  <w:vAlign w:val="center"/>
                </w:tcPr>
                <w:p w14:paraId="7938490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2.9</w:t>
                  </w:r>
                </w:p>
              </w:tc>
              <w:tc>
                <w:tcPr>
                  <w:tcW w:w="610" w:type="pct"/>
                  <w:vAlign w:val="center"/>
                </w:tcPr>
                <w:p w14:paraId="7F577CD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0.010</w:t>
                  </w:r>
                </w:p>
              </w:tc>
              <w:tc>
                <w:tcPr>
                  <w:tcW w:w="698" w:type="pct"/>
                  <w:vAlign w:val="center"/>
                </w:tcPr>
                <w:p w14:paraId="5A5E484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18</w:t>
                  </w:r>
                </w:p>
                <w:p w14:paraId="6E08DBAF">
                  <w:pPr>
                    <w:jc w:val="center"/>
                    <w:rPr>
                      <w:color w:val="000000" w:themeColor="text1"/>
                      <w14:textFill>
                        <w14:solidFill>
                          <w14:schemeClr w14:val="tx1"/>
                        </w14:solidFill>
                      </w14:textFill>
                    </w:rPr>
                  </w:pPr>
                  <w:r>
                    <w:rPr>
                      <w:color w:val="000000" w:themeColor="text1"/>
                      <w14:textFill>
                        <w14:solidFill>
                          <w14:schemeClr w14:val="tx1"/>
                        </w14:solidFill>
                      </w14:textFill>
                    </w:rPr>
                    <w:t>（速率：0.35kg/h）</w:t>
                  </w:r>
                </w:p>
              </w:tc>
              <w:tc>
                <w:tcPr>
                  <w:tcW w:w="392" w:type="pct"/>
                  <w:vAlign w:val="center"/>
                </w:tcPr>
                <w:p w14:paraId="64E0B25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23EA53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99" w:hRule="atLeast"/>
              </w:trPr>
              <w:tc>
                <w:tcPr>
                  <w:tcW w:w="596" w:type="pct"/>
                  <w:vMerge w:val="continue"/>
                  <w:vAlign w:val="center"/>
                </w:tcPr>
                <w:p w14:paraId="61C86ECF">
                  <w:pPr>
                    <w:rPr>
                      <w:snapToGrid w:val="0"/>
                      <w:color w:val="000000" w:themeColor="text1"/>
                      <w:kern w:val="21"/>
                      <w:szCs w:val="21"/>
                      <w14:textFill>
                        <w14:solidFill>
                          <w14:schemeClr w14:val="tx1"/>
                        </w14:solidFill>
                      </w14:textFill>
                    </w:rPr>
                  </w:pPr>
                </w:p>
              </w:tc>
              <w:tc>
                <w:tcPr>
                  <w:tcW w:w="609" w:type="pct"/>
                  <w:vMerge w:val="continue"/>
                  <w:vAlign w:val="center"/>
                </w:tcPr>
                <w:p w14:paraId="614FF2D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continue"/>
                  <w:vAlign w:val="center"/>
                </w:tcPr>
                <w:p w14:paraId="5324BED5">
                  <w:pPr>
                    <w:pStyle w:val="234"/>
                    <w:spacing w:beforeLines="0" w:afterLines="0" w:line="240" w:lineRule="auto"/>
                    <w:rPr>
                      <w:rFonts w:ascii="Times New Roman"/>
                      <w:color w:val="000000" w:themeColor="text1"/>
                      <w:szCs w:val="21"/>
                      <w14:textFill>
                        <w14:solidFill>
                          <w14:schemeClr w14:val="tx1"/>
                        </w14:solidFill>
                      </w14:textFill>
                    </w:rPr>
                  </w:pPr>
                </w:p>
              </w:tc>
              <w:tc>
                <w:tcPr>
                  <w:tcW w:w="782" w:type="pct"/>
                  <w:vAlign w:val="center"/>
                </w:tcPr>
                <w:p w14:paraId="43B9D436">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二氧化硫</w:t>
                  </w:r>
                </w:p>
              </w:tc>
              <w:tc>
                <w:tcPr>
                  <w:tcW w:w="697" w:type="pct"/>
                  <w:vAlign w:val="center"/>
                </w:tcPr>
                <w:p w14:paraId="4B0EE57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8</w:t>
                  </w:r>
                </w:p>
              </w:tc>
              <w:tc>
                <w:tcPr>
                  <w:tcW w:w="610" w:type="pct"/>
                  <w:vAlign w:val="center"/>
                </w:tcPr>
                <w:p w14:paraId="158716B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0.027</w:t>
                  </w:r>
                </w:p>
              </w:tc>
              <w:tc>
                <w:tcPr>
                  <w:tcW w:w="698" w:type="pct"/>
                  <w:vAlign w:val="center"/>
                </w:tcPr>
                <w:p w14:paraId="7A7F8C0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500</w:t>
                  </w:r>
                </w:p>
                <w:p w14:paraId="0A2BB3B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14:textFill>
                        <w14:solidFill>
                          <w14:schemeClr w14:val="tx1"/>
                        </w14:solidFill>
                      </w14:textFill>
                    </w:rPr>
                    <w:t>（速率：1.8kg/h）</w:t>
                  </w:r>
                </w:p>
              </w:tc>
              <w:tc>
                <w:tcPr>
                  <w:tcW w:w="392" w:type="pct"/>
                  <w:vAlign w:val="center"/>
                </w:tcPr>
                <w:p w14:paraId="499994B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0C1D48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42" w:hRule="atLeast"/>
              </w:trPr>
              <w:tc>
                <w:tcPr>
                  <w:tcW w:w="596" w:type="pct"/>
                  <w:vMerge w:val="continue"/>
                  <w:vAlign w:val="center"/>
                </w:tcPr>
                <w:p w14:paraId="6F8399A9">
                  <w:pPr>
                    <w:rPr>
                      <w:snapToGrid w:val="0"/>
                      <w:color w:val="000000" w:themeColor="text1"/>
                      <w:kern w:val="21"/>
                      <w:szCs w:val="21"/>
                      <w14:textFill>
                        <w14:solidFill>
                          <w14:schemeClr w14:val="tx1"/>
                        </w14:solidFill>
                      </w14:textFill>
                    </w:rPr>
                  </w:pPr>
                </w:p>
              </w:tc>
              <w:tc>
                <w:tcPr>
                  <w:tcW w:w="609" w:type="pct"/>
                  <w:vMerge w:val="continue"/>
                  <w:vAlign w:val="center"/>
                </w:tcPr>
                <w:p w14:paraId="26AADA9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continue"/>
                  <w:vAlign w:val="center"/>
                </w:tcPr>
                <w:p w14:paraId="03907F71">
                  <w:pPr>
                    <w:pStyle w:val="234"/>
                    <w:spacing w:beforeLines="0" w:afterLines="0" w:line="240" w:lineRule="auto"/>
                    <w:rPr>
                      <w:rFonts w:ascii="Times New Roman"/>
                      <w:color w:val="000000" w:themeColor="text1"/>
                      <w:szCs w:val="21"/>
                      <w14:textFill>
                        <w14:solidFill>
                          <w14:schemeClr w14:val="tx1"/>
                        </w14:solidFill>
                      </w14:textFill>
                    </w:rPr>
                  </w:pPr>
                </w:p>
              </w:tc>
              <w:tc>
                <w:tcPr>
                  <w:tcW w:w="782" w:type="pct"/>
                  <w:vAlign w:val="center"/>
                </w:tcPr>
                <w:p w14:paraId="5975C873">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氮氧化物</w:t>
                  </w:r>
                </w:p>
              </w:tc>
              <w:tc>
                <w:tcPr>
                  <w:tcW w:w="697" w:type="pct"/>
                  <w:vAlign w:val="center"/>
                </w:tcPr>
                <w:p w14:paraId="1697B8A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20</w:t>
                  </w:r>
                </w:p>
              </w:tc>
              <w:tc>
                <w:tcPr>
                  <w:tcW w:w="610" w:type="pct"/>
                  <w:vAlign w:val="center"/>
                </w:tcPr>
                <w:p w14:paraId="5594709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0.071</w:t>
                  </w:r>
                </w:p>
              </w:tc>
              <w:tc>
                <w:tcPr>
                  <w:tcW w:w="698" w:type="pct"/>
                  <w:vAlign w:val="center"/>
                </w:tcPr>
                <w:p w14:paraId="3AB0C72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120</w:t>
                  </w:r>
                </w:p>
                <w:p w14:paraId="2AD4B24E">
                  <w:pPr>
                    <w:jc w:val="center"/>
                    <w:rPr>
                      <w:color w:val="000000" w:themeColor="text1"/>
                      <w14:textFill>
                        <w14:solidFill>
                          <w14:schemeClr w14:val="tx1"/>
                        </w14:solidFill>
                      </w14:textFill>
                    </w:rPr>
                  </w:pPr>
                  <w:r>
                    <w:rPr>
                      <w:color w:val="000000" w:themeColor="text1"/>
                      <w14:textFill>
                        <w14:solidFill>
                          <w14:schemeClr w14:val="tx1"/>
                        </w14:solidFill>
                      </w14:textFill>
                    </w:rPr>
                    <w:t>（速率：0.5kg/h）</w:t>
                  </w:r>
                </w:p>
              </w:tc>
              <w:tc>
                <w:tcPr>
                  <w:tcW w:w="392" w:type="pct"/>
                  <w:vAlign w:val="center"/>
                </w:tcPr>
                <w:p w14:paraId="3CC9285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bookmarkEnd w:id="139"/>
            <w:tr w14:paraId="3BB779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07" w:hRule="atLeast"/>
              </w:trPr>
              <w:tc>
                <w:tcPr>
                  <w:tcW w:w="596" w:type="pct"/>
                  <w:vMerge w:val="continue"/>
                  <w:vAlign w:val="center"/>
                </w:tcPr>
                <w:p w14:paraId="5A71627B">
                  <w:pPr>
                    <w:rPr>
                      <w:snapToGrid w:val="0"/>
                      <w:color w:val="000000" w:themeColor="text1"/>
                      <w:kern w:val="21"/>
                      <w:szCs w:val="21"/>
                      <w14:textFill>
                        <w14:solidFill>
                          <w14:schemeClr w14:val="tx1"/>
                        </w14:solidFill>
                      </w14:textFill>
                    </w:rPr>
                  </w:pPr>
                </w:p>
              </w:tc>
              <w:tc>
                <w:tcPr>
                  <w:tcW w:w="609" w:type="pct"/>
                  <w:vMerge w:val="continue"/>
                  <w:vAlign w:val="center"/>
                </w:tcPr>
                <w:p w14:paraId="4ADBE87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continue"/>
                  <w:vAlign w:val="center"/>
                </w:tcPr>
                <w:p w14:paraId="71711622">
                  <w:pPr>
                    <w:pStyle w:val="234"/>
                    <w:spacing w:beforeLines="0" w:afterLines="0" w:line="240" w:lineRule="auto"/>
                    <w:rPr>
                      <w:rFonts w:ascii="Times New Roman"/>
                      <w:color w:val="000000" w:themeColor="text1"/>
                      <w:szCs w:val="21"/>
                      <w14:textFill>
                        <w14:solidFill>
                          <w14:schemeClr w14:val="tx1"/>
                        </w14:solidFill>
                      </w14:textFill>
                    </w:rPr>
                  </w:pPr>
                </w:p>
              </w:tc>
              <w:tc>
                <w:tcPr>
                  <w:tcW w:w="782" w:type="pct"/>
                  <w:vAlign w:val="center"/>
                </w:tcPr>
                <w:p w14:paraId="1A6B0373">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非甲烷总烃</w:t>
                  </w:r>
                </w:p>
              </w:tc>
              <w:tc>
                <w:tcPr>
                  <w:tcW w:w="697" w:type="pct"/>
                  <w:vAlign w:val="center"/>
                </w:tcPr>
                <w:p w14:paraId="1670183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1.65</w:t>
                  </w:r>
                </w:p>
              </w:tc>
              <w:tc>
                <w:tcPr>
                  <w:tcW w:w="610" w:type="pct"/>
                  <w:vAlign w:val="center"/>
                </w:tcPr>
                <w:p w14:paraId="655E9E3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0.006</w:t>
                  </w:r>
                </w:p>
              </w:tc>
              <w:tc>
                <w:tcPr>
                  <w:tcW w:w="698" w:type="pct"/>
                  <w:vAlign w:val="center"/>
                </w:tcPr>
                <w:p w14:paraId="4BC630ED">
                  <w:pPr>
                    <w:jc w:val="center"/>
                    <w:rPr>
                      <w:color w:val="000000" w:themeColor="text1"/>
                      <w14:textFill>
                        <w14:solidFill>
                          <w14:schemeClr w14:val="tx1"/>
                        </w14:solidFill>
                      </w14:textFill>
                    </w:rPr>
                  </w:pPr>
                  <w:bookmarkStart w:id="140" w:name="OLE_LINK50"/>
                  <w:bookmarkStart w:id="141" w:name="OLE_LINK51"/>
                  <w:r>
                    <w:rPr>
                      <w:color w:val="000000" w:themeColor="text1"/>
                      <w14:textFill>
                        <w14:solidFill>
                          <w14:schemeClr w14:val="tx1"/>
                        </w14:solidFill>
                      </w14:textFill>
                    </w:rPr>
                    <w:t>80</w:t>
                  </w:r>
                  <w:bookmarkEnd w:id="140"/>
                  <w:bookmarkEnd w:id="141"/>
                </w:p>
                <w:p w14:paraId="79E9B8AA">
                  <w:pPr>
                    <w:jc w:val="center"/>
                    <w:rPr>
                      <w:color w:val="000000" w:themeColor="text1"/>
                      <w14:textFill>
                        <w14:solidFill>
                          <w14:schemeClr w14:val="tx1"/>
                        </w14:solidFill>
                      </w14:textFill>
                    </w:rPr>
                  </w:pPr>
                  <w:r>
                    <w:rPr>
                      <w:color w:val="000000" w:themeColor="text1"/>
                      <w14:textFill>
                        <w14:solidFill>
                          <w14:schemeClr w14:val="tx1"/>
                        </w14:solidFill>
                      </w14:textFill>
                    </w:rPr>
                    <w:t>（速率：7kg/h）</w:t>
                  </w:r>
                </w:p>
              </w:tc>
              <w:tc>
                <w:tcPr>
                  <w:tcW w:w="392" w:type="pct"/>
                  <w:vAlign w:val="center"/>
                </w:tcPr>
                <w:p w14:paraId="165E538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028D28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07" w:hRule="atLeast"/>
              </w:trPr>
              <w:tc>
                <w:tcPr>
                  <w:tcW w:w="596" w:type="pct"/>
                  <w:vMerge w:val="continue"/>
                  <w:vAlign w:val="center"/>
                </w:tcPr>
                <w:p w14:paraId="08B634BB">
                  <w:pPr>
                    <w:rPr>
                      <w:snapToGrid w:val="0"/>
                      <w:color w:val="000000" w:themeColor="text1"/>
                      <w:kern w:val="21"/>
                      <w:szCs w:val="21"/>
                      <w14:textFill>
                        <w14:solidFill>
                          <w14:schemeClr w14:val="tx1"/>
                        </w14:solidFill>
                      </w14:textFill>
                    </w:rPr>
                  </w:pPr>
                </w:p>
              </w:tc>
              <w:tc>
                <w:tcPr>
                  <w:tcW w:w="609" w:type="pct"/>
                  <w:vMerge w:val="continue"/>
                  <w:vAlign w:val="center"/>
                </w:tcPr>
                <w:p w14:paraId="511199A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restart"/>
                  <w:vAlign w:val="center"/>
                </w:tcPr>
                <w:p w14:paraId="2B40DD49">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2022.10.27</w:t>
                  </w:r>
                </w:p>
              </w:tc>
              <w:tc>
                <w:tcPr>
                  <w:tcW w:w="782" w:type="pct"/>
                  <w:vAlign w:val="center"/>
                </w:tcPr>
                <w:p w14:paraId="7275FAC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颗粒物</w:t>
                  </w:r>
                </w:p>
              </w:tc>
              <w:tc>
                <w:tcPr>
                  <w:tcW w:w="697" w:type="pct"/>
                  <w:vAlign w:val="center"/>
                </w:tcPr>
                <w:p w14:paraId="3322AC8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2.7</w:t>
                  </w:r>
                </w:p>
              </w:tc>
              <w:tc>
                <w:tcPr>
                  <w:tcW w:w="610" w:type="pct"/>
                  <w:vAlign w:val="center"/>
                </w:tcPr>
                <w:p w14:paraId="5441001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0.010</w:t>
                  </w:r>
                </w:p>
              </w:tc>
              <w:tc>
                <w:tcPr>
                  <w:tcW w:w="698" w:type="pct"/>
                  <w:vAlign w:val="center"/>
                </w:tcPr>
                <w:p w14:paraId="5CAE79A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18</w:t>
                  </w:r>
                </w:p>
                <w:p w14:paraId="2C7D038F">
                  <w:pPr>
                    <w:jc w:val="center"/>
                    <w:rPr>
                      <w:color w:val="000000" w:themeColor="text1"/>
                      <w14:textFill>
                        <w14:solidFill>
                          <w14:schemeClr w14:val="tx1"/>
                        </w14:solidFill>
                      </w14:textFill>
                    </w:rPr>
                  </w:pPr>
                  <w:r>
                    <w:rPr>
                      <w:color w:val="000000" w:themeColor="text1"/>
                      <w14:textFill>
                        <w14:solidFill>
                          <w14:schemeClr w14:val="tx1"/>
                        </w14:solidFill>
                      </w14:textFill>
                    </w:rPr>
                    <w:t>（速率：0.35kg/h）</w:t>
                  </w:r>
                </w:p>
              </w:tc>
              <w:tc>
                <w:tcPr>
                  <w:tcW w:w="392" w:type="pct"/>
                  <w:vAlign w:val="center"/>
                </w:tcPr>
                <w:p w14:paraId="52FE584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524EE1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07" w:hRule="atLeast"/>
              </w:trPr>
              <w:tc>
                <w:tcPr>
                  <w:tcW w:w="596" w:type="pct"/>
                  <w:vMerge w:val="continue"/>
                  <w:vAlign w:val="center"/>
                </w:tcPr>
                <w:p w14:paraId="7C501EFC">
                  <w:pPr>
                    <w:rPr>
                      <w:snapToGrid w:val="0"/>
                      <w:color w:val="000000" w:themeColor="text1"/>
                      <w:kern w:val="21"/>
                      <w:szCs w:val="21"/>
                      <w14:textFill>
                        <w14:solidFill>
                          <w14:schemeClr w14:val="tx1"/>
                        </w14:solidFill>
                      </w14:textFill>
                    </w:rPr>
                  </w:pPr>
                </w:p>
              </w:tc>
              <w:tc>
                <w:tcPr>
                  <w:tcW w:w="609" w:type="pct"/>
                  <w:vMerge w:val="continue"/>
                  <w:vAlign w:val="center"/>
                </w:tcPr>
                <w:p w14:paraId="28C1A3E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continue"/>
                  <w:vAlign w:val="center"/>
                </w:tcPr>
                <w:p w14:paraId="27B9DD84">
                  <w:pPr>
                    <w:pStyle w:val="234"/>
                    <w:spacing w:beforeLines="0" w:afterLines="0" w:line="240" w:lineRule="auto"/>
                    <w:rPr>
                      <w:rFonts w:ascii="Times New Roman"/>
                      <w:color w:val="000000" w:themeColor="text1"/>
                      <w:szCs w:val="21"/>
                      <w14:textFill>
                        <w14:solidFill>
                          <w14:schemeClr w14:val="tx1"/>
                        </w14:solidFill>
                      </w14:textFill>
                    </w:rPr>
                  </w:pPr>
                </w:p>
              </w:tc>
              <w:tc>
                <w:tcPr>
                  <w:tcW w:w="782" w:type="pct"/>
                  <w:vAlign w:val="center"/>
                </w:tcPr>
                <w:p w14:paraId="2073C97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二氧化硫</w:t>
                  </w:r>
                </w:p>
              </w:tc>
              <w:tc>
                <w:tcPr>
                  <w:tcW w:w="697" w:type="pct"/>
                  <w:vAlign w:val="center"/>
                </w:tcPr>
                <w:p w14:paraId="150418F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7</w:t>
                  </w:r>
                </w:p>
              </w:tc>
              <w:tc>
                <w:tcPr>
                  <w:tcW w:w="610" w:type="pct"/>
                  <w:vAlign w:val="center"/>
                </w:tcPr>
                <w:p w14:paraId="593EB3E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0.025</w:t>
                  </w:r>
                </w:p>
              </w:tc>
              <w:tc>
                <w:tcPr>
                  <w:tcW w:w="698" w:type="pct"/>
                  <w:vAlign w:val="center"/>
                </w:tcPr>
                <w:p w14:paraId="5588FF5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500</w:t>
                  </w:r>
                </w:p>
                <w:p w14:paraId="03B84C3B">
                  <w:pPr>
                    <w:jc w:val="center"/>
                    <w:rPr>
                      <w:color w:val="000000" w:themeColor="text1"/>
                      <w14:textFill>
                        <w14:solidFill>
                          <w14:schemeClr w14:val="tx1"/>
                        </w14:solidFill>
                      </w14:textFill>
                    </w:rPr>
                  </w:pPr>
                  <w:r>
                    <w:rPr>
                      <w:color w:val="000000" w:themeColor="text1"/>
                      <w14:textFill>
                        <w14:solidFill>
                          <w14:schemeClr w14:val="tx1"/>
                        </w14:solidFill>
                      </w14:textFill>
                    </w:rPr>
                    <w:t>（速率：1.8kg/h）</w:t>
                  </w:r>
                </w:p>
              </w:tc>
              <w:tc>
                <w:tcPr>
                  <w:tcW w:w="392" w:type="pct"/>
                  <w:vAlign w:val="center"/>
                </w:tcPr>
                <w:p w14:paraId="5051199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25BB20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07" w:hRule="atLeast"/>
              </w:trPr>
              <w:tc>
                <w:tcPr>
                  <w:tcW w:w="596" w:type="pct"/>
                  <w:vMerge w:val="continue"/>
                  <w:vAlign w:val="center"/>
                </w:tcPr>
                <w:p w14:paraId="37277E47">
                  <w:pPr>
                    <w:rPr>
                      <w:snapToGrid w:val="0"/>
                      <w:color w:val="000000" w:themeColor="text1"/>
                      <w:kern w:val="21"/>
                      <w:szCs w:val="21"/>
                      <w14:textFill>
                        <w14:solidFill>
                          <w14:schemeClr w14:val="tx1"/>
                        </w14:solidFill>
                      </w14:textFill>
                    </w:rPr>
                  </w:pPr>
                </w:p>
              </w:tc>
              <w:tc>
                <w:tcPr>
                  <w:tcW w:w="609" w:type="pct"/>
                  <w:vMerge w:val="continue"/>
                  <w:vAlign w:val="center"/>
                </w:tcPr>
                <w:p w14:paraId="0124421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continue"/>
                  <w:vAlign w:val="center"/>
                </w:tcPr>
                <w:p w14:paraId="6707123D">
                  <w:pPr>
                    <w:pStyle w:val="234"/>
                    <w:spacing w:beforeLines="0" w:afterLines="0" w:line="240" w:lineRule="auto"/>
                    <w:rPr>
                      <w:rFonts w:ascii="Times New Roman"/>
                      <w:color w:val="000000" w:themeColor="text1"/>
                      <w:szCs w:val="21"/>
                      <w14:textFill>
                        <w14:solidFill>
                          <w14:schemeClr w14:val="tx1"/>
                        </w14:solidFill>
                      </w14:textFill>
                    </w:rPr>
                  </w:pPr>
                </w:p>
              </w:tc>
              <w:tc>
                <w:tcPr>
                  <w:tcW w:w="782" w:type="pct"/>
                  <w:vAlign w:val="center"/>
                </w:tcPr>
                <w:p w14:paraId="1553915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氮氧化物</w:t>
                  </w:r>
                </w:p>
              </w:tc>
              <w:tc>
                <w:tcPr>
                  <w:tcW w:w="697" w:type="pct"/>
                  <w:vAlign w:val="center"/>
                </w:tcPr>
                <w:p w14:paraId="41FC94F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21</w:t>
                  </w:r>
                </w:p>
              </w:tc>
              <w:tc>
                <w:tcPr>
                  <w:tcW w:w="610" w:type="pct"/>
                  <w:vAlign w:val="center"/>
                </w:tcPr>
                <w:p w14:paraId="11EBD56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0.073</w:t>
                  </w:r>
                </w:p>
              </w:tc>
              <w:tc>
                <w:tcPr>
                  <w:tcW w:w="698" w:type="pct"/>
                  <w:vAlign w:val="center"/>
                </w:tcPr>
                <w:p w14:paraId="1F67563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120</w:t>
                  </w:r>
                </w:p>
                <w:p w14:paraId="5A636ED8">
                  <w:pPr>
                    <w:jc w:val="center"/>
                    <w:rPr>
                      <w:color w:val="000000" w:themeColor="text1"/>
                      <w14:textFill>
                        <w14:solidFill>
                          <w14:schemeClr w14:val="tx1"/>
                        </w14:solidFill>
                      </w14:textFill>
                    </w:rPr>
                  </w:pPr>
                  <w:r>
                    <w:rPr>
                      <w:color w:val="000000" w:themeColor="text1"/>
                      <w14:textFill>
                        <w14:solidFill>
                          <w14:schemeClr w14:val="tx1"/>
                        </w14:solidFill>
                      </w14:textFill>
                    </w:rPr>
                    <w:t>（速率：0.5kg/h）</w:t>
                  </w:r>
                </w:p>
              </w:tc>
              <w:tc>
                <w:tcPr>
                  <w:tcW w:w="392" w:type="pct"/>
                  <w:vAlign w:val="center"/>
                </w:tcPr>
                <w:p w14:paraId="33A03FC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3AEF48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07" w:hRule="atLeast"/>
              </w:trPr>
              <w:tc>
                <w:tcPr>
                  <w:tcW w:w="596" w:type="pct"/>
                  <w:vMerge w:val="continue"/>
                  <w:vAlign w:val="center"/>
                </w:tcPr>
                <w:p w14:paraId="16D09C6E">
                  <w:pPr>
                    <w:rPr>
                      <w:snapToGrid w:val="0"/>
                      <w:color w:val="000000" w:themeColor="text1"/>
                      <w:kern w:val="21"/>
                      <w:szCs w:val="21"/>
                      <w14:textFill>
                        <w14:solidFill>
                          <w14:schemeClr w14:val="tx1"/>
                        </w14:solidFill>
                      </w14:textFill>
                    </w:rPr>
                  </w:pPr>
                </w:p>
              </w:tc>
              <w:tc>
                <w:tcPr>
                  <w:tcW w:w="609" w:type="pct"/>
                  <w:vMerge w:val="continue"/>
                  <w:vAlign w:val="center"/>
                </w:tcPr>
                <w:p w14:paraId="5C0DDA6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continue"/>
                  <w:vAlign w:val="center"/>
                </w:tcPr>
                <w:p w14:paraId="1A7FEB2C">
                  <w:pPr>
                    <w:pStyle w:val="234"/>
                    <w:spacing w:beforeLines="0" w:afterLines="0" w:line="240" w:lineRule="auto"/>
                    <w:rPr>
                      <w:rFonts w:ascii="Times New Roman"/>
                      <w:color w:val="000000" w:themeColor="text1"/>
                      <w:szCs w:val="21"/>
                      <w14:textFill>
                        <w14:solidFill>
                          <w14:schemeClr w14:val="tx1"/>
                        </w14:solidFill>
                      </w14:textFill>
                    </w:rPr>
                  </w:pPr>
                </w:p>
              </w:tc>
              <w:tc>
                <w:tcPr>
                  <w:tcW w:w="782" w:type="pct"/>
                  <w:vAlign w:val="center"/>
                </w:tcPr>
                <w:p w14:paraId="386DBD5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非甲烷总烃</w:t>
                  </w:r>
                </w:p>
              </w:tc>
              <w:tc>
                <w:tcPr>
                  <w:tcW w:w="697" w:type="pct"/>
                  <w:vAlign w:val="center"/>
                </w:tcPr>
                <w:p w14:paraId="6505A1F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1.58</w:t>
                  </w:r>
                </w:p>
              </w:tc>
              <w:tc>
                <w:tcPr>
                  <w:tcW w:w="610" w:type="pct"/>
                  <w:vAlign w:val="center"/>
                </w:tcPr>
                <w:p w14:paraId="2422BDF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0.006</w:t>
                  </w:r>
                </w:p>
              </w:tc>
              <w:tc>
                <w:tcPr>
                  <w:tcW w:w="698" w:type="pct"/>
                  <w:vAlign w:val="center"/>
                </w:tcPr>
                <w:p w14:paraId="412825D5">
                  <w:pPr>
                    <w:jc w:val="center"/>
                    <w:rPr>
                      <w:color w:val="000000" w:themeColor="text1"/>
                      <w14:textFill>
                        <w14:solidFill>
                          <w14:schemeClr w14:val="tx1"/>
                        </w14:solidFill>
                      </w14:textFill>
                    </w:rPr>
                  </w:pPr>
                  <w:r>
                    <w:rPr>
                      <w:color w:val="000000" w:themeColor="text1"/>
                      <w14:textFill>
                        <w14:solidFill>
                          <w14:schemeClr w14:val="tx1"/>
                        </w14:solidFill>
                      </w14:textFill>
                    </w:rPr>
                    <w:t>80</w:t>
                  </w:r>
                </w:p>
                <w:p w14:paraId="63DEB300">
                  <w:pPr>
                    <w:jc w:val="center"/>
                    <w:rPr>
                      <w:color w:val="000000" w:themeColor="text1"/>
                      <w14:textFill>
                        <w14:solidFill>
                          <w14:schemeClr w14:val="tx1"/>
                        </w14:solidFill>
                      </w14:textFill>
                    </w:rPr>
                  </w:pPr>
                  <w:r>
                    <w:rPr>
                      <w:color w:val="000000" w:themeColor="text1"/>
                      <w14:textFill>
                        <w14:solidFill>
                          <w14:schemeClr w14:val="tx1"/>
                        </w14:solidFill>
                      </w14:textFill>
                    </w:rPr>
                    <w:t>（速率：7kg/h）</w:t>
                  </w:r>
                </w:p>
              </w:tc>
              <w:tc>
                <w:tcPr>
                  <w:tcW w:w="392" w:type="pct"/>
                  <w:vAlign w:val="center"/>
                </w:tcPr>
                <w:p w14:paraId="7185F40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0C842B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19" w:hRule="atLeast"/>
              </w:trPr>
              <w:tc>
                <w:tcPr>
                  <w:tcW w:w="596" w:type="pct"/>
                  <w:vMerge w:val="continue"/>
                  <w:vAlign w:val="center"/>
                </w:tcPr>
                <w:p w14:paraId="08C3B4D9">
                  <w:pPr>
                    <w:rPr>
                      <w:snapToGrid w:val="0"/>
                      <w:color w:val="000000" w:themeColor="text1"/>
                      <w:kern w:val="21"/>
                      <w:szCs w:val="21"/>
                      <w14:textFill>
                        <w14:solidFill>
                          <w14:schemeClr w14:val="tx1"/>
                        </w14:solidFill>
                      </w14:textFill>
                    </w:rPr>
                  </w:pPr>
                </w:p>
              </w:tc>
              <w:tc>
                <w:tcPr>
                  <w:tcW w:w="609" w:type="pct"/>
                  <w:vMerge w:val="continue"/>
                  <w:vAlign w:val="center"/>
                </w:tcPr>
                <w:p w14:paraId="56FD8B7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restart"/>
                  <w:vAlign w:val="center"/>
                </w:tcPr>
                <w:p w14:paraId="57DB9178">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2024.12.16</w:t>
                  </w:r>
                </w:p>
              </w:tc>
              <w:tc>
                <w:tcPr>
                  <w:tcW w:w="782" w:type="pct"/>
                  <w:vAlign w:val="center"/>
                </w:tcPr>
                <w:p w14:paraId="1D688881">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颗粒物</w:t>
                  </w:r>
                </w:p>
              </w:tc>
              <w:tc>
                <w:tcPr>
                  <w:tcW w:w="697" w:type="pct"/>
                  <w:vAlign w:val="center"/>
                </w:tcPr>
                <w:p w14:paraId="4E49838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1.2</w:t>
                  </w:r>
                </w:p>
              </w:tc>
              <w:tc>
                <w:tcPr>
                  <w:tcW w:w="610" w:type="pct"/>
                  <w:vAlign w:val="center"/>
                </w:tcPr>
                <w:p w14:paraId="75476A2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0.0034</w:t>
                  </w:r>
                </w:p>
              </w:tc>
              <w:tc>
                <w:tcPr>
                  <w:tcW w:w="698" w:type="pct"/>
                  <w:vAlign w:val="center"/>
                </w:tcPr>
                <w:p w14:paraId="4FC0E03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18</w:t>
                  </w:r>
                </w:p>
                <w:p w14:paraId="3565994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14:textFill>
                        <w14:solidFill>
                          <w14:schemeClr w14:val="tx1"/>
                        </w14:solidFill>
                      </w14:textFill>
                    </w:rPr>
                    <w:t>（速率：0.35kg/h）</w:t>
                  </w:r>
                </w:p>
              </w:tc>
              <w:tc>
                <w:tcPr>
                  <w:tcW w:w="392" w:type="pct"/>
                  <w:vAlign w:val="center"/>
                </w:tcPr>
                <w:p w14:paraId="15B6451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682271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19" w:hRule="atLeast"/>
              </w:trPr>
              <w:tc>
                <w:tcPr>
                  <w:tcW w:w="596" w:type="pct"/>
                  <w:vMerge w:val="continue"/>
                  <w:vAlign w:val="center"/>
                </w:tcPr>
                <w:p w14:paraId="4585287C">
                  <w:pPr>
                    <w:rPr>
                      <w:snapToGrid w:val="0"/>
                      <w:color w:val="000000" w:themeColor="text1"/>
                      <w:kern w:val="21"/>
                      <w:szCs w:val="21"/>
                      <w14:textFill>
                        <w14:solidFill>
                          <w14:schemeClr w14:val="tx1"/>
                        </w14:solidFill>
                      </w14:textFill>
                    </w:rPr>
                  </w:pPr>
                </w:p>
              </w:tc>
              <w:tc>
                <w:tcPr>
                  <w:tcW w:w="609" w:type="pct"/>
                  <w:vMerge w:val="continue"/>
                  <w:vAlign w:val="center"/>
                </w:tcPr>
                <w:p w14:paraId="206F013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continue"/>
                  <w:vAlign w:val="center"/>
                </w:tcPr>
                <w:p w14:paraId="5D8EE24A">
                  <w:pPr>
                    <w:pStyle w:val="234"/>
                    <w:spacing w:beforeLines="0" w:afterLines="0" w:line="240" w:lineRule="auto"/>
                    <w:rPr>
                      <w:rFonts w:ascii="Times New Roman"/>
                      <w:color w:val="000000" w:themeColor="text1"/>
                      <w:szCs w:val="21"/>
                      <w14:textFill>
                        <w14:solidFill>
                          <w14:schemeClr w14:val="tx1"/>
                        </w14:solidFill>
                      </w14:textFill>
                    </w:rPr>
                  </w:pPr>
                </w:p>
              </w:tc>
              <w:tc>
                <w:tcPr>
                  <w:tcW w:w="782" w:type="pct"/>
                  <w:vAlign w:val="center"/>
                </w:tcPr>
                <w:p w14:paraId="4D8C1104">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二氧化硫</w:t>
                  </w:r>
                </w:p>
              </w:tc>
              <w:tc>
                <w:tcPr>
                  <w:tcW w:w="697" w:type="pct"/>
                  <w:vAlign w:val="center"/>
                </w:tcPr>
                <w:p w14:paraId="1175A20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&lt;3</w:t>
                  </w:r>
                </w:p>
              </w:tc>
              <w:tc>
                <w:tcPr>
                  <w:tcW w:w="610" w:type="pct"/>
                  <w:vAlign w:val="center"/>
                </w:tcPr>
                <w:p w14:paraId="68D54BF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0.0056</w:t>
                  </w:r>
                </w:p>
              </w:tc>
              <w:tc>
                <w:tcPr>
                  <w:tcW w:w="698" w:type="pct"/>
                  <w:vAlign w:val="center"/>
                </w:tcPr>
                <w:p w14:paraId="59CF4A3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500</w:t>
                  </w:r>
                </w:p>
                <w:p w14:paraId="006029B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14:textFill>
                        <w14:solidFill>
                          <w14:schemeClr w14:val="tx1"/>
                        </w14:solidFill>
                      </w14:textFill>
                    </w:rPr>
                    <w:t>（速率：1.8kg/h）</w:t>
                  </w:r>
                </w:p>
              </w:tc>
              <w:tc>
                <w:tcPr>
                  <w:tcW w:w="392" w:type="pct"/>
                  <w:vAlign w:val="center"/>
                </w:tcPr>
                <w:p w14:paraId="042DB26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24E40C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9" w:hRule="atLeast"/>
              </w:trPr>
              <w:tc>
                <w:tcPr>
                  <w:tcW w:w="596" w:type="pct"/>
                  <w:vMerge w:val="continue"/>
                  <w:vAlign w:val="center"/>
                </w:tcPr>
                <w:p w14:paraId="0C60F17F">
                  <w:pPr>
                    <w:rPr>
                      <w:snapToGrid w:val="0"/>
                      <w:color w:val="000000" w:themeColor="text1"/>
                      <w:kern w:val="21"/>
                      <w:szCs w:val="21"/>
                      <w14:textFill>
                        <w14:solidFill>
                          <w14:schemeClr w14:val="tx1"/>
                        </w14:solidFill>
                      </w14:textFill>
                    </w:rPr>
                  </w:pPr>
                </w:p>
              </w:tc>
              <w:tc>
                <w:tcPr>
                  <w:tcW w:w="609" w:type="pct"/>
                  <w:vMerge w:val="continue"/>
                  <w:vAlign w:val="center"/>
                </w:tcPr>
                <w:p w14:paraId="7E1D5F03">
                  <w:pPr>
                    <w:pStyle w:val="234"/>
                    <w:spacing w:beforeLines="0" w:afterLines="0" w:line="240" w:lineRule="auto"/>
                    <w:rPr>
                      <w:rFonts w:ascii="Times New Roman"/>
                      <w:color w:val="000000" w:themeColor="text1"/>
                      <w:szCs w:val="21"/>
                      <w14:textFill>
                        <w14:solidFill>
                          <w14:schemeClr w14:val="tx1"/>
                        </w14:solidFill>
                      </w14:textFill>
                    </w:rPr>
                  </w:pPr>
                </w:p>
              </w:tc>
              <w:tc>
                <w:tcPr>
                  <w:tcW w:w="616" w:type="pct"/>
                  <w:vMerge w:val="continue"/>
                  <w:vAlign w:val="center"/>
                </w:tcPr>
                <w:p w14:paraId="47D2FA0A">
                  <w:pPr>
                    <w:pStyle w:val="234"/>
                    <w:spacing w:beforeLines="0" w:afterLines="0" w:line="240" w:lineRule="auto"/>
                    <w:rPr>
                      <w:rFonts w:ascii="Times New Roman"/>
                      <w:color w:val="000000" w:themeColor="text1"/>
                      <w:szCs w:val="21"/>
                      <w14:textFill>
                        <w14:solidFill>
                          <w14:schemeClr w14:val="tx1"/>
                        </w14:solidFill>
                      </w14:textFill>
                    </w:rPr>
                  </w:pPr>
                </w:p>
              </w:tc>
              <w:tc>
                <w:tcPr>
                  <w:tcW w:w="782" w:type="pct"/>
                  <w:vAlign w:val="center"/>
                </w:tcPr>
                <w:p w14:paraId="03CF2688">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氮氧化物</w:t>
                  </w:r>
                </w:p>
              </w:tc>
              <w:tc>
                <w:tcPr>
                  <w:tcW w:w="697" w:type="pct"/>
                  <w:vAlign w:val="center"/>
                </w:tcPr>
                <w:p w14:paraId="3D05DB2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4</w:t>
                  </w:r>
                </w:p>
              </w:tc>
              <w:tc>
                <w:tcPr>
                  <w:tcW w:w="610" w:type="pct"/>
                  <w:vAlign w:val="center"/>
                </w:tcPr>
                <w:p w14:paraId="24B5B71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0.011</w:t>
                  </w:r>
                </w:p>
              </w:tc>
              <w:tc>
                <w:tcPr>
                  <w:tcW w:w="698" w:type="pct"/>
                  <w:vAlign w:val="center"/>
                </w:tcPr>
                <w:p w14:paraId="6A3DEF9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120</w:t>
                  </w:r>
                </w:p>
                <w:p w14:paraId="651CF52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14:textFill>
                        <w14:solidFill>
                          <w14:schemeClr w14:val="tx1"/>
                        </w14:solidFill>
                      </w14:textFill>
                    </w:rPr>
                    <w:t>（速率：0.5kg/h）</w:t>
                  </w:r>
                </w:p>
              </w:tc>
              <w:tc>
                <w:tcPr>
                  <w:tcW w:w="392" w:type="pct"/>
                  <w:vAlign w:val="center"/>
                </w:tcPr>
                <w:p w14:paraId="22F4D03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0DA598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6" w:hRule="atLeast"/>
              </w:trPr>
              <w:tc>
                <w:tcPr>
                  <w:tcW w:w="596" w:type="pct"/>
                  <w:vMerge w:val="continue"/>
                  <w:vAlign w:val="center"/>
                </w:tcPr>
                <w:p w14:paraId="5BCE8068">
                  <w:pPr>
                    <w:rPr>
                      <w:snapToGrid w:val="0"/>
                      <w:color w:val="000000" w:themeColor="text1"/>
                      <w:kern w:val="21"/>
                      <w:szCs w:val="21"/>
                      <w14:textFill>
                        <w14:solidFill>
                          <w14:schemeClr w14:val="tx1"/>
                        </w14:solidFill>
                      </w14:textFill>
                    </w:rPr>
                  </w:pPr>
                </w:p>
              </w:tc>
              <w:tc>
                <w:tcPr>
                  <w:tcW w:w="609" w:type="pct"/>
                  <w:vMerge w:val="continue"/>
                  <w:vAlign w:val="center"/>
                </w:tcPr>
                <w:p w14:paraId="1C20F4DE">
                  <w:pPr>
                    <w:pStyle w:val="234"/>
                    <w:spacing w:beforeLines="0" w:afterLines="0" w:line="240" w:lineRule="auto"/>
                    <w:rPr>
                      <w:rFonts w:ascii="Times New Roman"/>
                      <w:color w:val="000000" w:themeColor="text1"/>
                      <w:szCs w:val="21"/>
                      <w14:textFill>
                        <w14:solidFill>
                          <w14:schemeClr w14:val="tx1"/>
                        </w14:solidFill>
                      </w14:textFill>
                    </w:rPr>
                  </w:pPr>
                </w:p>
              </w:tc>
              <w:tc>
                <w:tcPr>
                  <w:tcW w:w="616" w:type="pct"/>
                  <w:vMerge w:val="continue"/>
                  <w:vAlign w:val="center"/>
                </w:tcPr>
                <w:p w14:paraId="375EAF62">
                  <w:pPr>
                    <w:pStyle w:val="234"/>
                    <w:spacing w:beforeLines="0" w:afterLines="0" w:line="240" w:lineRule="auto"/>
                    <w:rPr>
                      <w:rFonts w:ascii="Times New Roman"/>
                      <w:color w:val="000000" w:themeColor="text1"/>
                      <w:szCs w:val="21"/>
                      <w14:textFill>
                        <w14:solidFill>
                          <w14:schemeClr w14:val="tx1"/>
                        </w14:solidFill>
                      </w14:textFill>
                    </w:rPr>
                  </w:pPr>
                </w:p>
              </w:tc>
              <w:tc>
                <w:tcPr>
                  <w:tcW w:w="782" w:type="pct"/>
                  <w:vAlign w:val="center"/>
                </w:tcPr>
                <w:p w14:paraId="467B080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非甲烷总烃</w:t>
                  </w:r>
                </w:p>
              </w:tc>
              <w:tc>
                <w:tcPr>
                  <w:tcW w:w="697" w:type="pct"/>
                  <w:vAlign w:val="center"/>
                </w:tcPr>
                <w:p w14:paraId="78F10FE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1.28</w:t>
                  </w:r>
                </w:p>
              </w:tc>
              <w:tc>
                <w:tcPr>
                  <w:tcW w:w="610" w:type="pct"/>
                  <w:vAlign w:val="center"/>
                </w:tcPr>
                <w:p w14:paraId="52FBCC5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0.0034</w:t>
                  </w:r>
                </w:p>
              </w:tc>
              <w:tc>
                <w:tcPr>
                  <w:tcW w:w="698" w:type="pct"/>
                  <w:vAlign w:val="center"/>
                </w:tcPr>
                <w:p w14:paraId="76E939F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80</w:t>
                  </w:r>
                </w:p>
                <w:p w14:paraId="20DADABB">
                  <w:pPr>
                    <w:jc w:val="center"/>
                    <w:rPr>
                      <w:color w:val="000000" w:themeColor="text1"/>
                      <w14:textFill>
                        <w14:solidFill>
                          <w14:schemeClr w14:val="tx1"/>
                        </w14:solidFill>
                      </w14:textFill>
                    </w:rPr>
                  </w:pPr>
                  <w:r>
                    <w:rPr>
                      <w:color w:val="000000" w:themeColor="text1"/>
                      <w14:textFill>
                        <w14:solidFill>
                          <w14:schemeClr w14:val="tx1"/>
                        </w14:solidFill>
                      </w14:textFill>
                    </w:rPr>
                    <w:t>（速率：7kg/h）</w:t>
                  </w:r>
                </w:p>
              </w:tc>
              <w:tc>
                <w:tcPr>
                  <w:tcW w:w="392" w:type="pct"/>
                  <w:vAlign w:val="center"/>
                </w:tcPr>
                <w:p w14:paraId="0706097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147704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6" w:hRule="atLeast"/>
              </w:trPr>
              <w:tc>
                <w:tcPr>
                  <w:tcW w:w="596" w:type="pct"/>
                  <w:vMerge w:val="continue"/>
                  <w:vAlign w:val="center"/>
                </w:tcPr>
                <w:p w14:paraId="24E9C579">
                  <w:pPr>
                    <w:rPr>
                      <w:snapToGrid w:val="0"/>
                      <w:color w:val="000000" w:themeColor="text1"/>
                      <w:kern w:val="21"/>
                      <w:szCs w:val="21"/>
                      <w14:textFill>
                        <w14:solidFill>
                          <w14:schemeClr w14:val="tx1"/>
                        </w14:solidFill>
                      </w14:textFill>
                    </w:rPr>
                  </w:pPr>
                </w:p>
              </w:tc>
              <w:tc>
                <w:tcPr>
                  <w:tcW w:w="609" w:type="pct"/>
                  <w:vMerge w:val="restart"/>
                  <w:vAlign w:val="center"/>
                </w:tcPr>
                <w:p w14:paraId="37497DF6">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纯化废气排气筒DA002</w:t>
                  </w:r>
                </w:p>
              </w:tc>
              <w:tc>
                <w:tcPr>
                  <w:tcW w:w="616" w:type="pct"/>
                  <w:vMerge w:val="restart"/>
                  <w:vAlign w:val="center"/>
                </w:tcPr>
                <w:p w14:paraId="19721964">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2024.9.20</w:t>
                  </w:r>
                </w:p>
              </w:tc>
              <w:tc>
                <w:tcPr>
                  <w:tcW w:w="782" w:type="pct"/>
                  <w:vAlign w:val="center"/>
                </w:tcPr>
                <w:p w14:paraId="4944CEB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氯化氢</w:t>
                  </w:r>
                </w:p>
              </w:tc>
              <w:tc>
                <w:tcPr>
                  <w:tcW w:w="697" w:type="pct"/>
                  <w:vAlign w:val="center"/>
                </w:tcPr>
                <w:p w14:paraId="6FBA536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24.0</w:t>
                  </w:r>
                </w:p>
              </w:tc>
              <w:tc>
                <w:tcPr>
                  <w:tcW w:w="610" w:type="pct"/>
                  <w:vAlign w:val="center"/>
                </w:tcPr>
                <w:p w14:paraId="5A1FC22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0.227</w:t>
                  </w:r>
                </w:p>
              </w:tc>
              <w:tc>
                <w:tcPr>
                  <w:tcW w:w="698" w:type="pct"/>
                  <w:vAlign w:val="center"/>
                </w:tcPr>
                <w:p w14:paraId="0F695E7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100</w:t>
                  </w:r>
                </w:p>
                <w:p w14:paraId="5859C97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14:textFill>
                        <w14:solidFill>
                          <w14:schemeClr w14:val="tx1"/>
                        </w14:solidFill>
                      </w14:textFill>
                    </w:rPr>
                    <w:t>（速率：0.39kg/h）</w:t>
                  </w:r>
                </w:p>
              </w:tc>
              <w:tc>
                <w:tcPr>
                  <w:tcW w:w="392" w:type="pct"/>
                  <w:vAlign w:val="center"/>
                </w:tcPr>
                <w:p w14:paraId="0792594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075313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6" w:hRule="atLeast"/>
              </w:trPr>
              <w:tc>
                <w:tcPr>
                  <w:tcW w:w="596" w:type="pct"/>
                  <w:vMerge w:val="continue"/>
                  <w:vAlign w:val="center"/>
                </w:tcPr>
                <w:p w14:paraId="3505E586">
                  <w:pPr>
                    <w:rPr>
                      <w:snapToGrid w:val="0"/>
                      <w:color w:val="000000" w:themeColor="text1"/>
                      <w:kern w:val="21"/>
                      <w:szCs w:val="21"/>
                      <w14:textFill>
                        <w14:solidFill>
                          <w14:schemeClr w14:val="tx1"/>
                        </w14:solidFill>
                      </w14:textFill>
                    </w:rPr>
                  </w:pPr>
                </w:p>
              </w:tc>
              <w:tc>
                <w:tcPr>
                  <w:tcW w:w="609" w:type="pct"/>
                  <w:vMerge w:val="continue"/>
                  <w:vAlign w:val="center"/>
                </w:tcPr>
                <w:p w14:paraId="3E431A33">
                  <w:pPr>
                    <w:pStyle w:val="234"/>
                    <w:spacing w:beforeLines="0" w:afterLines="0" w:line="240" w:lineRule="auto"/>
                    <w:rPr>
                      <w:rFonts w:ascii="Times New Roman"/>
                      <w:color w:val="000000" w:themeColor="text1"/>
                      <w:szCs w:val="21"/>
                      <w14:textFill>
                        <w14:solidFill>
                          <w14:schemeClr w14:val="tx1"/>
                        </w14:solidFill>
                      </w14:textFill>
                    </w:rPr>
                  </w:pPr>
                </w:p>
              </w:tc>
              <w:tc>
                <w:tcPr>
                  <w:tcW w:w="616" w:type="pct"/>
                  <w:vMerge w:val="continue"/>
                  <w:vAlign w:val="center"/>
                </w:tcPr>
                <w:p w14:paraId="2F50EC2C">
                  <w:pPr>
                    <w:pStyle w:val="234"/>
                    <w:spacing w:beforeLines="0" w:afterLines="0" w:line="240" w:lineRule="auto"/>
                    <w:rPr>
                      <w:rFonts w:ascii="Times New Roman"/>
                      <w:color w:val="000000" w:themeColor="text1"/>
                      <w:szCs w:val="21"/>
                      <w14:textFill>
                        <w14:solidFill>
                          <w14:schemeClr w14:val="tx1"/>
                        </w14:solidFill>
                      </w14:textFill>
                    </w:rPr>
                  </w:pPr>
                </w:p>
              </w:tc>
              <w:tc>
                <w:tcPr>
                  <w:tcW w:w="782" w:type="pct"/>
                  <w:vAlign w:val="center"/>
                </w:tcPr>
                <w:p w14:paraId="4E811F1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氟化物</w:t>
                  </w:r>
                </w:p>
              </w:tc>
              <w:tc>
                <w:tcPr>
                  <w:tcW w:w="697" w:type="pct"/>
                  <w:vAlign w:val="center"/>
                </w:tcPr>
                <w:p w14:paraId="4A9182C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0.59</w:t>
                  </w:r>
                </w:p>
              </w:tc>
              <w:tc>
                <w:tcPr>
                  <w:tcW w:w="610" w:type="pct"/>
                  <w:vAlign w:val="center"/>
                </w:tcPr>
                <w:p w14:paraId="4B53D21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0.006</w:t>
                  </w:r>
                </w:p>
              </w:tc>
              <w:tc>
                <w:tcPr>
                  <w:tcW w:w="698" w:type="pct"/>
                  <w:vAlign w:val="center"/>
                </w:tcPr>
                <w:p w14:paraId="69AF40C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120</w:t>
                  </w:r>
                </w:p>
                <w:p w14:paraId="0354E14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14:textFill>
                        <w14:solidFill>
                          <w14:schemeClr w14:val="tx1"/>
                        </w14:solidFill>
                      </w14:textFill>
                    </w:rPr>
                    <w:t>（速率：0.155kg/h）</w:t>
                  </w:r>
                </w:p>
              </w:tc>
              <w:tc>
                <w:tcPr>
                  <w:tcW w:w="392" w:type="pct"/>
                  <w:vAlign w:val="center"/>
                </w:tcPr>
                <w:p w14:paraId="6A52D8C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5A993E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6" w:hRule="atLeast"/>
              </w:trPr>
              <w:tc>
                <w:tcPr>
                  <w:tcW w:w="596" w:type="pct"/>
                  <w:vMerge w:val="continue"/>
                  <w:vAlign w:val="center"/>
                </w:tcPr>
                <w:p w14:paraId="191D11DE">
                  <w:pPr>
                    <w:rPr>
                      <w:snapToGrid w:val="0"/>
                      <w:color w:val="000000" w:themeColor="text1"/>
                      <w:kern w:val="21"/>
                      <w:szCs w:val="21"/>
                      <w14:textFill>
                        <w14:solidFill>
                          <w14:schemeClr w14:val="tx1"/>
                        </w14:solidFill>
                      </w14:textFill>
                    </w:rPr>
                  </w:pPr>
                </w:p>
              </w:tc>
              <w:tc>
                <w:tcPr>
                  <w:tcW w:w="609" w:type="pct"/>
                  <w:vMerge w:val="continue"/>
                  <w:vAlign w:val="center"/>
                </w:tcPr>
                <w:p w14:paraId="0B434040">
                  <w:pPr>
                    <w:pStyle w:val="234"/>
                    <w:spacing w:beforeLines="0" w:afterLines="0" w:line="240" w:lineRule="auto"/>
                    <w:rPr>
                      <w:rFonts w:ascii="Times New Roman"/>
                      <w:color w:val="000000" w:themeColor="text1"/>
                      <w:szCs w:val="21"/>
                      <w14:textFill>
                        <w14:solidFill>
                          <w14:schemeClr w14:val="tx1"/>
                        </w14:solidFill>
                      </w14:textFill>
                    </w:rPr>
                  </w:pPr>
                </w:p>
              </w:tc>
              <w:tc>
                <w:tcPr>
                  <w:tcW w:w="616" w:type="pct"/>
                  <w:vMerge w:val="continue"/>
                  <w:vAlign w:val="center"/>
                </w:tcPr>
                <w:p w14:paraId="2E049F7B">
                  <w:pPr>
                    <w:pStyle w:val="234"/>
                    <w:spacing w:beforeLines="0" w:afterLines="0" w:line="240" w:lineRule="auto"/>
                    <w:rPr>
                      <w:rFonts w:ascii="Times New Roman"/>
                      <w:color w:val="000000" w:themeColor="text1"/>
                      <w:szCs w:val="21"/>
                      <w14:textFill>
                        <w14:solidFill>
                          <w14:schemeClr w14:val="tx1"/>
                        </w14:solidFill>
                      </w14:textFill>
                    </w:rPr>
                  </w:pPr>
                </w:p>
              </w:tc>
              <w:tc>
                <w:tcPr>
                  <w:tcW w:w="782" w:type="pct"/>
                  <w:vAlign w:val="center"/>
                </w:tcPr>
                <w:p w14:paraId="02670F6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氮氧化物</w:t>
                  </w:r>
                </w:p>
              </w:tc>
              <w:tc>
                <w:tcPr>
                  <w:tcW w:w="697" w:type="pct"/>
                  <w:vAlign w:val="center"/>
                </w:tcPr>
                <w:p w14:paraId="46C75EA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23</w:t>
                  </w:r>
                </w:p>
              </w:tc>
              <w:tc>
                <w:tcPr>
                  <w:tcW w:w="610" w:type="pct"/>
                  <w:vAlign w:val="center"/>
                </w:tcPr>
                <w:p w14:paraId="6986096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0.217</w:t>
                  </w:r>
                </w:p>
              </w:tc>
              <w:tc>
                <w:tcPr>
                  <w:tcW w:w="698" w:type="pct"/>
                  <w:vAlign w:val="center"/>
                </w:tcPr>
                <w:p w14:paraId="562386C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120</w:t>
                  </w:r>
                </w:p>
                <w:p w14:paraId="2BF5D89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14:textFill>
                        <w14:solidFill>
                          <w14:schemeClr w14:val="tx1"/>
                        </w14:solidFill>
                      </w14:textFill>
                    </w:rPr>
                    <w:t>（速率：1.15kg/h）</w:t>
                  </w:r>
                </w:p>
              </w:tc>
              <w:tc>
                <w:tcPr>
                  <w:tcW w:w="392" w:type="pct"/>
                  <w:vAlign w:val="center"/>
                </w:tcPr>
                <w:p w14:paraId="11829BA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364E62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6" w:hRule="atLeast"/>
              </w:trPr>
              <w:tc>
                <w:tcPr>
                  <w:tcW w:w="596" w:type="pct"/>
                  <w:vMerge w:val="continue"/>
                  <w:vAlign w:val="center"/>
                </w:tcPr>
                <w:p w14:paraId="4403DFAE">
                  <w:pPr>
                    <w:rPr>
                      <w:snapToGrid w:val="0"/>
                      <w:color w:val="000000" w:themeColor="text1"/>
                      <w:kern w:val="21"/>
                      <w:szCs w:val="21"/>
                      <w14:textFill>
                        <w14:solidFill>
                          <w14:schemeClr w14:val="tx1"/>
                        </w14:solidFill>
                      </w14:textFill>
                    </w:rPr>
                  </w:pPr>
                </w:p>
              </w:tc>
              <w:tc>
                <w:tcPr>
                  <w:tcW w:w="609" w:type="pct"/>
                  <w:vMerge w:val="continue"/>
                  <w:vAlign w:val="center"/>
                </w:tcPr>
                <w:p w14:paraId="63A8FD76">
                  <w:pPr>
                    <w:pStyle w:val="234"/>
                    <w:spacing w:beforeLines="0" w:afterLines="0" w:line="240" w:lineRule="auto"/>
                    <w:rPr>
                      <w:rFonts w:ascii="Times New Roman"/>
                      <w:color w:val="000000" w:themeColor="text1"/>
                      <w:szCs w:val="21"/>
                      <w14:textFill>
                        <w14:solidFill>
                          <w14:schemeClr w14:val="tx1"/>
                        </w14:solidFill>
                      </w14:textFill>
                    </w:rPr>
                  </w:pPr>
                </w:p>
              </w:tc>
              <w:tc>
                <w:tcPr>
                  <w:tcW w:w="616" w:type="pct"/>
                  <w:vMerge w:val="continue"/>
                  <w:vAlign w:val="center"/>
                </w:tcPr>
                <w:p w14:paraId="65107D3E">
                  <w:pPr>
                    <w:pStyle w:val="234"/>
                    <w:spacing w:beforeLines="0" w:afterLines="0" w:line="240" w:lineRule="auto"/>
                    <w:rPr>
                      <w:rFonts w:ascii="Times New Roman"/>
                      <w:color w:val="000000" w:themeColor="text1"/>
                      <w:szCs w:val="21"/>
                      <w14:textFill>
                        <w14:solidFill>
                          <w14:schemeClr w14:val="tx1"/>
                        </w14:solidFill>
                      </w14:textFill>
                    </w:rPr>
                  </w:pPr>
                </w:p>
              </w:tc>
              <w:tc>
                <w:tcPr>
                  <w:tcW w:w="782" w:type="pct"/>
                  <w:vAlign w:val="center"/>
                </w:tcPr>
                <w:p w14:paraId="44A1AA8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颗粒物</w:t>
                  </w:r>
                </w:p>
              </w:tc>
              <w:tc>
                <w:tcPr>
                  <w:tcW w:w="697" w:type="pct"/>
                  <w:vAlign w:val="center"/>
                </w:tcPr>
                <w:p w14:paraId="0917282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7.9</w:t>
                  </w:r>
                </w:p>
              </w:tc>
              <w:tc>
                <w:tcPr>
                  <w:tcW w:w="610" w:type="pct"/>
                  <w:vAlign w:val="center"/>
                </w:tcPr>
                <w:p w14:paraId="586C1B5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0.074</w:t>
                  </w:r>
                </w:p>
              </w:tc>
              <w:tc>
                <w:tcPr>
                  <w:tcW w:w="698" w:type="pct"/>
                  <w:vAlign w:val="center"/>
                </w:tcPr>
                <w:p w14:paraId="4662854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bookmarkStart w:id="142" w:name="OLE_LINK52"/>
                  <w:r>
                    <w:rPr>
                      <w:rFonts w:ascii="Times New Roman"/>
                      <w:snapToGrid w:val="0"/>
                      <w:color w:val="000000" w:themeColor="text1"/>
                      <w:kern w:val="21"/>
                      <w:szCs w:val="21"/>
                      <w14:textFill>
                        <w14:solidFill>
                          <w14:schemeClr w14:val="tx1"/>
                        </w14:solidFill>
                      </w14:textFill>
                    </w:rPr>
                    <w:t>120</w:t>
                  </w:r>
                </w:p>
                <w:p w14:paraId="4CA0652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14:textFill>
                        <w14:solidFill>
                          <w14:schemeClr w14:val="tx1"/>
                        </w14:solidFill>
                      </w14:textFill>
                    </w:rPr>
                    <w:t>（速率：0.875kg/h</w:t>
                  </w:r>
                  <w:bookmarkEnd w:id="142"/>
                  <w:r>
                    <w:rPr>
                      <w:rFonts w:ascii="Times New Roman"/>
                      <w:color w:val="000000" w:themeColor="text1"/>
                      <w14:textFill>
                        <w14:solidFill>
                          <w14:schemeClr w14:val="tx1"/>
                        </w14:solidFill>
                      </w14:textFill>
                    </w:rPr>
                    <w:t>）</w:t>
                  </w:r>
                </w:p>
              </w:tc>
              <w:tc>
                <w:tcPr>
                  <w:tcW w:w="392" w:type="pct"/>
                  <w:vAlign w:val="center"/>
                </w:tcPr>
                <w:p w14:paraId="4055CAB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7D38C7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6" w:hRule="atLeast"/>
              </w:trPr>
              <w:tc>
                <w:tcPr>
                  <w:tcW w:w="596" w:type="pct"/>
                  <w:vMerge w:val="continue"/>
                  <w:vAlign w:val="center"/>
                </w:tcPr>
                <w:p w14:paraId="78223C1E">
                  <w:pPr>
                    <w:rPr>
                      <w:snapToGrid w:val="0"/>
                      <w:color w:val="000000" w:themeColor="text1"/>
                      <w:kern w:val="21"/>
                      <w:szCs w:val="21"/>
                      <w14:textFill>
                        <w14:solidFill>
                          <w14:schemeClr w14:val="tx1"/>
                        </w14:solidFill>
                      </w14:textFill>
                    </w:rPr>
                  </w:pPr>
                </w:p>
              </w:tc>
              <w:tc>
                <w:tcPr>
                  <w:tcW w:w="609" w:type="pct"/>
                  <w:vMerge w:val="continue"/>
                  <w:vAlign w:val="center"/>
                </w:tcPr>
                <w:p w14:paraId="54695344">
                  <w:pPr>
                    <w:pStyle w:val="234"/>
                    <w:spacing w:beforeLines="0" w:afterLines="0" w:line="240" w:lineRule="auto"/>
                    <w:rPr>
                      <w:rFonts w:ascii="Times New Roman"/>
                      <w:color w:val="000000" w:themeColor="text1"/>
                      <w:szCs w:val="21"/>
                      <w14:textFill>
                        <w14:solidFill>
                          <w14:schemeClr w14:val="tx1"/>
                        </w14:solidFill>
                      </w14:textFill>
                    </w:rPr>
                  </w:pPr>
                </w:p>
              </w:tc>
              <w:tc>
                <w:tcPr>
                  <w:tcW w:w="616" w:type="pct"/>
                  <w:vMerge w:val="restart"/>
                  <w:vAlign w:val="center"/>
                </w:tcPr>
                <w:p w14:paraId="67AC4805">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2024.9.21</w:t>
                  </w:r>
                </w:p>
              </w:tc>
              <w:tc>
                <w:tcPr>
                  <w:tcW w:w="782" w:type="pct"/>
                  <w:vAlign w:val="center"/>
                </w:tcPr>
                <w:p w14:paraId="5753CC5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氯化氢</w:t>
                  </w:r>
                </w:p>
              </w:tc>
              <w:tc>
                <w:tcPr>
                  <w:tcW w:w="697" w:type="pct"/>
                  <w:vAlign w:val="center"/>
                </w:tcPr>
                <w:p w14:paraId="44D4293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23.1</w:t>
                  </w:r>
                </w:p>
              </w:tc>
              <w:tc>
                <w:tcPr>
                  <w:tcW w:w="610" w:type="pct"/>
                  <w:vAlign w:val="center"/>
                </w:tcPr>
                <w:p w14:paraId="1A3DC82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0.226</w:t>
                  </w:r>
                </w:p>
              </w:tc>
              <w:tc>
                <w:tcPr>
                  <w:tcW w:w="698" w:type="pct"/>
                  <w:vAlign w:val="center"/>
                </w:tcPr>
                <w:p w14:paraId="4F3410E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100</w:t>
                  </w:r>
                </w:p>
                <w:p w14:paraId="1B784E9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14:textFill>
                        <w14:solidFill>
                          <w14:schemeClr w14:val="tx1"/>
                        </w14:solidFill>
                      </w14:textFill>
                    </w:rPr>
                    <w:t>（速率：0.39kg/h）</w:t>
                  </w:r>
                </w:p>
              </w:tc>
              <w:tc>
                <w:tcPr>
                  <w:tcW w:w="392" w:type="pct"/>
                  <w:vAlign w:val="center"/>
                </w:tcPr>
                <w:p w14:paraId="716CFD2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6E493B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6" w:hRule="atLeast"/>
              </w:trPr>
              <w:tc>
                <w:tcPr>
                  <w:tcW w:w="596" w:type="pct"/>
                  <w:vMerge w:val="continue"/>
                  <w:vAlign w:val="center"/>
                </w:tcPr>
                <w:p w14:paraId="06538032">
                  <w:pPr>
                    <w:rPr>
                      <w:snapToGrid w:val="0"/>
                      <w:color w:val="000000" w:themeColor="text1"/>
                      <w:kern w:val="21"/>
                      <w:szCs w:val="21"/>
                      <w14:textFill>
                        <w14:solidFill>
                          <w14:schemeClr w14:val="tx1"/>
                        </w14:solidFill>
                      </w14:textFill>
                    </w:rPr>
                  </w:pPr>
                </w:p>
              </w:tc>
              <w:tc>
                <w:tcPr>
                  <w:tcW w:w="609" w:type="pct"/>
                  <w:vMerge w:val="continue"/>
                  <w:vAlign w:val="center"/>
                </w:tcPr>
                <w:p w14:paraId="4C69AC3F">
                  <w:pPr>
                    <w:pStyle w:val="234"/>
                    <w:spacing w:beforeLines="0" w:afterLines="0" w:line="240" w:lineRule="auto"/>
                    <w:rPr>
                      <w:rFonts w:ascii="Times New Roman"/>
                      <w:color w:val="000000" w:themeColor="text1"/>
                      <w:szCs w:val="21"/>
                      <w14:textFill>
                        <w14:solidFill>
                          <w14:schemeClr w14:val="tx1"/>
                        </w14:solidFill>
                      </w14:textFill>
                    </w:rPr>
                  </w:pPr>
                </w:p>
              </w:tc>
              <w:tc>
                <w:tcPr>
                  <w:tcW w:w="616" w:type="pct"/>
                  <w:vMerge w:val="continue"/>
                  <w:vAlign w:val="center"/>
                </w:tcPr>
                <w:p w14:paraId="0D01BB91">
                  <w:pPr>
                    <w:pStyle w:val="234"/>
                    <w:spacing w:beforeLines="0" w:afterLines="0" w:line="240" w:lineRule="auto"/>
                    <w:rPr>
                      <w:rFonts w:ascii="Times New Roman"/>
                      <w:color w:val="000000" w:themeColor="text1"/>
                      <w:szCs w:val="21"/>
                      <w14:textFill>
                        <w14:solidFill>
                          <w14:schemeClr w14:val="tx1"/>
                        </w14:solidFill>
                      </w14:textFill>
                    </w:rPr>
                  </w:pPr>
                </w:p>
              </w:tc>
              <w:tc>
                <w:tcPr>
                  <w:tcW w:w="782" w:type="pct"/>
                  <w:vAlign w:val="center"/>
                </w:tcPr>
                <w:p w14:paraId="1685528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氟化物</w:t>
                  </w:r>
                </w:p>
              </w:tc>
              <w:tc>
                <w:tcPr>
                  <w:tcW w:w="697" w:type="pct"/>
                  <w:vAlign w:val="center"/>
                </w:tcPr>
                <w:p w14:paraId="13BB453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0.45</w:t>
                  </w:r>
                </w:p>
              </w:tc>
              <w:tc>
                <w:tcPr>
                  <w:tcW w:w="610" w:type="pct"/>
                  <w:vAlign w:val="center"/>
                </w:tcPr>
                <w:p w14:paraId="125ABF0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0.004</w:t>
                  </w:r>
                </w:p>
              </w:tc>
              <w:tc>
                <w:tcPr>
                  <w:tcW w:w="698" w:type="pct"/>
                  <w:vAlign w:val="center"/>
                </w:tcPr>
                <w:p w14:paraId="3E5F089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120</w:t>
                  </w:r>
                </w:p>
                <w:p w14:paraId="5ED8962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14:textFill>
                        <w14:solidFill>
                          <w14:schemeClr w14:val="tx1"/>
                        </w14:solidFill>
                      </w14:textFill>
                    </w:rPr>
                    <w:t>（速率：0.155kg/h）</w:t>
                  </w:r>
                </w:p>
              </w:tc>
              <w:tc>
                <w:tcPr>
                  <w:tcW w:w="392" w:type="pct"/>
                  <w:vAlign w:val="center"/>
                </w:tcPr>
                <w:p w14:paraId="3604B96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7DD2FF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6" w:hRule="atLeast"/>
              </w:trPr>
              <w:tc>
                <w:tcPr>
                  <w:tcW w:w="596" w:type="pct"/>
                  <w:vMerge w:val="continue"/>
                  <w:vAlign w:val="center"/>
                </w:tcPr>
                <w:p w14:paraId="0A6DEF87">
                  <w:pPr>
                    <w:rPr>
                      <w:snapToGrid w:val="0"/>
                      <w:color w:val="000000" w:themeColor="text1"/>
                      <w:kern w:val="21"/>
                      <w:szCs w:val="21"/>
                      <w14:textFill>
                        <w14:solidFill>
                          <w14:schemeClr w14:val="tx1"/>
                        </w14:solidFill>
                      </w14:textFill>
                    </w:rPr>
                  </w:pPr>
                </w:p>
              </w:tc>
              <w:tc>
                <w:tcPr>
                  <w:tcW w:w="609" w:type="pct"/>
                  <w:vMerge w:val="continue"/>
                  <w:vAlign w:val="center"/>
                </w:tcPr>
                <w:p w14:paraId="368ACAD0">
                  <w:pPr>
                    <w:pStyle w:val="234"/>
                    <w:spacing w:beforeLines="0" w:afterLines="0" w:line="240" w:lineRule="auto"/>
                    <w:rPr>
                      <w:rFonts w:ascii="Times New Roman"/>
                      <w:color w:val="000000" w:themeColor="text1"/>
                      <w:szCs w:val="21"/>
                      <w14:textFill>
                        <w14:solidFill>
                          <w14:schemeClr w14:val="tx1"/>
                        </w14:solidFill>
                      </w14:textFill>
                    </w:rPr>
                  </w:pPr>
                </w:p>
              </w:tc>
              <w:tc>
                <w:tcPr>
                  <w:tcW w:w="616" w:type="pct"/>
                  <w:vMerge w:val="continue"/>
                  <w:vAlign w:val="center"/>
                </w:tcPr>
                <w:p w14:paraId="05934CF5">
                  <w:pPr>
                    <w:pStyle w:val="234"/>
                    <w:spacing w:beforeLines="0" w:afterLines="0" w:line="240" w:lineRule="auto"/>
                    <w:rPr>
                      <w:rFonts w:ascii="Times New Roman"/>
                      <w:color w:val="000000" w:themeColor="text1"/>
                      <w:szCs w:val="21"/>
                      <w14:textFill>
                        <w14:solidFill>
                          <w14:schemeClr w14:val="tx1"/>
                        </w14:solidFill>
                      </w14:textFill>
                    </w:rPr>
                  </w:pPr>
                </w:p>
              </w:tc>
              <w:tc>
                <w:tcPr>
                  <w:tcW w:w="782" w:type="pct"/>
                  <w:vAlign w:val="center"/>
                </w:tcPr>
                <w:p w14:paraId="7EFBF9B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氮氧化物</w:t>
                  </w:r>
                </w:p>
              </w:tc>
              <w:tc>
                <w:tcPr>
                  <w:tcW w:w="697" w:type="pct"/>
                  <w:vAlign w:val="center"/>
                </w:tcPr>
                <w:p w14:paraId="23A8C45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23</w:t>
                  </w:r>
                </w:p>
              </w:tc>
              <w:tc>
                <w:tcPr>
                  <w:tcW w:w="610" w:type="pct"/>
                  <w:vAlign w:val="center"/>
                </w:tcPr>
                <w:p w14:paraId="1C81210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0.228</w:t>
                  </w:r>
                </w:p>
              </w:tc>
              <w:tc>
                <w:tcPr>
                  <w:tcW w:w="698" w:type="pct"/>
                  <w:vAlign w:val="center"/>
                </w:tcPr>
                <w:p w14:paraId="20DD318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120</w:t>
                  </w:r>
                </w:p>
                <w:p w14:paraId="60C2116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14:textFill>
                        <w14:solidFill>
                          <w14:schemeClr w14:val="tx1"/>
                        </w14:solidFill>
                      </w14:textFill>
                    </w:rPr>
                    <w:t>（速率：1.15kg/h）</w:t>
                  </w:r>
                </w:p>
              </w:tc>
              <w:tc>
                <w:tcPr>
                  <w:tcW w:w="392" w:type="pct"/>
                  <w:vAlign w:val="center"/>
                </w:tcPr>
                <w:p w14:paraId="1021DAC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3A8D9F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6" w:hRule="atLeast"/>
              </w:trPr>
              <w:tc>
                <w:tcPr>
                  <w:tcW w:w="596" w:type="pct"/>
                  <w:vMerge w:val="continue"/>
                  <w:vAlign w:val="center"/>
                </w:tcPr>
                <w:p w14:paraId="22B3D592">
                  <w:pPr>
                    <w:rPr>
                      <w:snapToGrid w:val="0"/>
                      <w:color w:val="000000" w:themeColor="text1"/>
                      <w:kern w:val="21"/>
                      <w:szCs w:val="21"/>
                      <w14:textFill>
                        <w14:solidFill>
                          <w14:schemeClr w14:val="tx1"/>
                        </w14:solidFill>
                      </w14:textFill>
                    </w:rPr>
                  </w:pPr>
                </w:p>
              </w:tc>
              <w:tc>
                <w:tcPr>
                  <w:tcW w:w="609" w:type="pct"/>
                  <w:vMerge w:val="continue"/>
                  <w:vAlign w:val="center"/>
                </w:tcPr>
                <w:p w14:paraId="6815064C">
                  <w:pPr>
                    <w:pStyle w:val="234"/>
                    <w:spacing w:beforeLines="0" w:afterLines="0" w:line="240" w:lineRule="auto"/>
                    <w:rPr>
                      <w:rFonts w:ascii="Times New Roman"/>
                      <w:color w:val="000000" w:themeColor="text1"/>
                      <w:szCs w:val="21"/>
                      <w14:textFill>
                        <w14:solidFill>
                          <w14:schemeClr w14:val="tx1"/>
                        </w14:solidFill>
                      </w14:textFill>
                    </w:rPr>
                  </w:pPr>
                </w:p>
              </w:tc>
              <w:tc>
                <w:tcPr>
                  <w:tcW w:w="616" w:type="pct"/>
                  <w:vMerge w:val="continue"/>
                  <w:vAlign w:val="center"/>
                </w:tcPr>
                <w:p w14:paraId="099F7DA9">
                  <w:pPr>
                    <w:pStyle w:val="234"/>
                    <w:spacing w:beforeLines="0" w:afterLines="0" w:line="240" w:lineRule="auto"/>
                    <w:rPr>
                      <w:rFonts w:ascii="Times New Roman"/>
                      <w:color w:val="000000" w:themeColor="text1"/>
                      <w:szCs w:val="21"/>
                      <w14:textFill>
                        <w14:solidFill>
                          <w14:schemeClr w14:val="tx1"/>
                        </w14:solidFill>
                      </w14:textFill>
                    </w:rPr>
                  </w:pPr>
                </w:p>
              </w:tc>
              <w:tc>
                <w:tcPr>
                  <w:tcW w:w="782" w:type="pct"/>
                  <w:vAlign w:val="center"/>
                </w:tcPr>
                <w:p w14:paraId="46A46D0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颗粒物</w:t>
                  </w:r>
                </w:p>
              </w:tc>
              <w:tc>
                <w:tcPr>
                  <w:tcW w:w="697" w:type="pct"/>
                  <w:vAlign w:val="center"/>
                </w:tcPr>
                <w:p w14:paraId="2CF7549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8.1</w:t>
                  </w:r>
                </w:p>
              </w:tc>
              <w:tc>
                <w:tcPr>
                  <w:tcW w:w="610" w:type="pct"/>
                  <w:vAlign w:val="center"/>
                </w:tcPr>
                <w:p w14:paraId="27754E1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0.076</w:t>
                  </w:r>
                </w:p>
              </w:tc>
              <w:tc>
                <w:tcPr>
                  <w:tcW w:w="698" w:type="pct"/>
                  <w:vAlign w:val="center"/>
                </w:tcPr>
                <w:p w14:paraId="5A42BB4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120</w:t>
                  </w:r>
                </w:p>
                <w:p w14:paraId="4D1664B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14:textFill>
                        <w14:solidFill>
                          <w14:schemeClr w14:val="tx1"/>
                        </w14:solidFill>
                      </w14:textFill>
                    </w:rPr>
                    <w:t>（速率：0.875kg/h）</w:t>
                  </w:r>
                </w:p>
              </w:tc>
              <w:tc>
                <w:tcPr>
                  <w:tcW w:w="392" w:type="pct"/>
                  <w:vAlign w:val="center"/>
                </w:tcPr>
                <w:p w14:paraId="6F235C0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541B18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6" w:hRule="atLeast"/>
              </w:trPr>
              <w:tc>
                <w:tcPr>
                  <w:tcW w:w="596" w:type="pct"/>
                  <w:vMerge w:val="continue"/>
                  <w:vAlign w:val="center"/>
                </w:tcPr>
                <w:p w14:paraId="661F80B2">
                  <w:pPr>
                    <w:rPr>
                      <w:snapToGrid w:val="0"/>
                      <w:color w:val="000000" w:themeColor="text1"/>
                      <w:kern w:val="21"/>
                      <w:szCs w:val="21"/>
                      <w14:textFill>
                        <w14:solidFill>
                          <w14:schemeClr w14:val="tx1"/>
                        </w14:solidFill>
                      </w14:textFill>
                    </w:rPr>
                  </w:pPr>
                  <w:bookmarkStart w:id="143" w:name="_Hlk208304672"/>
                </w:p>
              </w:tc>
              <w:tc>
                <w:tcPr>
                  <w:tcW w:w="609" w:type="pct"/>
                  <w:vMerge w:val="continue"/>
                  <w:vAlign w:val="center"/>
                </w:tcPr>
                <w:p w14:paraId="61990B39">
                  <w:pPr>
                    <w:pStyle w:val="234"/>
                    <w:spacing w:beforeLines="0" w:afterLines="0" w:line="240" w:lineRule="auto"/>
                    <w:rPr>
                      <w:rFonts w:ascii="Times New Roman"/>
                      <w:color w:val="000000" w:themeColor="text1"/>
                      <w:szCs w:val="21"/>
                      <w14:textFill>
                        <w14:solidFill>
                          <w14:schemeClr w14:val="tx1"/>
                        </w14:solidFill>
                      </w14:textFill>
                    </w:rPr>
                  </w:pPr>
                </w:p>
              </w:tc>
              <w:tc>
                <w:tcPr>
                  <w:tcW w:w="616" w:type="pct"/>
                  <w:vMerge w:val="restart"/>
                  <w:vAlign w:val="center"/>
                </w:tcPr>
                <w:p w14:paraId="47506C63">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2024.12.16</w:t>
                  </w:r>
                </w:p>
              </w:tc>
              <w:tc>
                <w:tcPr>
                  <w:tcW w:w="782" w:type="pct"/>
                  <w:vAlign w:val="center"/>
                </w:tcPr>
                <w:p w14:paraId="735AF44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氯化氢</w:t>
                  </w:r>
                </w:p>
              </w:tc>
              <w:tc>
                <w:tcPr>
                  <w:tcW w:w="697" w:type="pct"/>
                  <w:vAlign w:val="center"/>
                </w:tcPr>
                <w:p w14:paraId="0359E0E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6.2</w:t>
                  </w:r>
                </w:p>
              </w:tc>
              <w:tc>
                <w:tcPr>
                  <w:tcW w:w="610" w:type="pct"/>
                  <w:vAlign w:val="center"/>
                </w:tcPr>
                <w:p w14:paraId="2A15855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0.065</w:t>
                  </w:r>
                </w:p>
              </w:tc>
              <w:tc>
                <w:tcPr>
                  <w:tcW w:w="698" w:type="pct"/>
                  <w:vAlign w:val="center"/>
                </w:tcPr>
                <w:p w14:paraId="16A90D6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100</w:t>
                  </w:r>
                </w:p>
                <w:p w14:paraId="6E742E7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14:textFill>
                        <w14:solidFill>
                          <w14:schemeClr w14:val="tx1"/>
                        </w14:solidFill>
                      </w14:textFill>
                    </w:rPr>
                    <w:t>（速率：0.39kg/h）</w:t>
                  </w:r>
                </w:p>
              </w:tc>
              <w:tc>
                <w:tcPr>
                  <w:tcW w:w="392" w:type="pct"/>
                  <w:vAlign w:val="center"/>
                </w:tcPr>
                <w:p w14:paraId="7A27635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bookmarkEnd w:id="143"/>
            <w:tr w14:paraId="50B26D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6" w:hRule="atLeast"/>
              </w:trPr>
              <w:tc>
                <w:tcPr>
                  <w:tcW w:w="596" w:type="pct"/>
                  <w:vMerge w:val="continue"/>
                  <w:vAlign w:val="center"/>
                </w:tcPr>
                <w:p w14:paraId="2E7BAE99">
                  <w:pPr>
                    <w:rPr>
                      <w:snapToGrid w:val="0"/>
                      <w:color w:val="000000" w:themeColor="text1"/>
                      <w:kern w:val="21"/>
                      <w:szCs w:val="21"/>
                      <w14:textFill>
                        <w14:solidFill>
                          <w14:schemeClr w14:val="tx1"/>
                        </w14:solidFill>
                      </w14:textFill>
                    </w:rPr>
                  </w:pPr>
                </w:p>
              </w:tc>
              <w:tc>
                <w:tcPr>
                  <w:tcW w:w="609" w:type="pct"/>
                  <w:vMerge w:val="continue"/>
                  <w:vAlign w:val="center"/>
                </w:tcPr>
                <w:p w14:paraId="59E5F028">
                  <w:pPr>
                    <w:pStyle w:val="234"/>
                    <w:spacing w:beforeLines="0" w:afterLines="0" w:line="240" w:lineRule="auto"/>
                    <w:rPr>
                      <w:rFonts w:ascii="Times New Roman"/>
                      <w:color w:val="000000" w:themeColor="text1"/>
                      <w:szCs w:val="21"/>
                      <w14:textFill>
                        <w14:solidFill>
                          <w14:schemeClr w14:val="tx1"/>
                        </w14:solidFill>
                      </w14:textFill>
                    </w:rPr>
                  </w:pPr>
                </w:p>
              </w:tc>
              <w:tc>
                <w:tcPr>
                  <w:tcW w:w="616" w:type="pct"/>
                  <w:vMerge w:val="continue"/>
                  <w:vAlign w:val="center"/>
                </w:tcPr>
                <w:p w14:paraId="653B20CC">
                  <w:pPr>
                    <w:pStyle w:val="234"/>
                    <w:spacing w:beforeLines="0" w:afterLines="0" w:line="240" w:lineRule="auto"/>
                    <w:rPr>
                      <w:rFonts w:ascii="Times New Roman"/>
                      <w:color w:val="000000" w:themeColor="text1"/>
                      <w:szCs w:val="21"/>
                      <w14:textFill>
                        <w14:solidFill>
                          <w14:schemeClr w14:val="tx1"/>
                        </w14:solidFill>
                      </w14:textFill>
                    </w:rPr>
                  </w:pPr>
                </w:p>
              </w:tc>
              <w:tc>
                <w:tcPr>
                  <w:tcW w:w="782" w:type="pct"/>
                  <w:vAlign w:val="center"/>
                </w:tcPr>
                <w:p w14:paraId="28660C0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氟化物</w:t>
                  </w:r>
                </w:p>
              </w:tc>
              <w:tc>
                <w:tcPr>
                  <w:tcW w:w="697" w:type="pct"/>
                  <w:vAlign w:val="center"/>
                </w:tcPr>
                <w:p w14:paraId="6DE81AD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&lt;0.06</w:t>
                  </w:r>
                </w:p>
              </w:tc>
              <w:tc>
                <w:tcPr>
                  <w:tcW w:w="610" w:type="pct"/>
                  <w:vAlign w:val="center"/>
                </w:tcPr>
                <w:p w14:paraId="7C59BF8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0.0031</w:t>
                  </w:r>
                </w:p>
              </w:tc>
              <w:tc>
                <w:tcPr>
                  <w:tcW w:w="698" w:type="pct"/>
                  <w:vAlign w:val="center"/>
                </w:tcPr>
                <w:p w14:paraId="1A169FB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120</w:t>
                  </w:r>
                </w:p>
                <w:p w14:paraId="70F96C4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14:textFill>
                        <w14:solidFill>
                          <w14:schemeClr w14:val="tx1"/>
                        </w14:solidFill>
                      </w14:textFill>
                    </w:rPr>
                    <w:t>（速率：0.155kg/h）</w:t>
                  </w:r>
                </w:p>
              </w:tc>
              <w:tc>
                <w:tcPr>
                  <w:tcW w:w="392" w:type="pct"/>
                  <w:vAlign w:val="center"/>
                </w:tcPr>
                <w:p w14:paraId="2BBB6F8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76401B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6" w:hRule="atLeast"/>
              </w:trPr>
              <w:tc>
                <w:tcPr>
                  <w:tcW w:w="596" w:type="pct"/>
                  <w:vMerge w:val="continue"/>
                  <w:vAlign w:val="center"/>
                </w:tcPr>
                <w:p w14:paraId="682290F1">
                  <w:pPr>
                    <w:rPr>
                      <w:snapToGrid w:val="0"/>
                      <w:color w:val="000000" w:themeColor="text1"/>
                      <w:kern w:val="21"/>
                      <w:szCs w:val="21"/>
                      <w14:textFill>
                        <w14:solidFill>
                          <w14:schemeClr w14:val="tx1"/>
                        </w14:solidFill>
                      </w14:textFill>
                    </w:rPr>
                  </w:pPr>
                </w:p>
              </w:tc>
              <w:tc>
                <w:tcPr>
                  <w:tcW w:w="609" w:type="pct"/>
                  <w:vMerge w:val="continue"/>
                  <w:vAlign w:val="center"/>
                </w:tcPr>
                <w:p w14:paraId="111F6703">
                  <w:pPr>
                    <w:pStyle w:val="234"/>
                    <w:spacing w:beforeLines="0" w:afterLines="0" w:line="240" w:lineRule="auto"/>
                    <w:rPr>
                      <w:rFonts w:ascii="Times New Roman"/>
                      <w:color w:val="000000" w:themeColor="text1"/>
                      <w:szCs w:val="21"/>
                      <w14:textFill>
                        <w14:solidFill>
                          <w14:schemeClr w14:val="tx1"/>
                        </w14:solidFill>
                      </w14:textFill>
                    </w:rPr>
                  </w:pPr>
                </w:p>
              </w:tc>
              <w:tc>
                <w:tcPr>
                  <w:tcW w:w="616" w:type="pct"/>
                  <w:vMerge w:val="continue"/>
                  <w:vAlign w:val="center"/>
                </w:tcPr>
                <w:p w14:paraId="7CBFA26C">
                  <w:pPr>
                    <w:pStyle w:val="234"/>
                    <w:spacing w:beforeLines="0" w:afterLines="0" w:line="240" w:lineRule="auto"/>
                    <w:rPr>
                      <w:rFonts w:ascii="Times New Roman"/>
                      <w:color w:val="000000" w:themeColor="text1"/>
                      <w:szCs w:val="21"/>
                      <w14:textFill>
                        <w14:solidFill>
                          <w14:schemeClr w14:val="tx1"/>
                        </w14:solidFill>
                      </w14:textFill>
                    </w:rPr>
                  </w:pPr>
                </w:p>
              </w:tc>
              <w:tc>
                <w:tcPr>
                  <w:tcW w:w="782" w:type="pct"/>
                  <w:vAlign w:val="center"/>
                </w:tcPr>
                <w:p w14:paraId="5EC6FC3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氮氧化物</w:t>
                  </w:r>
                </w:p>
              </w:tc>
              <w:tc>
                <w:tcPr>
                  <w:tcW w:w="697" w:type="pct"/>
                  <w:vAlign w:val="center"/>
                </w:tcPr>
                <w:p w14:paraId="12C7F63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5.01</w:t>
                  </w:r>
                </w:p>
              </w:tc>
              <w:tc>
                <w:tcPr>
                  <w:tcW w:w="610" w:type="pct"/>
                  <w:vAlign w:val="center"/>
                </w:tcPr>
                <w:p w14:paraId="1C3CB8E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0.053</w:t>
                  </w:r>
                </w:p>
              </w:tc>
              <w:tc>
                <w:tcPr>
                  <w:tcW w:w="698" w:type="pct"/>
                  <w:vAlign w:val="center"/>
                </w:tcPr>
                <w:p w14:paraId="608F30F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120</w:t>
                  </w:r>
                </w:p>
                <w:p w14:paraId="7057526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14:textFill>
                        <w14:solidFill>
                          <w14:schemeClr w14:val="tx1"/>
                        </w14:solidFill>
                      </w14:textFill>
                    </w:rPr>
                    <w:t>（速率：1.15kg/h）</w:t>
                  </w:r>
                </w:p>
              </w:tc>
              <w:tc>
                <w:tcPr>
                  <w:tcW w:w="392" w:type="pct"/>
                  <w:vAlign w:val="center"/>
                </w:tcPr>
                <w:p w14:paraId="6100C98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0EE93C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6" w:hRule="atLeast"/>
              </w:trPr>
              <w:tc>
                <w:tcPr>
                  <w:tcW w:w="596" w:type="pct"/>
                  <w:vMerge w:val="continue"/>
                  <w:vAlign w:val="center"/>
                </w:tcPr>
                <w:p w14:paraId="147E4128">
                  <w:pPr>
                    <w:rPr>
                      <w:snapToGrid w:val="0"/>
                      <w:color w:val="000000" w:themeColor="text1"/>
                      <w:kern w:val="21"/>
                      <w:szCs w:val="21"/>
                      <w14:textFill>
                        <w14:solidFill>
                          <w14:schemeClr w14:val="tx1"/>
                        </w14:solidFill>
                      </w14:textFill>
                    </w:rPr>
                  </w:pPr>
                </w:p>
              </w:tc>
              <w:tc>
                <w:tcPr>
                  <w:tcW w:w="609" w:type="pct"/>
                  <w:vMerge w:val="continue"/>
                  <w:vAlign w:val="center"/>
                </w:tcPr>
                <w:p w14:paraId="4A964E68">
                  <w:pPr>
                    <w:pStyle w:val="234"/>
                    <w:spacing w:beforeLines="0" w:afterLines="0" w:line="240" w:lineRule="auto"/>
                    <w:rPr>
                      <w:rFonts w:ascii="Times New Roman"/>
                      <w:color w:val="000000" w:themeColor="text1"/>
                      <w:szCs w:val="21"/>
                      <w14:textFill>
                        <w14:solidFill>
                          <w14:schemeClr w14:val="tx1"/>
                        </w14:solidFill>
                      </w14:textFill>
                    </w:rPr>
                  </w:pPr>
                </w:p>
              </w:tc>
              <w:tc>
                <w:tcPr>
                  <w:tcW w:w="616" w:type="pct"/>
                  <w:vMerge w:val="continue"/>
                  <w:vAlign w:val="center"/>
                </w:tcPr>
                <w:p w14:paraId="034AD270">
                  <w:pPr>
                    <w:pStyle w:val="234"/>
                    <w:spacing w:beforeLines="0" w:afterLines="0" w:line="240" w:lineRule="auto"/>
                    <w:rPr>
                      <w:rFonts w:ascii="Times New Roman"/>
                      <w:color w:val="000000" w:themeColor="text1"/>
                      <w:szCs w:val="21"/>
                      <w14:textFill>
                        <w14:solidFill>
                          <w14:schemeClr w14:val="tx1"/>
                        </w14:solidFill>
                      </w14:textFill>
                    </w:rPr>
                  </w:pPr>
                </w:p>
              </w:tc>
              <w:tc>
                <w:tcPr>
                  <w:tcW w:w="782" w:type="pct"/>
                  <w:vAlign w:val="center"/>
                </w:tcPr>
                <w:p w14:paraId="6877C05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颗粒物</w:t>
                  </w:r>
                </w:p>
              </w:tc>
              <w:tc>
                <w:tcPr>
                  <w:tcW w:w="697" w:type="pct"/>
                  <w:vAlign w:val="center"/>
                </w:tcPr>
                <w:p w14:paraId="5519D50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1.0</w:t>
                  </w:r>
                </w:p>
              </w:tc>
              <w:tc>
                <w:tcPr>
                  <w:tcW w:w="610" w:type="pct"/>
                  <w:vAlign w:val="center"/>
                </w:tcPr>
                <w:p w14:paraId="5B0DF96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0.010</w:t>
                  </w:r>
                </w:p>
              </w:tc>
              <w:tc>
                <w:tcPr>
                  <w:tcW w:w="698" w:type="pct"/>
                  <w:vAlign w:val="center"/>
                </w:tcPr>
                <w:p w14:paraId="4224F2E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120</w:t>
                  </w:r>
                </w:p>
                <w:p w14:paraId="1E875AA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14:textFill>
                        <w14:solidFill>
                          <w14:schemeClr w14:val="tx1"/>
                        </w14:solidFill>
                      </w14:textFill>
                    </w:rPr>
                    <w:t>（速率：0.875kg/h）</w:t>
                  </w:r>
                </w:p>
              </w:tc>
              <w:tc>
                <w:tcPr>
                  <w:tcW w:w="392" w:type="pct"/>
                  <w:vAlign w:val="center"/>
                </w:tcPr>
                <w:p w14:paraId="49AD0D6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4DDC4D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6" w:hRule="atLeast"/>
              </w:trPr>
              <w:tc>
                <w:tcPr>
                  <w:tcW w:w="596" w:type="pct"/>
                  <w:vMerge w:val="continue"/>
                  <w:vAlign w:val="center"/>
                </w:tcPr>
                <w:p w14:paraId="24C5F121">
                  <w:pPr>
                    <w:rPr>
                      <w:snapToGrid w:val="0"/>
                      <w:color w:val="000000" w:themeColor="text1"/>
                      <w:kern w:val="21"/>
                      <w:szCs w:val="21"/>
                      <w14:textFill>
                        <w14:solidFill>
                          <w14:schemeClr w14:val="tx1"/>
                        </w14:solidFill>
                      </w14:textFill>
                    </w:rPr>
                  </w:pPr>
                </w:p>
              </w:tc>
              <w:tc>
                <w:tcPr>
                  <w:tcW w:w="609" w:type="pct"/>
                  <w:vMerge w:val="restart"/>
                  <w:vAlign w:val="center"/>
                </w:tcPr>
                <w:p w14:paraId="58C04006">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锅炉废气排气筒DA003</w:t>
                  </w:r>
                </w:p>
              </w:tc>
              <w:tc>
                <w:tcPr>
                  <w:tcW w:w="616" w:type="pct"/>
                  <w:vMerge w:val="restart"/>
                  <w:vAlign w:val="center"/>
                </w:tcPr>
                <w:p w14:paraId="6265197E">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2024.9.20</w:t>
                  </w:r>
                </w:p>
              </w:tc>
              <w:tc>
                <w:tcPr>
                  <w:tcW w:w="782" w:type="pct"/>
                  <w:vAlign w:val="center"/>
                </w:tcPr>
                <w:p w14:paraId="5B8FE58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二氧化硫</w:t>
                  </w:r>
                </w:p>
              </w:tc>
              <w:tc>
                <w:tcPr>
                  <w:tcW w:w="697" w:type="pct"/>
                  <w:vAlign w:val="center"/>
                </w:tcPr>
                <w:p w14:paraId="3A64E4A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w:t>
                  </w:r>
                </w:p>
              </w:tc>
              <w:tc>
                <w:tcPr>
                  <w:tcW w:w="610" w:type="pct"/>
                  <w:vAlign w:val="center"/>
                </w:tcPr>
                <w:p w14:paraId="4BA3A8A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0.014</w:t>
                  </w:r>
                </w:p>
              </w:tc>
              <w:tc>
                <w:tcPr>
                  <w:tcW w:w="698" w:type="pct"/>
                  <w:vAlign w:val="center"/>
                </w:tcPr>
                <w:p w14:paraId="60895F3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50</w:t>
                  </w:r>
                </w:p>
              </w:tc>
              <w:tc>
                <w:tcPr>
                  <w:tcW w:w="392" w:type="pct"/>
                  <w:vAlign w:val="center"/>
                </w:tcPr>
                <w:p w14:paraId="111781D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0D5C64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6" w:hRule="atLeast"/>
              </w:trPr>
              <w:tc>
                <w:tcPr>
                  <w:tcW w:w="596" w:type="pct"/>
                  <w:vMerge w:val="continue"/>
                  <w:vAlign w:val="center"/>
                </w:tcPr>
                <w:p w14:paraId="178C62AD">
                  <w:pPr>
                    <w:rPr>
                      <w:snapToGrid w:val="0"/>
                      <w:color w:val="000000" w:themeColor="text1"/>
                      <w:kern w:val="21"/>
                      <w:szCs w:val="21"/>
                      <w14:textFill>
                        <w14:solidFill>
                          <w14:schemeClr w14:val="tx1"/>
                        </w14:solidFill>
                      </w14:textFill>
                    </w:rPr>
                  </w:pPr>
                </w:p>
              </w:tc>
              <w:tc>
                <w:tcPr>
                  <w:tcW w:w="609" w:type="pct"/>
                  <w:vMerge w:val="continue"/>
                  <w:vAlign w:val="center"/>
                </w:tcPr>
                <w:p w14:paraId="7FB232D4">
                  <w:pPr>
                    <w:pStyle w:val="234"/>
                    <w:spacing w:beforeLines="0" w:afterLines="0" w:line="240" w:lineRule="auto"/>
                    <w:rPr>
                      <w:rFonts w:ascii="Times New Roman"/>
                      <w:color w:val="000000" w:themeColor="text1"/>
                      <w:szCs w:val="21"/>
                      <w14:textFill>
                        <w14:solidFill>
                          <w14:schemeClr w14:val="tx1"/>
                        </w14:solidFill>
                      </w14:textFill>
                    </w:rPr>
                  </w:pPr>
                </w:p>
              </w:tc>
              <w:tc>
                <w:tcPr>
                  <w:tcW w:w="616" w:type="pct"/>
                  <w:vMerge w:val="continue"/>
                  <w:vAlign w:val="center"/>
                </w:tcPr>
                <w:p w14:paraId="7254E0C1">
                  <w:pPr>
                    <w:pStyle w:val="234"/>
                    <w:spacing w:beforeLines="0" w:afterLines="0" w:line="240" w:lineRule="auto"/>
                    <w:rPr>
                      <w:rFonts w:ascii="Times New Roman"/>
                      <w:color w:val="000000" w:themeColor="text1"/>
                      <w:szCs w:val="21"/>
                      <w14:textFill>
                        <w14:solidFill>
                          <w14:schemeClr w14:val="tx1"/>
                        </w14:solidFill>
                      </w14:textFill>
                    </w:rPr>
                  </w:pPr>
                </w:p>
              </w:tc>
              <w:tc>
                <w:tcPr>
                  <w:tcW w:w="782" w:type="pct"/>
                  <w:vAlign w:val="center"/>
                </w:tcPr>
                <w:p w14:paraId="3D3F422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氮氧化物</w:t>
                  </w:r>
                </w:p>
              </w:tc>
              <w:tc>
                <w:tcPr>
                  <w:tcW w:w="697" w:type="pct"/>
                  <w:vAlign w:val="center"/>
                </w:tcPr>
                <w:p w14:paraId="3ED8A2C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45</w:t>
                  </w:r>
                </w:p>
              </w:tc>
              <w:tc>
                <w:tcPr>
                  <w:tcW w:w="610" w:type="pct"/>
                  <w:vAlign w:val="center"/>
                </w:tcPr>
                <w:p w14:paraId="17E8E43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0.120</w:t>
                  </w:r>
                </w:p>
              </w:tc>
              <w:tc>
                <w:tcPr>
                  <w:tcW w:w="698" w:type="pct"/>
                  <w:vAlign w:val="center"/>
                </w:tcPr>
                <w:p w14:paraId="5C87CF7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50</w:t>
                  </w:r>
                </w:p>
              </w:tc>
              <w:tc>
                <w:tcPr>
                  <w:tcW w:w="392" w:type="pct"/>
                  <w:vAlign w:val="center"/>
                </w:tcPr>
                <w:p w14:paraId="613019D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7BBECC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6" w:hRule="atLeast"/>
              </w:trPr>
              <w:tc>
                <w:tcPr>
                  <w:tcW w:w="596" w:type="pct"/>
                  <w:vMerge w:val="continue"/>
                  <w:vAlign w:val="center"/>
                </w:tcPr>
                <w:p w14:paraId="2C787A0F">
                  <w:pPr>
                    <w:rPr>
                      <w:snapToGrid w:val="0"/>
                      <w:color w:val="000000" w:themeColor="text1"/>
                      <w:kern w:val="21"/>
                      <w:szCs w:val="21"/>
                      <w14:textFill>
                        <w14:solidFill>
                          <w14:schemeClr w14:val="tx1"/>
                        </w14:solidFill>
                      </w14:textFill>
                    </w:rPr>
                  </w:pPr>
                </w:p>
              </w:tc>
              <w:tc>
                <w:tcPr>
                  <w:tcW w:w="609" w:type="pct"/>
                  <w:vMerge w:val="continue"/>
                  <w:vAlign w:val="center"/>
                </w:tcPr>
                <w:p w14:paraId="24EF51AA">
                  <w:pPr>
                    <w:pStyle w:val="234"/>
                    <w:spacing w:beforeLines="0" w:afterLines="0" w:line="240" w:lineRule="auto"/>
                    <w:rPr>
                      <w:rFonts w:ascii="Times New Roman"/>
                      <w:color w:val="000000" w:themeColor="text1"/>
                      <w:szCs w:val="21"/>
                      <w14:textFill>
                        <w14:solidFill>
                          <w14:schemeClr w14:val="tx1"/>
                        </w14:solidFill>
                      </w14:textFill>
                    </w:rPr>
                  </w:pPr>
                </w:p>
              </w:tc>
              <w:tc>
                <w:tcPr>
                  <w:tcW w:w="616" w:type="pct"/>
                  <w:vMerge w:val="continue"/>
                  <w:vAlign w:val="center"/>
                </w:tcPr>
                <w:p w14:paraId="0C1CB3CA">
                  <w:pPr>
                    <w:pStyle w:val="234"/>
                    <w:spacing w:beforeLines="0" w:afterLines="0" w:line="240" w:lineRule="auto"/>
                    <w:rPr>
                      <w:rFonts w:ascii="Times New Roman"/>
                      <w:color w:val="000000" w:themeColor="text1"/>
                      <w:szCs w:val="21"/>
                      <w14:textFill>
                        <w14:solidFill>
                          <w14:schemeClr w14:val="tx1"/>
                        </w14:solidFill>
                      </w14:textFill>
                    </w:rPr>
                  </w:pPr>
                </w:p>
              </w:tc>
              <w:tc>
                <w:tcPr>
                  <w:tcW w:w="782" w:type="pct"/>
                  <w:vAlign w:val="center"/>
                </w:tcPr>
                <w:p w14:paraId="4429F55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颗粒物</w:t>
                  </w:r>
                </w:p>
              </w:tc>
              <w:tc>
                <w:tcPr>
                  <w:tcW w:w="697" w:type="pct"/>
                  <w:vAlign w:val="center"/>
                </w:tcPr>
                <w:p w14:paraId="18B6FEB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10</w:t>
                  </w:r>
                </w:p>
              </w:tc>
              <w:tc>
                <w:tcPr>
                  <w:tcW w:w="610" w:type="pct"/>
                  <w:vAlign w:val="center"/>
                </w:tcPr>
                <w:p w14:paraId="3F55F3E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0.025</w:t>
                  </w:r>
                </w:p>
              </w:tc>
              <w:tc>
                <w:tcPr>
                  <w:tcW w:w="698" w:type="pct"/>
                  <w:vAlign w:val="center"/>
                </w:tcPr>
                <w:p w14:paraId="5F7B3E8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20</w:t>
                  </w:r>
                </w:p>
              </w:tc>
              <w:tc>
                <w:tcPr>
                  <w:tcW w:w="392" w:type="pct"/>
                  <w:vAlign w:val="center"/>
                </w:tcPr>
                <w:p w14:paraId="1619EDA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55C0E4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6" w:hRule="atLeast"/>
              </w:trPr>
              <w:tc>
                <w:tcPr>
                  <w:tcW w:w="596" w:type="pct"/>
                  <w:vMerge w:val="continue"/>
                  <w:vAlign w:val="center"/>
                </w:tcPr>
                <w:p w14:paraId="61C2AF1B">
                  <w:pPr>
                    <w:rPr>
                      <w:snapToGrid w:val="0"/>
                      <w:color w:val="000000" w:themeColor="text1"/>
                      <w:kern w:val="21"/>
                      <w:szCs w:val="21"/>
                      <w14:textFill>
                        <w14:solidFill>
                          <w14:schemeClr w14:val="tx1"/>
                        </w14:solidFill>
                      </w14:textFill>
                    </w:rPr>
                  </w:pPr>
                </w:p>
              </w:tc>
              <w:tc>
                <w:tcPr>
                  <w:tcW w:w="609" w:type="pct"/>
                  <w:vMerge w:val="continue"/>
                  <w:vAlign w:val="center"/>
                </w:tcPr>
                <w:p w14:paraId="04C47D4C">
                  <w:pPr>
                    <w:pStyle w:val="234"/>
                    <w:spacing w:beforeLines="0" w:afterLines="0" w:line="240" w:lineRule="auto"/>
                    <w:rPr>
                      <w:rFonts w:ascii="Times New Roman"/>
                      <w:color w:val="000000" w:themeColor="text1"/>
                      <w:szCs w:val="21"/>
                      <w14:textFill>
                        <w14:solidFill>
                          <w14:schemeClr w14:val="tx1"/>
                        </w14:solidFill>
                      </w14:textFill>
                    </w:rPr>
                  </w:pPr>
                </w:p>
              </w:tc>
              <w:tc>
                <w:tcPr>
                  <w:tcW w:w="616" w:type="pct"/>
                  <w:vMerge w:val="restart"/>
                  <w:vAlign w:val="center"/>
                </w:tcPr>
                <w:p w14:paraId="010781F6">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2024.9.21</w:t>
                  </w:r>
                </w:p>
              </w:tc>
              <w:tc>
                <w:tcPr>
                  <w:tcW w:w="782" w:type="pct"/>
                  <w:vAlign w:val="center"/>
                </w:tcPr>
                <w:p w14:paraId="18117A6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二氧化硫</w:t>
                  </w:r>
                </w:p>
              </w:tc>
              <w:tc>
                <w:tcPr>
                  <w:tcW w:w="697" w:type="pct"/>
                  <w:vAlign w:val="center"/>
                </w:tcPr>
                <w:p w14:paraId="7192B36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6</w:t>
                  </w:r>
                </w:p>
              </w:tc>
              <w:tc>
                <w:tcPr>
                  <w:tcW w:w="610" w:type="pct"/>
                  <w:vAlign w:val="center"/>
                </w:tcPr>
                <w:p w14:paraId="23F9CC9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0.018</w:t>
                  </w:r>
                </w:p>
              </w:tc>
              <w:tc>
                <w:tcPr>
                  <w:tcW w:w="698" w:type="pct"/>
                  <w:vAlign w:val="center"/>
                </w:tcPr>
                <w:p w14:paraId="412AFF2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50</w:t>
                  </w:r>
                </w:p>
              </w:tc>
              <w:tc>
                <w:tcPr>
                  <w:tcW w:w="392" w:type="pct"/>
                  <w:vAlign w:val="center"/>
                </w:tcPr>
                <w:p w14:paraId="298B080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418DE7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6" w:hRule="atLeast"/>
              </w:trPr>
              <w:tc>
                <w:tcPr>
                  <w:tcW w:w="596" w:type="pct"/>
                  <w:vMerge w:val="continue"/>
                  <w:vAlign w:val="center"/>
                </w:tcPr>
                <w:p w14:paraId="63FFF7BB">
                  <w:pPr>
                    <w:rPr>
                      <w:snapToGrid w:val="0"/>
                      <w:color w:val="000000" w:themeColor="text1"/>
                      <w:kern w:val="21"/>
                      <w:szCs w:val="21"/>
                      <w14:textFill>
                        <w14:solidFill>
                          <w14:schemeClr w14:val="tx1"/>
                        </w14:solidFill>
                      </w14:textFill>
                    </w:rPr>
                  </w:pPr>
                </w:p>
              </w:tc>
              <w:tc>
                <w:tcPr>
                  <w:tcW w:w="609" w:type="pct"/>
                  <w:vMerge w:val="continue"/>
                  <w:vAlign w:val="center"/>
                </w:tcPr>
                <w:p w14:paraId="6DCFB465">
                  <w:pPr>
                    <w:pStyle w:val="234"/>
                    <w:spacing w:beforeLines="0" w:afterLines="0" w:line="240" w:lineRule="auto"/>
                    <w:rPr>
                      <w:rFonts w:ascii="Times New Roman"/>
                      <w:color w:val="000000" w:themeColor="text1"/>
                      <w:szCs w:val="21"/>
                      <w14:textFill>
                        <w14:solidFill>
                          <w14:schemeClr w14:val="tx1"/>
                        </w14:solidFill>
                      </w14:textFill>
                    </w:rPr>
                  </w:pPr>
                </w:p>
              </w:tc>
              <w:tc>
                <w:tcPr>
                  <w:tcW w:w="616" w:type="pct"/>
                  <w:vMerge w:val="continue"/>
                  <w:vAlign w:val="center"/>
                </w:tcPr>
                <w:p w14:paraId="5448835F">
                  <w:pPr>
                    <w:pStyle w:val="234"/>
                    <w:spacing w:beforeLines="0" w:afterLines="0" w:line="240" w:lineRule="auto"/>
                    <w:rPr>
                      <w:rFonts w:ascii="Times New Roman"/>
                      <w:color w:val="000000" w:themeColor="text1"/>
                      <w:szCs w:val="21"/>
                      <w14:textFill>
                        <w14:solidFill>
                          <w14:schemeClr w14:val="tx1"/>
                        </w14:solidFill>
                      </w14:textFill>
                    </w:rPr>
                  </w:pPr>
                </w:p>
              </w:tc>
              <w:tc>
                <w:tcPr>
                  <w:tcW w:w="782" w:type="pct"/>
                  <w:vAlign w:val="center"/>
                </w:tcPr>
                <w:p w14:paraId="7CE4B6F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氮氧化物</w:t>
                  </w:r>
                </w:p>
              </w:tc>
              <w:tc>
                <w:tcPr>
                  <w:tcW w:w="697" w:type="pct"/>
                  <w:vAlign w:val="center"/>
                </w:tcPr>
                <w:p w14:paraId="6D4B16D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41</w:t>
                  </w:r>
                </w:p>
              </w:tc>
              <w:tc>
                <w:tcPr>
                  <w:tcW w:w="610" w:type="pct"/>
                  <w:vAlign w:val="center"/>
                </w:tcPr>
                <w:p w14:paraId="74B70CB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0.119</w:t>
                  </w:r>
                </w:p>
              </w:tc>
              <w:tc>
                <w:tcPr>
                  <w:tcW w:w="698" w:type="pct"/>
                  <w:vAlign w:val="center"/>
                </w:tcPr>
                <w:p w14:paraId="2D6EC82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50</w:t>
                  </w:r>
                </w:p>
              </w:tc>
              <w:tc>
                <w:tcPr>
                  <w:tcW w:w="392" w:type="pct"/>
                  <w:vAlign w:val="center"/>
                </w:tcPr>
                <w:p w14:paraId="0E006E2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37669C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6" w:hRule="atLeast"/>
              </w:trPr>
              <w:tc>
                <w:tcPr>
                  <w:tcW w:w="596" w:type="pct"/>
                  <w:vMerge w:val="continue"/>
                  <w:vAlign w:val="center"/>
                </w:tcPr>
                <w:p w14:paraId="7BF792A2">
                  <w:pPr>
                    <w:rPr>
                      <w:snapToGrid w:val="0"/>
                      <w:color w:val="000000" w:themeColor="text1"/>
                      <w:kern w:val="21"/>
                      <w:szCs w:val="21"/>
                      <w14:textFill>
                        <w14:solidFill>
                          <w14:schemeClr w14:val="tx1"/>
                        </w14:solidFill>
                      </w14:textFill>
                    </w:rPr>
                  </w:pPr>
                </w:p>
              </w:tc>
              <w:tc>
                <w:tcPr>
                  <w:tcW w:w="609" w:type="pct"/>
                  <w:vMerge w:val="continue"/>
                  <w:vAlign w:val="center"/>
                </w:tcPr>
                <w:p w14:paraId="63C14F54">
                  <w:pPr>
                    <w:pStyle w:val="234"/>
                    <w:spacing w:beforeLines="0" w:afterLines="0" w:line="240" w:lineRule="auto"/>
                    <w:rPr>
                      <w:rFonts w:ascii="Times New Roman"/>
                      <w:color w:val="000000" w:themeColor="text1"/>
                      <w:szCs w:val="21"/>
                      <w14:textFill>
                        <w14:solidFill>
                          <w14:schemeClr w14:val="tx1"/>
                        </w14:solidFill>
                      </w14:textFill>
                    </w:rPr>
                  </w:pPr>
                </w:p>
              </w:tc>
              <w:tc>
                <w:tcPr>
                  <w:tcW w:w="616" w:type="pct"/>
                  <w:vMerge w:val="continue"/>
                  <w:vAlign w:val="center"/>
                </w:tcPr>
                <w:p w14:paraId="0A0D3ABC">
                  <w:pPr>
                    <w:pStyle w:val="234"/>
                    <w:spacing w:beforeLines="0" w:afterLines="0" w:line="240" w:lineRule="auto"/>
                    <w:rPr>
                      <w:rFonts w:ascii="Times New Roman"/>
                      <w:color w:val="000000" w:themeColor="text1"/>
                      <w:szCs w:val="21"/>
                      <w14:textFill>
                        <w14:solidFill>
                          <w14:schemeClr w14:val="tx1"/>
                        </w14:solidFill>
                      </w14:textFill>
                    </w:rPr>
                  </w:pPr>
                </w:p>
              </w:tc>
              <w:tc>
                <w:tcPr>
                  <w:tcW w:w="782" w:type="pct"/>
                  <w:vAlign w:val="center"/>
                </w:tcPr>
                <w:p w14:paraId="3893036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颗粒物</w:t>
                  </w:r>
                </w:p>
              </w:tc>
              <w:tc>
                <w:tcPr>
                  <w:tcW w:w="697" w:type="pct"/>
                  <w:vAlign w:val="center"/>
                </w:tcPr>
                <w:p w14:paraId="7AF58C3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11</w:t>
                  </w:r>
                </w:p>
              </w:tc>
              <w:tc>
                <w:tcPr>
                  <w:tcW w:w="610" w:type="pct"/>
                  <w:vAlign w:val="center"/>
                </w:tcPr>
                <w:p w14:paraId="3910C3A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0.032</w:t>
                  </w:r>
                </w:p>
              </w:tc>
              <w:tc>
                <w:tcPr>
                  <w:tcW w:w="698" w:type="pct"/>
                  <w:vAlign w:val="center"/>
                </w:tcPr>
                <w:p w14:paraId="532E441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20</w:t>
                  </w:r>
                </w:p>
              </w:tc>
              <w:tc>
                <w:tcPr>
                  <w:tcW w:w="392" w:type="pct"/>
                  <w:vAlign w:val="center"/>
                </w:tcPr>
                <w:p w14:paraId="30F80F1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4BFC72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6" w:hRule="atLeast"/>
              </w:trPr>
              <w:tc>
                <w:tcPr>
                  <w:tcW w:w="596" w:type="pct"/>
                  <w:vMerge w:val="continue"/>
                  <w:vAlign w:val="center"/>
                </w:tcPr>
                <w:p w14:paraId="7687E8E0">
                  <w:pPr>
                    <w:rPr>
                      <w:snapToGrid w:val="0"/>
                      <w:color w:val="000000" w:themeColor="text1"/>
                      <w:kern w:val="21"/>
                      <w:szCs w:val="21"/>
                      <w14:textFill>
                        <w14:solidFill>
                          <w14:schemeClr w14:val="tx1"/>
                        </w14:solidFill>
                      </w14:textFill>
                    </w:rPr>
                  </w:pPr>
                </w:p>
              </w:tc>
              <w:tc>
                <w:tcPr>
                  <w:tcW w:w="609" w:type="pct"/>
                  <w:vMerge w:val="continue"/>
                  <w:vAlign w:val="center"/>
                </w:tcPr>
                <w:p w14:paraId="56FDD994">
                  <w:pPr>
                    <w:pStyle w:val="234"/>
                    <w:spacing w:beforeLines="0" w:afterLines="0" w:line="240" w:lineRule="auto"/>
                    <w:rPr>
                      <w:rFonts w:ascii="Times New Roman"/>
                      <w:color w:val="000000" w:themeColor="text1"/>
                      <w:szCs w:val="21"/>
                      <w14:textFill>
                        <w14:solidFill>
                          <w14:schemeClr w14:val="tx1"/>
                        </w14:solidFill>
                      </w14:textFill>
                    </w:rPr>
                  </w:pPr>
                </w:p>
              </w:tc>
              <w:tc>
                <w:tcPr>
                  <w:tcW w:w="616" w:type="pct"/>
                  <w:vMerge w:val="restart"/>
                  <w:vAlign w:val="center"/>
                </w:tcPr>
                <w:p w14:paraId="6390D483">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2024.12.16</w:t>
                  </w:r>
                </w:p>
              </w:tc>
              <w:tc>
                <w:tcPr>
                  <w:tcW w:w="782" w:type="pct"/>
                  <w:vAlign w:val="center"/>
                </w:tcPr>
                <w:p w14:paraId="463585F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二氧化硫</w:t>
                  </w:r>
                </w:p>
              </w:tc>
              <w:tc>
                <w:tcPr>
                  <w:tcW w:w="697" w:type="pct"/>
                  <w:vAlign w:val="center"/>
                </w:tcPr>
                <w:p w14:paraId="0E60856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9</w:t>
                  </w:r>
                </w:p>
              </w:tc>
              <w:tc>
                <w:tcPr>
                  <w:tcW w:w="610" w:type="pct"/>
                  <w:vAlign w:val="center"/>
                </w:tcPr>
                <w:p w14:paraId="27E9CCB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0.018</w:t>
                  </w:r>
                </w:p>
              </w:tc>
              <w:tc>
                <w:tcPr>
                  <w:tcW w:w="698" w:type="pct"/>
                  <w:vAlign w:val="center"/>
                </w:tcPr>
                <w:p w14:paraId="4F5FEA6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50</w:t>
                  </w:r>
                </w:p>
              </w:tc>
              <w:tc>
                <w:tcPr>
                  <w:tcW w:w="392" w:type="pct"/>
                  <w:vAlign w:val="center"/>
                </w:tcPr>
                <w:p w14:paraId="2DAFCA9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7A92FD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6" w:hRule="atLeast"/>
              </w:trPr>
              <w:tc>
                <w:tcPr>
                  <w:tcW w:w="596" w:type="pct"/>
                  <w:vMerge w:val="continue"/>
                  <w:vAlign w:val="center"/>
                </w:tcPr>
                <w:p w14:paraId="2EC9276D">
                  <w:pPr>
                    <w:rPr>
                      <w:snapToGrid w:val="0"/>
                      <w:color w:val="000000" w:themeColor="text1"/>
                      <w:kern w:val="21"/>
                      <w:szCs w:val="21"/>
                      <w14:textFill>
                        <w14:solidFill>
                          <w14:schemeClr w14:val="tx1"/>
                        </w14:solidFill>
                      </w14:textFill>
                    </w:rPr>
                  </w:pPr>
                </w:p>
              </w:tc>
              <w:tc>
                <w:tcPr>
                  <w:tcW w:w="609" w:type="pct"/>
                  <w:vMerge w:val="continue"/>
                  <w:vAlign w:val="center"/>
                </w:tcPr>
                <w:p w14:paraId="75FA57BC">
                  <w:pPr>
                    <w:pStyle w:val="234"/>
                    <w:spacing w:beforeLines="0" w:afterLines="0" w:line="240" w:lineRule="auto"/>
                    <w:rPr>
                      <w:rFonts w:ascii="Times New Roman"/>
                      <w:color w:val="000000" w:themeColor="text1"/>
                      <w:szCs w:val="21"/>
                      <w14:textFill>
                        <w14:solidFill>
                          <w14:schemeClr w14:val="tx1"/>
                        </w14:solidFill>
                      </w14:textFill>
                    </w:rPr>
                  </w:pPr>
                </w:p>
              </w:tc>
              <w:tc>
                <w:tcPr>
                  <w:tcW w:w="616" w:type="pct"/>
                  <w:vMerge w:val="continue"/>
                  <w:vAlign w:val="center"/>
                </w:tcPr>
                <w:p w14:paraId="2004D104">
                  <w:pPr>
                    <w:pStyle w:val="234"/>
                    <w:spacing w:beforeLines="0" w:afterLines="0" w:line="240" w:lineRule="auto"/>
                    <w:rPr>
                      <w:rFonts w:ascii="Times New Roman"/>
                      <w:color w:val="000000" w:themeColor="text1"/>
                      <w:szCs w:val="21"/>
                      <w14:textFill>
                        <w14:solidFill>
                          <w14:schemeClr w14:val="tx1"/>
                        </w14:solidFill>
                      </w14:textFill>
                    </w:rPr>
                  </w:pPr>
                </w:p>
              </w:tc>
              <w:tc>
                <w:tcPr>
                  <w:tcW w:w="782" w:type="pct"/>
                  <w:vAlign w:val="center"/>
                </w:tcPr>
                <w:p w14:paraId="73D35AE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氮氧化物</w:t>
                  </w:r>
                </w:p>
              </w:tc>
              <w:tc>
                <w:tcPr>
                  <w:tcW w:w="697" w:type="pct"/>
                  <w:vAlign w:val="center"/>
                </w:tcPr>
                <w:p w14:paraId="0E52F83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45</w:t>
                  </w:r>
                </w:p>
              </w:tc>
              <w:tc>
                <w:tcPr>
                  <w:tcW w:w="610" w:type="pct"/>
                  <w:vAlign w:val="center"/>
                </w:tcPr>
                <w:p w14:paraId="2009BEC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0.092</w:t>
                  </w:r>
                </w:p>
              </w:tc>
              <w:tc>
                <w:tcPr>
                  <w:tcW w:w="698" w:type="pct"/>
                  <w:vAlign w:val="center"/>
                </w:tcPr>
                <w:p w14:paraId="30E8E63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50</w:t>
                  </w:r>
                </w:p>
              </w:tc>
              <w:tc>
                <w:tcPr>
                  <w:tcW w:w="392" w:type="pct"/>
                  <w:vAlign w:val="center"/>
                </w:tcPr>
                <w:p w14:paraId="71D45A2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1680E8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76" w:hRule="atLeast"/>
              </w:trPr>
              <w:tc>
                <w:tcPr>
                  <w:tcW w:w="596" w:type="pct"/>
                  <w:vMerge w:val="continue"/>
                  <w:vAlign w:val="center"/>
                </w:tcPr>
                <w:p w14:paraId="7417032F">
                  <w:pPr>
                    <w:rPr>
                      <w:snapToGrid w:val="0"/>
                      <w:color w:val="000000" w:themeColor="text1"/>
                      <w:kern w:val="21"/>
                      <w:szCs w:val="21"/>
                      <w14:textFill>
                        <w14:solidFill>
                          <w14:schemeClr w14:val="tx1"/>
                        </w14:solidFill>
                      </w14:textFill>
                    </w:rPr>
                  </w:pPr>
                </w:p>
              </w:tc>
              <w:tc>
                <w:tcPr>
                  <w:tcW w:w="609" w:type="pct"/>
                  <w:vMerge w:val="continue"/>
                  <w:vAlign w:val="center"/>
                </w:tcPr>
                <w:p w14:paraId="31E21BFC">
                  <w:pPr>
                    <w:pStyle w:val="234"/>
                    <w:spacing w:beforeLines="0" w:afterLines="0" w:line="240" w:lineRule="auto"/>
                    <w:rPr>
                      <w:rFonts w:ascii="Times New Roman"/>
                      <w:color w:val="000000" w:themeColor="text1"/>
                      <w:szCs w:val="21"/>
                      <w14:textFill>
                        <w14:solidFill>
                          <w14:schemeClr w14:val="tx1"/>
                        </w14:solidFill>
                      </w14:textFill>
                    </w:rPr>
                  </w:pPr>
                </w:p>
              </w:tc>
              <w:tc>
                <w:tcPr>
                  <w:tcW w:w="616" w:type="pct"/>
                  <w:vMerge w:val="continue"/>
                  <w:vAlign w:val="center"/>
                </w:tcPr>
                <w:p w14:paraId="4A585A67">
                  <w:pPr>
                    <w:pStyle w:val="234"/>
                    <w:spacing w:beforeLines="0" w:afterLines="0" w:line="240" w:lineRule="auto"/>
                    <w:rPr>
                      <w:rFonts w:ascii="Times New Roman"/>
                      <w:color w:val="000000" w:themeColor="text1"/>
                      <w:szCs w:val="21"/>
                      <w14:textFill>
                        <w14:solidFill>
                          <w14:schemeClr w14:val="tx1"/>
                        </w14:solidFill>
                      </w14:textFill>
                    </w:rPr>
                  </w:pPr>
                </w:p>
              </w:tc>
              <w:tc>
                <w:tcPr>
                  <w:tcW w:w="782" w:type="pct"/>
                  <w:vAlign w:val="center"/>
                </w:tcPr>
                <w:p w14:paraId="3A9102A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颗粒物</w:t>
                  </w:r>
                </w:p>
              </w:tc>
              <w:tc>
                <w:tcPr>
                  <w:tcW w:w="697" w:type="pct"/>
                  <w:vAlign w:val="center"/>
                </w:tcPr>
                <w:p w14:paraId="682077D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3.3</w:t>
                  </w:r>
                </w:p>
              </w:tc>
              <w:tc>
                <w:tcPr>
                  <w:tcW w:w="610" w:type="pct"/>
                  <w:vAlign w:val="center"/>
                </w:tcPr>
                <w:p w14:paraId="40A280D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0.0069</w:t>
                  </w:r>
                </w:p>
              </w:tc>
              <w:tc>
                <w:tcPr>
                  <w:tcW w:w="698" w:type="pct"/>
                  <w:vAlign w:val="center"/>
                </w:tcPr>
                <w:p w14:paraId="3536B7F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20</w:t>
                  </w:r>
                </w:p>
              </w:tc>
              <w:tc>
                <w:tcPr>
                  <w:tcW w:w="392" w:type="pct"/>
                  <w:vAlign w:val="center"/>
                </w:tcPr>
                <w:p w14:paraId="0F3C471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2B6A32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6A7180FB">
                  <w:pPr>
                    <w:rPr>
                      <w:snapToGrid w:val="0"/>
                      <w:color w:val="000000" w:themeColor="text1"/>
                      <w:kern w:val="21"/>
                      <w:szCs w:val="21"/>
                      <w14:textFill>
                        <w14:solidFill>
                          <w14:schemeClr w14:val="tx1"/>
                        </w14:solidFill>
                      </w14:textFill>
                    </w:rPr>
                  </w:pPr>
                  <w:bookmarkStart w:id="144" w:name="_Hlk208303010"/>
                </w:p>
              </w:tc>
              <w:tc>
                <w:tcPr>
                  <w:tcW w:w="609" w:type="pct"/>
                  <w:vMerge w:val="restart"/>
                  <w:vAlign w:val="center"/>
                </w:tcPr>
                <w:p w14:paraId="1F6E073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无组织废气（下风向）</w:t>
                  </w:r>
                </w:p>
              </w:tc>
              <w:tc>
                <w:tcPr>
                  <w:tcW w:w="616" w:type="pct"/>
                  <w:vMerge w:val="restart"/>
                  <w:vAlign w:val="center"/>
                </w:tcPr>
                <w:p w14:paraId="5B1756E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2022.10.26</w:t>
                  </w:r>
                </w:p>
              </w:tc>
              <w:tc>
                <w:tcPr>
                  <w:tcW w:w="782" w:type="pct"/>
                  <w:vAlign w:val="center"/>
                </w:tcPr>
                <w:p w14:paraId="296E46F8">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二氧化硫</w:t>
                  </w:r>
                </w:p>
              </w:tc>
              <w:tc>
                <w:tcPr>
                  <w:tcW w:w="697" w:type="pct"/>
                  <w:vAlign w:val="center"/>
                </w:tcPr>
                <w:p w14:paraId="06A56A8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0.027~0.030</w:t>
                  </w:r>
                </w:p>
              </w:tc>
              <w:tc>
                <w:tcPr>
                  <w:tcW w:w="610" w:type="pct"/>
                  <w:vAlign w:val="center"/>
                </w:tcPr>
                <w:p w14:paraId="12F41C4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39EE815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0.4</w:t>
                  </w:r>
                </w:p>
              </w:tc>
              <w:tc>
                <w:tcPr>
                  <w:tcW w:w="392" w:type="pct"/>
                  <w:vAlign w:val="center"/>
                </w:tcPr>
                <w:p w14:paraId="0DE5293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bookmarkEnd w:id="144"/>
            <w:tr w14:paraId="063D5E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24181388">
                  <w:pPr>
                    <w:rPr>
                      <w:snapToGrid w:val="0"/>
                      <w:color w:val="000000" w:themeColor="text1"/>
                      <w:kern w:val="21"/>
                      <w:szCs w:val="21"/>
                      <w14:textFill>
                        <w14:solidFill>
                          <w14:schemeClr w14:val="tx1"/>
                        </w14:solidFill>
                      </w14:textFill>
                    </w:rPr>
                  </w:pPr>
                </w:p>
              </w:tc>
              <w:tc>
                <w:tcPr>
                  <w:tcW w:w="609" w:type="pct"/>
                  <w:vMerge w:val="continue"/>
                  <w:vAlign w:val="center"/>
                </w:tcPr>
                <w:p w14:paraId="4AB2094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continue"/>
                  <w:vAlign w:val="center"/>
                </w:tcPr>
                <w:p w14:paraId="2B1B67A0">
                  <w:pPr>
                    <w:pStyle w:val="234"/>
                    <w:spacing w:beforeLines="0" w:afterLines="0" w:line="240" w:lineRule="auto"/>
                    <w:rPr>
                      <w:rFonts w:ascii="Times New Roman"/>
                      <w:color w:val="000000" w:themeColor="text1"/>
                      <w:szCs w:val="21"/>
                      <w14:textFill>
                        <w14:solidFill>
                          <w14:schemeClr w14:val="tx1"/>
                        </w14:solidFill>
                      </w14:textFill>
                    </w:rPr>
                  </w:pPr>
                </w:p>
              </w:tc>
              <w:tc>
                <w:tcPr>
                  <w:tcW w:w="782" w:type="pct"/>
                  <w:vAlign w:val="center"/>
                </w:tcPr>
                <w:p w14:paraId="556335BF">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氮氧化物</w:t>
                  </w:r>
                </w:p>
              </w:tc>
              <w:tc>
                <w:tcPr>
                  <w:tcW w:w="697" w:type="pct"/>
                  <w:vAlign w:val="center"/>
                </w:tcPr>
                <w:p w14:paraId="5A11CB4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0.041~0.044</w:t>
                  </w:r>
                </w:p>
              </w:tc>
              <w:tc>
                <w:tcPr>
                  <w:tcW w:w="610" w:type="pct"/>
                  <w:vAlign w:val="center"/>
                </w:tcPr>
                <w:p w14:paraId="77B1774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6E38E57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0.12</w:t>
                  </w:r>
                </w:p>
              </w:tc>
              <w:tc>
                <w:tcPr>
                  <w:tcW w:w="392" w:type="pct"/>
                  <w:vAlign w:val="center"/>
                </w:tcPr>
                <w:p w14:paraId="17C89D0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07669D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7B50D520">
                  <w:pPr>
                    <w:rPr>
                      <w:snapToGrid w:val="0"/>
                      <w:color w:val="000000" w:themeColor="text1"/>
                      <w:kern w:val="21"/>
                      <w:szCs w:val="21"/>
                      <w14:textFill>
                        <w14:solidFill>
                          <w14:schemeClr w14:val="tx1"/>
                        </w14:solidFill>
                      </w14:textFill>
                    </w:rPr>
                  </w:pPr>
                </w:p>
              </w:tc>
              <w:tc>
                <w:tcPr>
                  <w:tcW w:w="609" w:type="pct"/>
                  <w:vMerge w:val="continue"/>
                  <w:vAlign w:val="center"/>
                </w:tcPr>
                <w:p w14:paraId="670D353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continue"/>
                  <w:vAlign w:val="center"/>
                </w:tcPr>
                <w:p w14:paraId="00BF844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782" w:type="pct"/>
                  <w:vAlign w:val="center"/>
                </w:tcPr>
                <w:p w14:paraId="4E4276F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非甲烷总烃（厂界）</w:t>
                  </w:r>
                </w:p>
              </w:tc>
              <w:tc>
                <w:tcPr>
                  <w:tcW w:w="697" w:type="pct"/>
                  <w:vAlign w:val="center"/>
                </w:tcPr>
                <w:p w14:paraId="66DA3C5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0.58~0.67</w:t>
                  </w:r>
                </w:p>
              </w:tc>
              <w:tc>
                <w:tcPr>
                  <w:tcW w:w="610" w:type="pct"/>
                  <w:vAlign w:val="center"/>
                </w:tcPr>
                <w:p w14:paraId="5D49C8C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72A80E5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4.0</w:t>
                  </w:r>
                </w:p>
              </w:tc>
              <w:tc>
                <w:tcPr>
                  <w:tcW w:w="392" w:type="pct"/>
                  <w:vAlign w:val="center"/>
                </w:tcPr>
                <w:p w14:paraId="343C466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0083B4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06B2A35D">
                  <w:pPr>
                    <w:rPr>
                      <w:snapToGrid w:val="0"/>
                      <w:color w:val="000000" w:themeColor="text1"/>
                      <w:kern w:val="21"/>
                      <w:szCs w:val="21"/>
                      <w14:textFill>
                        <w14:solidFill>
                          <w14:schemeClr w14:val="tx1"/>
                        </w14:solidFill>
                      </w14:textFill>
                    </w:rPr>
                  </w:pPr>
                </w:p>
              </w:tc>
              <w:tc>
                <w:tcPr>
                  <w:tcW w:w="609" w:type="pct"/>
                  <w:vMerge w:val="continue"/>
                  <w:vAlign w:val="center"/>
                </w:tcPr>
                <w:p w14:paraId="0E31D9D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restart"/>
                  <w:vAlign w:val="center"/>
                </w:tcPr>
                <w:p w14:paraId="297DCEC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2022.10.27</w:t>
                  </w:r>
                </w:p>
              </w:tc>
              <w:tc>
                <w:tcPr>
                  <w:tcW w:w="782" w:type="pct"/>
                  <w:vAlign w:val="center"/>
                </w:tcPr>
                <w:p w14:paraId="5A72E72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二氧化硫</w:t>
                  </w:r>
                </w:p>
              </w:tc>
              <w:tc>
                <w:tcPr>
                  <w:tcW w:w="697" w:type="pct"/>
                  <w:vAlign w:val="center"/>
                </w:tcPr>
                <w:p w14:paraId="0519F5B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0.026~0.029</w:t>
                  </w:r>
                </w:p>
              </w:tc>
              <w:tc>
                <w:tcPr>
                  <w:tcW w:w="610" w:type="pct"/>
                  <w:vAlign w:val="center"/>
                </w:tcPr>
                <w:p w14:paraId="4FF3682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47F0A79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0.4</w:t>
                  </w:r>
                </w:p>
              </w:tc>
              <w:tc>
                <w:tcPr>
                  <w:tcW w:w="392" w:type="pct"/>
                  <w:vAlign w:val="center"/>
                </w:tcPr>
                <w:p w14:paraId="765A47D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36990C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57AB2DEC">
                  <w:pPr>
                    <w:rPr>
                      <w:snapToGrid w:val="0"/>
                      <w:color w:val="000000" w:themeColor="text1"/>
                      <w:kern w:val="21"/>
                      <w:szCs w:val="21"/>
                      <w14:textFill>
                        <w14:solidFill>
                          <w14:schemeClr w14:val="tx1"/>
                        </w14:solidFill>
                      </w14:textFill>
                    </w:rPr>
                  </w:pPr>
                </w:p>
              </w:tc>
              <w:tc>
                <w:tcPr>
                  <w:tcW w:w="609" w:type="pct"/>
                  <w:vMerge w:val="continue"/>
                  <w:vAlign w:val="center"/>
                </w:tcPr>
                <w:p w14:paraId="5D0DA44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continue"/>
                  <w:vAlign w:val="center"/>
                </w:tcPr>
                <w:p w14:paraId="6F64328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782" w:type="pct"/>
                  <w:vAlign w:val="center"/>
                </w:tcPr>
                <w:p w14:paraId="71F32CB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氮氧化物</w:t>
                  </w:r>
                </w:p>
              </w:tc>
              <w:tc>
                <w:tcPr>
                  <w:tcW w:w="697" w:type="pct"/>
                  <w:vAlign w:val="center"/>
                </w:tcPr>
                <w:p w14:paraId="1908952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0.040~0.043</w:t>
                  </w:r>
                </w:p>
              </w:tc>
              <w:tc>
                <w:tcPr>
                  <w:tcW w:w="610" w:type="pct"/>
                  <w:vAlign w:val="center"/>
                </w:tcPr>
                <w:p w14:paraId="794E8CB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55797EB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0.12</w:t>
                  </w:r>
                </w:p>
              </w:tc>
              <w:tc>
                <w:tcPr>
                  <w:tcW w:w="392" w:type="pct"/>
                  <w:vAlign w:val="center"/>
                </w:tcPr>
                <w:p w14:paraId="30FEB60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18DCF7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287F4137">
                  <w:pPr>
                    <w:rPr>
                      <w:snapToGrid w:val="0"/>
                      <w:color w:val="000000" w:themeColor="text1"/>
                      <w:kern w:val="21"/>
                      <w:szCs w:val="21"/>
                      <w14:textFill>
                        <w14:solidFill>
                          <w14:schemeClr w14:val="tx1"/>
                        </w14:solidFill>
                      </w14:textFill>
                    </w:rPr>
                  </w:pPr>
                </w:p>
              </w:tc>
              <w:tc>
                <w:tcPr>
                  <w:tcW w:w="609" w:type="pct"/>
                  <w:vMerge w:val="continue"/>
                  <w:vAlign w:val="center"/>
                </w:tcPr>
                <w:p w14:paraId="34F59F9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continue"/>
                  <w:vAlign w:val="center"/>
                </w:tcPr>
                <w:p w14:paraId="4DF9328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782" w:type="pct"/>
                  <w:vAlign w:val="center"/>
                </w:tcPr>
                <w:p w14:paraId="6C1580B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非甲烷总烃（厂界）</w:t>
                  </w:r>
                </w:p>
              </w:tc>
              <w:tc>
                <w:tcPr>
                  <w:tcW w:w="697" w:type="pct"/>
                  <w:vAlign w:val="center"/>
                </w:tcPr>
                <w:p w14:paraId="0FF72A5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0.55~0.61</w:t>
                  </w:r>
                </w:p>
              </w:tc>
              <w:tc>
                <w:tcPr>
                  <w:tcW w:w="610" w:type="pct"/>
                  <w:vAlign w:val="center"/>
                </w:tcPr>
                <w:p w14:paraId="181F56C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05517CC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4.0</w:t>
                  </w:r>
                </w:p>
              </w:tc>
              <w:tc>
                <w:tcPr>
                  <w:tcW w:w="392" w:type="pct"/>
                  <w:vAlign w:val="center"/>
                </w:tcPr>
                <w:p w14:paraId="222C4EE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0598A0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70137B13">
                  <w:pPr>
                    <w:rPr>
                      <w:snapToGrid w:val="0"/>
                      <w:color w:val="000000" w:themeColor="text1"/>
                      <w:kern w:val="21"/>
                      <w:szCs w:val="21"/>
                      <w14:textFill>
                        <w14:solidFill>
                          <w14:schemeClr w14:val="tx1"/>
                        </w14:solidFill>
                      </w14:textFill>
                    </w:rPr>
                  </w:pPr>
                </w:p>
              </w:tc>
              <w:tc>
                <w:tcPr>
                  <w:tcW w:w="609" w:type="pct"/>
                  <w:vMerge w:val="continue"/>
                  <w:vAlign w:val="center"/>
                </w:tcPr>
                <w:p w14:paraId="3665879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restart"/>
                  <w:vAlign w:val="center"/>
                </w:tcPr>
                <w:p w14:paraId="700F2662">
                  <w:pPr>
                    <w:pStyle w:val="234"/>
                    <w:spacing w:before="24" w:after="24"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2024.9.20</w:t>
                  </w:r>
                </w:p>
              </w:tc>
              <w:tc>
                <w:tcPr>
                  <w:tcW w:w="782" w:type="pct"/>
                  <w:vAlign w:val="center"/>
                </w:tcPr>
                <w:p w14:paraId="104073D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颗粒物</w:t>
                  </w:r>
                </w:p>
              </w:tc>
              <w:tc>
                <w:tcPr>
                  <w:tcW w:w="697" w:type="pct"/>
                  <w:vAlign w:val="center"/>
                </w:tcPr>
                <w:p w14:paraId="13A8CAD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0.517</w:t>
                  </w:r>
                </w:p>
              </w:tc>
              <w:tc>
                <w:tcPr>
                  <w:tcW w:w="610" w:type="pct"/>
                  <w:vAlign w:val="center"/>
                </w:tcPr>
                <w:p w14:paraId="4D7B25E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0869C97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1.0</w:t>
                  </w:r>
                </w:p>
              </w:tc>
              <w:tc>
                <w:tcPr>
                  <w:tcW w:w="392" w:type="pct"/>
                  <w:vAlign w:val="center"/>
                </w:tcPr>
                <w:p w14:paraId="5D61A23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75A076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4B6162A2">
                  <w:pPr>
                    <w:rPr>
                      <w:snapToGrid w:val="0"/>
                      <w:color w:val="000000" w:themeColor="text1"/>
                      <w:kern w:val="21"/>
                      <w:szCs w:val="21"/>
                      <w14:textFill>
                        <w14:solidFill>
                          <w14:schemeClr w14:val="tx1"/>
                        </w14:solidFill>
                      </w14:textFill>
                    </w:rPr>
                  </w:pPr>
                </w:p>
              </w:tc>
              <w:tc>
                <w:tcPr>
                  <w:tcW w:w="609" w:type="pct"/>
                  <w:vMerge w:val="continue"/>
                  <w:vAlign w:val="center"/>
                </w:tcPr>
                <w:p w14:paraId="7211BAD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continue"/>
                  <w:vAlign w:val="center"/>
                </w:tcPr>
                <w:p w14:paraId="2D39A9B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782" w:type="pct"/>
                  <w:vAlign w:val="center"/>
                </w:tcPr>
                <w:p w14:paraId="1830A2A1">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氨</w:t>
                  </w:r>
                </w:p>
              </w:tc>
              <w:tc>
                <w:tcPr>
                  <w:tcW w:w="697" w:type="pct"/>
                  <w:vAlign w:val="center"/>
                </w:tcPr>
                <w:p w14:paraId="1CDBC97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0.32~0.61</w:t>
                  </w:r>
                </w:p>
              </w:tc>
              <w:tc>
                <w:tcPr>
                  <w:tcW w:w="610" w:type="pct"/>
                  <w:vAlign w:val="center"/>
                </w:tcPr>
                <w:p w14:paraId="36CC9EF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62FA4CA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1.5</w:t>
                  </w:r>
                </w:p>
              </w:tc>
              <w:tc>
                <w:tcPr>
                  <w:tcW w:w="392" w:type="pct"/>
                  <w:vAlign w:val="center"/>
                </w:tcPr>
                <w:p w14:paraId="375C93D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6A5895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27F95157">
                  <w:pPr>
                    <w:rPr>
                      <w:snapToGrid w:val="0"/>
                      <w:color w:val="000000" w:themeColor="text1"/>
                      <w:kern w:val="21"/>
                      <w:szCs w:val="21"/>
                      <w14:textFill>
                        <w14:solidFill>
                          <w14:schemeClr w14:val="tx1"/>
                        </w14:solidFill>
                      </w14:textFill>
                    </w:rPr>
                  </w:pPr>
                </w:p>
              </w:tc>
              <w:tc>
                <w:tcPr>
                  <w:tcW w:w="609" w:type="pct"/>
                  <w:vMerge w:val="continue"/>
                  <w:vAlign w:val="center"/>
                </w:tcPr>
                <w:p w14:paraId="22B22E2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continue"/>
                  <w:vAlign w:val="center"/>
                </w:tcPr>
                <w:p w14:paraId="28A0725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782" w:type="pct"/>
                  <w:vAlign w:val="center"/>
                </w:tcPr>
                <w:p w14:paraId="2E4E6E76">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硫化氢</w:t>
                  </w:r>
                </w:p>
              </w:tc>
              <w:tc>
                <w:tcPr>
                  <w:tcW w:w="697" w:type="pct"/>
                  <w:vAlign w:val="center"/>
                </w:tcPr>
                <w:p w14:paraId="11F060F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0.006</w:t>
                  </w:r>
                </w:p>
              </w:tc>
              <w:tc>
                <w:tcPr>
                  <w:tcW w:w="610" w:type="pct"/>
                  <w:vAlign w:val="center"/>
                </w:tcPr>
                <w:p w14:paraId="4DC48AC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080C736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0.06</w:t>
                  </w:r>
                </w:p>
              </w:tc>
              <w:tc>
                <w:tcPr>
                  <w:tcW w:w="392" w:type="pct"/>
                  <w:vAlign w:val="center"/>
                </w:tcPr>
                <w:p w14:paraId="60B3BCA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6A7CFA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637E6CB6">
                  <w:pPr>
                    <w:rPr>
                      <w:snapToGrid w:val="0"/>
                      <w:color w:val="000000" w:themeColor="text1"/>
                      <w:kern w:val="21"/>
                      <w:szCs w:val="21"/>
                      <w14:textFill>
                        <w14:solidFill>
                          <w14:schemeClr w14:val="tx1"/>
                        </w14:solidFill>
                      </w14:textFill>
                    </w:rPr>
                  </w:pPr>
                </w:p>
              </w:tc>
              <w:tc>
                <w:tcPr>
                  <w:tcW w:w="609" w:type="pct"/>
                  <w:vMerge w:val="continue"/>
                  <w:vAlign w:val="center"/>
                </w:tcPr>
                <w:p w14:paraId="041D7A9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continue"/>
                  <w:vAlign w:val="center"/>
                </w:tcPr>
                <w:p w14:paraId="79F542C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782" w:type="pct"/>
                  <w:vAlign w:val="center"/>
                </w:tcPr>
                <w:p w14:paraId="510FCE8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臭气浓度</w:t>
                  </w:r>
                </w:p>
                <w:p w14:paraId="66729277">
                  <w:pPr>
                    <w:jc w:val="center"/>
                    <w:rPr>
                      <w:color w:val="000000" w:themeColor="text1"/>
                      <w14:textFill>
                        <w14:solidFill>
                          <w14:schemeClr w14:val="tx1"/>
                        </w14:solidFill>
                      </w14:textFill>
                    </w:rPr>
                  </w:pPr>
                  <w:r>
                    <w:rPr>
                      <w:color w:val="000000" w:themeColor="text1"/>
                      <w14:textFill>
                        <w14:solidFill>
                          <w14:schemeClr w14:val="tx1"/>
                        </w14:solidFill>
                      </w14:textFill>
                    </w:rPr>
                    <w:t>（无量纲）</w:t>
                  </w:r>
                </w:p>
              </w:tc>
              <w:tc>
                <w:tcPr>
                  <w:tcW w:w="697" w:type="pct"/>
                  <w:vAlign w:val="center"/>
                </w:tcPr>
                <w:p w14:paraId="5469CA6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16~17</w:t>
                  </w:r>
                </w:p>
              </w:tc>
              <w:tc>
                <w:tcPr>
                  <w:tcW w:w="610" w:type="pct"/>
                  <w:vAlign w:val="center"/>
                </w:tcPr>
                <w:p w14:paraId="7985BB5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1A70B2C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20</w:t>
                  </w:r>
                </w:p>
              </w:tc>
              <w:tc>
                <w:tcPr>
                  <w:tcW w:w="392" w:type="pct"/>
                  <w:vAlign w:val="center"/>
                </w:tcPr>
                <w:p w14:paraId="708647C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222342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57A7E235">
                  <w:pPr>
                    <w:rPr>
                      <w:snapToGrid w:val="0"/>
                      <w:color w:val="000000" w:themeColor="text1"/>
                      <w:kern w:val="21"/>
                      <w:szCs w:val="21"/>
                      <w14:textFill>
                        <w14:solidFill>
                          <w14:schemeClr w14:val="tx1"/>
                        </w14:solidFill>
                      </w14:textFill>
                    </w:rPr>
                  </w:pPr>
                </w:p>
              </w:tc>
              <w:tc>
                <w:tcPr>
                  <w:tcW w:w="609" w:type="pct"/>
                  <w:vMerge w:val="continue"/>
                  <w:vAlign w:val="center"/>
                </w:tcPr>
                <w:p w14:paraId="5E9DDE6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restart"/>
                  <w:vAlign w:val="center"/>
                </w:tcPr>
                <w:p w14:paraId="696AC6E6">
                  <w:pPr>
                    <w:pStyle w:val="234"/>
                    <w:spacing w:before="24" w:after="24"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2024.9.21</w:t>
                  </w:r>
                </w:p>
              </w:tc>
              <w:tc>
                <w:tcPr>
                  <w:tcW w:w="782" w:type="pct"/>
                  <w:vAlign w:val="center"/>
                </w:tcPr>
                <w:p w14:paraId="405D5473">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颗粒物</w:t>
                  </w:r>
                </w:p>
              </w:tc>
              <w:tc>
                <w:tcPr>
                  <w:tcW w:w="697" w:type="pct"/>
                  <w:vAlign w:val="center"/>
                </w:tcPr>
                <w:p w14:paraId="577D930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0.~0.517</w:t>
                  </w:r>
                </w:p>
              </w:tc>
              <w:tc>
                <w:tcPr>
                  <w:tcW w:w="610" w:type="pct"/>
                  <w:vAlign w:val="center"/>
                </w:tcPr>
                <w:p w14:paraId="077E1F7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0C89698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1.0</w:t>
                  </w:r>
                </w:p>
              </w:tc>
              <w:tc>
                <w:tcPr>
                  <w:tcW w:w="392" w:type="pct"/>
                  <w:vAlign w:val="center"/>
                </w:tcPr>
                <w:p w14:paraId="0EA319D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78D4C5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3DB03483">
                  <w:pPr>
                    <w:rPr>
                      <w:snapToGrid w:val="0"/>
                      <w:color w:val="000000" w:themeColor="text1"/>
                      <w:kern w:val="21"/>
                      <w:szCs w:val="21"/>
                      <w14:textFill>
                        <w14:solidFill>
                          <w14:schemeClr w14:val="tx1"/>
                        </w14:solidFill>
                      </w14:textFill>
                    </w:rPr>
                  </w:pPr>
                </w:p>
              </w:tc>
              <w:tc>
                <w:tcPr>
                  <w:tcW w:w="609" w:type="pct"/>
                  <w:vMerge w:val="continue"/>
                  <w:vAlign w:val="center"/>
                </w:tcPr>
                <w:p w14:paraId="2BDB5B1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continue"/>
                  <w:vAlign w:val="center"/>
                </w:tcPr>
                <w:p w14:paraId="19421823">
                  <w:pPr>
                    <w:pStyle w:val="234"/>
                    <w:spacing w:beforeLines="0" w:afterLines="0" w:line="240" w:lineRule="auto"/>
                    <w:rPr>
                      <w:rFonts w:ascii="Times New Roman"/>
                      <w:color w:val="000000" w:themeColor="text1"/>
                      <w:szCs w:val="21"/>
                      <w14:textFill>
                        <w14:solidFill>
                          <w14:schemeClr w14:val="tx1"/>
                        </w14:solidFill>
                      </w14:textFill>
                    </w:rPr>
                  </w:pPr>
                </w:p>
              </w:tc>
              <w:tc>
                <w:tcPr>
                  <w:tcW w:w="782" w:type="pct"/>
                  <w:vAlign w:val="center"/>
                </w:tcPr>
                <w:p w14:paraId="17A4B296">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氨</w:t>
                  </w:r>
                </w:p>
              </w:tc>
              <w:tc>
                <w:tcPr>
                  <w:tcW w:w="697" w:type="pct"/>
                  <w:vAlign w:val="center"/>
                </w:tcPr>
                <w:p w14:paraId="2463DCF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0.35~0.56</w:t>
                  </w:r>
                </w:p>
              </w:tc>
              <w:tc>
                <w:tcPr>
                  <w:tcW w:w="610" w:type="pct"/>
                  <w:vAlign w:val="center"/>
                </w:tcPr>
                <w:p w14:paraId="2621AE1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7520ED4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1.5</w:t>
                  </w:r>
                </w:p>
              </w:tc>
              <w:tc>
                <w:tcPr>
                  <w:tcW w:w="392" w:type="pct"/>
                  <w:vAlign w:val="center"/>
                </w:tcPr>
                <w:p w14:paraId="0B3B310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541009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15BB6834">
                  <w:pPr>
                    <w:rPr>
                      <w:snapToGrid w:val="0"/>
                      <w:color w:val="000000" w:themeColor="text1"/>
                      <w:kern w:val="21"/>
                      <w:szCs w:val="21"/>
                      <w14:textFill>
                        <w14:solidFill>
                          <w14:schemeClr w14:val="tx1"/>
                        </w14:solidFill>
                      </w14:textFill>
                    </w:rPr>
                  </w:pPr>
                </w:p>
              </w:tc>
              <w:tc>
                <w:tcPr>
                  <w:tcW w:w="609" w:type="pct"/>
                  <w:vMerge w:val="continue"/>
                  <w:vAlign w:val="center"/>
                </w:tcPr>
                <w:p w14:paraId="519953D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continue"/>
                  <w:vAlign w:val="center"/>
                </w:tcPr>
                <w:p w14:paraId="0232BE8C">
                  <w:pPr>
                    <w:pStyle w:val="234"/>
                    <w:spacing w:beforeLines="0" w:afterLines="0" w:line="240" w:lineRule="auto"/>
                    <w:rPr>
                      <w:rFonts w:ascii="Times New Roman"/>
                      <w:color w:val="000000" w:themeColor="text1"/>
                      <w:szCs w:val="21"/>
                      <w14:textFill>
                        <w14:solidFill>
                          <w14:schemeClr w14:val="tx1"/>
                        </w14:solidFill>
                      </w14:textFill>
                    </w:rPr>
                  </w:pPr>
                </w:p>
              </w:tc>
              <w:tc>
                <w:tcPr>
                  <w:tcW w:w="782" w:type="pct"/>
                  <w:vAlign w:val="center"/>
                </w:tcPr>
                <w:p w14:paraId="6FC4A6FF">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硫化氢</w:t>
                  </w:r>
                </w:p>
              </w:tc>
              <w:tc>
                <w:tcPr>
                  <w:tcW w:w="697" w:type="pct"/>
                  <w:vAlign w:val="center"/>
                </w:tcPr>
                <w:p w14:paraId="66476FE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0.005~0.006</w:t>
                  </w:r>
                </w:p>
              </w:tc>
              <w:tc>
                <w:tcPr>
                  <w:tcW w:w="610" w:type="pct"/>
                  <w:vAlign w:val="center"/>
                </w:tcPr>
                <w:p w14:paraId="5D9E18F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152F855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0.06</w:t>
                  </w:r>
                </w:p>
              </w:tc>
              <w:tc>
                <w:tcPr>
                  <w:tcW w:w="392" w:type="pct"/>
                  <w:vAlign w:val="center"/>
                </w:tcPr>
                <w:p w14:paraId="5B1BC98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41A25B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065206CE">
                  <w:pPr>
                    <w:rPr>
                      <w:snapToGrid w:val="0"/>
                      <w:color w:val="000000" w:themeColor="text1"/>
                      <w:kern w:val="21"/>
                      <w:szCs w:val="21"/>
                      <w14:textFill>
                        <w14:solidFill>
                          <w14:schemeClr w14:val="tx1"/>
                        </w14:solidFill>
                      </w14:textFill>
                    </w:rPr>
                  </w:pPr>
                </w:p>
              </w:tc>
              <w:tc>
                <w:tcPr>
                  <w:tcW w:w="609" w:type="pct"/>
                  <w:vMerge w:val="continue"/>
                  <w:vAlign w:val="center"/>
                </w:tcPr>
                <w:p w14:paraId="13DBC55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continue"/>
                  <w:vAlign w:val="center"/>
                </w:tcPr>
                <w:p w14:paraId="712E2611">
                  <w:pPr>
                    <w:pStyle w:val="234"/>
                    <w:spacing w:beforeLines="0" w:afterLines="0" w:line="240" w:lineRule="auto"/>
                    <w:rPr>
                      <w:rFonts w:ascii="Times New Roman"/>
                      <w:color w:val="000000" w:themeColor="text1"/>
                      <w:szCs w:val="21"/>
                      <w14:textFill>
                        <w14:solidFill>
                          <w14:schemeClr w14:val="tx1"/>
                        </w14:solidFill>
                      </w14:textFill>
                    </w:rPr>
                  </w:pPr>
                </w:p>
              </w:tc>
              <w:tc>
                <w:tcPr>
                  <w:tcW w:w="782" w:type="pct"/>
                  <w:vAlign w:val="center"/>
                </w:tcPr>
                <w:p w14:paraId="1277525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臭气浓度</w:t>
                  </w:r>
                </w:p>
                <w:p w14:paraId="069F7AC0">
                  <w:pPr>
                    <w:jc w:val="center"/>
                    <w:rPr>
                      <w:color w:val="000000" w:themeColor="text1"/>
                      <w14:textFill>
                        <w14:solidFill>
                          <w14:schemeClr w14:val="tx1"/>
                        </w14:solidFill>
                      </w14:textFill>
                    </w:rPr>
                  </w:pPr>
                  <w:r>
                    <w:rPr>
                      <w:color w:val="000000" w:themeColor="text1"/>
                      <w14:textFill>
                        <w14:solidFill>
                          <w14:schemeClr w14:val="tx1"/>
                        </w14:solidFill>
                      </w14:textFill>
                    </w:rPr>
                    <w:t>（无量纲）</w:t>
                  </w:r>
                </w:p>
              </w:tc>
              <w:tc>
                <w:tcPr>
                  <w:tcW w:w="697" w:type="pct"/>
                  <w:vAlign w:val="center"/>
                </w:tcPr>
                <w:p w14:paraId="2F34DDB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bookmarkStart w:id="145" w:name="OLE_LINK47"/>
                  <w:r>
                    <w:rPr>
                      <w:rFonts w:ascii="Times New Roman"/>
                      <w:snapToGrid w:val="0"/>
                      <w:color w:val="000000" w:themeColor="text1"/>
                      <w:kern w:val="21"/>
                      <w:szCs w:val="21"/>
                      <w14:textFill>
                        <w14:solidFill>
                          <w14:schemeClr w14:val="tx1"/>
                        </w14:solidFill>
                      </w14:textFill>
                    </w:rPr>
                    <w:t>14~17</w:t>
                  </w:r>
                  <w:bookmarkEnd w:id="145"/>
                </w:p>
              </w:tc>
              <w:tc>
                <w:tcPr>
                  <w:tcW w:w="610" w:type="pct"/>
                  <w:vAlign w:val="center"/>
                </w:tcPr>
                <w:p w14:paraId="1A2B41C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08881A6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20</w:t>
                  </w:r>
                </w:p>
              </w:tc>
              <w:tc>
                <w:tcPr>
                  <w:tcW w:w="392" w:type="pct"/>
                  <w:vAlign w:val="center"/>
                </w:tcPr>
                <w:p w14:paraId="6869E5D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63DE3A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0C913F98">
                  <w:pPr>
                    <w:rPr>
                      <w:snapToGrid w:val="0"/>
                      <w:color w:val="000000" w:themeColor="text1"/>
                      <w:kern w:val="21"/>
                      <w:szCs w:val="21"/>
                      <w14:textFill>
                        <w14:solidFill>
                          <w14:schemeClr w14:val="tx1"/>
                        </w14:solidFill>
                      </w14:textFill>
                    </w:rPr>
                  </w:pPr>
                </w:p>
              </w:tc>
              <w:tc>
                <w:tcPr>
                  <w:tcW w:w="609" w:type="pct"/>
                  <w:vMerge w:val="continue"/>
                  <w:vAlign w:val="center"/>
                </w:tcPr>
                <w:p w14:paraId="3B41671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restart"/>
                  <w:vAlign w:val="center"/>
                </w:tcPr>
                <w:p w14:paraId="571B972B">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2024.12.16</w:t>
                  </w:r>
                </w:p>
              </w:tc>
              <w:tc>
                <w:tcPr>
                  <w:tcW w:w="782" w:type="pct"/>
                  <w:vAlign w:val="center"/>
                </w:tcPr>
                <w:p w14:paraId="58833BF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二氧化硫</w:t>
                  </w:r>
                </w:p>
              </w:tc>
              <w:tc>
                <w:tcPr>
                  <w:tcW w:w="697" w:type="pct"/>
                  <w:vAlign w:val="center"/>
                </w:tcPr>
                <w:p w14:paraId="3DA0496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0.008~0.010</w:t>
                  </w:r>
                </w:p>
              </w:tc>
              <w:tc>
                <w:tcPr>
                  <w:tcW w:w="610" w:type="pct"/>
                  <w:vAlign w:val="center"/>
                </w:tcPr>
                <w:p w14:paraId="492D942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7499161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0.4</w:t>
                  </w:r>
                </w:p>
              </w:tc>
              <w:tc>
                <w:tcPr>
                  <w:tcW w:w="392" w:type="pct"/>
                  <w:vAlign w:val="center"/>
                </w:tcPr>
                <w:p w14:paraId="2FF1A1F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734FEA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5F78D5D7">
                  <w:pPr>
                    <w:rPr>
                      <w:snapToGrid w:val="0"/>
                      <w:color w:val="000000" w:themeColor="text1"/>
                      <w:kern w:val="21"/>
                      <w:szCs w:val="21"/>
                      <w14:textFill>
                        <w14:solidFill>
                          <w14:schemeClr w14:val="tx1"/>
                        </w14:solidFill>
                      </w14:textFill>
                    </w:rPr>
                  </w:pPr>
                </w:p>
              </w:tc>
              <w:tc>
                <w:tcPr>
                  <w:tcW w:w="609" w:type="pct"/>
                  <w:vMerge w:val="continue"/>
                  <w:vAlign w:val="center"/>
                </w:tcPr>
                <w:p w14:paraId="39B06FC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continue"/>
                  <w:vAlign w:val="center"/>
                </w:tcPr>
                <w:p w14:paraId="40BDC505">
                  <w:pPr>
                    <w:pStyle w:val="234"/>
                    <w:spacing w:beforeLines="0" w:afterLines="0" w:line="240" w:lineRule="auto"/>
                    <w:rPr>
                      <w:rFonts w:ascii="Times New Roman"/>
                      <w:color w:val="000000" w:themeColor="text1"/>
                      <w:szCs w:val="21"/>
                      <w14:textFill>
                        <w14:solidFill>
                          <w14:schemeClr w14:val="tx1"/>
                        </w14:solidFill>
                      </w14:textFill>
                    </w:rPr>
                  </w:pPr>
                </w:p>
              </w:tc>
              <w:tc>
                <w:tcPr>
                  <w:tcW w:w="782" w:type="pct"/>
                  <w:vAlign w:val="center"/>
                </w:tcPr>
                <w:p w14:paraId="4B3C1779">
                  <w:pPr>
                    <w:pStyle w:val="234"/>
                    <w:spacing w:beforeLines="0" w:afterLines="0" w:line="240" w:lineRule="auto"/>
                    <w:rPr>
                      <w:rFonts w:ascii="Times New Roman"/>
                      <w:color w:val="000000" w:themeColor="text1"/>
                      <w:szCs w:val="21"/>
                      <w14:textFill>
                        <w14:solidFill>
                          <w14:schemeClr w14:val="tx1"/>
                        </w14:solidFill>
                      </w14:textFill>
                    </w:rPr>
                  </w:pPr>
                  <w:bookmarkStart w:id="146" w:name="OLE_LINK57"/>
                  <w:bookmarkStart w:id="147" w:name="OLE_LINK58"/>
                  <w:r>
                    <w:rPr>
                      <w:rFonts w:ascii="Times New Roman"/>
                      <w:color w:val="000000" w:themeColor="text1"/>
                      <w:szCs w:val="21"/>
                      <w14:textFill>
                        <w14:solidFill>
                          <w14:schemeClr w14:val="tx1"/>
                        </w14:solidFill>
                      </w14:textFill>
                    </w:rPr>
                    <w:t>非甲烷总烃（厂区内）</w:t>
                  </w:r>
                  <w:bookmarkEnd w:id="146"/>
                  <w:bookmarkEnd w:id="147"/>
                </w:p>
              </w:tc>
              <w:tc>
                <w:tcPr>
                  <w:tcW w:w="697" w:type="pct"/>
                  <w:vAlign w:val="center"/>
                </w:tcPr>
                <w:p w14:paraId="5B5D61C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0.69</w:t>
                  </w:r>
                </w:p>
              </w:tc>
              <w:tc>
                <w:tcPr>
                  <w:tcW w:w="610" w:type="pct"/>
                  <w:vAlign w:val="center"/>
                </w:tcPr>
                <w:p w14:paraId="287E2EC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0BD51CF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6.0</w:t>
                  </w:r>
                </w:p>
              </w:tc>
              <w:tc>
                <w:tcPr>
                  <w:tcW w:w="392" w:type="pct"/>
                  <w:vAlign w:val="center"/>
                </w:tcPr>
                <w:p w14:paraId="09C55B6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7BE9C5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5BE38B1C">
                  <w:pPr>
                    <w:rPr>
                      <w:snapToGrid w:val="0"/>
                      <w:color w:val="000000" w:themeColor="text1"/>
                      <w:kern w:val="21"/>
                      <w:szCs w:val="21"/>
                      <w14:textFill>
                        <w14:solidFill>
                          <w14:schemeClr w14:val="tx1"/>
                        </w14:solidFill>
                      </w14:textFill>
                    </w:rPr>
                  </w:pPr>
                </w:p>
              </w:tc>
              <w:tc>
                <w:tcPr>
                  <w:tcW w:w="609" w:type="pct"/>
                  <w:vMerge w:val="continue"/>
                  <w:vAlign w:val="center"/>
                </w:tcPr>
                <w:p w14:paraId="435C98F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continue"/>
                  <w:vAlign w:val="center"/>
                </w:tcPr>
                <w:p w14:paraId="52646BB5">
                  <w:pPr>
                    <w:pStyle w:val="234"/>
                    <w:spacing w:beforeLines="0" w:afterLines="0" w:line="240" w:lineRule="auto"/>
                    <w:rPr>
                      <w:rFonts w:ascii="Times New Roman"/>
                      <w:color w:val="000000" w:themeColor="text1"/>
                      <w:szCs w:val="21"/>
                      <w14:textFill>
                        <w14:solidFill>
                          <w14:schemeClr w14:val="tx1"/>
                        </w14:solidFill>
                      </w14:textFill>
                    </w:rPr>
                  </w:pPr>
                </w:p>
              </w:tc>
              <w:tc>
                <w:tcPr>
                  <w:tcW w:w="782" w:type="pct"/>
                  <w:vAlign w:val="center"/>
                </w:tcPr>
                <w:p w14:paraId="7184D8E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颗粒物</w:t>
                  </w:r>
                </w:p>
              </w:tc>
              <w:tc>
                <w:tcPr>
                  <w:tcW w:w="697" w:type="pct"/>
                  <w:vAlign w:val="center"/>
                </w:tcPr>
                <w:p w14:paraId="1081906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0.130~0.199</w:t>
                  </w:r>
                </w:p>
              </w:tc>
              <w:tc>
                <w:tcPr>
                  <w:tcW w:w="610" w:type="pct"/>
                  <w:vAlign w:val="center"/>
                </w:tcPr>
                <w:p w14:paraId="558C7BE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097B372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1.0</w:t>
                  </w:r>
                </w:p>
              </w:tc>
              <w:tc>
                <w:tcPr>
                  <w:tcW w:w="392" w:type="pct"/>
                  <w:vAlign w:val="center"/>
                </w:tcPr>
                <w:p w14:paraId="56FE7C0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7B419B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52545E72">
                  <w:pPr>
                    <w:rPr>
                      <w:snapToGrid w:val="0"/>
                      <w:color w:val="000000" w:themeColor="text1"/>
                      <w:kern w:val="21"/>
                      <w:szCs w:val="21"/>
                      <w14:textFill>
                        <w14:solidFill>
                          <w14:schemeClr w14:val="tx1"/>
                        </w14:solidFill>
                      </w14:textFill>
                    </w:rPr>
                  </w:pPr>
                </w:p>
              </w:tc>
              <w:tc>
                <w:tcPr>
                  <w:tcW w:w="609" w:type="pct"/>
                  <w:vMerge w:val="continue"/>
                  <w:vAlign w:val="center"/>
                </w:tcPr>
                <w:p w14:paraId="09B8137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continue"/>
                  <w:vAlign w:val="center"/>
                </w:tcPr>
                <w:p w14:paraId="75CF3363">
                  <w:pPr>
                    <w:pStyle w:val="234"/>
                    <w:spacing w:beforeLines="0" w:afterLines="0" w:line="240" w:lineRule="auto"/>
                    <w:rPr>
                      <w:rFonts w:ascii="Times New Roman"/>
                      <w:color w:val="000000" w:themeColor="text1"/>
                      <w:szCs w:val="21"/>
                      <w14:textFill>
                        <w14:solidFill>
                          <w14:schemeClr w14:val="tx1"/>
                        </w14:solidFill>
                      </w14:textFill>
                    </w:rPr>
                  </w:pPr>
                </w:p>
              </w:tc>
              <w:tc>
                <w:tcPr>
                  <w:tcW w:w="782" w:type="pct"/>
                  <w:vAlign w:val="center"/>
                </w:tcPr>
                <w:p w14:paraId="28F34C8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氨</w:t>
                  </w:r>
                </w:p>
              </w:tc>
              <w:tc>
                <w:tcPr>
                  <w:tcW w:w="697" w:type="pct"/>
                  <w:vAlign w:val="center"/>
                </w:tcPr>
                <w:p w14:paraId="18CBE91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0.21~0.22</w:t>
                  </w:r>
                </w:p>
              </w:tc>
              <w:tc>
                <w:tcPr>
                  <w:tcW w:w="610" w:type="pct"/>
                  <w:vAlign w:val="center"/>
                </w:tcPr>
                <w:p w14:paraId="61B97EC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2441825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1.5</w:t>
                  </w:r>
                </w:p>
              </w:tc>
              <w:tc>
                <w:tcPr>
                  <w:tcW w:w="392" w:type="pct"/>
                  <w:vAlign w:val="center"/>
                </w:tcPr>
                <w:p w14:paraId="0031381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0F9F06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1F08B211">
                  <w:pPr>
                    <w:rPr>
                      <w:color w:val="000000" w:themeColor="text1"/>
                      <w14:textFill>
                        <w14:solidFill>
                          <w14:schemeClr w14:val="tx1"/>
                        </w14:solidFill>
                      </w14:textFill>
                    </w:rPr>
                  </w:pPr>
                </w:p>
              </w:tc>
              <w:tc>
                <w:tcPr>
                  <w:tcW w:w="609" w:type="pct"/>
                  <w:vMerge w:val="continue"/>
                  <w:vAlign w:val="center"/>
                </w:tcPr>
                <w:p w14:paraId="2BA3F08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continue"/>
                  <w:vAlign w:val="center"/>
                </w:tcPr>
                <w:p w14:paraId="4B4FF171">
                  <w:pPr>
                    <w:pStyle w:val="234"/>
                    <w:spacing w:beforeLines="0" w:afterLines="0" w:line="240" w:lineRule="auto"/>
                    <w:rPr>
                      <w:rFonts w:ascii="Times New Roman"/>
                      <w:color w:val="000000" w:themeColor="text1"/>
                      <w:szCs w:val="21"/>
                      <w14:textFill>
                        <w14:solidFill>
                          <w14:schemeClr w14:val="tx1"/>
                        </w14:solidFill>
                      </w14:textFill>
                    </w:rPr>
                  </w:pPr>
                </w:p>
              </w:tc>
              <w:tc>
                <w:tcPr>
                  <w:tcW w:w="782" w:type="pct"/>
                  <w:vAlign w:val="center"/>
                </w:tcPr>
                <w:p w14:paraId="54EE59E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硫化氢</w:t>
                  </w:r>
                </w:p>
              </w:tc>
              <w:tc>
                <w:tcPr>
                  <w:tcW w:w="697" w:type="pct"/>
                  <w:vAlign w:val="center"/>
                </w:tcPr>
                <w:p w14:paraId="56FD168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0.002~0.003</w:t>
                  </w:r>
                </w:p>
              </w:tc>
              <w:tc>
                <w:tcPr>
                  <w:tcW w:w="610" w:type="pct"/>
                  <w:vAlign w:val="center"/>
                </w:tcPr>
                <w:p w14:paraId="4655A6F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5EF3F40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0.06</w:t>
                  </w:r>
                </w:p>
              </w:tc>
              <w:tc>
                <w:tcPr>
                  <w:tcW w:w="392" w:type="pct"/>
                  <w:vAlign w:val="center"/>
                </w:tcPr>
                <w:p w14:paraId="4FE497C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65EEF0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62B733D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294D0EF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continue"/>
                  <w:vAlign w:val="center"/>
                </w:tcPr>
                <w:p w14:paraId="0C43A1E7">
                  <w:pPr>
                    <w:pStyle w:val="234"/>
                    <w:spacing w:beforeLines="0" w:afterLines="0" w:line="240" w:lineRule="auto"/>
                    <w:rPr>
                      <w:rFonts w:ascii="Times New Roman"/>
                      <w:color w:val="000000" w:themeColor="text1"/>
                      <w:szCs w:val="21"/>
                      <w14:textFill>
                        <w14:solidFill>
                          <w14:schemeClr w14:val="tx1"/>
                        </w14:solidFill>
                      </w14:textFill>
                    </w:rPr>
                  </w:pPr>
                </w:p>
              </w:tc>
              <w:tc>
                <w:tcPr>
                  <w:tcW w:w="782" w:type="pct"/>
                  <w:vAlign w:val="center"/>
                </w:tcPr>
                <w:p w14:paraId="19A6C6A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臭气浓度</w:t>
                  </w:r>
                </w:p>
                <w:p w14:paraId="2E20B7A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14:textFill>
                        <w14:solidFill>
                          <w14:schemeClr w14:val="tx1"/>
                        </w14:solidFill>
                      </w14:textFill>
                    </w:rPr>
                    <w:t>（无量纲）</w:t>
                  </w:r>
                </w:p>
              </w:tc>
              <w:tc>
                <w:tcPr>
                  <w:tcW w:w="697" w:type="pct"/>
                  <w:vAlign w:val="center"/>
                </w:tcPr>
                <w:p w14:paraId="3833907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14</w:t>
                  </w:r>
                </w:p>
              </w:tc>
              <w:tc>
                <w:tcPr>
                  <w:tcW w:w="610" w:type="pct"/>
                  <w:vAlign w:val="center"/>
                </w:tcPr>
                <w:p w14:paraId="2D38E6B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7AF6CB2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20</w:t>
                  </w:r>
                </w:p>
              </w:tc>
              <w:tc>
                <w:tcPr>
                  <w:tcW w:w="392" w:type="pct"/>
                  <w:vAlign w:val="center"/>
                </w:tcPr>
                <w:p w14:paraId="68DC492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203779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restart"/>
                  <w:vAlign w:val="center"/>
                </w:tcPr>
                <w:p w14:paraId="1A84937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bookmarkStart w:id="148" w:name="_Hlk213948538"/>
                  <w:r>
                    <w:rPr>
                      <w:rFonts w:ascii="Times New Roman"/>
                      <w:snapToGrid w:val="0"/>
                      <w:color w:val="000000" w:themeColor="text1"/>
                      <w:kern w:val="21"/>
                      <w:szCs w:val="21"/>
                      <w14:textFill>
                        <w14:solidFill>
                          <w14:schemeClr w14:val="tx1"/>
                        </w14:solidFill>
                      </w14:textFill>
                    </w:rPr>
                    <w:t>废水</w:t>
                  </w:r>
                </w:p>
                <w:p w14:paraId="6B1ABEA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14:textFill>
                        <w14:solidFill>
                          <w14:schemeClr w14:val="tx1"/>
                        </w14:solidFill>
                      </w14:textFill>
                    </w:rPr>
                    <w:t>（单位：mg/L）</w:t>
                  </w:r>
                </w:p>
              </w:tc>
              <w:tc>
                <w:tcPr>
                  <w:tcW w:w="609" w:type="pct"/>
                  <w:vMerge w:val="restart"/>
                  <w:vAlign w:val="center"/>
                </w:tcPr>
                <w:p w14:paraId="7C111F3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综合</w:t>
                  </w:r>
                  <w:r>
                    <w:rPr>
                      <w:rFonts w:ascii="Times New Roman"/>
                      <w:snapToGrid w:val="0"/>
                      <w:color w:val="000000" w:themeColor="text1"/>
                      <w:kern w:val="21"/>
                      <w:szCs w:val="21"/>
                      <w14:textFill>
                        <w14:solidFill>
                          <w14:schemeClr w14:val="tx1"/>
                        </w14:solidFill>
                      </w14:textFill>
                    </w:rPr>
                    <w:t>废水排放口DW001</w:t>
                  </w:r>
                </w:p>
              </w:tc>
              <w:tc>
                <w:tcPr>
                  <w:tcW w:w="616" w:type="pct"/>
                  <w:vAlign w:val="center"/>
                </w:tcPr>
                <w:p w14:paraId="37E7D90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2024.9.20</w:t>
                  </w:r>
                </w:p>
              </w:tc>
              <w:tc>
                <w:tcPr>
                  <w:tcW w:w="782" w:type="pct"/>
                  <w:vMerge w:val="restart"/>
                  <w:vAlign w:val="center"/>
                </w:tcPr>
                <w:p w14:paraId="6F0E2A8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pH</w:t>
                  </w:r>
                </w:p>
                <w:p w14:paraId="547CA24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（无量纲）</w:t>
                  </w:r>
                </w:p>
              </w:tc>
              <w:tc>
                <w:tcPr>
                  <w:tcW w:w="697" w:type="pct"/>
                  <w:vAlign w:val="center"/>
                </w:tcPr>
                <w:p w14:paraId="4C69558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6.6~6.8</w:t>
                  </w:r>
                </w:p>
              </w:tc>
              <w:tc>
                <w:tcPr>
                  <w:tcW w:w="610" w:type="pct"/>
                  <w:vAlign w:val="center"/>
                </w:tcPr>
                <w:p w14:paraId="0002110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restart"/>
                  <w:vAlign w:val="center"/>
                </w:tcPr>
                <w:p w14:paraId="594A373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6~9</w:t>
                  </w:r>
                </w:p>
              </w:tc>
              <w:tc>
                <w:tcPr>
                  <w:tcW w:w="392" w:type="pct"/>
                  <w:vAlign w:val="center"/>
                </w:tcPr>
                <w:p w14:paraId="0F35DBA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758004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0B37E8B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7AE8491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3C49CF0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2024.9.21</w:t>
                  </w:r>
                </w:p>
              </w:tc>
              <w:tc>
                <w:tcPr>
                  <w:tcW w:w="782" w:type="pct"/>
                  <w:vMerge w:val="continue"/>
                  <w:vAlign w:val="center"/>
                </w:tcPr>
                <w:p w14:paraId="769906C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97" w:type="pct"/>
                  <w:vAlign w:val="center"/>
                </w:tcPr>
                <w:p w14:paraId="67A4FC9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6.6~7.1</w:t>
                  </w:r>
                </w:p>
              </w:tc>
              <w:tc>
                <w:tcPr>
                  <w:tcW w:w="610" w:type="pct"/>
                  <w:vAlign w:val="center"/>
                </w:tcPr>
                <w:p w14:paraId="3F7A3A9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continue"/>
                  <w:vAlign w:val="center"/>
                </w:tcPr>
                <w:p w14:paraId="4F268C9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392" w:type="pct"/>
                  <w:vAlign w:val="center"/>
                </w:tcPr>
                <w:p w14:paraId="14ED7A7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184A32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4B42BAE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5A07F2B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7DF78AC1">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2024.12.16</w:t>
                  </w:r>
                </w:p>
              </w:tc>
              <w:tc>
                <w:tcPr>
                  <w:tcW w:w="782" w:type="pct"/>
                  <w:vMerge w:val="continue"/>
                  <w:vAlign w:val="center"/>
                </w:tcPr>
                <w:p w14:paraId="1C930F5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97" w:type="pct"/>
                  <w:vAlign w:val="center"/>
                </w:tcPr>
                <w:p w14:paraId="50C1495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6.6</w:t>
                  </w:r>
                </w:p>
              </w:tc>
              <w:tc>
                <w:tcPr>
                  <w:tcW w:w="610" w:type="pct"/>
                  <w:vAlign w:val="center"/>
                </w:tcPr>
                <w:p w14:paraId="222841D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continue"/>
                  <w:vAlign w:val="center"/>
                </w:tcPr>
                <w:p w14:paraId="7D7197E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392" w:type="pct"/>
                  <w:vAlign w:val="center"/>
                </w:tcPr>
                <w:p w14:paraId="09DDAD3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6859B2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7174C2F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276861E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6A80FBF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2024.9.20</w:t>
                  </w:r>
                </w:p>
              </w:tc>
              <w:tc>
                <w:tcPr>
                  <w:tcW w:w="782" w:type="pct"/>
                  <w:vMerge w:val="restart"/>
                  <w:vAlign w:val="center"/>
                </w:tcPr>
                <w:p w14:paraId="714E0D4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COD</w:t>
                  </w:r>
                  <w:r>
                    <w:rPr>
                      <w:rFonts w:ascii="Times New Roman"/>
                      <w:snapToGrid w:val="0"/>
                      <w:color w:val="000000" w:themeColor="text1"/>
                      <w:kern w:val="21"/>
                      <w:szCs w:val="21"/>
                      <w:vertAlign w:val="subscript"/>
                      <w14:textFill>
                        <w14:solidFill>
                          <w14:schemeClr w14:val="tx1"/>
                        </w14:solidFill>
                      </w14:textFill>
                    </w:rPr>
                    <w:t>Cr</w:t>
                  </w:r>
                </w:p>
              </w:tc>
              <w:tc>
                <w:tcPr>
                  <w:tcW w:w="697" w:type="pct"/>
                  <w:vAlign w:val="center"/>
                </w:tcPr>
                <w:p w14:paraId="5A60A75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16</w:t>
                  </w:r>
                </w:p>
              </w:tc>
              <w:tc>
                <w:tcPr>
                  <w:tcW w:w="610" w:type="pct"/>
                  <w:vAlign w:val="center"/>
                </w:tcPr>
                <w:p w14:paraId="48FFF41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restart"/>
                  <w:vAlign w:val="center"/>
                </w:tcPr>
                <w:p w14:paraId="1E44078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500</w:t>
                  </w:r>
                </w:p>
              </w:tc>
              <w:tc>
                <w:tcPr>
                  <w:tcW w:w="392" w:type="pct"/>
                  <w:vAlign w:val="center"/>
                </w:tcPr>
                <w:p w14:paraId="32E0779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6E5EBA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54136BA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0815294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2EDD533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2024.9.21</w:t>
                  </w:r>
                </w:p>
              </w:tc>
              <w:tc>
                <w:tcPr>
                  <w:tcW w:w="782" w:type="pct"/>
                  <w:vMerge w:val="continue"/>
                  <w:vAlign w:val="center"/>
                </w:tcPr>
                <w:p w14:paraId="7BCD8D2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97" w:type="pct"/>
                  <w:vAlign w:val="center"/>
                </w:tcPr>
                <w:p w14:paraId="17AD629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17</w:t>
                  </w:r>
                </w:p>
              </w:tc>
              <w:tc>
                <w:tcPr>
                  <w:tcW w:w="610" w:type="pct"/>
                  <w:vAlign w:val="center"/>
                </w:tcPr>
                <w:p w14:paraId="71AC2F1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continue"/>
                  <w:vAlign w:val="center"/>
                </w:tcPr>
                <w:p w14:paraId="759694C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392" w:type="pct"/>
                  <w:vAlign w:val="center"/>
                </w:tcPr>
                <w:p w14:paraId="2CD7D04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2289A5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431CA78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3D54DF4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7C07A2AD">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2024.12.16</w:t>
                  </w:r>
                </w:p>
              </w:tc>
              <w:tc>
                <w:tcPr>
                  <w:tcW w:w="782" w:type="pct"/>
                  <w:vMerge w:val="continue"/>
                  <w:vAlign w:val="center"/>
                </w:tcPr>
                <w:p w14:paraId="4BF8C3E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97" w:type="pct"/>
                  <w:vAlign w:val="center"/>
                </w:tcPr>
                <w:p w14:paraId="218054E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7</w:t>
                  </w:r>
                </w:p>
              </w:tc>
              <w:tc>
                <w:tcPr>
                  <w:tcW w:w="610" w:type="pct"/>
                  <w:vAlign w:val="center"/>
                </w:tcPr>
                <w:p w14:paraId="5345EF8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continue"/>
                  <w:vAlign w:val="center"/>
                </w:tcPr>
                <w:p w14:paraId="3D03883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392" w:type="pct"/>
                  <w:vAlign w:val="center"/>
                </w:tcPr>
                <w:p w14:paraId="4B8E060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6CECBF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1598C4F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20C7E5D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2FC9E50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2024.9.20</w:t>
                  </w:r>
                </w:p>
              </w:tc>
              <w:tc>
                <w:tcPr>
                  <w:tcW w:w="782" w:type="pct"/>
                  <w:vMerge w:val="restart"/>
                  <w:vAlign w:val="center"/>
                </w:tcPr>
                <w:p w14:paraId="6F6397D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BOD</w:t>
                  </w:r>
                  <w:r>
                    <w:rPr>
                      <w:rFonts w:ascii="Times New Roman"/>
                      <w:snapToGrid w:val="0"/>
                      <w:color w:val="000000" w:themeColor="text1"/>
                      <w:kern w:val="21"/>
                      <w:szCs w:val="21"/>
                      <w:vertAlign w:val="subscript"/>
                      <w14:textFill>
                        <w14:solidFill>
                          <w14:schemeClr w14:val="tx1"/>
                        </w14:solidFill>
                      </w14:textFill>
                    </w:rPr>
                    <w:t>5</w:t>
                  </w:r>
                </w:p>
              </w:tc>
              <w:tc>
                <w:tcPr>
                  <w:tcW w:w="697" w:type="pct"/>
                  <w:vAlign w:val="center"/>
                </w:tcPr>
                <w:p w14:paraId="5AC5786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6.3</w:t>
                  </w:r>
                </w:p>
              </w:tc>
              <w:tc>
                <w:tcPr>
                  <w:tcW w:w="610" w:type="pct"/>
                  <w:vAlign w:val="center"/>
                </w:tcPr>
                <w:p w14:paraId="64A840E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restart"/>
                  <w:vAlign w:val="center"/>
                </w:tcPr>
                <w:p w14:paraId="25CF076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300</w:t>
                  </w:r>
                </w:p>
              </w:tc>
              <w:tc>
                <w:tcPr>
                  <w:tcW w:w="392" w:type="pct"/>
                  <w:vAlign w:val="center"/>
                </w:tcPr>
                <w:p w14:paraId="125BF5A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611D94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518D69E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3925AB6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752D3D0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2024.9.21</w:t>
                  </w:r>
                </w:p>
              </w:tc>
              <w:tc>
                <w:tcPr>
                  <w:tcW w:w="782" w:type="pct"/>
                  <w:vMerge w:val="continue"/>
                  <w:vAlign w:val="center"/>
                </w:tcPr>
                <w:p w14:paraId="638AE84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97" w:type="pct"/>
                  <w:vAlign w:val="center"/>
                </w:tcPr>
                <w:p w14:paraId="62FD77D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6.9</w:t>
                  </w:r>
                </w:p>
              </w:tc>
              <w:tc>
                <w:tcPr>
                  <w:tcW w:w="610" w:type="pct"/>
                  <w:vAlign w:val="center"/>
                </w:tcPr>
                <w:p w14:paraId="30EBEFC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continue"/>
                  <w:vAlign w:val="center"/>
                </w:tcPr>
                <w:p w14:paraId="6659F88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392" w:type="pct"/>
                  <w:vAlign w:val="center"/>
                </w:tcPr>
                <w:p w14:paraId="24A1754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49411B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46E79B1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3E35D4B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322F3B84">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2024.12.16</w:t>
                  </w:r>
                </w:p>
              </w:tc>
              <w:tc>
                <w:tcPr>
                  <w:tcW w:w="782" w:type="pct"/>
                  <w:vMerge w:val="continue"/>
                  <w:vAlign w:val="center"/>
                </w:tcPr>
                <w:p w14:paraId="590AFD2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97" w:type="pct"/>
                  <w:vAlign w:val="center"/>
                </w:tcPr>
                <w:p w14:paraId="159EEF4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1.4</w:t>
                  </w:r>
                </w:p>
              </w:tc>
              <w:tc>
                <w:tcPr>
                  <w:tcW w:w="610" w:type="pct"/>
                  <w:vAlign w:val="center"/>
                </w:tcPr>
                <w:p w14:paraId="0D4F3BE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continue"/>
                  <w:vAlign w:val="center"/>
                </w:tcPr>
                <w:p w14:paraId="33BA127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392" w:type="pct"/>
                  <w:vAlign w:val="center"/>
                </w:tcPr>
                <w:p w14:paraId="046246C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628763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61C6F39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bookmarkStart w:id="149" w:name="_Hlk213948687"/>
                </w:p>
              </w:tc>
              <w:tc>
                <w:tcPr>
                  <w:tcW w:w="609" w:type="pct"/>
                  <w:vMerge w:val="continue"/>
                  <w:vAlign w:val="center"/>
                </w:tcPr>
                <w:p w14:paraId="287C393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40AB6D10">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2024.9.20</w:t>
                  </w:r>
                </w:p>
              </w:tc>
              <w:tc>
                <w:tcPr>
                  <w:tcW w:w="782" w:type="pct"/>
                  <w:vMerge w:val="restart"/>
                  <w:vAlign w:val="center"/>
                </w:tcPr>
                <w:p w14:paraId="0B83CB3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SS</w:t>
                  </w:r>
                </w:p>
              </w:tc>
              <w:tc>
                <w:tcPr>
                  <w:tcW w:w="697" w:type="pct"/>
                  <w:vAlign w:val="center"/>
                </w:tcPr>
                <w:p w14:paraId="5A18C77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w:t>
                  </w:r>
                </w:p>
              </w:tc>
              <w:tc>
                <w:tcPr>
                  <w:tcW w:w="610" w:type="pct"/>
                  <w:vAlign w:val="center"/>
                </w:tcPr>
                <w:p w14:paraId="03A9E89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restart"/>
                  <w:vAlign w:val="center"/>
                </w:tcPr>
                <w:p w14:paraId="284BDA9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400</w:t>
                  </w:r>
                </w:p>
              </w:tc>
              <w:tc>
                <w:tcPr>
                  <w:tcW w:w="392" w:type="pct"/>
                  <w:vAlign w:val="center"/>
                </w:tcPr>
                <w:p w14:paraId="010CC8F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131AE4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7EFB84E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12269E5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6E950C00">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2024.9.21</w:t>
                  </w:r>
                </w:p>
              </w:tc>
              <w:tc>
                <w:tcPr>
                  <w:tcW w:w="782" w:type="pct"/>
                  <w:vMerge w:val="continue"/>
                  <w:vAlign w:val="center"/>
                </w:tcPr>
                <w:p w14:paraId="66FA562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97" w:type="pct"/>
                  <w:vAlign w:val="center"/>
                </w:tcPr>
                <w:p w14:paraId="2CC7333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6</w:t>
                  </w:r>
                </w:p>
              </w:tc>
              <w:tc>
                <w:tcPr>
                  <w:tcW w:w="610" w:type="pct"/>
                  <w:vAlign w:val="center"/>
                </w:tcPr>
                <w:p w14:paraId="7103944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continue"/>
                  <w:vAlign w:val="center"/>
                </w:tcPr>
                <w:p w14:paraId="315D1BF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392" w:type="pct"/>
                  <w:vAlign w:val="center"/>
                </w:tcPr>
                <w:p w14:paraId="5C06FCB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21C8FD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09B66C8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366DE36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30BA1CB8">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2024.12.16</w:t>
                  </w:r>
                </w:p>
              </w:tc>
              <w:tc>
                <w:tcPr>
                  <w:tcW w:w="782" w:type="pct"/>
                  <w:vMerge w:val="continue"/>
                  <w:vAlign w:val="center"/>
                </w:tcPr>
                <w:p w14:paraId="6EEC960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97" w:type="pct"/>
                  <w:vAlign w:val="center"/>
                </w:tcPr>
                <w:p w14:paraId="0545A7C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10</w:t>
                  </w:r>
                </w:p>
              </w:tc>
              <w:tc>
                <w:tcPr>
                  <w:tcW w:w="610" w:type="pct"/>
                  <w:vAlign w:val="center"/>
                </w:tcPr>
                <w:p w14:paraId="5C42272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continue"/>
                  <w:vAlign w:val="center"/>
                </w:tcPr>
                <w:p w14:paraId="70E5D7C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392" w:type="pct"/>
                  <w:vAlign w:val="center"/>
                </w:tcPr>
                <w:p w14:paraId="3C94568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3F3880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36B4932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487EBD4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412F17EB">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2024.9.20</w:t>
                  </w:r>
                </w:p>
              </w:tc>
              <w:tc>
                <w:tcPr>
                  <w:tcW w:w="782" w:type="pct"/>
                  <w:vMerge w:val="restart"/>
                  <w:vAlign w:val="center"/>
                </w:tcPr>
                <w:p w14:paraId="46B559C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氨氮</w:t>
                  </w:r>
                </w:p>
              </w:tc>
              <w:tc>
                <w:tcPr>
                  <w:tcW w:w="697" w:type="pct"/>
                  <w:vAlign w:val="center"/>
                </w:tcPr>
                <w:p w14:paraId="3642051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0.150</w:t>
                  </w:r>
                </w:p>
              </w:tc>
              <w:tc>
                <w:tcPr>
                  <w:tcW w:w="610" w:type="pct"/>
                  <w:vAlign w:val="center"/>
                </w:tcPr>
                <w:p w14:paraId="1DCAA02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restart"/>
                  <w:vAlign w:val="center"/>
                </w:tcPr>
                <w:p w14:paraId="016F76C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25</w:t>
                  </w:r>
                </w:p>
              </w:tc>
              <w:tc>
                <w:tcPr>
                  <w:tcW w:w="392" w:type="pct"/>
                  <w:vAlign w:val="center"/>
                </w:tcPr>
                <w:p w14:paraId="2C2C6C0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7CF995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7593DF0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44DFC8F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582C7E6C">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2024.9.21</w:t>
                  </w:r>
                </w:p>
              </w:tc>
              <w:tc>
                <w:tcPr>
                  <w:tcW w:w="782" w:type="pct"/>
                  <w:vMerge w:val="continue"/>
                  <w:vAlign w:val="center"/>
                </w:tcPr>
                <w:p w14:paraId="3DFAC9E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97" w:type="pct"/>
                  <w:vAlign w:val="center"/>
                </w:tcPr>
                <w:p w14:paraId="5920867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0.098</w:t>
                  </w:r>
                </w:p>
              </w:tc>
              <w:tc>
                <w:tcPr>
                  <w:tcW w:w="610" w:type="pct"/>
                  <w:vAlign w:val="center"/>
                </w:tcPr>
                <w:p w14:paraId="4FD49F5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continue"/>
                  <w:vAlign w:val="center"/>
                </w:tcPr>
                <w:p w14:paraId="2AF180F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392" w:type="pct"/>
                  <w:vAlign w:val="center"/>
                </w:tcPr>
                <w:p w14:paraId="0DEDF5C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4FDF65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0DD7E67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2EB06B4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41101753">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2024.12.16</w:t>
                  </w:r>
                </w:p>
              </w:tc>
              <w:tc>
                <w:tcPr>
                  <w:tcW w:w="782" w:type="pct"/>
                  <w:vMerge w:val="continue"/>
                  <w:vAlign w:val="center"/>
                </w:tcPr>
                <w:p w14:paraId="215B9C2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97" w:type="pct"/>
                  <w:vAlign w:val="center"/>
                </w:tcPr>
                <w:p w14:paraId="5282453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0.054</w:t>
                  </w:r>
                </w:p>
              </w:tc>
              <w:tc>
                <w:tcPr>
                  <w:tcW w:w="610" w:type="pct"/>
                  <w:vAlign w:val="center"/>
                </w:tcPr>
                <w:p w14:paraId="6AA5CF3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continue"/>
                  <w:vAlign w:val="center"/>
                </w:tcPr>
                <w:p w14:paraId="760AECA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392" w:type="pct"/>
                  <w:vAlign w:val="center"/>
                </w:tcPr>
                <w:p w14:paraId="1C24EE8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0AF41E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483CD2B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bookmarkStart w:id="150" w:name="_Hlk213948557"/>
                </w:p>
              </w:tc>
              <w:tc>
                <w:tcPr>
                  <w:tcW w:w="609" w:type="pct"/>
                  <w:vMerge w:val="continue"/>
                  <w:vAlign w:val="center"/>
                </w:tcPr>
                <w:p w14:paraId="606BCD34">
                  <w:pPr>
                    <w:pStyle w:val="234"/>
                    <w:spacing w:beforeLines="0" w:afterLines="0" w:line="240" w:lineRule="auto"/>
                    <w:rPr>
                      <w:rFonts w:ascii="Times New Roman"/>
                      <w:snapToGrid w:val="0"/>
                      <w:color w:val="000000" w:themeColor="text1"/>
                      <w:kern w:val="21"/>
                      <w:szCs w:val="21"/>
                      <w:vertAlign w:val="subscript"/>
                      <w14:textFill>
                        <w14:solidFill>
                          <w14:schemeClr w14:val="tx1"/>
                        </w14:solidFill>
                      </w14:textFill>
                    </w:rPr>
                  </w:pPr>
                </w:p>
              </w:tc>
              <w:tc>
                <w:tcPr>
                  <w:tcW w:w="616" w:type="pct"/>
                  <w:vAlign w:val="center"/>
                </w:tcPr>
                <w:p w14:paraId="22AC3C3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2024.9.20</w:t>
                  </w:r>
                </w:p>
              </w:tc>
              <w:tc>
                <w:tcPr>
                  <w:tcW w:w="782" w:type="pct"/>
                  <w:vMerge w:val="restart"/>
                  <w:vAlign w:val="center"/>
                </w:tcPr>
                <w:p w14:paraId="448F4BF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总氮</w:t>
                  </w:r>
                </w:p>
              </w:tc>
              <w:tc>
                <w:tcPr>
                  <w:tcW w:w="697" w:type="pct"/>
                  <w:vAlign w:val="center"/>
                </w:tcPr>
                <w:p w14:paraId="48624D3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50.7</w:t>
                  </w:r>
                </w:p>
              </w:tc>
              <w:tc>
                <w:tcPr>
                  <w:tcW w:w="610" w:type="pct"/>
                  <w:vAlign w:val="center"/>
                </w:tcPr>
                <w:p w14:paraId="7E386AC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restart"/>
                  <w:vAlign w:val="center"/>
                </w:tcPr>
                <w:p w14:paraId="5565388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100</w:t>
                  </w:r>
                </w:p>
              </w:tc>
              <w:tc>
                <w:tcPr>
                  <w:tcW w:w="392" w:type="pct"/>
                  <w:vAlign w:val="center"/>
                </w:tcPr>
                <w:p w14:paraId="27372E3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61005D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5234123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32AC3727">
                  <w:pPr>
                    <w:pStyle w:val="234"/>
                    <w:spacing w:beforeLines="0" w:afterLines="0" w:line="240" w:lineRule="auto"/>
                    <w:rPr>
                      <w:rFonts w:ascii="Times New Roman"/>
                      <w:snapToGrid w:val="0"/>
                      <w:color w:val="000000" w:themeColor="text1"/>
                      <w:kern w:val="21"/>
                      <w:szCs w:val="21"/>
                      <w:vertAlign w:val="subscript"/>
                      <w14:textFill>
                        <w14:solidFill>
                          <w14:schemeClr w14:val="tx1"/>
                        </w14:solidFill>
                      </w14:textFill>
                    </w:rPr>
                  </w:pPr>
                </w:p>
              </w:tc>
              <w:tc>
                <w:tcPr>
                  <w:tcW w:w="616" w:type="pct"/>
                  <w:vAlign w:val="center"/>
                </w:tcPr>
                <w:p w14:paraId="13CCA53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2024.9.21</w:t>
                  </w:r>
                </w:p>
              </w:tc>
              <w:tc>
                <w:tcPr>
                  <w:tcW w:w="782" w:type="pct"/>
                  <w:vMerge w:val="continue"/>
                  <w:vAlign w:val="center"/>
                </w:tcPr>
                <w:p w14:paraId="2CEB04D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97" w:type="pct"/>
                  <w:vAlign w:val="center"/>
                </w:tcPr>
                <w:p w14:paraId="4F25D8D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51.1</w:t>
                  </w:r>
                </w:p>
              </w:tc>
              <w:tc>
                <w:tcPr>
                  <w:tcW w:w="610" w:type="pct"/>
                  <w:vAlign w:val="center"/>
                </w:tcPr>
                <w:p w14:paraId="79FB978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continue"/>
                  <w:vAlign w:val="center"/>
                </w:tcPr>
                <w:p w14:paraId="43F1DCF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392" w:type="pct"/>
                  <w:vAlign w:val="center"/>
                </w:tcPr>
                <w:p w14:paraId="30B669A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722634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6606267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14FE37EA">
                  <w:pPr>
                    <w:pStyle w:val="234"/>
                    <w:spacing w:beforeLines="0" w:afterLines="0" w:line="240" w:lineRule="auto"/>
                    <w:rPr>
                      <w:rFonts w:ascii="Times New Roman"/>
                      <w:snapToGrid w:val="0"/>
                      <w:color w:val="000000" w:themeColor="text1"/>
                      <w:kern w:val="21"/>
                      <w:szCs w:val="21"/>
                      <w:vertAlign w:val="subscript"/>
                      <w14:textFill>
                        <w14:solidFill>
                          <w14:schemeClr w14:val="tx1"/>
                        </w14:solidFill>
                      </w14:textFill>
                    </w:rPr>
                  </w:pPr>
                </w:p>
              </w:tc>
              <w:tc>
                <w:tcPr>
                  <w:tcW w:w="616" w:type="pct"/>
                  <w:vAlign w:val="center"/>
                </w:tcPr>
                <w:p w14:paraId="77B3C493">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2024.12.16</w:t>
                  </w:r>
                </w:p>
              </w:tc>
              <w:tc>
                <w:tcPr>
                  <w:tcW w:w="782" w:type="pct"/>
                  <w:vMerge w:val="continue"/>
                  <w:vAlign w:val="center"/>
                </w:tcPr>
                <w:p w14:paraId="468940E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97" w:type="pct"/>
                  <w:vAlign w:val="center"/>
                </w:tcPr>
                <w:p w14:paraId="1A8C91F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29.8</w:t>
                  </w:r>
                </w:p>
              </w:tc>
              <w:tc>
                <w:tcPr>
                  <w:tcW w:w="610" w:type="pct"/>
                  <w:vAlign w:val="center"/>
                </w:tcPr>
                <w:p w14:paraId="1DC7E68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continue"/>
                  <w:vAlign w:val="center"/>
                </w:tcPr>
                <w:p w14:paraId="18E48FC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392" w:type="pct"/>
                  <w:vAlign w:val="center"/>
                </w:tcPr>
                <w:p w14:paraId="136DB0D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1D88AD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3EBC9B2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64995C1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6A6FDE2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2024.9.20</w:t>
                  </w:r>
                </w:p>
              </w:tc>
              <w:tc>
                <w:tcPr>
                  <w:tcW w:w="782" w:type="pct"/>
                  <w:vMerge w:val="restart"/>
                  <w:vAlign w:val="center"/>
                </w:tcPr>
                <w:p w14:paraId="60A9CC7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总磷</w:t>
                  </w:r>
                </w:p>
              </w:tc>
              <w:tc>
                <w:tcPr>
                  <w:tcW w:w="697" w:type="pct"/>
                  <w:vAlign w:val="center"/>
                </w:tcPr>
                <w:p w14:paraId="6D16C73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0.06</w:t>
                  </w:r>
                </w:p>
              </w:tc>
              <w:tc>
                <w:tcPr>
                  <w:tcW w:w="610" w:type="pct"/>
                  <w:vAlign w:val="center"/>
                </w:tcPr>
                <w:p w14:paraId="1DE4F00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restart"/>
                  <w:vAlign w:val="center"/>
                </w:tcPr>
                <w:p w14:paraId="72D92A2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392" w:type="pct"/>
                  <w:vAlign w:val="center"/>
                </w:tcPr>
                <w:p w14:paraId="10335D2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bookmarkEnd w:id="148"/>
            <w:bookmarkEnd w:id="150"/>
            <w:tr w14:paraId="53104A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1F65B0C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1B3BEFE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656F456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2024.9.21</w:t>
                  </w:r>
                </w:p>
              </w:tc>
              <w:tc>
                <w:tcPr>
                  <w:tcW w:w="782" w:type="pct"/>
                  <w:vMerge w:val="continue"/>
                  <w:vAlign w:val="center"/>
                </w:tcPr>
                <w:p w14:paraId="78C7AF5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97" w:type="pct"/>
                  <w:vAlign w:val="center"/>
                </w:tcPr>
                <w:p w14:paraId="1F9E1AF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0.08</w:t>
                  </w:r>
                </w:p>
              </w:tc>
              <w:tc>
                <w:tcPr>
                  <w:tcW w:w="610" w:type="pct"/>
                  <w:vAlign w:val="center"/>
                </w:tcPr>
                <w:p w14:paraId="0F7D032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continue"/>
                  <w:vAlign w:val="center"/>
                </w:tcPr>
                <w:p w14:paraId="49EE699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392" w:type="pct"/>
                  <w:vAlign w:val="center"/>
                </w:tcPr>
                <w:p w14:paraId="5A56E80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40F549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330BE68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6A97429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47E2CFF5">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2024.12.16</w:t>
                  </w:r>
                </w:p>
              </w:tc>
              <w:tc>
                <w:tcPr>
                  <w:tcW w:w="782" w:type="pct"/>
                  <w:vMerge w:val="continue"/>
                  <w:vAlign w:val="center"/>
                </w:tcPr>
                <w:p w14:paraId="6350C4D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97" w:type="pct"/>
                  <w:vAlign w:val="center"/>
                </w:tcPr>
                <w:p w14:paraId="2C9B657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0.09</w:t>
                  </w:r>
                </w:p>
              </w:tc>
              <w:tc>
                <w:tcPr>
                  <w:tcW w:w="610" w:type="pct"/>
                  <w:vAlign w:val="center"/>
                </w:tcPr>
                <w:p w14:paraId="60902A0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98" w:type="pct"/>
                  <w:vMerge w:val="continue"/>
                  <w:vAlign w:val="center"/>
                </w:tcPr>
                <w:p w14:paraId="15A9E17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392" w:type="pct"/>
                  <w:vAlign w:val="center"/>
                </w:tcPr>
                <w:p w14:paraId="313B09D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2C994F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1D1B6A5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3FCBAE2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03E3DAA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2024.9.20</w:t>
                  </w:r>
                </w:p>
              </w:tc>
              <w:tc>
                <w:tcPr>
                  <w:tcW w:w="782" w:type="pct"/>
                  <w:vMerge w:val="restart"/>
                  <w:vAlign w:val="center"/>
                </w:tcPr>
                <w:p w14:paraId="5747975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氟化物</w:t>
                  </w:r>
                </w:p>
              </w:tc>
              <w:tc>
                <w:tcPr>
                  <w:tcW w:w="697" w:type="pct"/>
                  <w:vAlign w:val="center"/>
                </w:tcPr>
                <w:p w14:paraId="70852B8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1.4</w:t>
                  </w:r>
                </w:p>
              </w:tc>
              <w:tc>
                <w:tcPr>
                  <w:tcW w:w="610" w:type="pct"/>
                  <w:vAlign w:val="center"/>
                </w:tcPr>
                <w:p w14:paraId="3FE30AB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restart"/>
                  <w:vAlign w:val="center"/>
                </w:tcPr>
                <w:p w14:paraId="041E1AD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20</w:t>
                  </w:r>
                </w:p>
              </w:tc>
              <w:tc>
                <w:tcPr>
                  <w:tcW w:w="392" w:type="pct"/>
                  <w:vAlign w:val="center"/>
                </w:tcPr>
                <w:p w14:paraId="11F9861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7C7CE1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107AC93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518629D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23009F7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2024.9.21</w:t>
                  </w:r>
                </w:p>
              </w:tc>
              <w:tc>
                <w:tcPr>
                  <w:tcW w:w="782" w:type="pct"/>
                  <w:vMerge w:val="continue"/>
                  <w:vAlign w:val="center"/>
                </w:tcPr>
                <w:p w14:paraId="69F230B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97" w:type="pct"/>
                  <w:vAlign w:val="center"/>
                </w:tcPr>
                <w:p w14:paraId="0B445EF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4.4</w:t>
                  </w:r>
                </w:p>
              </w:tc>
              <w:tc>
                <w:tcPr>
                  <w:tcW w:w="610" w:type="pct"/>
                  <w:vAlign w:val="center"/>
                </w:tcPr>
                <w:p w14:paraId="58FCB65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continue"/>
                  <w:vAlign w:val="center"/>
                </w:tcPr>
                <w:p w14:paraId="71EC552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392" w:type="pct"/>
                  <w:vAlign w:val="center"/>
                </w:tcPr>
                <w:p w14:paraId="128B13A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1B3E6B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5DDD253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07E87BF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7CE901FB">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2024.12.16</w:t>
                  </w:r>
                </w:p>
              </w:tc>
              <w:tc>
                <w:tcPr>
                  <w:tcW w:w="782" w:type="pct"/>
                  <w:vMerge w:val="continue"/>
                  <w:vAlign w:val="center"/>
                </w:tcPr>
                <w:p w14:paraId="11FDE40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97" w:type="pct"/>
                  <w:vAlign w:val="center"/>
                </w:tcPr>
                <w:p w14:paraId="5422E04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1.83</w:t>
                  </w:r>
                </w:p>
              </w:tc>
              <w:tc>
                <w:tcPr>
                  <w:tcW w:w="610" w:type="pct"/>
                  <w:vAlign w:val="center"/>
                </w:tcPr>
                <w:p w14:paraId="5901D80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continue"/>
                  <w:vAlign w:val="center"/>
                </w:tcPr>
                <w:p w14:paraId="36CA850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392" w:type="pct"/>
                  <w:vAlign w:val="center"/>
                </w:tcPr>
                <w:p w14:paraId="125D2AC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427CC7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44BE80C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5B5FB99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025FF1D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2024.9.20</w:t>
                  </w:r>
                </w:p>
              </w:tc>
              <w:tc>
                <w:tcPr>
                  <w:tcW w:w="782" w:type="pct"/>
                  <w:vMerge w:val="restart"/>
                  <w:vAlign w:val="center"/>
                </w:tcPr>
                <w:p w14:paraId="35CE3F2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动植物油</w:t>
                  </w:r>
                </w:p>
              </w:tc>
              <w:tc>
                <w:tcPr>
                  <w:tcW w:w="697" w:type="pct"/>
                  <w:vAlign w:val="center"/>
                </w:tcPr>
                <w:p w14:paraId="4459271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0.12</w:t>
                  </w:r>
                </w:p>
              </w:tc>
              <w:tc>
                <w:tcPr>
                  <w:tcW w:w="610" w:type="pct"/>
                  <w:vAlign w:val="center"/>
                </w:tcPr>
                <w:p w14:paraId="2B3D742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restart"/>
                  <w:vAlign w:val="center"/>
                </w:tcPr>
                <w:p w14:paraId="6F9CB02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100</w:t>
                  </w:r>
                </w:p>
              </w:tc>
              <w:tc>
                <w:tcPr>
                  <w:tcW w:w="392" w:type="pct"/>
                  <w:vAlign w:val="center"/>
                </w:tcPr>
                <w:p w14:paraId="691E179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604D19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47F53E6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26674F2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645385C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2024.9.21</w:t>
                  </w:r>
                </w:p>
              </w:tc>
              <w:tc>
                <w:tcPr>
                  <w:tcW w:w="782" w:type="pct"/>
                  <w:vMerge w:val="continue"/>
                  <w:vAlign w:val="center"/>
                </w:tcPr>
                <w:p w14:paraId="7340B0A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97" w:type="pct"/>
                  <w:vAlign w:val="center"/>
                </w:tcPr>
                <w:p w14:paraId="13C61D2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0.16</w:t>
                  </w:r>
                </w:p>
              </w:tc>
              <w:tc>
                <w:tcPr>
                  <w:tcW w:w="610" w:type="pct"/>
                  <w:vAlign w:val="center"/>
                </w:tcPr>
                <w:p w14:paraId="325978C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continue"/>
                  <w:vAlign w:val="center"/>
                </w:tcPr>
                <w:p w14:paraId="2D7A22D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392" w:type="pct"/>
                  <w:vAlign w:val="center"/>
                </w:tcPr>
                <w:p w14:paraId="4197315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553FF3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08E0816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27D068C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014FEAB8">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2024.12.16</w:t>
                  </w:r>
                </w:p>
              </w:tc>
              <w:tc>
                <w:tcPr>
                  <w:tcW w:w="782" w:type="pct"/>
                  <w:vMerge w:val="continue"/>
                  <w:vAlign w:val="center"/>
                </w:tcPr>
                <w:p w14:paraId="71EC3B3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97" w:type="pct"/>
                  <w:vAlign w:val="center"/>
                </w:tcPr>
                <w:p w14:paraId="0EA83A1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0.14</w:t>
                  </w:r>
                </w:p>
              </w:tc>
              <w:tc>
                <w:tcPr>
                  <w:tcW w:w="610" w:type="pct"/>
                  <w:vAlign w:val="center"/>
                </w:tcPr>
                <w:p w14:paraId="66C9880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continue"/>
                  <w:vAlign w:val="center"/>
                </w:tcPr>
                <w:p w14:paraId="5C736DA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392" w:type="pct"/>
                  <w:vAlign w:val="center"/>
                </w:tcPr>
                <w:p w14:paraId="53433B1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261E31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1175C36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6DD6B71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613AB15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2024.9.20</w:t>
                  </w:r>
                </w:p>
              </w:tc>
              <w:tc>
                <w:tcPr>
                  <w:tcW w:w="782" w:type="pct"/>
                  <w:vMerge w:val="restart"/>
                  <w:vAlign w:val="center"/>
                </w:tcPr>
                <w:p w14:paraId="23B140A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石油类</w:t>
                  </w:r>
                </w:p>
              </w:tc>
              <w:tc>
                <w:tcPr>
                  <w:tcW w:w="697" w:type="pct"/>
                  <w:vAlign w:val="center"/>
                </w:tcPr>
                <w:p w14:paraId="620AF4E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0.11</w:t>
                  </w:r>
                </w:p>
              </w:tc>
              <w:tc>
                <w:tcPr>
                  <w:tcW w:w="610" w:type="pct"/>
                  <w:vAlign w:val="center"/>
                </w:tcPr>
                <w:p w14:paraId="59631E4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restart"/>
                  <w:vAlign w:val="center"/>
                </w:tcPr>
                <w:p w14:paraId="4A8CB4F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20</w:t>
                  </w:r>
                </w:p>
              </w:tc>
              <w:tc>
                <w:tcPr>
                  <w:tcW w:w="392" w:type="pct"/>
                  <w:vAlign w:val="center"/>
                </w:tcPr>
                <w:p w14:paraId="13079CF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7A4394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6F6E751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bookmarkStart w:id="151" w:name="_Hlk213948700"/>
                </w:p>
              </w:tc>
              <w:tc>
                <w:tcPr>
                  <w:tcW w:w="609" w:type="pct"/>
                  <w:vMerge w:val="continue"/>
                  <w:vAlign w:val="center"/>
                </w:tcPr>
                <w:p w14:paraId="7B8FCAD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5664F311">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2024.9.21</w:t>
                  </w:r>
                </w:p>
              </w:tc>
              <w:tc>
                <w:tcPr>
                  <w:tcW w:w="782" w:type="pct"/>
                  <w:vMerge w:val="continue"/>
                  <w:vAlign w:val="center"/>
                </w:tcPr>
                <w:p w14:paraId="79CDBB1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97" w:type="pct"/>
                  <w:vAlign w:val="center"/>
                </w:tcPr>
                <w:p w14:paraId="648FABC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0.09</w:t>
                  </w:r>
                </w:p>
              </w:tc>
              <w:tc>
                <w:tcPr>
                  <w:tcW w:w="610" w:type="pct"/>
                  <w:vAlign w:val="center"/>
                </w:tcPr>
                <w:p w14:paraId="76BF1C9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continue"/>
                  <w:vAlign w:val="center"/>
                </w:tcPr>
                <w:p w14:paraId="1CB9628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392" w:type="pct"/>
                  <w:vAlign w:val="center"/>
                </w:tcPr>
                <w:p w14:paraId="0F06284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2B2776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0D9BCD3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2D1BBE9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1C6AC4D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2024.12.16</w:t>
                  </w:r>
                </w:p>
              </w:tc>
              <w:tc>
                <w:tcPr>
                  <w:tcW w:w="782" w:type="pct"/>
                  <w:vMerge w:val="continue"/>
                  <w:vAlign w:val="center"/>
                </w:tcPr>
                <w:p w14:paraId="470EA28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97" w:type="pct"/>
                  <w:vAlign w:val="center"/>
                </w:tcPr>
                <w:p w14:paraId="177F06B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0.24</w:t>
                  </w:r>
                </w:p>
              </w:tc>
              <w:tc>
                <w:tcPr>
                  <w:tcW w:w="610" w:type="pct"/>
                  <w:vAlign w:val="center"/>
                </w:tcPr>
                <w:p w14:paraId="7F3262B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continue"/>
                  <w:vAlign w:val="center"/>
                </w:tcPr>
                <w:p w14:paraId="4B02E3F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392" w:type="pct"/>
                  <w:vAlign w:val="center"/>
                </w:tcPr>
                <w:p w14:paraId="48EF9B5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bookmarkEnd w:id="149"/>
            <w:bookmarkEnd w:id="151"/>
            <w:tr w14:paraId="32B71A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66969362">
                  <w:pPr>
                    <w:jc w:val="center"/>
                    <w:rPr>
                      <w:snapToGrid w:val="0"/>
                      <w:color w:val="000000" w:themeColor="text1"/>
                      <w:kern w:val="21"/>
                      <w:szCs w:val="21"/>
                      <w14:textFill>
                        <w14:solidFill>
                          <w14:schemeClr w14:val="tx1"/>
                        </w14:solidFill>
                      </w14:textFill>
                    </w:rPr>
                  </w:pPr>
                </w:p>
              </w:tc>
              <w:tc>
                <w:tcPr>
                  <w:tcW w:w="609" w:type="pct"/>
                  <w:vMerge w:val="restart"/>
                  <w:vAlign w:val="center"/>
                </w:tcPr>
                <w:p w14:paraId="684D54A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生活污水排放口</w:t>
                  </w:r>
                </w:p>
                <w:p w14:paraId="39A10E1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DW002</w:t>
                  </w:r>
                </w:p>
              </w:tc>
              <w:tc>
                <w:tcPr>
                  <w:tcW w:w="616" w:type="pct"/>
                  <w:vAlign w:val="center"/>
                </w:tcPr>
                <w:p w14:paraId="72A73D8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2024.9.20</w:t>
                  </w:r>
                </w:p>
              </w:tc>
              <w:tc>
                <w:tcPr>
                  <w:tcW w:w="782" w:type="pct"/>
                  <w:vMerge w:val="restart"/>
                  <w:vAlign w:val="center"/>
                </w:tcPr>
                <w:p w14:paraId="65AC13F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pH</w:t>
                  </w:r>
                </w:p>
                <w:p w14:paraId="14EF8F4D">
                  <w:pPr>
                    <w:jc w:val="center"/>
                    <w:rPr>
                      <w:color w:val="000000" w:themeColor="text1"/>
                      <w14:textFill>
                        <w14:solidFill>
                          <w14:schemeClr w14:val="tx1"/>
                        </w14:solidFill>
                      </w14:textFill>
                    </w:rPr>
                  </w:pPr>
                  <w:r>
                    <w:rPr>
                      <w:color w:val="000000" w:themeColor="text1"/>
                      <w14:textFill>
                        <w14:solidFill>
                          <w14:schemeClr w14:val="tx1"/>
                        </w14:solidFill>
                      </w14:textFill>
                    </w:rPr>
                    <w:t>（无量纲）</w:t>
                  </w:r>
                </w:p>
              </w:tc>
              <w:tc>
                <w:tcPr>
                  <w:tcW w:w="697" w:type="pct"/>
                  <w:vAlign w:val="center"/>
                </w:tcPr>
                <w:p w14:paraId="4559462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7</w:t>
                  </w:r>
                  <w:r>
                    <w:rPr>
                      <w:rFonts w:ascii="Times New Roman"/>
                      <w:snapToGrid w:val="0"/>
                      <w:color w:val="000000" w:themeColor="text1"/>
                      <w:kern w:val="21"/>
                      <w:szCs w:val="21"/>
                      <w14:textFill>
                        <w14:solidFill>
                          <w14:schemeClr w14:val="tx1"/>
                        </w14:solidFill>
                      </w14:textFill>
                    </w:rPr>
                    <w:t>.0~7.2</w:t>
                  </w:r>
                </w:p>
              </w:tc>
              <w:tc>
                <w:tcPr>
                  <w:tcW w:w="610" w:type="pct"/>
                  <w:vAlign w:val="center"/>
                </w:tcPr>
                <w:p w14:paraId="0CE617F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restart"/>
                  <w:vAlign w:val="center"/>
                </w:tcPr>
                <w:p w14:paraId="7231727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6</w:t>
                  </w:r>
                  <w:r>
                    <w:rPr>
                      <w:rFonts w:ascii="Times New Roman"/>
                      <w:snapToGrid w:val="0"/>
                      <w:color w:val="000000" w:themeColor="text1"/>
                      <w:kern w:val="21"/>
                      <w:szCs w:val="21"/>
                      <w14:textFill>
                        <w14:solidFill>
                          <w14:schemeClr w14:val="tx1"/>
                        </w14:solidFill>
                      </w14:textFill>
                    </w:rPr>
                    <w:t>~9</w:t>
                  </w:r>
                </w:p>
              </w:tc>
              <w:tc>
                <w:tcPr>
                  <w:tcW w:w="392" w:type="pct"/>
                  <w:vAlign w:val="center"/>
                </w:tcPr>
                <w:p w14:paraId="6E00E0A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达标</w:t>
                  </w:r>
                </w:p>
              </w:tc>
            </w:tr>
            <w:tr w14:paraId="7EBAC3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1553622B">
                  <w:pPr>
                    <w:rPr>
                      <w:snapToGrid w:val="0"/>
                      <w:color w:val="000000" w:themeColor="text1"/>
                      <w:kern w:val="21"/>
                      <w:szCs w:val="21"/>
                      <w14:textFill>
                        <w14:solidFill>
                          <w14:schemeClr w14:val="tx1"/>
                        </w14:solidFill>
                      </w14:textFill>
                    </w:rPr>
                  </w:pPr>
                </w:p>
              </w:tc>
              <w:tc>
                <w:tcPr>
                  <w:tcW w:w="609" w:type="pct"/>
                  <w:vMerge w:val="continue"/>
                  <w:vAlign w:val="center"/>
                </w:tcPr>
                <w:p w14:paraId="3AE9C5E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355A87F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2024.9.21</w:t>
                  </w:r>
                </w:p>
              </w:tc>
              <w:tc>
                <w:tcPr>
                  <w:tcW w:w="782" w:type="pct"/>
                  <w:vMerge w:val="continue"/>
                  <w:vAlign w:val="center"/>
                </w:tcPr>
                <w:p w14:paraId="6D1FB08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97" w:type="pct"/>
                  <w:vAlign w:val="center"/>
                </w:tcPr>
                <w:p w14:paraId="73C5018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7</w:t>
                  </w:r>
                  <w:r>
                    <w:rPr>
                      <w:rFonts w:ascii="Times New Roman"/>
                      <w:snapToGrid w:val="0"/>
                      <w:color w:val="000000" w:themeColor="text1"/>
                      <w:kern w:val="21"/>
                      <w:szCs w:val="21"/>
                      <w14:textFill>
                        <w14:solidFill>
                          <w14:schemeClr w14:val="tx1"/>
                        </w14:solidFill>
                      </w14:textFill>
                    </w:rPr>
                    <w:t>.1~7.3</w:t>
                  </w:r>
                </w:p>
              </w:tc>
              <w:tc>
                <w:tcPr>
                  <w:tcW w:w="610" w:type="pct"/>
                  <w:vAlign w:val="center"/>
                </w:tcPr>
                <w:p w14:paraId="67D8EFC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continue"/>
                  <w:vAlign w:val="center"/>
                </w:tcPr>
                <w:p w14:paraId="0872E39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392" w:type="pct"/>
                  <w:vAlign w:val="center"/>
                </w:tcPr>
                <w:p w14:paraId="3A91998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达标</w:t>
                  </w:r>
                </w:p>
              </w:tc>
            </w:tr>
            <w:tr w14:paraId="34BCDD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7D25B685">
                  <w:pPr>
                    <w:rPr>
                      <w:snapToGrid w:val="0"/>
                      <w:color w:val="000000" w:themeColor="text1"/>
                      <w:kern w:val="21"/>
                      <w:szCs w:val="21"/>
                      <w14:textFill>
                        <w14:solidFill>
                          <w14:schemeClr w14:val="tx1"/>
                        </w14:solidFill>
                      </w14:textFill>
                    </w:rPr>
                  </w:pPr>
                </w:p>
              </w:tc>
              <w:tc>
                <w:tcPr>
                  <w:tcW w:w="609" w:type="pct"/>
                  <w:vMerge w:val="continue"/>
                  <w:vAlign w:val="center"/>
                </w:tcPr>
                <w:p w14:paraId="2AD8039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3C0F0B6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2024.9.20</w:t>
                  </w:r>
                </w:p>
              </w:tc>
              <w:tc>
                <w:tcPr>
                  <w:tcW w:w="782" w:type="pct"/>
                  <w:vMerge w:val="restart"/>
                  <w:vAlign w:val="center"/>
                </w:tcPr>
                <w:p w14:paraId="2834595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COD</w:t>
                  </w:r>
                  <w:r>
                    <w:rPr>
                      <w:rFonts w:ascii="Times New Roman"/>
                      <w:snapToGrid w:val="0"/>
                      <w:color w:val="000000" w:themeColor="text1"/>
                      <w:kern w:val="21"/>
                      <w:szCs w:val="21"/>
                      <w:vertAlign w:val="subscript"/>
                      <w14:textFill>
                        <w14:solidFill>
                          <w14:schemeClr w14:val="tx1"/>
                        </w14:solidFill>
                      </w14:textFill>
                    </w:rPr>
                    <w:t>Cr</w:t>
                  </w:r>
                </w:p>
              </w:tc>
              <w:tc>
                <w:tcPr>
                  <w:tcW w:w="697" w:type="pct"/>
                  <w:vAlign w:val="center"/>
                </w:tcPr>
                <w:p w14:paraId="7B531A1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1</w:t>
                  </w:r>
                  <w:r>
                    <w:rPr>
                      <w:rFonts w:ascii="Times New Roman"/>
                      <w:snapToGrid w:val="0"/>
                      <w:color w:val="000000" w:themeColor="text1"/>
                      <w:kern w:val="21"/>
                      <w:szCs w:val="21"/>
                      <w14:textFill>
                        <w14:solidFill>
                          <w14:schemeClr w14:val="tx1"/>
                        </w14:solidFill>
                      </w14:textFill>
                    </w:rPr>
                    <w:t>81</w:t>
                  </w:r>
                </w:p>
              </w:tc>
              <w:tc>
                <w:tcPr>
                  <w:tcW w:w="610" w:type="pct"/>
                  <w:vAlign w:val="center"/>
                </w:tcPr>
                <w:p w14:paraId="3E1BED5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restart"/>
                  <w:vAlign w:val="center"/>
                </w:tcPr>
                <w:p w14:paraId="506E1E4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5</w:t>
                  </w:r>
                  <w:r>
                    <w:rPr>
                      <w:rFonts w:ascii="Times New Roman"/>
                      <w:snapToGrid w:val="0"/>
                      <w:color w:val="000000" w:themeColor="text1"/>
                      <w:kern w:val="21"/>
                      <w:szCs w:val="21"/>
                      <w14:textFill>
                        <w14:solidFill>
                          <w14:schemeClr w14:val="tx1"/>
                        </w14:solidFill>
                      </w14:textFill>
                    </w:rPr>
                    <w:t>00</w:t>
                  </w:r>
                </w:p>
              </w:tc>
              <w:tc>
                <w:tcPr>
                  <w:tcW w:w="392" w:type="pct"/>
                  <w:vAlign w:val="center"/>
                </w:tcPr>
                <w:p w14:paraId="2B8BFED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达标</w:t>
                  </w:r>
                </w:p>
              </w:tc>
            </w:tr>
            <w:tr w14:paraId="0F1D0E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4BD5FF33">
                  <w:pPr>
                    <w:rPr>
                      <w:snapToGrid w:val="0"/>
                      <w:color w:val="000000" w:themeColor="text1"/>
                      <w:kern w:val="21"/>
                      <w:szCs w:val="21"/>
                      <w14:textFill>
                        <w14:solidFill>
                          <w14:schemeClr w14:val="tx1"/>
                        </w14:solidFill>
                      </w14:textFill>
                    </w:rPr>
                  </w:pPr>
                </w:p>
              </w:tc>
              <w:tc>
                <w:tcPr>
                  <w:tcW w:w="609" w:type="pct"/>
                  <w:vMerge w:val="continue"/>
                  <w:vAlign w:val="center"/>
                </w:tcPr>
                <w:p w14:paraId="6BAC364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48AAE0B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2024.9.21</w:t>
                  </w:r>
                </w:p>
              </w:tc>
              <w:tc>
                <w:tcPr>
                  <w:tcW w:w="782" w:type="pct"/>
                  <w:vMerge w:val="continue"/>
                  <w:vAlign w:val="center"/>
                </w:tcPr>
                <w:p w14:paraId="5E7C8D3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97" w:type="pct"/>
                  <w:vAlign w:val="center"/>
                </w:tcPr>
                <w:p w14:paraId="6B439AE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1</w:t>
                  </w:r>
                  <w:r>
                    <w:rPr>
                      <w:rFonts w:ascii="Times New Roman"/>
                      <w:snapToGrid w:val="0"/>
                      <w:color w:val="000000" w:themeColor="text1"/>
                      <w:kern w:val="21"/>
                      <w:szCs w:val="21"/>
                      <w14:textFill>
                        <w14:solidFill>
                          <w14:schemeClr w14:val="tx1"/>
                        </w14:solidFill>
                      </w14:textFill>
                    </w:rPr>
                    <w:t>91</w:t>
                  </w:r>
                </w:p>
              </w:tc>
              <w:tc>
                <w:tcPr>
                  <w:tcW w:w="610" w:type="pct"/>
                  <w:vAlign w:val="center"/>
                </w:tcPr>
                <w:p w14:paraId="1B99804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continue"/>
                  <w:vAlign w:val="center"/>
                </w:tcPr>
                <w:p w14:paraId="6ADB1C3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392" w:type="pct"/>
                  <w:vAlign w:val="center"/>
                </w:tcPr>
                <w:p w14:paraId="72D5CCC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达标</w:t>
                  </w:r>
                </w:p>
              </w:tc>
            </w:tr>
            <w:tr w14:paraId="0C9B20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15EA20C5">
                  <w:pPr>
                    <w:rPr>
                      <w:color w:val="000000" w:themeColor="text1"/>
                      <w14:textFill>
                        <w14:solidFill>
                          <w14:schemeClr w14:val="tx1"/>
                        </w14:solidFill>
                      </w14:textFill>
                    </w:rPr>
                  </w:pPr>
                </w:p>
              </w:tc>
              <w:tc>
                <w:tcPr>
                  <w:tcW w:w="609" w:type="pct"/>
                  <w:vMerge w:val="continue"/>
                  <w:vAlign w:val="center"/>
                </w:tcPr>
                <w:p w14:paraId="51F7E51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2E1D17D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2024.9.20</w:t>
                  </w:r>
                </w:p>
              </w:tc>
              <w:tc>
                <w:tcPr>
                  <w:tcW w:w="782" w:type="pct"/>
                  <w:vMerge w:val="restart"/>
                  <w:vAlign w:val="center"/>
                </w:tcPr>
                <w:p w14:paraId="2D28ADE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BOD</w:t>
                  </w:r>
                  <w:r>
                    <w:rPr>
                      <w:rFonts w:ascii="Times New Roman"/>
                      <w:snapToGrid w:val="0"/>
                      <w:color w:val="000000" w:themeColor="text1"/>
                      <w:kern w:val="21"/>
                      <w:szCs w:val="21"/>
                      <w:vertAlign w:val="subscript"/>
                      <w14:textFill>
                        <w14:solidFill>
                          <w14:schemeClr w14:val="tx1"/>
                        </w14:solidFill>
                      </w14:textFill>
                    </w:rPr>
                    <w:t>5</w:t>
                  </w:r>
                </w:p>
              </w:tc>
              <w:tc>
                <w:tcPr>
                  <w:tcW w:w="697" w:type="pct"/>
                  <w:vAlign w:val="center"/>
                </w:tcPr>
                <w:p w14:paraId="0CA4817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7</w:t>
                  </w:r>
                  <w:r>
                    <w:rPr>
                      <w:rFonts w:ascii="Times New Roman"/>
                      <w:snapToGrid w:val="0"/>
                      <w:color w:val="000000" w:themeColor="text1"/>
                      <w:kern w:val="21"/>
                      <w:szCs w:val="21"/>
                      <w14:textFill>
                        <w14:solidFill>
                          <w14:schemeClr w14:val="tx1"/>
                        </w14:solidFill>
                      </w14:textFill>
                    </w:rPr>
                    <w:t>3.4</w:t>
                  </w:r>
                </w:p>
              </w:tc>
              <w:tc>
                <w:tcPr>
                  <w:tcW w:w="610" w:type="pct"/>
                  <w:vAlign w:val="center"/>
                </w:tcPr>
                <w:p w14:paraId="1E07601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restart"/>
                  <w:vAlign w:val="center"/>
                </w:tcPr>
                <w:p w14:paraId="1BFE0C2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3</w:t>
                  </w:r>
                  <w:r>
                    <w:rPr>
                      <w:rFonts w:ascii="Times New Roman"/>
                      <w:snapToGrid w:val="0"/>
                      <w:color w:val="000000" w:themeColor="text1"/>
                      <w:kern w:val="21"/>
                      <w:szCs w:val="21"/>
                      <w14:textFill>
                        <w14:solidFill>
                          <w14:schemeClr w14:val="tx1"/>
                        </w14:solidFill>
                      </w14:textFill>
                    </w:rPr>
                    <w:t>00</w:t>
                  </w:r>
                </w:p>
              </w:tc>
              <w:tc>
                <w:tcPr>
                  <w:tcW w:w="392" w:type="pct"/>
                  <w:vAlign w:val="center"/>
                </w:tcPr>
                <w:p w14:paraId="7C24032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达标</w:t>
                  </w:r>
                </w:p>
              </w:tc>
            </w:tr>
            <w:tr w14:paraId="757930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1550A09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512D6B0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5670429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2024.9.21</w:t>
                  </w:r>
                </w:p>
              </w:tc>
              <w:tc>
                <w:tcPr>
                  <w:tcW w:w="782" w:type="pct"/>
                  <w:vMerge w:val="continue"/>
                  <w:vAlign w:val="center"/>
                </w:tcPr>
                <w:p w14:paraId="2BB75A2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97" w:type="pct"/>
                  <w:vAlign w:val="center"/>
                </w:tcPr>
                <w:p w14:paraId="340B101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7</w:t>
                  </w:r>
                  <w:r>
                    <w:rPr>
                      <w:rFonts w:ascii="Times New Roman"/>
                      <w:snapToGrid w:val="0"/>
                      <w:color w:val="000000" w:themeColor="text1"/>
                      <w:kern w:val="21"/>
                      <w:szCs w:val="21"/>
                      <w14:textFill>
                        <w14:solidFill>
                          <w14:schemeClr w14:val="tx1"/>
                        </w14:solidFill>
                      </w14:textFill>
                    </w:rPr>
                    <w:t>3.3</w:t>
                  </w:r>
                </w:p>
              </w:tc>
              <w:tc>
                <w:tcPr>
                  <w:tcW w:w="610" w:type="pct"/>
                  <w:vAlign w:val="center"/>
                </w:tcPr>
                <w:p w14:paraId="2776295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continue"/>
                  <w:vAlign w:val="center"/>
                </w:tcPr>
                <w:p w14:paraId="7B1CAB4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392" w:type="pct"/>
                  <w:vAlign w:val="center"/>
                </w:tcPr>
                <w:p w14:paraId="15E4616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达标</w:t>
                  </w:r>
                </w:p>
              </w:tc>
            </w:tr>
            <w:tr w14:paraId="59F233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7F20E1A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2B7DAE8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0F9E318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2024.9.20</w:t>
                  </w:r>
                </w:p>
              </w:tc>
              <w:tc>
                <w:tcPr>
                  <w:tcW w:w="782" w:type="pct"/>
                  <w:vMerge w:val="restart"/>
                  <w:vAlign w:val="center"/>
                </w:tcPr>
                <w:p w14:paraId="42DE43B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SS</w:t>
                  </w:r>
                </w:p>
              </w:tc>
              <w:tc>
                <w:tcPr>
                  <w:tcW w:w="697" w:type="pct"/>
                  <w:vAlign w:val="center"/>
                </w:tcPr>
                <w:p w14:paraId="63D85DC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2</w:t>
                  </w:r>
                  <w:r>
                    <w:rPr>
                      <w:rFonts w:ascii="Times New Roman"/>
                      <w:snapToGrid w:val="0"/>
                      <w:color w:val="000000" w:themeColor="text1"/>
                      <w:kern w:val="21"/>
                      <w:szCs w:val="21"/>
                      <w14:textFill>
                        <w14:solidFill>
                          <w14:schemeClr w14:val="tx1"/>
                        </w14:solidFill>
                      </w14:textFill>
                    </w:rPr>
                    <w:t>5</w:t>
                  </w:r>
                </w:p>
              </w:tc>
              <w:tc>
                <w:tcPr>
                  <w:tcW w:w="610" w:type="pct"/>
                  <w:vAlign w:val="center"/>
                </w:tcPr>
                <w:p w14:paraId="7E92922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restart"/>
                  <w:vAlign w:val="center"/>
                </w:tcPr>
                <w:p w14:paraId="57FCD8F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4</w:t>
                  </w:r>
                  <w:r>
                    <w:rPr>
                      <w:rFonts w:ascii="Times New Roman"/>
                      <w:snapToGrid w:val="0"/>
                      <w:color w:val="000000" w:themeColor="text1"/>
                      <w:kern w:val="21"/>
                      <w:szCs w:val="21"/>
                      <w14:textFill>
                        <w14:solidFill>
                          <w14:schemeClr w14:val="tx1"/>
                        </w14:solidFill>
                      </w14:textFill>
                    </w:rPr>
                    <w:t>00</w:t>
                  </w:r>
                </w:p>
              </w:tc>
              <w:tc>
                <w:tcPr>
                  <w:tcW w:w="392" w:type="pct"/>
                  <w:vAlign w:val="center"/>
                </w:tcPr>
                <w:p w14:paraId="1A1CB25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达标</w:t>
                  </w:r>
                </w:p>
              </w:tc>
            </w:tr>
            <w:tr w14:paraId="68EC7F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27510A5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6B05D5C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59E8673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2024.9.21</w:t>
                  </w:r>
                </w:p>
              </w:tc>
              <w:tc>
                <w:tcPr>
                  <w:tcW w:w="782" w:type="pct"/>
                  <w:vMerge w:val="continue"/>
                  <w:vAlign w:val="center"/>
                </w:tcPr>
                <w:p w14:paraId="43CCEDD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97" w:type="pct"/>
                  <w:vAlign w:val="center"/>
                </w:tcPr>
                <w:p w14:paraId="27CC4B4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2</w:t>
                  </w:r>
                  <w:r>
                    <w:rPr>
                      <w:rFonts w:ascii="Times New Roman"/>
                      <w:snapToGrid w:val="0"/>
                      <w:color w:val="000000" w:themeColor="text1"/>
                      <w:kern w:val="21"/>
                      <w:szCs w:val="21"/>
                      <w14:textFill>
                        <w14:solidFill>
                          <w14:schemeClr w14:val="tx1"/>
                        </w14:solidFill>
                      </w14:textFill>
                    </w:rPr>
                    <w:t>5</w:t>
                  </w:r>
                </w:p>
              </w:tc>
              <w:tc>
                <w:tcPr>
                  <w:tcW w:w="610" w:type="pct"/>
                  <w:vAlign w:val="center"/>
                </w:tcPr>
                <w:p w14:paraId="6370F99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continue"/>
                  <w:vAlign w:val="center"/>
                </w:tcPr>
                <w:p w14:paraId="00253B4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392" w:type="pct"/>
                  <w:vAlign w:val="center"/>
                </w:tcPr>
                <w:p w14:paraId="2F5EF51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达标</w:t>
                  </w:r>
                </w:p>
              </w:tc>
            </w:tr>
            <w:tr w14:paraId="2955BF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53BA127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2462318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6613A00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2024.9.20</w:t>
                  </w:r>
                </w:p>
              </w:tc>
              <w:tc>
                <w:tcPr>
                  <w:tcW w:w="782" w:type="pct"/>
                  <w:vMerge w:val="restart"/>
                  <w:vAlign w:val="center"/>
                </w:tcPr>
                <w:p w14:paraId="19EFE48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氨氮</w:t>
                  </w:r>
                </w:p>
              </w:tc>
              <w:tc>
                <w:tcPr>
                  <w:tcW w:w="697" w:type="pct"/>
                  <w:vAlign w:val="center"/>
                </w:tcPr>
                <w:p w14:paraId="231F8FD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20.0</w:t>
                  </w:r>
                </w:p>
              </w:tc>
              <w:tc>
                <w:tcPr>
                  <w:tcW w:w="610" w:type="pct"/>
                  <w:vAlign w:val="center"/>
                </w:tcPr>
                <w:p w14:paraId="0CDD57A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restart"/>
                  <w:vAlign w:val="center"/>
                </w:tcPr>
                <w:p w14:paraId="2277D4B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2</w:t>
                  </w:r>
                  <w:r>
                    <w:rPr>
                      <w:rFonts w:ascii="Times New Roman"/>
                      <w:snapToGrid w:val="0"/>
                      <w:color w:val="000000" w:themeColor="text1"/>
                      <w:kern w:val="21"/>
                      <w:szCs w:val="21"/>
                      <w14:textFill>
                        <w14:solidFill>
                          <w14:schemeClr w14:val="tx1"/>
                        </w14:solidFill>
                      </w14:textFill>
                    </w:rPr>
                    <w:t>5</w:t>
                  </w:r>
                </w:p>
              </w:tc>
              <w:tc>
                <w:tcPr>
                  <w:tcW w:w="392" w:type="pct"/>
                  <w:vAlign w:val="center"/>
                </w:tcPr>
                <w:p w14:paraId="6A285BC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达标</w:t>
                  </w:r>
                </w:p>
              </w:tc>
            </w:tr>
            <w:tr w14:paraId="19E387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2BE4036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6563148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2516786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2024.9.21</w:t>
                  </w:r>
                </w:p>
              </w:tc>
              <w:tc>
                <w:tcPr>
                  <w:tcW w:w="782" w:type="pct"/>
                  <w:vMerge w:val="continue"/>
                  <w:vAlign w:val="center"/>
                </w:tcPr>
                <w:p w14:paraId="6A15AB3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97" w:type="pct"/>
                  <w:vAlign w:val="center"/>
                </w:tcPr>
                <w:p w14:paraId="5C56EFE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2</w:t>
                  </w:r>
                  <w:r>
                    <w:rPr>
                      <w:rFonts w:ascii="Times New Roman"/>
                      <w:snapToGrid w:val="0"/>
                      <w:color w:val="000000" w:themeColor="text1"/>
                      <w:kern w:val="21"/>
                      <w:szCs w:val="21"/>
                      <w14:textFill>
                        <w14:solidFill>
                          <w14:schemeClr w14:val="tx1"/>
                        </w14:solidFill>
                      </w14:textFill>
                    </w:rPr>
                    <w:t>0.9</w:t>
                  </w:r>
                </w:p>
              </w:tc>
              <w:tc>
                <w:tcPr>
                  <w:tcW w:w="610" w:type="pct"/>
                  <w:vAlign w:val="center"/>
                </w:tcPr>
                <w:p w14:paraId="0E3DE88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continue"/>
                  <w:vAlign w:val="center"/>
                </w:tcPr>
                <w:p w14:paraId="780E4FB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392" w:type="pct"/>
                  <w:vAlign w:val="center"/>
                </w:tcPr>
                <w:p w14:paraId="5814328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达标</w:t>
                  </w:r>
                </w:p>
              </w:tc>
            </w:tr>
            <w:tr w14:paraId="2D1CA8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238E9E2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315666D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5AB3CE5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2024.9.20</w:t>
                  </w:r>
                </w:p>
              </w:tc>
              <w:tc>
                <w:tcPr>
                  <w:tcW w:w="782" w:type="pct"/>
                  <w:vMerge w:val="restart"/>
                  <w:vAlign w:val="center"/>
                </w:tcPr>
                <w:p w14:paraId="3F00056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总氮</w:t>
                  </w:r>
                </w:p>
              </w:tc>
              <w:tc>
                <w:tcPr>
                  <w:tcW w:w="697" w:type="pct"/>
                  <w:vAlign w:val="center"/>
                </w:tcPr>
                <w:p w14:paraId="7EDCD8F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2</w:t>
                  </w:r>
                  <w:r>
                    <w:rPr>
                      <w:rFonts w:ascii="Times New Roman"/>
                      <w:snapToGrid w:val="0"/>
                      <w:color w:val="000000" w:themeColor="text1"/>
                      <w:kern w:val="21"/>
                      <w:szCs w:val="21"/>
                      <w14:textFill>
                        <w14:solidFill>
                          <w14:schemeClr w14:val="tx1"/>
                        </w14:solidFill>
                      </w14:textFill>
                    </w:rPr>
                    <w:t>5.5</w:t>
                  </w:r>
                </w:p>
              </w:tc>
              <w:tc>
                <w:tcPr>
                  <w:tcW w:w="610" w:type="pct"/>
                  <w:vAlign w:val="center"/>
                </w:tcPr>
                <w:p w14:paraId="797BBE8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restart"/>
                  <w:vAlign w:val="center"/>
                </w:tcPr>
                <w:p w14:paraId="1B489882">
                  <w:pPr>
                    <w:pStyle w:val="234"/>
                    <w:spacing w:before="24" w:after="24"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1</w:t>
                  </w:r>
                  <w:r>
                    <w:rPr>
                      <w:rFonts w:ascii="Times New Roman"/>
                      <w:snapToGrid w:val="0"/>
                      <w:color w:val="000000" w:themeColor="text1"/>
                      <w:kern w:val="21"/>
                      <w:szCs w:val="21"/>
                      <w14:textFill>
                        <w14:solidFill>
                          <w14:schemeClr w14:val="tx1"/>
                        </w14:solidFill>
                      </w14:textFill>
                    </w:rPr>
                    <w:t>00</w:t>
                  </w:r>
                </w:p>
              </w:tc>
              <w:tc>
                <w:tcPr>
                  <w:tcW w:w="392" w:type="pct"/>
                  <w:vAlign w:val="center"/>
                </w:tcPr>
                <w:p w14:paraId="4B0F82E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达标</w:t>
                  </w:r>
                </w:p>
              </w:tc>
            </w:tr>
            <w:tr w14:paraId="01F758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18A123D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78E9908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335B651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2024.9.21</w:t>
                  </w:r>
                </w:p>
              </w:tc>
              <w:tc>
                <w:tcPr>
                  <w:tcW w:w="782" w:type="pct"/>
                  <w:vMerge w:val="continue"/>
                  <w:vAlign w:val="center"/>
                </w:tcPr>
                <w:p w14:paraId="5440E9C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97" w:type="pct"/>
                  <w:vAlign w:val="center"/>
                </w:tcPr>
                <w:p w14:paraId="5954943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2</w:t>
                  </w:r>
                  <w:r>
                    <w:rPr>
                      <w:rFonts w:ascii="Times New Roman"/>
                      <w:snapToGrid w:val="0"/>
                      <w:color w:val="000000" w:themeColor="text1"/>
                      <w:kern w:val="21"/>
                      <w:szCs w:val="21"/>
                      <w14:textFill>
                        <w14:solidFill>
                          <w14:schemeClr w14:val="tx1"/>
                        </w14:solidFill>
                      </w14:textFill>
                    </w:rPr>
                    <w:t>6.7</w:t>
                  </w:r>
                </w:p>
              </w:tc>
              <w:tc>
                <w:tcPr>
                  <w:tcW w:w="610" w:type="pct"/>
                  <w:vAlign w:val="center"/>
                </w:tcPr>
                <w:p w14:paraId="1CC7BD0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98" w:type="pct"/>
                  <w:vMerge w:val="continue"/>
                  <w:vAlign w:val="center"/>
                </w:tcPr>
                <w:p w14:paraId="35AC943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392" w:type="pct"/>
                  <w:vAlign w:val="center"/>
                </w:tcPr>
                <w:p w14:paraId="38BE921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达标</w:t>
                  </w:r>
                </w:p>
              </w:tc>
            </w:tr>
            <w:tr w14:paraId="1043C1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055C5A6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43057FE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4507BFB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2024.9.20</w:t>
                  </w:r>
                </w:p>
              </w:tc>
              <w:tc>
                <w:tcPr>
                  <w:tcW w:w="782" w:type="pct"/>
                  <w:vMerge w:val="restart"/>
                  <w:vAlign w:val="center"/>
                </w:tcPr>
                <w:p w14:paraId="5553B02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总磷</w:t>
                  </w:r>
                </w:p>
              </w:tc>
              <w:tc>
                <w:tcPr>
                  <w:tcW w:w="697" w:type="pct"/>
                  <w:vAlign w:val="center"/>
                </w:tcPr>
                <w:p w14:paraId="069A3AC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1</w:t>
                  </w:r>
                  <w:r>
                    <w:rPr>
                      <w:rFonts w:ascii="Times New Roman"/>
                      <w:snapToGrid w:val="0"/>
                      <w:color w:val="000000" w:themeColor="text1"/>
                      <w:kern w:val="21"/>
                      <w:szCs w:val="21"/>
                      <w14:textFill>
                        <w14:solidFill>
                          <w14:schemeClr w14:val="tx1"/>
                        </w14:solidFill>
                      </w14:textFill>
                    </w:rPr>
                    <w:t>.30</w:t>
                  </w:r>
                </w:p>
              </w:tc>
              <w:tc>
                <w:tcPr>
                  <w:tcW w:w="610" w:type="pct"/>
                  <w:vAlign w:val="center"/>
                </w:tcPr>
                <w:p w14:paraId="65CE10B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restart"/>
                  <w:vAlign w:val="center"/>
                </w:tcPr>
                <w:p w14:paraId="2D63A18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w:t>
                  </w:r>
                </w:p>
              </w:tc>
              <w:tc>
                <w:tcPr>
                  <w:tcW w:w="392" w:type="pct"/>
                  <w:vAlign w:val="center"/>
                </w:tcPr>
                <w:p w14:paraId="6237C31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达标</w:t>
                  </w:r>
                </w:p>
              </w:tc>
            </w:tr>
            <w:tr w14:paraId="1D78EE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7DBAD92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042A208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5F2F006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2024.9.21</w:t>
                  </w:r>
                </w:p>
              </w:tc>
              <w:tc>
                <w:tcPr>
                  <w:tcW w:w="782" w:type="pct"/>
                  <w:vMerge w:val="continue"/>
                  <w:vAlign w:val="center"/>
                </w:tcPr>
                <w:p w14:paraId="292F916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97" w:type="pct"/>
                  <w:vAlign w:val="center"/>
                </w:tcPr>
                <w:p w14:paraId="20EA5E1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1</w:t>
                  </w:r>
                  <w:r>
                    <w:rPr>
                      <w:rFonts w:ascii="Times New Roman"/>
                      <w:snapToGrid w:val="0"/>
                      <w:color w:val="000000" w:themeColor="text1"/>
                      <w:kern w:val="21"/>
                      <w:szCs w:val="21"/>
                      <w14:textFill>
                        <w14:solidFill>
                          <w14:schemeClr w14:val="tx1"/>
                        </w14:solidFill>
                      </w14:textFill>
                    </w:rPr>
                    <w:t>.10</w:t>
                  </w:r>
                </w:p>
              </w:tc>
              <w:tc>
                <w:tcPr>
                  <w:tcW w:w="610" w:type="pct"/>
                  <w:vAlign w:val="center"/>
                </w:tcPr>
                <w:p w14:paraId="5A29206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continue"/>
                  <w:vAlign w:val="center"/>
                </w:tcPr>
                <w:p w14:paraId="76CCED2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392" w:type="pct"/>
                  <w:vAlign w:val="center"/>
                </w:tcPr>
                <w:p w14:paraId="2EB2D3E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达标</w:t>
                  </w:r>
                </w:p>
              </w:tc>
            </w:tr>
            <w:tr w14:paraId="79B3E6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07A79A4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43D6D4D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23B0DCC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2024.9.20</w:t>
                  </w:r>
                </w:p>
              </w:tc>
              <w:tc>
                <w:tcPr>
                  <w:tcW w:w="782" w:type="pct"/>
                  <w:vMerge w:val="restart"/>
                  <w:vAlign w:val="center"/>
                </w:tcPr>
                <w:p w14:paraId="53139F5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动植物油</w:t>
                  </w:r>
                </w:p>
              </w:tc>
              <w:tc>
                <w:tcPr>
                  <w:tcW w:w="697" w:type="pct"/>
                  <w:vAlign w:val="center"/>
                </w:tcPr>
                <w:p w14:paraId="32D53BB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2</w:t>
                  </w:r>
                  <w:r>
                    <w:rPr>
                      <w:rFonts w:ascii="Times New Roman"/>
                      <w:snapToGrid w:val="0"/>
                      <w:color w:val="000000" w:themeColor="text1"/>
                      <w:kern w:val="21"/>
                      <w:szCs w:val="21"/>
                      <w14:textFill>
                        <w14:solidFill>
                          <w14:schemeClr w14:val="tx1"/>
                        </w14:solidFill>
                      </w14:textFill>
                    </w:rPr>
                    <w:t>.16</w:t>
                  </w:r>
                </w:p>
              </w:tc>
              <w:tc>
                <w:tcPr>
                  <w:tcW w:w="610" w:type="pct"/>
                  <w:vAlign w:val="center"/>
                </w:tcPr>
                <w:p w14:paraId="3960337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restart"/>
                  <w:vAlign w:val="center"/>
                </w:tcPr>
                <w:p w14:paraId="3AA35C9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1</w:t>
                  </w:r>
                  <w:r>
                    <w:rPr>
                      <w:rFonts w:ascii="Times New Roman"/>
                      <w:snapToGrid w:val="0"/>
                      <w:color w:val="000000" w:themeColor="text1"/>
                      <w:kern w:val="21"/>
                      <w:szCs w:val="21"/>
                      <w14:textFill>
                        <w14:solidFill>
                          <w14:schemeClr w14:val="tx1"/>
                        </w14:solidFill>
                      </w14:textFill>
                    </w:rPr>
                    <w:t>00</w:t>
                  </w:r>
                </w:p>
              </w:tc>
              <w:tc>
                <w:tcPr>
                  <w:tcW w:w="392" w:type="pct"/>
                  <w:vAlign w:val="center"/>
                </w:tcPr>
                <w:p w14:paraId="28239FB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达标</w:t>
                  </w:r>
                </w:p>
              </w:tc>
            </w:tr>
            <w:tr w14:paraId="6379A1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1F01E3C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268CCC7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028CFCC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2024.9.21</w:t>
                  </w:r>
                </w:p>
              </w:tc>
              <w:tc>
                <w:tcPr>
                  <w:tcW w:w="782" w:type="pct"/>
                  <w:vMerge w:val="continue"/>
                  <w:vAlign w:val="center"/>
                </w:tcPr>
                <w:p w14:paraId="75C90D7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97" w:type="pct"/>
                  <w:vAlign w:val="center"/>
                </w:tcPr>
                <w:p w14:paraId="3D16858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2</w:t>
                  </w:r>
                  <w:r>
                    <w:rPr>
                      <w:rFonts w:ascii="Times New Roman"/>
                      <w:snapToGrid w:val="0"/>
                      <w:color w:val="000000" w:themeColor="text1"/>
                      <w:kern w:val="21"/>
                      <w:szCs w:val="21"/>
                      <w14:textFill>
                        <w14:solidFill>
                          <w14:schemeClr w14:val="tx1"/>
                        </w14:solidFill>
                      </w14:textFill>
                    </w:rPr>
                    <w:t>.33</w:t>
                  </w:r>
                </w:p>
              </w:tc>
              <w:tc>
                <w:tcPr>
                  <w:tcW w:w="610" w:type="pct"/>
                  <w:vAlign w:val="center"/>
                </w:tcPr>
                <w:p w14:paraId="240D107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continue"/>
                  <w:vAlign w:val="center"/>
                </w:tcPr>
                <w:p w14:paraId="243D743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392" w:type="pct"/>
                  <w:vAlign w:val="center"/>
                </w:tcPr>
                <w:p w14:paraId="649FD9F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达标</w:t>
                  </w:r>
                </w:p>
              </w:tc>
            </w:tr>
            <w:tr w14:paraId="28090A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3BF4E25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3C9BEAD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448DF02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2024.9.20</w:t>
                  </w:r>
                </w:p>
              </w:tc>
              <w:tc>
                <w:tcPr>
                  <w:tcW w:w="782" w:type="pct"/>
                  <w:vMerge w:val="restart"/>
                  <w:vAlign w:val="center"/>
                </w:tcPr>
                <w:p w14:paraId="1443208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石油类</w:t>
                  </w:r>
                </w:p>
              </w:tc>
              <w:tc>
                <w:tcPr>
                  <w:tcW w:w="697" w:type="pct"/>
                  <w:vAlign w:val="center"/>
                </w:tcPr>
                <w:p w14:paraId="6E428C8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0</w:t>
                  </w:r>
                  <w:r>
                    <w:rPr>
                      <w:rFonts w:ascii="Times New Roman"/>
                      <w:snapToGrid w:val="0"/>
                      <w:color w:val="000000" w:themeColor="text1"/>
                      <w:kern w:val="21"/>
                      <w:szCs w:val="21"/>
                      <w14:textFill>
                        <w14:solidFill>
                          <w14:schemeClr w14:val="tx1"/>
                        </w14:solidFill>
                      </w14:textFill>
                    </w:rPr>
                    <w:t>.81</w:t>
                  </w:r>
                </w:p>
              </w:tc>
              <w:tc>
                <w:tcPr>
                  <w:tcW w:w="610" w:type="pct"/>
                  <w:vAlign w:val="center"/>
                </w:tcPr>
                <w:p w14:paraId="0A16734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restart"/>
                  <w:vAlign w:val="center"/>
                </w:tcPr>
                <w:p w14:paraId="1A507ED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2</w:t>
                  </w:r>
                  <w:r>
                    <w:rPr>
                      <w:rFonts w:ascii="Times New Roman"/>
                      <w:snapToGrid w:val="0"/>
                      <w:color w:val="000000" w:themeColor="text1"/>
                      <w:kern w:val="21"/>
                      <w:szCs w:val="21"/>
                      <w14:textFill>
                        <w14:solidFill>
                          <w14:schemeClr w14:val="tx1"/>
                        </w14:solidFill>
                      </w14:textFill>
                    </w:rPr>
                    <w:t>0</w:t>
                  </w:r>
                </w:p>
              </w:tc>
              <w:tc>
                <w:tcPr>
                  <w:tcW w:w="392" w:type="pct"/>
                  <w:vAlign w:val="center"/>
                </w:tcPr>
                <w:p w14:paraId="1D1E21F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达标</w:t>
                  </w:r>
                </w:p>
              </w:tc>
            </w:tr>
            <w:tr w14:paraId="35A369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69690E0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7E4BFC9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Align w:val="center"/>
                </w:tcPr>
                <w:p w14:paraId="4426ACE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2024.9.21</w:t>
                  </w:r>
                </w:p>
              </w:tc>
              <w:tc>
                <w:tcPr>
                  <w:tcW w:w="782" w:type="pct"/>
                  <w:vMerge w:val="continue"/>
                  <w:vAlign w:val="center"/>
                </w:tcPr>
                <w:p w14:paraId="1AC34D9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97" w:type="pct"/>
                  <w:vAlign w:val="center"/>
                </w:tcPr>
                <w:p w14:paraId="518389F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1</w:t>
                  </w:r>
                  <w:r>
                    <w:rPr>
                      <w:rFonts w:ascii="Times New Roman"/>
                      <w:snapToGrid w:val="0"/>
                      <w:color w:val="000000" w:themeColor="text1"/>
                      <w:kern w:val="21"/>
                      <w:szCs w:val="21"/>
                      <w14:textFill>
                        <w14:solidFill>
                          <w14:schemeClr w14:val="tx1"/>
                        </w14:solidFill>
                      </w14:textFill>
                    </w:rPr>
                    <w:t>.35</w:t>
                  </w:r>
                </w:p>
              </w:tc>
              <w:tc>
                <w:tcPr>
                  <w:tcW w:w="610" w:type="pct"/>
                  <w:vAlign w:val="center"/>
                </w:tcPr>
                <w:p w14:paraId="3E51B8B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Merge w:val="continue"/>
                  <w:vAlign w:val="center"/>
                </w:tcPr>
                <w:p w14:paraId="6027ACA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392" w:type="pct"/>
                  <w:vAlign w:val="center"/>
                </w:tcPr>
                <w:p w14:paraId="6D1765A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达标</w:t>
                  </w:r>
                </w:p>
              </w:tc>
            </w:tr>
            <w:tr w14:paraId="19358A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restart"/>
                  <w:vAlign w:val="center"/>
                </w:tcPr>
                <w:p w14:paraId="23F63BC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噪声</w:t>
                  </w:r>
                </w:p>
                <w:p w14:paraId="38607D37">
                  <w:pPr>
                    <w:jc w:val="center"/>
                    <w:rPr>
                      <w:color w:val="000000" w:themeColor="text1"/>
                      <w14:textFill>
                        <w14:solidFill>
                          <w14:schemeClr w14:val="tx1"/>
                        </w14:solidFill>
                      </w14:textFill>
                    </w:rPr>
                  </w:pPr>
                  <w:r>
                    <w:rPr>
                      <w:color w:val="000000" w:themeColor="text1"/>
                      <w14:textFill>
                        <w14:solidFill>
                          <w14:schemeClr w14:val="tx1"/>
                        </w14:solidFill>
                      </w14:textFill>
                    </w:rPr>
                    <w:t>（单位：dB）</w:t>
                  </w:r>
                </w:p>
              </w:tc>
              <w:tc>
                <w:tcPr>
                  <w:tcW w:w="609" w:type="pct"/>
                  <w:vMerge w:val="restart"/>
                  <w:vAlign w:val="center"/>
                </w:tcPr>
                <w:p w14:paraId="68B06FB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东厂界外1米</w:t>
                  </w:r>
                </w:p>
              </w:tc>
              <w:tc>
                <w:tcPr>
                  <w:tcW w:w="616" w:type="pct"/>
                  <w:vMerge w:val="restart"/>
                  <w:vAlign w:val="center"/>
                </w:tcPr>
                <w:p w14:paraId="53BB677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2024.9.20</w:t>
                  </w:r>
                </w:p>
              </w:tc>
              <w:tc>
                <w:tcPr>
                  <w:tcW w:w="782" w:type="pct"/>
                  <w:vAlign w:val="center"/>
                </w:tcPr>
                <w:p w14:paraId="577C6CA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昼间噪声</w:t>
                  </w:r>
                </w:p>
              </w:tc>
              <w:tc>
                <w:tcPr>
                  <w:tcW w:w="697" w:type="pct"/>
                  <w:vAlign w:val="center"/>
                </w:tcPr>
                <w:p w14:paraId="5B62617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53</w:t>
                  </w:r>
                </w:p>
              </w:tc>
              <w:tc>
                <w:tcPr>
                  <w:tcW w:w="610" w:type="pct"/>
                  <w:vAlign w:val="center"/>
                </w:tcPr>
                <w:p w14:paraId="6842280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4D05D8C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65</w:t>
                  </w:r>
                </w:p>
              </w:tc>
              <w:tc>
                <w:tcPr>
                  <w:tcW w:w="392" w:type="pct"/>
                  <w:vAlign w:val="center"/>
                </w:tcPr>
                <w:p w14:paraId="7459198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162EE2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36024E9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118DCED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continue"/>
                  <w:vAlign w:val="center"/>
                </w:tcPr>
                <w:p w14:paraId="0844319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782" w:type="pct"/>
                  <w:vAlign w:val="center"/>
                </w:tcPr>
                <w:p w14:paraId="3B2E7B5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夜间噪声</w:t>
                  </w:r>
                </w:p>
              </w:tc>
              <w:tc>
                <w:tcPr>
                  <w:tcW w:w="697" w:type="pct"/>
                  <w:vAlign w:val="center"/>
                </w:tcPr>
                <w:p w14:paraId="013F8A0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48</w:t>
                  </w:r>
                </w:p>
              </w:tc>
              <w:tc>
                <w:tcPr>
                  <w:tcW w:w="610" w:type="pct"/>
                  <w:vAlign w:val="center"/>
                </w:tcPr>
                <w:p w14:paraId="7D9E45C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3BE8592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55</w:t>
                  </w:r>
                </w:p>
              </w:tc>
              <w:tc>
                <w:tcPr>
                  <w:tcW w:w="392" w:type="pct"/>
                  <w:vAlign w:val="center"/>
                </w:tcPr>
                <w:p w14:paraId="5BB0516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6E2F9A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1FC2E07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bookmarkStart w:id="152" w:name="_Hlk208322210"/>
                </w:p>
              </w:tc>
              <w:tc>
                <w:tcPr>
                  <w:tcW w:w="609" w:type="pct"/>
                  <w:vMerge w:val="continue"/>
                  <w:vAlign w:val="center"/>
                </w:tcPr>
                <w:p w14:paraId="122A832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restart"/>
                  <w:vAlign w:val="center"/>
                </w:tcPr>
                <w:p w14:paraId="03F58EE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2024.9.21</w:t>
                  </w:r>
                </w:p>
              </w:tc>
              <w:tc>
                <w:tcPr>
                  <w:tcW w:w="782" w:type="pct"/>
                  <w:vAlign w:val="center"/>
                </w:tcPr>
                <w:p w14:paraId="7E7764A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昼间噪声</w:t>
                  </w:r>
                </w:p>
              </w:tc>
              <w:tc>
                <w:tcPr>
                  <w:tcW w:w="697" w:type="pct"/>
                  <w:vAlign w:val="center"/>
                </w:tcPr>
                <w:p w14:paraId="455CE10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55</w:t>
                  </w:r>
                </w:p>
              </w:tc>
              <w:tc>
                <w:tcPr>
                  <w:tcW w:w="610" w:type="pct"/>
                  <w:vAlign w:val="center"/>
                </w:tcPr>
                <w:p w14:paraId="1732010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745ED69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65</w:t>
                  </w:r>
                </w:p>
              </w:tc>
              <w:tc>
                <w:tcPr>
                  <w:tcW w:w="392" w:type="pct"/>
                  <w:vAlign w:val="center"/>
                </w:tcPr>
                <w:p w14:paraId="755C3A2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bookmarkEnd w:id="152"/>
            <w:tr w14:paraId="2A0582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33359AE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2A84299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continue"/>
                  <w:vAlign w:val="center"/>
                </w:tcPr>
                <w:p w14:paraId="2B3D77D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782" w:type="pct"/>
                  <w:vAlign w:val="center"/>
                </w:tcPr>
                <w:p w14:paraId="702BBDC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夜间噪声</w:t>
                  </w:r>
                </w:p>
              </w:tc>
              <w:tc>
                <w:tcPr>
                  <w:tcW w:w="697" w:type="pct"/>
                  <w:vAlign w:val="center"/>
                </w:tcPr>
                <w:p w14:paraId="591CAED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46</w:t>
                  </w:r>
                </w:p>
              </w:tc>
              <w:tc>
                <w:tcPr>
                  <w:tcW w:w="610" w:type="pct"/>
                  <w:vAlign w:val="center"/>
                </w:tcPr>
                <w:p w14:paraId="3C6B903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05889DB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55</w:t>
                  </w:r>
                </w:p>
              </w:tc>
              <w:tc>
                <w:tcPr>
                  <w:tcW w:w="392" w:type="pct"/>
                  <w:vAlign w:val="center"/>
                </w:tcPr>
                <w:p w14:paraId="651677F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52296A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305E947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3773717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restart"/>
                  <w:vAlign w:val="center"/>
                </w:tcPr>
                <w:p w14:paraId="62D4342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2024.12.16</w:t>
                  </w:r>
                </w:p>
              </w:tc>
              <w:tc>
                <w:tcPr>
                  <w:tcW w:w="782" w:type="pct"/>
                  <w:vAlign w:val="center"/>
                </w:tcPr>
                <w:p w14:paraId="01E17AD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昼间噪声</w:t>
                  </w:r>
                </w:p>
              </w:tc>
              <w:tc>
                <w:tcPr>
                  <w:tcW w:w="697" w:type="pct"/>
                  <w:vAlign w:val="center"/>
                </w:tcPr>
                <w:p w14:paraId="42312B5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63</w:t>
                  </w:r>
                </w:p>
              </w:tc>
              <w:tc>
                <w:tcPr>
                  <w:tcW w:w="610" w:type="pct"/>
                  <w:vAlign w:val="center"/>
                </w:tcPr>
                <w:p w14:paraId="7358A82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2B37170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65</w:t>
                  </w:r>
                </w:p>
              </w:tc>
              <w:tc>
                <w:tcPr>
                  <w:tcW w:w="392" w:type="pct"/>
                  <w:vAlign w:val="center"/>
                </w:tcPr>
                <w:p w14:paraId="7B7BA9A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086600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19DE04C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7569EC8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continue"/>
                  <w:vAlign w:val="center"/>
                </w:tcPr>
                <w:p w14:paraId="7BA3032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782" w:type="pct"/>
                  <w:vAlign w:val="center"/>
                </w:tcPr>
                <w:p w14:paraId="37BBE2F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夜间噪声</w:t>
                  </w:r>
                </w:p>
              </w:tc>
              <w:tc>
                <w:tcPr>
                  <w:tcW w:w="697" w:type="pct"/>
                  <w:vAlign w:val="center"/>
                </w:tcPr>
                <w:p w14:paraId="3DFF708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53</w:t>
                  </w:r>
                </w:p>
              </w:tc>
              <w:tc>
                <w:tcPr>
                  <w:tcW w:w="610" w:type="pct"/>
                  <w:vAlign w:val="center"/>
                </w:tcPr>
                <w:p w14:paraId="0B8BDCF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0FA9540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55</w:t>
                  </w:r>
                </w:p>
              </w:tc>
              <w:tc>
                <w:tcPr>
                  <w:tcW w:w="392" w:type="pct"/>
                  <w:vAlign w:val="center"/>
                </w:tcPr>
                <w:p w14:paraId="6E09C8B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15D042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4C2C323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restart"/>
                  <w:vAlign w:val="center"/>
                </w:tcPr>
                <w:p w14:paraId="56902EA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南厂界外1米</w:t>
                  </w:r>
                </w:p>
              </w:tc>
              <w:tc>
                <w:tcPr>
                  <w:tcW w:w="616" w:type="pct"/>
                  <w:vMerge w:val="restart"/>
                  <w:vAlign w:val="center"/>
                </w:tcPr>
                <w:p w14:paraId="745B2E2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2024.9.20</w:t>
                  </w:r>
                </w:p>
              </w:tc>
              <w:tc>
                <w:tcPr>
                  <w:tcW w:w="782" w:type="pct"/>
                  <w:vAlign w:val="center"/>
                </w:tcPr>
                <w:p w14:paraId="6906C52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昼间噪声</w:t>
                  </w:r>
                </w:p>
              </w:tc>
              <w:tc>
                <w:tcPr>
                  <w:tcW w:w="697" w:type="pct"/>
                  <w:vAlign w:val="center"/>
                </w:tcPr>
                <w:p w14:paraId="43C5E5C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56</w:t>
                  </w:r>
                </w:p>
              </w:tc>
              <w:tc>
                <w:tcPr>
                  <w:tcW w:w="610" w:type="pct"/>
                  <w:vAlign w:val="center"/>
                </w:tcPr>
                <w:p w14:paraId="1A0D964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164B137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65</w:t>
                  </w:r>
                </w:p>
              </w:tc>
              <w:tc>
                <w:tcPr>
                  <w:tcW w:w="392" w:type="pct"/>
                  <w:vAlign w:val="center"/>
                </w:tcPr>
                <w:p w14:paraId="59365E6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7583AB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718C563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2FD5734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continue"/>
                  <w:vAlign w:val="center"/>
                </w:tcPr>
                <w:p w14:paraId="2AB4FE4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782" w:type="pct"/>
                  <w:vAlign w:val="center"/>
                </w:tcPr>
                <w:p w14:paraId="7C8CCC0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夜间噪声</w:t>
                  </w:r>
                </w:p>
              </w:tc>
              <w:tc>
                <w:tcPr>
                  <w:tcW w:w="697" w:type="pct"/>
                  <w:vAlign w:val="center"/>
                </w:tcPr>
                <w:p w14:paraId="407D072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46</w:t>
                  </w:r>
                </w:p>
              </w:tc>
              <w:tc>
                <w:tcPr>
                  <w:tcW w:w="610" w:type="pct"/>
                  <w:vAlign w:val="center"/>
                </w:tcPr>
                <w:p w14:paraId="1787794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4345193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55</w:t>
                  </w:r>
                </w:p>
              </w:tc>
              <w:tc>
                <w:tcPr>
                  <w:tcW w:w="392" w:type="pct"/>
                  <w:vAlign w:val="center"/>
                </w:tcPr>
                <w:p w14:paraId="4CE4830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0A385D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57447B8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7943404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restart"/>
                  <w:vAlign w:val="center"/>
                </w:tcPr>
                <w:p w14:paraId="2406E9D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2024.9.21</w:t>
                  </w:r>
                </w:p>
              </w:tc>
              <w:tc>
                <w:tcPr>
                  <w:tcW w:w="782" w:type="pct"/>
                  <w:vAlign w:val="center"/>
                </w:tcPr>
                <w:p w14:paraId="3846DB7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昼间噪声</w:t>
                  </w:r>
                </w:p>
              </w:tc>
              <w:tc>
                <w:tcPr>
                  <w:tcW w:w="697" w:type="pct"/>
                  <w:vAlign w:val="center"/>
                </w:tcPr>
                <w:p w14:paraId="115E3AB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55</w:t>
                  </w:r>
                </w:p>
              </w:tc>
              <w:tc>
                <w:tcPr>
                  <w:tcW w:w="610" w:type="pct"/>
                  <w:vAlign w:val="center"/>
                </w:tcPr>
                <w:p w14:paraId="66FEB00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53B3F5E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65</w:t>
                  </w:r>
                </w:p>
              </w:tc>
              <w:tc>
                <w:tcPr>
                  <w:tcW w:w="392" w:type="pct"/>
                  <w:vAlign w:val="center"/>
                </w:tcPr>
                <w:p w14:paraId="39EE68D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087FF0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2F72E0E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6529F10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continue"/>
                  <w:vAlign w:val="center"/>
                </w:tcPr>
                <w:p w14:paraId="15116D5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782" w:type="pct"/>
                  <w:vAlign w:val="center"/>
                </w:tcPr>
                <w:p w14:paraId="589C98D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夜间噪声</w:t>
                  </w:r>
                </w:p>
              </w:tc>
              <w:tc>
                <w:tcPr>
                  <w:tcW w:w="697" w:type="pct"/>
                  <w:vAlign w:val="center"/>
                </w:tcPr>
                <w:p w14:paraId="0AA0621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44</w:t>
                  </w:r>
                </w:p>
              </w:tc>
              <w:tc>
                <w:tcPr>
                  <w:tcW w:w="610" w:type="pct"/>
                  <w:vAlign w:val="center"/>
                </w:tcPr>
                <w:p w14:paraId="45DF30F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1E6576A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55</w:t>
                  </w:r>
                </w:p>
              </w:tc>
              <w:tc>
                <w:tcPr>
                  <w:tcW w:w="392" w:type="pct"/>
                  <w:vAlign w:val="center"/>
                </w:tcPr>
                <w:p w14:paraId="35869E9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0EE1B9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2F2A49E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0462929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restart"/>
                  <w:vAlign w:val="center"/>
                </w:tcPr>
                <w:p w14:paraId="549F6D7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2024.12.16</w:t>
                  </w:r>
                </w:p>
              </w:tc>
              <w:tc>
                <w:tcPr>
                  <w:tcW w:w="782" w:type="pct"/>
                  <w:vAlign w:val="center"/>
                </w:tcPr>
                <w:p w14:paraId="0338808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昼间噪声</w:t>
                  </w:r>
                </w:p>
              </w:tc>
              <w:tc>
                <w:tcPr>
                  <w:tcW w:w="697" w:type="pct"/>
                  <w:vAlign w:val="center"/>
                </w:tcPr>
                <w:p w14:paraId="29A750E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61</w:t>
                  </w:r>
                </w:p>
              </w:tc>
              <w:tc>
                <w:tcPr>
                  <w:tcW w:w="610" w:type="pct"/>
                  <w:vAlign w:val="center"/>
                </w:tcPr>
                <w:p w14:paraId="12D8491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0E78387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65</w:t>
                  </w:r>
                </w:p>
              </w:tc>
              <w:tc>
                <w:tcPr>
                  <w:tcW w:w="392" w:type="pct"/>
                  <w:vAlign w:val="center"/>
                </w:tcPr>
                <w:p w14:paraId="351C046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122E08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04A7E45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37EFAC8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continue"/>
                  <w:vAlign w:val="center"/>
                </w:tcPr>
                <w:p w14:paraId="00B9B4F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782" w:type="pct"/>
                  <w:vAlign w:val="center"/>
                </w:tcPr>
                <w:p w14:paraId="6F605B5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夜间噪声</w:t>
                  </w:r>
                </w:p>
              </w:tc>
              <w:tc>
                <w:tcPr>
                  <w:tcW w:w="697" w:type="pct"/>
                  <w:vAlign w:val="center"/>
                </w:tcPr>
                <w:p w14:paraId="5E9D233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51</w:t>
                  </w:r>
                </w:p>
              </w:tc>
              <w:tc>
                <w:tcPr>
                  <w:tcW w:w="610" w:type="pct"/>
                  <w:vAlign w:val="center"/>
                </w:tcPr>
                <w:p w14:paraId="4D5D286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09E5054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55</w:t>
                  </w:r>
                </w:p>
              </w:tc>
              <w:tc>
                <w:tcPr>
                  <w:tcW w:w="392" w:type="pct"/>
                  <w:vAlign w:val="center"/>
                </w:tcPr>
                <w:p w14:paraId="3208AEF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2ED06F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0AFDD37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restart"/>
                  <w:vAlign w:val="center"/>
                </w:tcPr>
                <w:p w14:paraId="46A6398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西场界外1米</w:t>
                  </w:r>
                </w:p>
              </w:tc>
              <w:tc>
                <w:tcPr>
                  <w:tcW w:w="616" w:type="pct"/>
                  <w:vMerge w:val="restart"/>
                  <w:vAlign w:val="center"/>
                </w:tcPr>
                <w:p w14:paraId="71F9937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2024.9.20</w:t>
                  </w:r>
                </w:p>
              </w:tc>
              <w:tc>
                <w:tcPr>
                  <w:tcW w:w="782" w:type="pct"/>
                  <w:vAlign w:val="center"/>
                </w:tcPr>
                <w:p w14:paraId="0E9BD2A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昼间噪声</w:t>
                  </w:r>
                </w:p>
              </w:tc>
              <w:tc>
                <w:tcPr>
                  <w:tcW w:w="697" w:type="pct"/>
                  <w:vAlign w:val="center"/>
                </w:tcPr>
                <w:p w14:paraId="0AED9CB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55</w:t>
                  </w:r>
                </w:p>
              </w:tc>
              <w:tc>
                <w:tcPr>
                  <w:tcW w:w="610" w:type="pct"/>
                  <w:vAlign w:val="center"/>
                </w:tcPr>
                <w:p w14:paraId="58A149C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3E99485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65</w:t>
                  </w:r>
                </w:p>
              </w:tc>
              <w:tc>
                <w:tcPr>
                  <w:tcW w:w="392" w:type="pct"/>
                  <w:vAlign w:val="center"/>
                </w:tcPr>
                <w:p w14:paraId="1978152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1F6978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0D4614C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5497BA5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continue"/>
                  <w:vAlign w:val="center"/>
                </w:tcPr>
                <w:p w14:paraId="5BD436E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782" w:type="pct"/>
                  <w:vAlign w:val="center"/>
                </w:tcPr>
                <w:p w14:paraId="774A341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夜间噪声</w:t>
                  </w:r>
                </w:p>
              </w:tc>
              <w:tc>
                <w:tcPr>
                  <w:tcW w:w="697" w:type="pct"/>
                  <w:vAlign w:val="center"/>
                </w:tcPr>
                <w:p w14:paraId="74BC8AA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51</w:t>
                  </w:r>
                </w:p>
              </w:tc>
              <w:tc>
                <w:tcPr>
                  <w:tcW w:w="610" w:type="pct"/>
                  <w:vAlign w:val="center"/>
                </w:tcPr>
                <w:p w14:paraId="0020FDA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0CB0557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55</w:t>
                  </w:r>
                </w:p>
              </w:tc>
              <w:tc>
                <w:tcPr>
                  <w:tcW w:w="392" w:type="pct"/>
                  <w:vAlign w:val="center"/>
                </w:tcPr>
                <w:p w14:paraId="63CBE05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7B3FB8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2C30811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5BD42EE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restart"/>
                  <w:vAlign w:val="center"/>
                </w:tcPr>
                <w:p w14:paraId="761964C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2024.9.21</w:t>
                  </w:r>
                </w:p>
              </w:tc>
              <w:tc>
                <w:tcPr>
                  <w:tcW w:w="782" w:type="pct"/>
                  <w:vAlign w:val="center"/>
                </w:tcPr>
                <w:p w14:paraId="473C445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昼间噪声</w:t>
                  </w:r>
                </w:p>
              </w:tc>
              <w:tc>
                <w:tcPr>
                  <w:tcW w:w="697" w:type="pct"/>
                  <w:vAlign w:val="center"/>
                </w:tcPr>
                <w:p w14:paraId="6E15B46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57</w:t>
                  </w:r>
                </w:p>
              </w:tc>
              <w:tc>
                <w:tcPr>
                  <w:tcW w:w="610" w:type="pct"/>
                  <w:vAlign w:val="center"/>
                </w:tcPr>
                <w:p w14:paraId="51B709F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76054EA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65</w:t>
                  </w:r>
                </w:p>
              </w:tc>
              <w:tc>
                <w:tcPr>
                  <w:tcW w:w="392" w:type="pct"/>
                  <w:vAlign w:val="center"/>
                </w:tcPr>
                <w:p w14:paraId="44A7FA7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5B2005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56A3BAC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6240F24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continue"/>
                  <w:vAlign w:val="center"/>
                </w:tcPr>
                <w:p w14:paraId="709C72E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782" w:type="pct"/>
                  <w:vAlign w:val="center"/>
                </w:tcPr>
                <w:p w14:paraId="3CF0D63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夜间噪声</w:t>
                  </w:r>
                </w:p>
              </w:tc>
              <w:tc>
                <w:tcPr>
                  <w:tcW w:w="697" w:type="pct"/>
                  <w:vAlign w:val="center"/>
                </w:tcPr>
                <w:p w14:paraId="7E56F52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52</w:t>
                  </w:r>
                </w:p>
              </w:tc>
              <w:tc>
                <w:tcPr>
                  <w:tcW w:w="610" w:type="pct"/>
                  <w:vAlign w:val="center"/>
                </w:tcPr>
                <w:p w14:paraId="690734E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54855F0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55</w:t>
                  </w:r>
                </w:p>
              </w:tc>
              <w:tc>
                <w:tcPr>
                  <w:tcW w:w="392" w:type="pct"/>
                  <w:vAlign w:val="center"/>
                </w:tcPr>
                <w:p w14:paraId="1B9C6D7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194859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767B5F4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76044A5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restart"/>
                  <w:vAlign w:val="center"/>
                </w:tcPr>
                <w:p w14:paraId="1DA3DF9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2024.12.16</w:t>
                  </w:r>
                </w:p>
              </w:tc>
              <w:tc>
                <w:tcPr>
                  <w:tcW w:w="782" w:type="pct"/>
                  <w:vAlign w:val="center"/>
                </w:tcPr>
                <w:p w14:paraId="32C484E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昼间噪声</w:t>
                  </w:r>
                </w:p>
              </w:tc>
              <w:tc>
                <w:tcPr>
                  <w:tcW w:w="697" w:type="pct"/>
                  <w:vAlign w:val="center"/>
                </w:tcPr>
                <w:p w14:paraId="382C94B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62</w:t>
                  </w:r>
                </w:p>
              </w:tc>
              <w:tc>
                <w:tcPr>
                  <w:tcW w:w="610" w:type="pct"/>
                  <w:vAlign w:val="center"/>
                </w:tcPr>
                <w:p w14:paraId="215162A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4A419EE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65</w:t>
                  </w:r>
                </w:p>
              </w:tc>
              <w:tc>
                <w:tcPr>
                  <w:tcW w:w="392" w:type="pct"/>
                  <w:vAlign w:val="center"/>
                </w:tcPr>
                <w:p w14:paraId="527979F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436F99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079AEDD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5DA2D24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continue"/>
                  <w:vAlign w:val="center"/>
                </w:tcPr>
                <w:p w14:paraId="4A6AD09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782" w:type="pct"/>
                  <w:vAlign w:val="center"/>
                </w:tcPr>
                <w:p w14:paraId="7ED09A3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夜间噪声</w:t>
                  </w:r>
                </w:p>
              </w:tc>
              <w:tc>
                <w:tcPr>
                  <w:tcW w:w="697" w:type="pct"/>
                  <w:vAlign w:val="center"/>
                </w:tcPr>
                <w:p w14:paraId="23B9827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52</w:t>
                  </w:r>
                </w:p>
              </w:tc>
              <w:tc>
                <w:tcPr>
                  <w:tcW w:w="610" w:type="pct"/>
                  <w:vAlign w:val="center"/>
                </w:tcPr>
                <w:p w14:paraId="1ECE7ED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72E4209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55</w:t>
                  </w:r>
                </w:p>
              </w:tc>
              <w:tc>
                <w:tcPr>
                  <w:tcW w:w="392" w:type="pct"/>
                  <w:vAlign w:val="center"/>
                </w:tcPr>
                <w:p w14:paraId="34C34D0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38834F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2B60C30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restart"/>
                  <w:vAlign w:val="center"/>
                </w:tcPr>
                <w:p w14:paraId="3A26C33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北场界外1米</w:t>
                  </w:r>
                </w:p>
              </w:tc>
              <w:tc>
                <w:tcPr>
                  <w:tcW w:w="616" w:type="pct"/>
                  <w:vMerge w:val="restart"/>
                  <w:vAlign w:val="center"/>
                </w:tcPr>
                <w:p w14:paraId="7C1C602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2024.9.20</w:t>
                  </w:r>
                </w:p>
              </w:tc>
              <w:tc>
                <w:tcPr>
                  <w:tcW w:w="782" w:type="pct"/>
                  <w:vAlign w:val="center"/>
                </w:tcPr>
                <w:p w14:paraId="67A2DC4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昼间噪声</w:t>
                  </w:r>
                </w:p>
              </w:tc>
              <w:tc>
                <w:tcPr>
                  <w:tcW w:w="697" w:type="pct"/>
                  <w:vAlign w:val="center"/>
                </w:tcPr>
                <w:p w14:paraId="6DE9EE6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62</w:t>
                  </w:r>
                </w:p>
              </w:tc>
              <w:tc>
                <w:tcPr>
                  <w:tcW w:w="610" w:type="pct"/>
                  <w:vAlign w:val="center"/>
                </w:tcPr>
                <w:p w14:paraId="426BD85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3E580D7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65</w:t>
                  </w:r>
                </w:p>
              </w:tc>
              <w:tc>
                <w:tcPr>
                  <w:tcW w:w="392" w:type="pct"/>
                  <w:vAlign w:val="center"/>
                </w:tcPr>
                <w:p w14:paraId="5309C2C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71DE1A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2091769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077FB98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continue"/>
                  <w:vAlign w:val="center"/>
                </w:tcPr>
                <w:p w14:paraId="49FC4F3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782" w:type="pct"/>
                  <w:vAlign w:val="center"/>
                </w:tcPr>
                <w:p w14:paraId="6F79055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夜间噪声</w:t>
                  </w:r>
                </w:p>
              </w:tc>
              <w:tc>
                <w:tcPr>
                  <w:tcW w:w="697" w:type="pct"/>
                  <w:vAlign w:val="center"/>
                </w:tcPr>
                <w:p w14:paraId="10CFCD0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52</w:t>
                  </w:r>
                </w:p>
              </w:tc>
              <w:tc>
                <w:tcPr>
                  <w:tcW w:w="610" w:type="pct"/>
                  <w:vAlign w:val="center"/>
                </w:tcPr>
                <w:p w14:paraId="0EFA46C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327974E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55</w:t>
                  </w:r>
                </w:p>
              </w:tc>
              <w:tc>
                <w:tcPr>
                  <w:tcW w:w="392" w:type="pct"/>
                  <w:vAlign w:val="center"/>
                </w:tcPr>
                <w:p w14:paraId="7887192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56CAC4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70B17F2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646849E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restart"/>
                  <w:vAlign w:val="center"/>
                </w:tcPr>
                <w:p w14:paraId="0FE7B5B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2022.9.21</w:t>
                  </w:r>
                </w:p>
              </w:tc>
              <w:tc>
                <w:tcPr>
                  <w:tcW w:w="782" w:type="pct"/>
                  <w:vAlign w:val="center"/>
                </w:tcPr>
                <w:p w14:paraId="47336AC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昼间噪声</w:t>
                  </w:r>
                </w:p>
              </w:tc>
              <w:tc>
                <w:tcPr>
                  <w:tcW w:w="697" w:type="pct"/>
                  <w:vAlign w:val="center"/>
                </w:tcPr>
                <w:p w14:paraId="1A931AD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62</w:t>
                  </w:r>
                </w:p>
              </w:tc>
              <w:tc>
                <w:tcPr>
                  <w:tcW w:w="610" w:type="pct"/>
                  <w:vAlign w:val="center"/>
                </w:tcPr>
                <w:p w14:paraId="1879BB2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110E2D4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65</w:t>
                  </w:r>
                </w:p>
              </w:tc>
              <w:tc>
                <w:tcPr>
                  <w:tcW w:w="392" w:type="pct"/>
                  <w:vAlign w:val="center"/>
                </w:tcPr>
                <w:p w14:paraId="67EBA94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72F0C0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3BEB6C3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51A3721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continue"/>
                  <w:vAlign w:val="center"/>
                </w:tcPr>
                <w:p w14:paraId="065CBCB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782" w:type="pct"/>
                  <w:vAlign w:val="center"/>
                </w:tcPr>
                <w:p w14:paraId="2EC0829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夜间噪声</w:t>
                  </w:r>
                </w:p>
              </w:tc>
              <w:tc>
                <w:tcPr>
                  <w:tcW w:w="697" w:type="pct"/>
                  <w:vAlign w:val="center"/>
                </w:tcPr>
                <w:p w14:paraId="2A5E809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52</w:t>
                  </w:r>
                </w:p>
              </w:tc>
              <w:tc>
                <w:tcPr>
                  <w:tcW w:w="610" w:type="pct"/>
                  <w:vAlign w:val="center"/>
                </w:tcPr>
                <w:p w14:paraId="06791C3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6F3C5C9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55</w:t>
                  </w:r>
                </w:p>
              </w:tc>
              <w:tc>
                <w:tcPr>
                  <w:tcW w:w="392" w:type="pct"/>
                  <w:vAlign w:val="center"/>
                </w:tcPr>
                <w:p w14:paraId="79BA162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2409C3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191B31C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4350EC1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restart"/>
                  <w:vAlign w:val="center"/>
                </w:tcPr>
                <w:p w14:paraId="127F126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2024.12.16</w:t>
                  </w:r>
                </w:p>
              </w:tc>
              <w:tc>
                <w:tcPr>
                  <w:tcW w:w="782" w:type="pct"/>
                  <w:vAlign w:val="center"/>
                </w:tcPr>
                <w:p w14:paraId="2FF24C5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昼间噪声</w:t>
                  </w:r>
                </w:p>
              </w:tc>
              <w:tc>
                <w:tcPr>
                  <w:tcW w:w="697" w:type="pct"/>
                  <w:vAlign w:val="center"/>
                </w:tcPr>
                <w:p w14:paraId="7D678BA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60</w:t>
                  </w:r>
                </w:p>
              </w:tc>
              <w:tc>
                <w:tcPr>
                  <w:tcW w:w="610" w:type="pct"/>
                  <w:vAlign w:val="center"/>
                </w:tcPr>
                <w:p w14:paraId="0865950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3C1233A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65</w:t>
                  </w:r>
                </w:p>
              </w:tc>
              <w:tc>
                <w:tcPr>
                  <w:tcW w:w="392" w:type="pct"/>
                  <w:vAlign w:val="center"/>
                </w:tcPr>
                <w:p w14:paraId="2153B9C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5DD549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96" w:type="pct"/>
                  <w:vMerge w:val="continue"/>
                  <w:vAlign w:val="center"/>
                </w:tcPr>
                <w:p w14:paraId="25A9938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09" w:type="pct"/>
                  <w:vMerge w:val="continue"/>
                  <w:vAlign w:val="center"/>
                </w:tcPr>
                <w:p w14:paraId="758C4AE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616" w:type="pct"/>
                  <w:vMerge w:val="continue"/>
                  <w:vAlign w:val="center"/>
                </w:tcPr>
                <w:p w14:paraId="22232D2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782" w:type="pct"/>
                  <w:vAlign w:val="center"/>
                </w:tcPr>
                <w:p w14:paraId="3A872C5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夜间噪声</w:t>
                  </w:r>
                </w:p>
              </w:tc>
              <w:tc>
                <w:tcPr>
                  <w:tcW w:w="697" w:type="pct"/>
                  <w:vAlign w:val="center"/>
                </w:tcPr>
                <w:p w14:paraId="6EBC1DC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51</w:t>
                  </w:r>
                </w:p>
              </w:tc>
              <w:tc>
                <w:tcPr>
                  <w:tcW w:w="610" w:type="pct"/>
                  <w:vAlign w:val="center"/>
                </w:tcPr>
                <w:p w14:paraId="41CE586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698" w:type="pct"/>
                  <w:vAlign w:val="center"/>
                </w:tcPr>
                <w:p w14:paraId="2421E81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55</w:t>
                  </w:r>
                </w:p>
              </w:tc>
              <w:tc>
                <w:tcPr>
                  <w:tcW w:w="392" w:type="pct"/>
                  <w:vAlign w:val="center"/>
                </w:tcPr>
                <w:p w14:paraId="43D1AC8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达标</w:t>
                  </w:r>
                </w:p>
              </w:tc>
            </w:tr>
            <w:tr w14:paraId="122402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5000" w:type="pct"/>
                  <w:gridSpan w:val="8"/>
                  <w:vAlign w:val="center"/>
                </w:tcPr>
                <w:p w14:paraId="5A7D4099">
                  <w:pPr>
                    <w:pStyle w:val="234"/>
                    <w:spacing w:beforeLines="0" w:afterLines="0" w:line="240" w:lineRule="auto"/>
                    <w:jc w:val="both"/>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注：有组织废气取当日各次采样的平均值进行评价，无组织废气取当日各次采样的最大值进行评价。</w:t>
                  </w:r>
                </w:p>
              </w:tc>
            </w:tr>
          </w:tbl>
          <w:p w14:paraId="0A7FD472">
            <w:pPr>
              <w:adjustRightInd w:val="0"/>
              <w:snapToGrid w:val="0"/>
              <w:spacing w:line="360" w:lineRule="auto"/>
              <w:ind w:firstLine="480" w:firstLineChars="200"/>
              <w:rPr>
                <w:rStyle w:val="165"/>
                <w:color w:val="000000" w:themeColor="text1"/>
                <w14:textFill>
                  <w14:solidFill>
                    <w14:schemeClr w14:val="tx1"/>
                  </w14:solidFill>
                </w14:textFill>
              </w:rPr>
            </w:pPr>
            <w:r>
              <w:rPr>
                <w:color w:val="000000" w:themeColor="text1"/>
                <w:sz w:val="24"/>
                <w14:textFill>
                  <w14:solidFill>
                    <w14:schemeClr w14:val="tx1"/>
                  </w14:solidFill>
                </w14:textFill>
              </w:rPr>
              <w:t>由上表可见</w:t>
            </w:r>
            <w:r>
              <w:rPr>
                <w:bCs/>
                <w:iCs/>
                <w:color w:val="000000" w:themeColor="text1"/>
                <w:sz w:val="24"/>
                <w14:textFill>
                  <w14:solidFill>
                    <w14:schemeClr w14:val="tx1"/>
                  </w14:solidFill>
                </w14:textFill>
              </w:rPr>
              <w:t>现有项目</w:t>
            </w:r>
            <w:r>
              <w:rPr>
                <w:rStyle w:val="165"/>
                <w:color w:val="000000" w:themeColor="text1"/>
                <w14:textFill>
                  <w14:solidFill>
                    <w14:schemeClr w14:val="tx1"/>
                  </w14:solidFill>
                </w14:textFill>
              </w:rPr>
              <w:t>产生的废水、废气、噪声均能稳定达标排放。</w:t>
            </w:r>
            <w:r>
              <w:rPr>
                <w:bCs/>
                <w:iCs/>
                <w:color w:val="000000" w:themeColor="text1"/>
                <w:sz w:val="24"/>
                <w14:textFill>
                  <w14:solidFill>
                    <w14:schemeClr w14:val="tx1"/>
                  </w14:solidFill>
                </w14:textFill>
              </w:rPr>
              <w:t>现有项目</w:t>
            </w:r>
            <w:r>
              <w:rPr>
                <w:color w:val="000000" w:themeColor="text1"/>
                <w:sz w:val="24"/>
                <w14:textFill>
                  <w14:solidFill>
                    <w14:schemeClr w14:val="tx1"/>
                  </w14:solidFill>
                </w14:textFill>
              </w:rPr>
              <w:t>运行至今未收到环保投诉，也没有发生环境污染事故。</w:t>
            </w:r>
          </w:p>
          <w:p w14:paraId="6505CFE3">
            <w:pPr>
              <w:pStyle w:val="166"/>
              <w:ind w:firstLine="0" w:firstLineChars="0"/>
              <w:rPr>
                <w:b/>
                <w:bCs/>
                <w:color w:val="000000" w:themeColor="text1"/>
                <w14:textFill>
                  <w14:solidFill>
                    <w14:schemeClr w14:val="tx1"/>
                  </w14:solidFill>
                </w14:textFill>
              </w:rPr>
            </w:pPr>
            <w:r>
              <w:rPr>
                <w:b/>
                <w:bCs/>
                <w:color w:val="000000" w:themeColor="text1"/>
                <w14:textFill>
                  <w14:solidFill>
                    <w14:schemeClr w14:val="tx1"/>
                  </w14:solidFill>
                </w14:textFill>
              </w:rPr>
              <w:t>5、现有项目存在的环境保护问题以及以新带老处理措施</w:t>
            </w:r>
          </w:p>
          <w:p w14:paraId="2B051354">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目前，现有项目废水、废气、噪声和都经过相应措施处理后达标排放，固体废物均得到合理妥善的处理处置，未出现过污染投诉，也没有发生环境污染事故。</w:t>
            </w:r>
          </w:p>
          <w:p w14:paraId="7CC34B83">
            <w:pPr>
              <w:adjustRightInd w:val="0"/>
              <w:snapToGrid w:val="0"/>
              <w:spacing w:line="360" w:lineRule="auto"/>
              <w:ind w:firstLine="480" w:firstLineChars="200"/>
              <w:rPr>
                <w:color w:val="000000" w:themeColor="text1"/>
                <w:sz w:val="24"/>
                <w:szCs w:val="32"/>
                <w14:textFill>
                  <w14:solidFill>
                    <w14:schemeClr w14:val="tx1"/>
                  </w14:solidFill>
                </w14:textFill>
              </w:rPr>
            </w:pPr>
            <w:r>
              <w:rPr>
                <w:bCs/>
                <w:color w:val="000000" w:themeColor="text1"/>
                <w:sz w:val="24"/>
                <w14:textFill>
                  <w14:solidFill>
                    <w14:schemeClr w14:val="tx1"/>
                  </w14:solidFill>
                </w14:textFill>
              </w:rPr>
              <w:t>通过现场调查和核实，</w:t>
            </w:r>
            <w:r>
              <w:rPr>
                <w:color w:val="000000" w:themeColor="text1"/>
                <w:sz w:val="24"/>
                <w14:textFill>
                  <w14:solidFill>
                    <w14:schemeClr w14:val="tx1"/>
                  </w14:solidFill>
                </w14:textFill>
              </w:rPr>
              <w:t>现</w:t>
            </w:r>
            <w:r>
              <w:rPr>
                <w:bCs/>
                <w:color w:val="000000" w:themeColor="text1"/>
                <w:sz w:val="24"/>
                <w14:textFill>
                  <w14:solidFill>
                    <w14:schemeClr w14:val="tx1"/>
                  </w14:solidFill>
                </w14:textFill>
              </w:rPr>
              <w:t>有项目已分期进行了竣工环境保护验收，各项环保措施均能得到有效落实，并已取得排污许可证。现有项目完成验收后运行至今，暂未发现存在环境保护问题。</w:t>
            </w:r>
          </w:p>
        </w:tc>
      </w:tr>
    </w:tbl>
    <w:p w14:paraId="6721F799">
      <w:pPr>
        <w:pStyle w:val="82"/>
        <w:rPr>
          <w:rFonts w:ascii="Times New Roman" w:hAnsi="Times New Roman" w:eastAsia="黑体"/>
          <w:snapToGrid w:val="0"/>
          <w:color w:val="000000" w:themeColor="text1"/>
          <w:sz w:val="36"/>
          <w:szCs w:val="36"/>
          <w14:textFill>
            <w14:solidFill>
              <w14:schemeClr w14:val="tx1"/>
            </w14:solidFill>
          </w14:textFill>
        </w:rPr>
        <w:sectPr>
          <w:pgSz w:w="11906" w:h="16838"/>
          <w:pgMar w:top="1701" w:right="1531" w:bottom="1701" w:left="1531" w:header="851" w:footer="851" w:gutter="0"/>
          <w:cols w:space="720" w:num="1"/>
          <w:docGrid w:linePitch="312" w:charSpace="0"/>
        </w:sectPr>
      </w:pPr>
    </w:p>
    <w:bookmarkEnd w:id="32"/>
    <w:p w14:paraId="1D24886B">
      <w:pPr>
        <w:pStyle w:val="82"/>
        <w:jc w:val="center"/>
        <w:outlineLvl w:val="0"/>
        <w:rPr>
          <w:rFonts w:ascii="Times New Roman" w:hAnsi="Times New Roman" w:eastAsia="黑体"/>
          <w:snapToGrid w:val="0"/>
          <w:color w:val="000000" w:themeColor="text1"/>
          <w:sz w:val="30"/>
          <w:szCs w:val="30"/>
          <w14:textFill>
            <w14:solidFill>
              <w14:schemeClr w14:val="tx1"/>
            </w14:solidFill>
          </w14:textFill>
        </w:rPr>
      </w:pPr>
      <w:bookmarkStart w:id="153" w:name="_Toc92292247"/>
      <w:bookmarkStart w:id="154" w:name="_Toc114859289"/>
      <w:bookmarkStart w:id="155" w:name="_Toc76549381"/>
      <w:r>
        <w:rPr>
          <w:rFonts w:ascii="Times New Roman" w:hAnsi="Times New Roman" w:eastAsia="黑体"/>
          <w:snapToGrid w:val="0"/>
          <w:color w:val="000000" w:themeColor="text1"/>
          <w:sz w:val="30"/>
          <w:szCs w:val="30"/>
          <w14:textFill>
            <w14:solidFill>
              <w14:schemeClr w14:val="tx1"/>
            </w14:solidFill>
          </w14:textFill>
        </w:rPr>
        <w:t>三、区域环境质量现状、环境保护目标及评价标准</w:t>
      </w:r>
      <w:bookmarkEnd w:id="153"/>
      <w:bookmarkEnd w:id="154"/>
    </w:p>
    <w:tbl>
      <w:tblPr>
        <w:tblStyle w:val="8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56"/>
        <w:gridCol w:w="8359"/>
      </w:tblGrid>
      <w:tr w14:paraId="2477BA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06" w:hRule="atLeast"/>
          <w:jc w:val="center"/>
        </w:trPr>
        <w:tc>
          <w:tcPr>
            <w:tcW w:w="456" w:type="dxa"/>
            <w:vAlign w:val="center"/>
          </w:tcPr>
          <w:p w14:paraId="1D923090">
            <w:pPr>
              <w:adjustRightInd w:val="0"/>
              <w:snapToGrid w:val="0"/>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区域</w:t>
            </w:r>
          </w:p>
          <w:p w14:paraId="0C5DC6ED">
            <w:pPr>
              <w:adjustRightInd w:val="0"/>
              <w:snapToGrid w:val="0"/>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环境</w:t>
            </w:r>
          </w:p>
          <w:p w14:paraId="04A537EF">
            <w:pPr>
              <w:adjustRightInd w:val="0"/>
              <w:snapToGrid w:val="0"/>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质量</w:t>
            </w:r>
          </w:p>
          <w:p w14:paraId="515F8A63">
            <w:pPr>
              <w:adjustRightInd w:val="0"/>
              <w:snapToGrid w:val="0"/>
              <w:jc w:val="center"/>
              <w:rPr>
                <w:color w:val="000000" w:themeColor="text1"/>
                <w:kern w:val="0"/>
                <w:szCs w:val="21"/>
                <w14:textFill>
                  <w14:solidFill>
                    <w14:schemeClr w14:val="tx1"/>
                  </w14:solidFill>
                </w14:textFill>
              </w:rPr>
            </w:pPr>
            <w:r>
              <w:rPr>
                <w:color w:val="000000" w:themeColor="text1"/>
                <w:kern w:val="0"/>
                <w:sz w:val="24"/>
                <w14:textFill>
                  <w14:solidFill>
                    <w14:schemeClr w14:val="tx1"/>
                  </w14:solidFill>
                </w14:textFill>
              </w:rPr>
              <w:t>现状</w:t>
            </w:r>
          </w:p>
        </w:tc>
        <w:tc>
          <w:tcPr>
            <w:tcW w:w="8359" w:type="dxa"/>
            <w:vAlign w:val="center"/>
          </w:tcPr>
          <w:p w14:paraId="594CEB81">
            <w:pPr>
              <w:pStyle w:val="166"/>
              <w:ind w:firstLine="0" w:firstLineChars="0"/>
              <w:rPr>
                <w:b/>
                <w:color w:val="000000" w:themeColor="text1"/>
                <w14:textFill>
                  <w14:solidFill>
                    <w14:schemeClr w14:val="tx1"/>
                  </w14:solidFill>
                </w14:textFill>
              </w:rPr>
            </w:pPr>
            <w:r>
              <w:rPr>
                <w:b/>
                <w:color w:val="000000" w:themeColor="text1"/>
                <w14:textFill>
                  <w14:solidFill>
                    <w14:schemeClr w14:val="tx1"/>
                  </w14:solidFill>
                </w14:textFill>
              </w:rPr>
              <w:t>一、大气环境质量现状</w:t>
            </w:r>
          </w:p>
          <w:p w14:paraId="76F39125">
            <w:pPr>
              <w:pStyle w:val="166"/>
              <w:ind w:firstLine="482"/>
              <w:rPr>
                <w:b/>
                <w:color w:val="000000" w:themeColor="text1"/>
                <w14:textFill>
                  <w14:solidFill>
                    <w14:schemeClr w14:val="tx1"/>
                  </w14:solidFill>
                </w14:textFill>
              </w:rPr>
            </w:pPr>
            <w:r>
              <w:rPr>
                <w:b/>
                <w:color w:val="000000" w:themeColor="text1"/>
                <w14:textFill>
                  <w14:solidFill>
                    <w14:schemeClr w14:val="tx1"/>
                  </w14:solidFill>
                </w14:textFill>
              </w:rPr>
              <w:t>1、环境空气质量现状</w:t>
            </w:r>
          </w:p>
          <w:p w14:paraId="79143E1C">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根据据《关于印发湛江市区环境空气质量功能区划的通知》（湛环[2011]457号），本项目位于环境空气质量二类功能区内，本项目所在区域属大气环境质量二类区，大气环境质量标准执行《环境空气质量标准》（GB 3095-2012）二级标准。</w:t>
            </w:r>
          </w:p>
          <w:p w14:paraId="189FBA2D">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为评价项目所在区域环境空气质量现状，根据湛江市生态环境局发布的《湛江市环境质量年报简报（2024年）》，2024年湛江市空气质量为优的天数有247天，良的天数107天，轻度污染天数12天，优良率96.7%，各项监测指标如下表所示</w:t>
            </w:r>
          </w:p>
          <w:p w14:paraId="42B60985">
            <w:pPr>
              <w:pStyle w:val="10"/>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表3-1  区域空气质量现状评价表（单位：</w:t>
            </w:r>
            <w:r>
              <w:rPr>
                <w:rFonts w:eastAsiaTheme="minorEastAsia"/>
                <w:color w:val="000000" w:themeColor="text1"/>
                <w:kern w:val="0"/>
                <w:szCs w:val="21"/>
                <w:lang w:bidi="zh-CN"/>
                <w14:textFill>
                  <w14:solidFill>
                    <w14:schemeClr w14:val="tx1"/>
                  </w14:solidFill>
                </w14:textFill>
              </w:rPr>
              <w:t>μg/m</w:t>
            </w:r>
            <w:r>
              <w:rPr>
                <w:rFonts w:eastAsiaTheme="minorEastAsia"/>
                <w:color w:val="000000" w:themeColor="text1"/>
                <w:kern w:val="0"/>
                <w:szCs w:val="21"/>
                <w:vertAlign w:val="superscript"/>
                <w:lang w:bidi="zh-CN"/>
                <w14:textFill>
                  <w14:solidFill>
                    <w14:schemeClr w14:val="tx1"/>
                  </w14:solidFill>
                </w14:textFill>
              </w:rPr>
              <w:t>3</w:t>
            </w:r>
            <w:r>
              <w:rPr>
                <w:rFonts w:eastAsiaTheme="minorEastAsia"/>
                <w:color w:val="000000" w:themeColor="text1"/>
                <w:kern w:val="0"/>
                <w:szCs w:val="21"/>
                <w:lang w:bidi="zh-CN"/>
                <w14:textFill>
                  <w14:solidFill>
                    <w14:schemeClr w14:val="tx1"/>
                  </w14:solidFill>
                </w14:textFill>
              </w:rPr>
              <w:t>）</w:t>
            </w:r>
          </w:p>
          <w:tbl>
            <w:tblPr>
              <w:tblStyle w:val="24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96"/>
              <w:gridCol w:w="2082"/>
              <w:gridCol w:w="1970"/>
              <w:gridCol w:w="1405"/>
              <w:gridCol w:w="1480"/>
            </w:tblGrid>
            <w:tr w14:paraId="3D7CE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735" w:type="pct"/>
                  <w:vAlign w:val="center"/>
                </w:tcPr>
                <w:p w14:paraId="5C97FD7E">
                  <w:pPr>
                    <w:autoSpaceDE w:val="0"/>
                    <w:autoSpaceDN w:val="0"/>
                    <w:jc w:val="center"/>
                    <w:rPr>
                      <w:rFonts w:ascii="Times New Roman" w:hAnsi="Times New Roman" w:eastAsiaTheme="minorEastAsia"/>
                      <w:b/>
                      <w:color w:val="000000" w:themeColor="text1"/>
                      <w:kern w:val="0"/>
                      <w:szCs w:val="21"/>
                      <w:lang w:val="zh-CN" w:eastAsia="zh-CN" w:bidi="zh-CN"/>
                      <w14:textFill>
                        <w14:solidFill>
                          <w14:schemeClr w14:val="tx1"/>
                        </w14:solidFill>
                      </w14:textFill>
                    </w:rPr>
                  </w:pPr>
                  <w:r>
                    <w:rPr>
                      <w:rFonts w:ascii="Times New Roman" w:hAnsi="Times New Roman" w:eastAsiaTheme="minorEastAsia"/>
                      <w:b/>
                      <w:color w:val="000000" w:themeColor="text1"/>
                      <w:kern w:val="0"/>
                      <w:szCs w:val="21"/>
                      <w:lang w:val="zh-CN" w:eastAsia="zh-CN" w:bidi="zh-CN"/>
                      <w14:textFill>
                        <w14:solidFill>
                          <w14:schemeClr w14:val="tx1"/>
                        </w14:solidFill>
                      </w14:textFill>
                    </w:rPr>
                    <w:t>污染物</w:t>
                  </w:r>
                </w:p>
              </w:tc>
              <w:tc>
                <w:tcPr>
                  <w:tcW w:w="1280" w:type="pct"/>
                  <w:vAlign w:val="center"/>
                </w:tcPr>
                <w:p w14:paraId="4DE4C43B">
                  <w:pPr>
                    <w:autoSpaceDE w:val="0"/>
                    <w:autoSpaceDN w:val="0"/>
                    <w:jc w:val="center"/>
                    <w:rPr>
                      <w:rFonts w:ascii="Times New Roman" w:hAnsi="Times New Roman" w:eastAsiaTheme="minorEastAsia"/>
                      <w:b/>
                      <w:bCs/>
                      <w:color w:val="000000" w:themeColor="text1"/>
                      <w:kern w:val="0"/>
                      <w:szCs w:val="21"/>
                      <w:lang w:val="zh-CN" w:eastAsia="zh-CN" w:bidi="zh-CN"/>
                      <w14:textFill>
                        <w14:solidFill>
                          <w14:schemeClr w14:val="tx1"/>
                        </w14:solidFill>
                      </w14:textFill>
                    </w:rPr>
                  </w:pPr>
                  <w:r>
                    <w:rPr>
                      <w:rFonts w:ascii="Times New Roman" w:hAnsi="Times New Roman" w:eastAsiaTheme="minorEastAsia"/>
                      <w:b/>
                      <w:bCs/>
                      <w:color w:val="000000" w:themeColor="text1"/>
                      <w:kern w:val="0"/>
                      <w:szCs w:val="21"/>
                      <w:lang w:val="zh-CN" w:eastAsia="zh-CN" w:bidi="zh-CN"/>
                      <w14:textFill>
                        <w14:solidFill>
                          <w14:schemeClr w14:val="tx1"/>
                        </w14:solidFill>
                      </w14:textFill>
                    </w:rPr>
                    <w:t>年平均浓度</w:t>
                  </w:r>
                </w:p>
              </w:tc>
              <w:tc>
                <w:tcPr>
                  <w:tcW w:w="1211" w:type="pct"/>
                  <w:vAlign w:val="center"/>
                </w:tcPr>
                <w:p w14:paraId="5C48F621">
                  <w:pPr>
                    <w:autoSpaceDE w:val="0"/>
                    <w:autoSpaceDN w:val="0"/>
                    <w:jc w:val="center"/>
                    <w:rPr>
                      <w:rFonts w:ascii="Times New Roman" w:hAnsi="Times New Roman" w:eastAsiaTheme="minorEastAsia"/>
                      <w:b/>
                      <w:color w:val="000000" w:themeColor="text1"/>
                      <w:kern w:val="0"/>
                      <w:szCs w:val="21"/>
                      <w:lang w:val="zh-CN" w:eastAsia="zh-CN" w:bidi="zh-CN"/>
                      <w14:textFill>
                        <w14:solidFill>
                          <w14:schemeClr w14:val="tx1"/>
                        </w14:solidFill>
                      </w14:textFill>
                    </w:rPr>
                  </w:pPr>
                  <w:r>
                    <w:rPr>
                      <w:rFonts w:ascii="Times New Roman" w:hAnsi="Times New Roman" w:eastAsiaTheme="minorEastAsia"/>
                      <w:b/>
                      <w:color w:val="000000" w:themeColor="text1"/>
                      <w:kern w:val="0"/>
                      <w:szCs w:val="21"/>
                      <w:lang w:val="zh-CN" w:eastAsia="zh-CN" w:bidi="zh-CN"/>
                      <w14:textFill>
                        <w14:solidFill>
                          <w14:schemeClr w14:val="tx1"/>
                        </w14:solidFill>
                      </w14:textFill>
                    </w:rPr>
                    <w:t>标准值</w:t>
                  </w:r>
                </w:p>
              </w:tc>
              <w:tc>
                <w:tcPr>
                  <w:tcW w:w="864" w:type="pct"/>
                  <w:vAlign w:val="center"/>
                </w:tcPr>
                <w:p w14:paraId="76174300">
                  <w:pPr>
                    <w:autoSpaceDE w:val="0"/>
                    <w:autoSpaceDN w:val="0"/>
                    <w:jc w:val="center"/>
                    <w:rPr>
                      <w:rFonts w:ascii="Times New Roman" w:hAnsi="Times New Roman" w:eastAsiaTheme="minorEastAsia"/>
                      <w:b/>
                      <w:color w:val="000000" w:themeColor="text1"/>
                      <w:kern w:val="0"/>
                      <w:szCs w:val="21"/>
                      <w:lang w:val="zh-CN" w:eastAsia="zh-CN" w:bidi="zh-CN"/>
                      <w14:textFill>
                        <w14:solidFill>
                          <w14:schemeClr w14:val="tx1"/>
                        </w14:solidFill>
                      </w14:textFill>
                    </w:rPr>
                  </w:pPr>
                  <w:r>
                    <w:rPr>
                      <w:rFonts w:ascii="Times New Roman" w:hAnsi="Times New Roman" w:eastAsiaTheme="minorEastAsia"/>
                      <w:b/>
                      <w:color w:val="000000" w:themeColor="text1"/>
                      <w:kern w:val="0"/>
                      <w:szCs w:val="21"/>
                      <w:lang w:val="zh-CN" w:eastAsia="zh-CN" w:bidi="zh-CN"/>
                      <w14:textFill>
                        <w14:solidFill>
                          <w14:schemeClr w14:val="tx1"/>
                        </w14:solidFill>
                      </w14:textFill>
                    </w:rPr>
                    <w:t>占标率/%</w:t>
                  </w:r>
                </w:p>
              </w:tc>
              <w:tc>
                <w:tcPr>
                  <w:tcW w:w="910" w:type="pct"/>
                  <w:vAlign w:val="center"/>
                </w:tcPr>
                <w:p w14:paraId="7572503B">
                  <w:pPr>
                    <w:autoSpaceDE w:val="0"/>
                    <w:autoSpaceDN w:val="0"/>
                    <w:jc w:val="center"/>
                    <w:rPr>
                      <w:rFonts w:ascii="Times New Roman" w:hAnsi="Times New Roman" w:eastAsiaTheme="minorEastAsia"/>
                      <w:b/>
                      <w:color w:val="000000" w:themeColor="text1"/>
                      <w:kern w:val="0"/>
                      <w:szCs w:val="21"/>
                      <w:lang w:val="zh-CN" w:eastAsia="zh-CN" w:bidi="zh-CN"/>
                      <w14:textFill>
                        <w14:solidFill>
                          <w14:schemeClr w14:val="tx1"/>
                        </w14:solidFill>
                      </w14:textFill>
                    </w:rPr>
                  </w:pPr>
                  <w:r>
                    <w:rPr>
                      <w:rFonts w:ascii="Times New Roman" w:hAnsi="Times New Roman" w:eastAsiaTheme="minorEastAsia"/>
                      <w:b/>
                      <w:color w:val="000000" w:themeColor="text1"/>
                      <w:kern w:val="0"/>
                      <w:szCs w:val="21"/>
                      <w:lang w:val="zh-CN" w:eastAsia="zh-CN" w:bidi="zh-CN"/>
                      <w14:textFill>
                        <w14:solidFill>
                          <w14:schemeClr w14:val="tx1"/>
                        </w14:solidFill>
                      </w14:textFill>
                    </w:rPr>
                    <w:t>达标情况</w:t>
                  </w:r>
                </w:p>
              </w:tc>
            </w:tr>
            <w:tr w14:paraId="21FA3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735" w:type="pct"/>
                  <w:vAlign w:val="center"/>
                </w:tcPr>
                <w:p w14:paraId="7B39B0AF">
                  <w:pPr>
                    <w:autoSpaceDE w:val="0"/>
                    <w:autoSpaceDN w:val="0"/>
                    <w:jc w:val="center"/>
                    <w:rPr>
                      <w:rFonts w:ascii="Times New Roman" w:hAnsi="Times New Roman" w:eastAsiaTheme="minorEastAsia"/>
                      <w:color w:val="000000" w:themeColor="text1"/>
                      <w:kern w:val="0"/>
                      <w:szCs w:val="21"/>
                      <w:lang w:val="zh-CN" w:eastAsia="zh-CN" w:bidi="zh-CN"/>
                      <w14:textFill>
                        <w14:solidFill>
                          <w14:schemeClr w14:val="tx1"/>
                        </w14:solidFill>
                      </w14:textFill>
                    </w:rPr>
                  </w:pPr>
                  <w:bookmarkStart w:id="156" w:name="_Hlk75248009"/>
                  <w:r>
                    <w:rPr>
                      <w:rFonts w:ascii="Times New Roman" w:hAnsi="Times New Roman" w:eastAsiaTheme="minorEastAsia"/>
                      <w:color w:val="000000" w:themeColor="text1"/>
                      <w:kern w:val="0"/>
                      <w:szCs w:val="21"/>
                      <w:lang w:val="zh-CN" w:eastAsia="zh-CN" w:bidi="zh-CN"/>
                      <w14:textFill>
                        <w14:solidFill>
                          <w14:schemeClr w14:val="tx1"/>
                        </w14:solidFill>
                      </w14:textFill>
                    </w:rPr>
                    <w:t>SO</w:t>
                  </w:r>
                  <w:r>
                    <w:rPr>
                      <w:rFonts w:ascii="Times New Roman" w:hAnsi="Times New Roman" w:eastAsiaTheme="minorEastAsia"/>
                      <w:color w:val="000000" w:themeColor="text1"/>
                      <w:kern w:val="0"/>
                      <w:szCs w:val="21"/>
                      <w:vertAlign w:val="subscript"/>
                      <w:lang w:val="zh-CN" w:eastAsia="zh-CN" w:bidi="zh-CN"/>
                      <w14:textFill>
                        <w14:solidFill>
                          <w14:schemeClr w14:val="tx1"/>
                        </w14:solidFill>
                      </w14:textFill>
                    </w:rPr>
                    <w:t>2</w:t>
                  </w:r>
                </w:p>
              </w:tc>
              <w:tc>
                <w:tcPr>
                  <w:tcW w:w="1280" w:type="pct"/>
                  <w:vAlign w:val="center"/>
                </w:tcPr>
                <w:p w14:paraId="6F3C2068">
                  <w:pPr>
                    <w:autoSpaceDE w:val="0"/>
                    <w:autoSpaceDN w:val="0"/>
                    <w:jc w:val="center"/>
                    <w:rPr>
                      <w:rFonts w:ascii="Times New Roman" w:hAnsi="Times New Roman" w:eastAsiaTheme="minorEastAsia"/>
                      <w:color w:val="000000" w:themeColor="text1"/>
                      <w:kern w:val="0"/>
                      <w:szCs w:val="21"/>
                      <w:lang w:val="zh-CN" w:eastAsia="zh-CN" w:bidi="zh-CN"/>
                      <w14:textFill>
                        <w14:solidFill>
                          <w14:schemeClr w14:val="tx1"/>
                        </w14:solidFill>
                      </w14:textFill>
                    </w:rPr>
                  </w:pPr>
                  <w:r>
                    <w:rPr>
                      <w:rFonts w:ascii="Times New Roman" w:hAnsi="Times New Roman" w:eastAsiaTheme="minorEastAsia"/>
                      <w:color w:val="000000" w:themeColor="text1"/>
                      <w:kern w:val="0"/>
                      <w:szCs w:val="21"/>
                      <w:lang w:val="zh-CN" w:eastAsia="zh-CN" w:bidi="zh-CN"/>
                      <w14:textFill>
                        <w14:solidFill>
                          <w14:schemeClr w14:val="tx1"/>
                        </w14:solidFill>
                      </w14:textFill>
                    </w:rPr>
                    <w:t>9</w:t>
                  </w:r>
                </w:p>
              </w:tc>
              <w:tc>
                <w:tcPr>
                  <w:tcW w:w="1211" w:type="pct"/>
                  <w:vAlign w:val="center"/>
                </w:tcPr>
                <w:p w14:paraId="70B43947">
                  <w:pPr>
                    <w:autoSpaceDE w:val="0"/>
                    <w:autoSpaceDN w:val="0"/>
                    <w:jc w:val="center"/>
                    <w:rPr>
                      <w:rFonts w:ascii="Times New Roman" w:hAnsi="Times New Roman" w:eastAsiaTheme="minorEastAsia"/>
                      <w:color w:val="000000" w:themeColor="text1"/>
                      <w:kern w:val="0"/>
                      <w:szCs w:val="21"/>
                      <w:lang w:val="zh-CN" w:eastAsia="zh-CN" w:bidi="zh-CN"/>
                      <w14:textFill>
                        <w14:solidFill>
                          <w14:schemeClr w14:val="tx1"/>
                        </w14:solidFill>
                      </w14:textFill>
                    </w:rPr>
                  </w:pPr>
                  <w:r>
                    <w:rPr>
                      <w:rFonts w:ascii="Times New Roman" w:hAnsi="Times New Roman" w:eastAsia="等线"/>
                      <w:color w:val="000000" w:themeColor="text1"/>
                      <w:szCs w:val="21"/>
                      <w:lang w:eastAsia="zh-CN"/>
                      <w14:textFill>
                        <w14:solidFill>
                          <w14:schemeClr w14:val="tx1"/>
                        </w14:solidFill>
                      </w14:textFill>
                    </w:rPr>
                    <w:t>60</w:t>
                  </w:r>
                </w:p>
              </w:tc>
              <w:tc>
                <w:tcPr>
                  <w:tcW w:w="864" w:type="pct"/>
                  <w:vAlign w:val="center"/>
                </w:tcPr>
                <w:p w14:paraId="4D06509A">
                  <w:pPr>
                    <w:autoSpaceDE w:val="0"/>
                    <w:autoSpaceDN w:val="0"/>
                    <w:jc w:val="center"/>
                    <w:rPr>
                      <w:rFonts w:ascii="Times New Roman" w:hAnsi="Times New Roman" w:eastAsiaTheme="minorEastAsia"/>
                      <w:color w:val="000000" w:themeColor="text1"/>
                      <w:kern w:val="0"/>
                      <w:szCs w:val="21"/>
                      <w:lang w:val="zh-CN" w:eastAsia="zh-CN" w:bidi="zh-CN"/>
                      <w14:textFill>
                        <w14:solidFill>
                          <w14:schemeClr w14:val="tx1"/>
                        </w14:solidFill>
                      </w14:textFill>
                    </w:rPr>
                  </w:pPr>
                  <w:r>
                    <w:rPr>
                      <w:rFonts w:ascii="Times New Roman" w:hAnsi="Times New Roman" w:eastAsiaTheme="minorEastAsia"/>
                      <w:color w:val="000000" w:themeColor="text1"/>
                      <w:kern w:val="0"/>
                      <w:szCs w:val="21"/>
                      <w:lang w:val="zh-CN" w:eastAsia="zh-CN" w:bidi="zh-CN"/>
                      <w14:textFill>
                        <w14:solidFill>
                          <w14:schemeClr w14:val="tx1"/>
                        </w14:solidFill>
                      </w14:textFill>
                    </w:rPr>
                    <w:t>15.00</w:t>
                  </w:r>
                </w:p>
              </w:tc>
              <w:tc>
                <w:tcPr>
                  <w:tcW w:w="910" w:type="pct"/>
                  <w:vAlign w:val="center"/>
                </w:tcPr>
                <w:p w14:paraId="064F0EDF">
                  <w:pPr>
                    <w:autoSpaceDE w:val="0"/>
                    <w:autoSpaceDN w:val="0"/>
                    <w:jc w:val="center"/>
                    <w:rPr>
                      <w:rFonts w:ascii="Times New Roman" w:hAnsi="Times New Roman" w:eastAsiaTheme="minorEastAsia"/>
                      <w:color w:val="000000" w:themeColor="text1"/>
                      <w:kern w:val="0"/>
                      <w:szCs w:val="21"/>
                      <w:lang w:val="zh-CN" w:eastAsia="zh-CN" w:bidi="zh-CN"/>
                      <w14:textFill>
                        <w14:solidFill>
                          <w14:schemeClr w14:val="tx1"/>
                        </w14:solidFill>
                      </w14:textFill>
                    </w:rPr>
                  </w:pPr>
                  <w:r>
                    <w:rPr>
                      <w:rFonts w:ascii="Times New Roman" w:hAnsi="Times New Roman" w:eastAsiaTheme="minorEastAsia"/>
                      <w:color w:val="000000" w:themeColor="text1"/>
                      <w:kern w:val="0"/>
                      <w:szCs w:val="21"/>
                      <w:lang w:val="zh-CN" w:eastAsia="zh-CN" w:bidi="zh-CN"/>
                      <w14:textFill>
                        <w14:solidFill>
                          <w14:schemeClr w14:val="tx1"/>
                        </w14:solidFill>
                      </w14:textFill>
                    </w:rPr>
                    <w:t>达标</w:t>
                  </w:r>
                </w:p>
              </w:tc>
            </w:tr>
            <w:tr w14:paraId="2E37C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735" w:type="pct"/>
                  <w:vAlign w:val="center"/>
                </w:tcPr>
                <w:p w14:paraId="17E483C4">
                  <w:pPr>
                    <w:autoSpaceDE w:val="0"/>
                    <w:autoSpaceDN w:val="0"/>
                    <w:jc w:val="center"/>
                    <w:rPr>
                      <w:rFonts w:ascii="Times New Roman" w:hAnsi="Times New Roman" w:eastAsiaTheme="minorEastAsia"/>
                      <w:color w:val="000000" w:themeColor="text1"/>
                      <w:kern w:val="0"/>
                      <w:szCs w:val="21"/>
                      <w:lang w:val="zh-CN" w:eastAsia="zh-CN" w:bidi="zh-CN"/>
                      <w14:textFill>
                        <w14:solidFill>
                          <w14:schemeClr w14:val="tx1"/>
                        </w14:solidFill>
                      </w14:textFill>
                    </w:rPr>
                  </w:pPr>
                  <w:r>
                    <w:rPr>
                      <w:rFonts w:ascii="Times New Roman" w:hAnsi="Times New Roman" w:eastAsiaTheme="minorEastAsia"/>
                      <w:color w:val="000000" w:themeColor="text1"/>
                      <w:kern w:val="0"/>
                      <w:szCs w:val="21"/>
                      <w:lang w:val="zh-CN" w:eastAsia="zh-CN" w:bidi="zh-CN"/>
                      <w14:textFill>
                        <w14:solidFill>
                          <w14:schemeClr w14:val="tx1"/>
                        </w14:solidFill>
                      </w14:textFill>
                    </w:rPr>
                    <w:t>NO</w:t>
                  </w:r>
                  <w:r>
                    <w:rPr>
                      <w:rFonts w:ascii="Times New Roman" w:hAnsi="Times New Roman" w:eastAsiaTheme="minorEastAsia"/>
                      <w:color w:val="000000" w:themeColor="text1"/>
                      <w:kern w:val="0"/>
                      <w:szCs w:val="21"/>
                      <w:vertAlign w:val="subscript"/>
                      <w:lang w:val="zh-CN" w:eastAsia="zh-CN" w:bidi="zh-CN"/>
                      <w14:textFill>
                        <w14:solidFill>
                          <w14:schemeClr w14:val="tx1"/>
                        </w14:solidFill>
                      </w14:textFill>
                    </w:rPr>
                    <w:t>2</w:t>
                  </w:r>
                </w:p>
              </w:tc>
              <w:tc>
                <w:tcPr>
                  <w:tcW w:w="1280" w:type="pct"/>
                  <w:vAlign w:val="center"/>
                </w:tcPr>
                <w:p w14:paraId="349FA6C2">
                  <w:pPr>
                    <w:autoSpaceDE w:val="0"/>
                    <w:autoSpaceDN w:val="0"/>
                    <w:jc w:val="center"/>
                    <w:rPr>
                      <w:rFonts w:ascii="Times New Roman" w:hAnsi="Times New Roman" w:eastAsiaTheme="minorEastAsia"/>
                      <w:color w:val="000000" w:themeColor="text1"/>
                      <w:kern w:val="0"/>
                      <w:szCs w:val="21"/>
                      <w:lang w:val="zh-CN" w:eastAsia="zh-CN" w:bidi="zh-CN"/>
                      <w14:textFill>
                        <w14:solidFill>
                          <w14:schemeClr w14:val="tx1"/>
                        </w14:solidFill>
                      </w14:textFill>
                    </w:rPr>
                  </w:pPr>
                  <w:r>
                    <w:rPr>
                      <w:rFonts w:ascii="Times New Roman" w:hAnsi="Times New Roman" w:eastAsiaTheme="minorEastAsia"/>
                      <w:color w:val="000000" w:themeColor="text1"/>
                      <w:kern w:val="0"/>
                      <w:szCs w:val="21"/>
                      <w:lang w:val="zh-CN" w:eastAsia="zh-CN" w:bidi="zh-CN"/>
                      <w14:textFill>
                        <w14:solidFill>
                          <w14:schemeClr w14:val="tx1"/>
                        </w14:solidFill>
                      </w14:textFill>
                    </w:rPr>
                    <w:t>12</w:t>
                  </w:r>
                </w:p>
              </w:tc>
              <w:tc>
                <w:tcPr>
                  <w:tcW w:w="1211" w:type="pct"/>
                  <w:vAlign w:val="center"/>
                </w:tcPr>
                <w:p w14:paraId="6BCD2EED">
                  <w:pPr>
                    <w:autoSpaceDE w:val="0"/>
                    <w:autoSpaceDN w:val="0"/>
                    <w:jc w:val="center"/>
                    <w:rPr>
                      <w:rFonts w:ascii="Times New Roman" w:hAnsi="Times New Roman" w:eastAsiaTheme="minorEastAsia"/>
                      <w:color w:val="000000" w:themeColor="text1"/>
                      <w:kern w:val="0"/>
                      <w:szCs w:val="21"/>
                      <w:lang w:val="zh-CN" w:eastAsia="zh-CN" w:bidi="zh-CN"/>
                      <w14:textFill>
                        <w14:solidFill>
                          <w14:schemeClr w14:val="tx1"/>
                        </w14:solidFill>
                      </w14:textFill>
                    </w:rPr>
                  </w:pPr>
                  <w:r>
                    <w:rPr>
                      <w:rFonts w:ascii="Times New Roman" w:hAnsi="Times New Roman" w:eastAsia="等线"/>
                      <w:color w:val="000000" w:themeColor="text1"/>
                      <w:szCs w:val="21"/>
                      <w:lang w:eastAsia="zh-CN"/>
                      <w14:textFill>
                        <w14:solidFill>
                          <w14:schemeClr w14:val="tx1"/>
                        </w14:solidFill>
                      </w14:textFill>
                    </w:rPr>
                    <w:t>40</w:t>
                  </w:r>
                </w:p>
              </w:tc>
              <w:tc>
                <w:tcPr>
                  <w:tcW w:w="864" w:type="pct"/>
                  <w:vAlign w:val="center"/>
                </w:tcPr>
                <w:p w14:paraId="398E1AC2">
                  <w:pPr>
                    <w:autoSpaceDE w:val="0"/>
                    <w:autoSpaceDN w:val="0"/>
                    <w:jc w:val="center"/>
                    <w:rPr>
                      <w:rFonts w:ascii="Times New Roman" w:hAnsi="Times New Roman" w:eastAsiaTheme="minorEastAsia"/>
                      <w:color w:val="000000" w:themeColor="text1"/>
                      <w:kern w:val="0"/>
                      <w:szCs w:val="21"/>
                      <w:lang w:val="zh-CN" w:eastAsia="zh-CN" w:bidi="zh-CN"/>
                      <w14:textFill>
                        <w14:solidFill>
                          <w14:schemeClr w14:val="tx1"/>
                        </w14:solidFill>
                      </w14:textFill>
                    </w:rPr>
                  </w:pPr>
                  <w:r>
                    <w:rPr>
                      <w:rFonts w:ascii="Times New Roman" w:hAnsi="Times New Roman" w:eastAsiaTheme="minorEastAsia"/>
                      <w:color w:val="000000" w:themeColor="text1"/>
                      <w:kern w:val="0"/>
                      <w:szCs w:val="21"/>
                      <w:lang w:val="zh-CN" w:eastAsia="zh-CN" w:bidi="zh-CN"/>
                      <w14:textFill>
                        <w14:solidFill>
                          <w14:schemeClr w14:val="tx1"/>
                        </w14:solidFill>
                      </w14:textFill>
                    </w:rPr>
                    <w:t>30.00</w:t>
                  </w:r>
                </w:p>
              </w:tc>
              <w:tc>
                <w:tcPr>
                  <w:tcW w:w="910" w:type="pct"/>
                  <w:vAlign w:val="center"/>
                </w:tcPr>
                <w:p w14:paraId="1BA5443E">
                  <w:pPr>
                    <w:autoSpaceDE w:val="0"/>
                    <w:autoSpaceDN w:val="0"/>
                    <w:jc w:val="center"/>
                    <w:rPr>
                      <w:rFonts w:ascii="Times New Roman" w:hAnsi="Times New Roman" w:eastAsiaTheme="minorEastAsia"/>
                      <w:color w:val="000000" w:themeColor="text1"/>
                      <w:kern w:val="0"/>
                      <w:szCs w:val="21"/>
                      <w:lang w:val="zh-CN" w:eastAsia="zh-CN" w:bidi="zh-CN"/>
                      <w14:textFill>
                        <w14:solidFill>
                          <w14:schemeClr w14:val="tx1"/>
                        </w14:solidFill>
                      </w14:textFill>
                    </w:rPr>
                  </w:pPr>
                  <w:r>
                    <w:rPr>
                      <w:rFonts w:ascii="Times New Roman" w:hAnsi="Times New Roman" w:eastAsiaTheme="minorEastAsia"/>
                      <w:color w:val="000000" w:themeColor="text1"/>
                      <w:kern w:val="0"/>
                      <w:szCs w:val="21"/>
                      <w:lang w:val="zh-CN" w:eastAsia="zh-CN" w:bidi="zh-CN"/>
                      <w14:textFill>
                        <w14:solidFill>
                          <w14:schemeClr w14:val="tx1"/>
                        </w14:solidFill>
                      </w14:textFill>
                    </w:rPr>
                    <w:t>达标</w:t>
                  </w:r>
                </w:p>
              </w:tc>
            </w:tr>
            <w:tr w14:paraId="3ECCD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jc w:val="center"/>
              </w:trPr>
              <w:tc>
                <w:tcPr>
                  <w:tcW w:w="735" w:type="pct"/>
                  <w:vAlign w:val="center"/>
                </w:tcPr>
                <w:p w14:paraId="2D047586">
                  <w:pPr>
                    <w:autoSpaceDE w:val="0"/>
                    <w:autoSpaceDN w:val="0"/>
                    <w:jc w:val="center"/>
                    <w:rPr>
                      <w:rFonts w:ascii="Times New Roman" w:hAnsi="Times New Roman" w:eastAsiaTheme="minorEastAsia"/>
                      <w:color w:val="000000" w:themeColor="text1"/>
                      <w:kern w:val="0"/>
                      <w:szCs w:val="21"/>
                      <w:lang w:val="zh-CN" w:eastAsia="zh-CN" w:bidi="zh-CN"/>
                      <w14:textFill>
                        <w14:solidFill>
                          <w14:schemeClr w14:val="tx1"/>
                        </w14:solidFill>
                      </w14:textFill>
                    </w:rPr>
                  </w:pPr>
                  <w:r>
                    <w:rPr>
                      <w:rFonts w:ascii="Times New Roman" w:hAnsi="Times New Roman" w:eastAsiaTheme="minorEastAsia"/>
                      <w:color w:val="000000" w:themeColor="text1"/>
                      <w:kern w:val="0"/>
                      <w:szCs w:val="21"/>
                      <w:lang w:val="zh-CN" w:eastAsia="zh-CN" w:bidi="zh-CN"/>
                      <w14:textFill>
                        <w14:solidFill>
                          <w14:schemeClr w14:val="tx1"/>
                        </w14:solidFill>
                      </w14:textFill>
                    </w:rPr>
                    <w:t>PM</w:t>
                  </w:r>
                  <w:r>
                    <w:rPr>
                      <w:rFonts w:ascii="Times New Roman" w:hAnsi="Times New Roman" w:eastAsiaTheme="minorEastAsia"/>
                      <w:color w:val="000000" w:themeColor="text1"/>
                      <w:kern w:val="0"/>
                      <w:szCs w:val="21"/>
                      <w:vertAlign w:val="subscript"/>
                      <w:lang w:val="zh-CN" w:eastAsia="zh-CN" w:bidi="zh-CN"/>
                      <w14:textFill>
                        <w14:solidFill>
                          <w14:schemeClr w14:val="tx1"/>
                        </w14:solidFill>
                      </w14:textFill>
                    </w:rPr>
                    <w:t>10</w:t>
                  </w:r>
                </w:p>
              </w:tc>
              <w:tc>
                <w:tcPr>
                  <w:tcW w:w="1280" w:type="pct"/>
                  <w:vAlign w:val="center"/>
                </w:tcPr>
                <w:p w14:paraId="1F1D549F">
                  <w:pPr>
                    <w:autoSpaceDE w:val="0"/>
                    <w:autoSpaceDN w:val="0"/>
                    <w:jc w:val="center"/>
                    <w:rPr>
                      <w:rFonts w:ascii="Times New Roman" w:hAnsi="Times New Roman" w:eastAsiaTheme="minorEastAsia"/>
                      <w:color w:val="000000" w:themeColor="text1"/>
                      <w:kern w:val="0"/>
                      <w:szCs w:val="21"/>
                      <w:lang w:val="zh-CN" w:eastAsia="zh-CN" w:bidi="zh-CN"/>
                      <w14:textFill>
                        <w14:solidFill>
                          <w14:schemeClr w14:val="tx1"/>
                        </w14:solidFill>
                      </w14:textFill>
                    </w:rPr>
                  </w:pPr>
                  <w:r>
                    <w:rPr>
                      <w:rFonts w:ascii="Times New Roman" w:hAnsi="Times New Roman" w:eastAsiaTheme="minorEastAsia"/>
                      <w:color w:val="000000" w:themeColor="text1"/>
                      <w:kern w:val="0"/>
                      <w:szCs w:val="21"/>
                      <w:lang w:val="zh-CN" w:eastAsia="zh-CN" w:bidi="zh-CN"/>
                      <w14:textFill>
                        <w14:solidFill>
                          <w14:schemeClr w14:val="tx1"/>
                        </w14:solidFill>
                      </w14:textFill>
                    </w:rPr>
                    <w:t>33</w:t>
                  </w:r>
                </w:p>
              </w:tc>
              <w:tc>
                <w:tcPr>
                  <w:tcW w:w="1211" w:type="pct"/>
                  <w:vAlign w:val="center"/>
                </w:tcPr>
                <w:p w14:paraId="4344216B">
                  <w:pPr>
                    <w:autoSpaceDE w:val="0"/>
                    <w:autoSpaceDN w:val="0"/>
                    <w:jc w:val="center"/>
                    <w:rPr>
                      <w:rFonts w:ascii="Times New Roman" w:hAnsi="Times New Roman" w:eastAsiaTheme="minorEastAsia"/>
                      <w:color w:val="000000" w:themeColor="text1"/>
                      <w:kern w:val="0"/>
                      <w:szCs w:val="21"/>
                      <w:lang w:val="zh-CN" w:eastAsia="zh-CN" w:bidi="zh-CN"/>
                      <w14:textFill>
                        <w14:solidFill>
                          <w14:schemeClr w14:val="tx1"/>
                        </w14:solidFill>
                      </w14:textFill>
                    </w:rPr>
                  </w:pPr>
                  <w:r>
                    <w:rPr>
                      <w:rFonts w:ascii="Times New Roman" w:hAnsi="Times New Roman" w:eastAsia="等线"/>
                      <w:color w:val="000000" w:themeColor="text1"/>
                      <w:szCs w:val="21"/>
                      <w:lang w:eastAsia="zh-CN"/>
                      <w14:textFill>
                        <w14:solidFill>
                          <w14:schemeClr w14:val="tx1"/>
                        </w14:solidFill>
                      </w14:textFill>
                    </w:rPr>
                    <w:t>70</w:t>
                  </w:r>
                </w:p>
              </w:tc>
              <w:tc>
                <w:tcPr>
                  <w:tcW w:w="864" w:type="pct"/>
                  <w:vAlign w:val="center"/>
                </w:tcPr>
                <w:p w14:paraId="27C2CE8E">
                  <w:pPr>
                    <w:autoSpaceDE w:val="0"/>
                    <w:autoSpaceDN w:val="0"/>
                    <w:jc w:val="center"/>
                    <w:rPr>
                      <w:rFonts w:ascii="Times New Roman" w:hAnsi="Times New Roman" w:eastAsiaTheme="minorEastAsia"/>
                      <w:color w:val="000000" w:themeColor="text1"/>
                      <w:kern w:val="0"/>
                      <w:szCs w:val="21"/>
                      <w:lang w:val="zh-CN" w:eastAsia="zh-CN" w:bidi="zh-CN"/>
                      <w14:textFill>
                        <w14:solidFill>
                          <w14:schemeClr w14:val="tx1"/>
                        </w14:solidFill>
                      </w14:textFill>
                    </w:rPr>
                  </w:pPr>
                  <w:r>
                    <w:rPr>
                      <w:rFonts w:ascii="Times New Roman" w:hAnsi="Times New Roman" w:eastAsiaTheme="minorEastAsia"/>
                      <w:color w:val="000000" w:themeColor="text1"/>
                      <w:kern w:val="0"/>
                      <w:szCs w:val="21"/>
                      <w:lang w:val="zh-CN" w:eastAsia="zh-CN" w:bidi="zh-CN"/>
                      <w14:textFill>
                        <w14:solidFill>
                          <w14:schemeClr w14:val="tx1"/>
                        </w14:solidFill>
                      </w14:textFill>
                    </w:rPr>
                    <w:t>47.14</w:t>
                  </w:r>
                </w:p>
              </w:tc>
              <w:tc>
                <w:tcPr>
                  <w:tcW w:w="910" w:type="pct"/>
                  <w:vAlign w:val="center"/>
                </w:tcPr>
                <w:p w14:paraId="777AD867">
                  <w:pPr>
                    <w:autoSpaceDE w:val="0"/>
                    <w:autoSpaceDN w:val="0"/>
                    <w:jc w:val="center"/>
                    <w:rPr>
                      <w:rFonts w:ascii="Times New Roman" w:hAnsi="Times New Roman" w:eastAsiaTheme="minorEastAsia"/>
                      <w:color w:val="000000" w:themeColor="text1"/>
                      <w:kern w:val="0"/>
                      <w:szCs w:val="21"/>
                      <w:lang w:val="zh-CN" w:eastAsia="zh-CN" w:bidi="zh-CN"/>
                      <w14:textFill>
                        <w14:solidFill>
                          <w14:schemeClr w14:val="tx1"/>
                        </w14:solidFill>
                      </w14:textFill>
                    </w:rPr>
                  </w:pPr>
                  <w:r>
                    <w:rPr>
                      <w:rFonts w:ascii="Times New Roman" w:hAnsi="Times New Roman" w:eastAsiaTheme="minorEastAsia"/>
                      <w:color w:val="000000" w:themeColor="text1"/>
                      <w:kern w:val="0"/>
                      <w:szCs w:val="21"/>
                      <w:lang w:val="zh-CN" w:eastAsia="zh-CN" w:bidi="zh-CN"/>
                      <w14:textFill>
                        <w14:solidFill>
                          <w14:schemeClr w14:val="tx1"/>
                        </w14:solidFill>
                      </w14:textFill>
                    </w:rPr>
                    <w:t>达标</w:t>
                  </w:r>
                </w:p>
              </w:tc>
            </w:tr>
            <w:tr w14:paraId="4FCDE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7" w:hRule="atLeast"/>
                <w:jc w:val="center"/>
              </w:trPr>
              <w:tc>
                <w:tcPr>
                  <w:tcW w:w="735" w:type="pct"/>
                  <w:vAlign w:val="center"/>
                </w:tcPr>
                <w:p w14:paraId="53800BB8">
                  <w:pPr>
                    <w:autoSpaceDE w:val="0"/>
                    <w:autoSpaceDN w:val="0"/>
                    <w:jc w:val="center"/>
                    <w:rPr>
                      <w:rFonts w:ascii="Times New Roman" w:hAnsi="Times New Roman" w:eastAsiaTheme="minorEastAsia"/>
                      <w:color w:val="000000" w:themeColor="text1"/>
                      <w:kern w:val="0"/>
                      <w:szCs w:val="21"/>
                      <w:lang w:val="zh-CN" w:eastAsia="zh-CN" w:bidi="zh-CN"/>
                      <w14:textFill>
                        <w14:solidFill>
                          <w14:schemeClr w14:val="tx1"/>
                        </w14:solidFill>
                      </w14:textFill>
                    </w:rPr>
                  </w:pPr>
                  <w:r>
                    <w:rPr>
                      <w:rFonts w:ascii="Times New Roman" w:hAnsi="Times New Roman" w:eastAsiaTheme="minorEastAsia"/>
                      <w:color w:val="000000" w:themeColor="text1"/>
                      <w:kern w:val="0"/>
                      <w:szCs w:val="21"/>
                      <w:lang w:val="zh-CN" w:eastAsia="zh-CN" w:bidi="zh-CN"/>
                      <w14:textFill>
                        <w14:solidFill>
                          <w14:schemeClr w14:val="tx1"/>
                        </w14:solidFill>
                      </w14:textFill>
                    </w:rPr>
                    <w:t>PM</w:t>
                  </w:r>
                  <w:r>
                    <w:rPr>
                      <w:rFonts w:ascii="Times New Roman" w:hAnsi="Times New Roman" w:eastAsiaTheme="minorEastAsia"/>
                      <w:color w:val="000000" w:themeColor="text1"/>
                      <w:kern w:val="0"/>
                      <w:szCs w:val="21"/>
                      <w:vertAlign w:val="subscript"/>
                      <w:lang w:val="zh-CN" w:eastAsia="zh-CN" w:bidi="zh-CN"/>
                      <w14:textFill>
                        <w14:solidFill>
                          <w14:schemeClr w14:val="tx1"/>
                        </w14:solidFill>
                      </w14:textFill>
                    </w:rPr>
                    <w:t>2.5</w:t>
                  </w:r>
                </w:p>
              </w:tc>
              <w:tc>
                <w:tcPr>
                  <w:tcW w:w="1280" w:type="pct"/>
                  <w:vAlign w:val="center"/>
                </w:tcPr>
                <w:p w14:paraId="724E84C8">
                  <w:pPr>
                    <w:autoSpaceDE w:val="0"/>
                    <w:autoSpaceDN w:val="0"/>
                    <w:jc w:val="center"/>
                    <w:rPr>
                      <w:rFonts w:ascii="Times New Roman" w:hAnsi="Times New Roman" w:eastAsiaTheme="minorEastAsia"/>
                      <w:color w:val="000000" w:themeColor="text1"/>
                      <w:kern w:val="0"/>
                      <w:szCs w:val="21"/>
                      <w:lang w:val="zh-CN" w:eastAsia="zh-CN" w:bidi="zh-CN"/>
                      <w14:textFill>
                        <w14:solidFill>
                          <w14:schemeClr w14:val="tx1"/>
                        </w14:solidFill>
                      </w14:textFill>
                    </w:rPr>
                  </w:pPr>
                  <w:r>
                    <w:rPr>
                      <w:rFonts w:ascii="Times New Roman" w:hAnsi="Times New Roman" w:eastAsiaTheme="minorEastAsia"/>
                      <w:color w:val="000000" w:themeColor="text1"/>
                      <w:kern w:val="0"/>
                      <w:szCs w:val="21"/>
                      <w:lang w:val="zh-CN" w:eastAsia="zh-CN" w:bidi="zh-CN"/>
                      <w14:textFill>
                        <w14:solidFill>
                          <w14:schemeClr w14:val="tx1"/>
                        </w14:solidFill>
                      </w14:textFill>
                    </w:rPr>
                    <w:t>21</w:t>
                  </w:r>
                </w:p>
              </w:tc>
              <w:tc>
                <w:tcPr>
                  <w:tcW w:w="1211" w:type="pct"/>
                  <w:vAlign w:val="center"/>
                </w:tcPr>
                <w:p w14:paraId="4948DEEC">
                  <w:pPr>
                    <w:autoSpaceDE w:val="0"/>
                    <w:autoSpaceDN w:val="0"/>
                    <w:jc w:val="center"/>
                    <w:rPr>
                      <w:rFonts w:ascii="Times New Roman" w:hAnsi="Times New Roman" w:eastAsiaTheme="minorEastAsia"/>
                      <w:color w:val="000000" w:themeColor="text1"/>
                      <w:kern w:val="0"/>
                      <w:szCs w:val="21"/>
                      <w:lang w:val="zh-CN" w:eastAsia="zh-CN" w:bidi="zh-CN"/>
                      <w14:textFill>
                        <w14:solidFill>
                          <w14:schemeClr w14:val="tx1"/>
                        </w14:solidFill>
                      </w14:textFill>
                    </w:rPr>
                  </w:pPr>
                  <w:r>
                    <w:rPr>
                      <w:rFonts w:ascii="Times New Roman" w:hAnsi="Times New Roman" w:eastAsia="等线"/>
                      <w:color w:val="000000" w:themeColor="text1"/>
                      <w:szCs w:val="21"/>
                      <w:lang w:eastAsia="zh-CN"/>
                      <w14:textFill>
                        <w14:solidFill>
                          <w14:schemeClr w14:val="tx1"/>
                        </w14:solidFill>
                      </w14:textFill>
                    </w:rPr>
                    <w:t>35</w:t>
                  </w:r>
                </w:p>
              </w:tc>
              <w:tc>
                <w:tcPr>
                  <w:tcW w:w="864" w:type="pct"/>
                  <w:vAlign w:val="center"/>
                </w:tcPr>
                <w:p w14:paraId="0B9CDDBA">
                  <w:pPr>
                    <w:autoSpaceDE w:val="0"/>
                    <w:autoSpaceDN w:val="0"/>
                    <w:jc w:val="center"/>
                    <w:rPr>
                      <w:rFonts w:ascii="Times New Roman" w:hAnsi="Times New Roman" w:eastAsiaTheme="minorEastAsia"/>
                      <w:color w:val="000000" w:themeColor="text1"/>
                      <w:kern w:val="0"/>
                      <w:szCs w:val="21"/>
                      <w:lang w:val="zh-CN" w:eastAsia="zh-CN" w:bidi="zh-CN"/>
                      <w14:textFill>
                        <w14:solidFill>
                          <w14:schemeClr w14:val="tx1"/>
                        </w14:solidFill>
                      </w14:textFill>
                    </w:rPr>
                  </w:pPr>
                  <w:r>
                    <w:rPr>
                      <w:rFonts w:ascii="Times New Roman" w:hAnsi="Times New Roman" w:eastAsiaTheme="minorEastAsia"/>
                      <w:color w:val="000000" w:themeColor="text1"/>
                      <w:kern w:val="0"/>
                      <w:szCs w:val="21"/>
                      <w:lang w:val="zh-CN" w:eastAsia="zh-CN" w:bidi="zh-CN"/>
                      <w14:textFill>
                        <w14:solidFill>
                          <w14:schemeClr w14:val="tx1"/>
                        </w14:solidFill>
                      </w14:textFill>
                    </w:rPr>
                    <w:t>60.00</w:t>
                  </w:r>
                </w:p>
              </w:tc>
              <w:tc>
                <w:tcPr>
                  <w:tcW w:w="910" w:type="pct"/>
                  <w:vAlign w:val="center"/>
                </w:tcPr>
                <w:p w14:paraId="1BF2E1D1">
                  <w:pPr>
                    <w:autoSpaceDE w:val="0"/>
                    <w:autoSpaceDN w:val="0"/>
                    <w:jc w:val="center"/>
                    <w:rPr>
                      <w:rFonts w:ascii="Times New Roman" w:hAnsi="Times New Roman" w:eastAsiaTheme="minorEastAsia"/>
                      <w:color w:val="000000" w:themeColor="text1"/>
                      <w:kern w:val="0"/>
                      <w:szCs w:val="21"/>
                      <w:lang w:val="zh-CN" w:eastAsia="zh-CN" w:bidi="zh-CN"/>
                      <w14:textFill>
                        <w14:solidFill>
                          <w14:schemeClr w14:val="tx1"/>
                        </w14:solidFill>
                      </w14:textFill>
                    </w:rPr>
                  </w:pPr>
                  <w:r>
                    <w:rPr>
                      <w:rFonts w:ascii="Times New Roman" w:hAnsi="Times New Roman" w:eastAsiaTheme="minorEastAsia"/>
                      <w:color w:val="000000" w:themeColor="text1"/>
                      <w:kern w:val="0"/>
                      <w:szCs w:val="21"/>
                      <w:lang w:val="zh-CN" w:eastAsia="zh-CN" w:bidi="zh-CN"/>
                      <w14:textFill>
                        <w14:solidFill>
                          <w14:schemeClr w14:val="tx1"/>
                        </w14:solidFill>
                      </w14:textFill>
                    </w:rPr>
                    <w:t>达标</w:t>
                  </w:r>
                </w:p>
              </w:tc>
            </w:tr>
            <w:tr w14:paraId="1C7AF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9" w:hRule="atLeast"/>
                <w:jc w:val="center"/>
              </w:trPr>
              <w:tc>
                <w:tcPr>
                  <w:tcW w:w="735" w:type="pct"/>
                  <w:vAlign w:val="center"/>
                </w:tcPr>
                <w:p w14:paraId="281A07E1">
                  <w:pPr>
                    <w:autoSpaceDE w:val="0"/>
                    <w:autoSpaceDN w:val="0"/>
                    <w:jc w:val="center"/>
                    <w:rPr>
                      <w:rFonts w:ascii="Times New Roman" w:hAnsi="Times New Roman" w:eastAsiaTheme="minorEastAsia"/>
                      <w:color w:val="000000" w:themeColor="text1"/>
                      <w:kern w:val="0"/>
                      <w:szCs w:val="21"/>
                      <w:lang w:val="zh-CN" w:eastAsia="zh-CN" w:bidi="zh-CN"/>
                      <w14:textFill>
                        <w14:solidFill>
                          <w14:schemeClr w14:val="tx1"/>
                        </w14:solidFill>
                      </w14:textFill>
                    </w:rPr>
                  </w:pPr>
                  <w:r>
                    <w:rPr>
                      <w:rFonts w:ascii="Times New Roman" w:hAnsi="Times New Roman" w:eastAsiaTheme="minorEastAsia"/>
                      <w:color w:val="000000" w:themeColor="text1"/>
                      <w:kern w:val="0"/>
                      <w:szCs w:val="21"/>
                      <w:lang w:val="zh-CN" w:eastAsia="zh-CN" w:bidi="zh-CN"/>
                      <w14:textFill>
                        <w14:solidFill>
                          <w14:schemeClr w14:val="tx1"/>
                        </w14:solidFill>
                      </w14:textFill>
                    </w:rPr>
                    <w:t>CO</w:t>
                  </w:r>
                </w:p>
              </w:tc>
              <w:tc>
                <w:tcPr>
                  <w:tcW w:w="1280" w:type="pct"/>
                  <w:vAlign w:val="center"/>
                </w:tcPr>
                <w:p w14:paraId="09AD0773">
                  <w:pPr>
                    <w:autoSpaceDE w:val="0"/>
                    <w:autoSpaceDN w:val="0"/>
                    <w:jc w:val="center"/>
                    <w:rPr>
                      <w:rFonts w:ascii="Times New Roman" w:hAnsi="Times New Roman" w:eastAsiaTheme="minorEastAsia"/>
                      <w:color w:val="000000" w:themeColor="text1"/>
                      <w:kern w:val="0"/>
                      <w:szCs w:val="21"/>
                      <w:lang w:val="zh-CN" w:eastAsia="zh-CN" w:bidi="zh-CN"/>
                      <w14:textFill>
                        <w14:solidFill>
                          <w14:schemeClr w14:val="tx1"/>
                        </w14:solidFill>
                      </w14:textFill>
                    </w:rPr>
                  </w:pPr>
                  <w:r>
                    <w:rPr>
                      <w:rFonts w:ascii="Times New Roman" w:hAnsi="Times New Roman" w:eastAsiaTheme="minorEastAsia"/>
                      <w:color w:val="000000" w:themeColor="text1"/>
                      <w:kern w:val="0"/>
                      <w:szCs w:val="21"/>
                      <w:lang w:val="zh-CN" w:eastAsia="zh-CN" w:bidi="zh-CN"/>
                      <w14:textFill>
                        <w14:solidFill>
                          <w14:schemeClr w14:val="tx1"/>
                        </w14:solidFill>
                      </w14:textFill>
                    </w:rPr>
                    <w:t>800</w:t>
                  </w:r>
                </w:p>
              </w:tc>
              <w:tc>
                <w:tcPr>
                  <w:tcW w:w="1211" w:type="pct"/>
                  <w:vAlign w:val="center"/>
                </w:tcPr>
                <w:p w14:paraId="4E038FE8">
                  <w:pPr>
                    <w:autoSpaceDE w:val="0"/>
                    <w:autoSpaceDN w:val="0"/>
                    <w:jc w:val="center"/>
                    <w:rPr>
                      <w:rFonts w:ascii="Times New Roman" w:hAnsi="Times New Roman" w:eastAsiaTheme="minorEastAsia"/>
                      <w:color w:val="000000" w:themeColor="text1"/>
                      <w:kern w:val="0"/>
                      <w:szCs w:val="21"/>
                      <w:lang w:val="zh-CN" w:eastAsia="zh-CN" w:bidi="zh-CN"/>
                      <w14:textFill>
                        <w14:solidFill>
                          <w14:schemeClr w14:val="tx1"/>
                        </w14:solidFill>
                      </w14:textFill>
                    </w:rPr>
                  </w:pPr>
                  <w:r>
                    <w:rPr>
                      <w:rFonts w:ascii="Times New Roman" w:hAnsi="Times New Roman" w:eastAsia="等线"/>
                      <w:color w:val="000000" w:themeColor="text1"/>
                      <w:szCs w:val="21"/>
                      <w:lang w:eastAsia="zh-CN"/>
                      <w14:textFill>
                        <w14:solidFill>
                          <w14:schemeClr w14:val="tx1"/>
                        </w14:solidFill>
                      </w14:textFill>
                    </w:rPr>
                    <w:t>4000</w:t>
                  </w:r>
                </w:p>
              </w:tc>
              <w:tc>
                <w:tcPr>
                  <w:tcW w:w="864" w:type="pct"/>
                  <w:vAlign w:val="center"/>
                </w:tcPr>
                <w:p w14:paraId="79B49BE8">
                  <w:pPr>
                    <w:autoSpaceDE w:val="0"/>
                    <w:autoSpaceDN w:val="0"/>
                    <w:jc w:val="center"/>
                    <w:rPr>
                      <w:rFonts w:ascii="Times New Roman" w:hAnsi="Times New Roman" w:eastAsiaTheme="minorEastAsia"/>
                      <w:color w:val="000000" w:themeColor="text1"/>
                      <w:kern w:val="0"/>
                      <w:szCs w:val="21"/>
                      <w:lang w:val="zh-CN" w:eastAsia="zh-CN" w:bidi="zh-CN"/>
                      <w14:textFill>
                        <w14:solidFill>
                          <w14:schemeClr w14:val="tx1"/>
                        </w14:solidFill>
                      </w14:textFill>
                    </w:rPr>
                  </w:pPr>
                  <w:r>
                    <w:rPr>
                      <w:rFonts w:ascii="Times New Roman" w:hAnsi="Times New Roman" w:eastAsiaTheme="minorEastAsia"/>
                      <w:color w:val="000000" w:themeColor="text1"/>
                      <w:kern w:val="0"/>
                      <w:szCs w:val="21"/>
                      <w:lang w:val="zh-CN" w:eastAsia="zh-CN" w:bidi="zh-CN"/>
                      <w14:textFill>
                        <w14:solidFill>
                          <w14:schemeClr w14:val="tx1"/>
                        </w14:solidFill>
                      </w14:textFill>
                    </w:rPr>
                    <w:t>20.00</w:t>
                  </w:r>
                </w:p>
              </w:tc>
              <w:tc>
                <w:tcPr>
                  <w:tcW w:w="910" w:type="pct"/>
                  <w:vAlign w:val="center"/>
                </w:tcPr>
                <w:p w14:paraId="20CE1150">
                  <w:pPr>
                    <w:autoSpaceDE w:val="0"/>
                    <w:autoSpaceDN w:val="0"/>
                    <w:jc w:val="center"/>
                    <w:rPr>
                      <w:rFonts w:ascii="Times New Roman" w:hAnsi="Times New Roman" w:eastAsiaTheme="minorEastAsia"/>
                      <w:color w:val="000000" w:themeColor="text1"/>
                      <w:kern w:val="0"/>
                      <w:szCs w:val="21"/>
                      <w:lang w:val="zh-CN" w:eastAsia="zh-CN" w:bidi="zh-CN"/>
                      <w14:textFill>
                        <w14:solidFill>
                          <w14:schemeClr w14:val="tx1"/>
                        </w14:solidFill>
                      </w14:textFill>
                    </w:rPr>
                  </w:pPr>
                  <w:r>
                    <w:rPr>
                      <w:rFonts w:ascii="Times New Roman" w:hAnsi="Times New Roman" w:eastAsiaTheme="minorEastAsia"/>
                      <w:color w:val="000000" w:themeColor="text1"/>
                      <w:kern w:val="0"/>
                      <w:szCs w:val="21"/>
                      <w:lang w:val="zh-CN" w:eastAsia="zh-CN" w:bidi="zh-CN"/>
                      <w14:textFill>
                        <w14:solidFill>
                          <w14:schemeClr w14:val="tx1"/>
                        </w14:solidFill>
                      </w14:textFill>
                    </w:rPr>
                    <w:t>达标</w:t>
                  </w:r>
                </w:p>
              </w:tc>
            </w:tr>
            <w:tr w14:paraId="323DF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4" w:hRule="atLeast"/>
                <w:jc w:val="center"/>
              </w:trPr>
              <w:tc>
                <w:tcPr>
                  <w:tcW w:w="735" w:type="pct"/>
                  <w:vAlign w:val="center"/>
                </w:tcPr>
                <w:p w14:paraId="33942625">
                  <w:pPr>
                    <w:autoSpaceDE w:val="0"/>
                    <w:autoSpaceDN w:val="0"/>
                    <w:jc w:val="center"/>
                    <w:rPr>
                      <w:rFonts w:ascii="Times New Roman" w:hAnsi="Times New Roman" w:eastAsiaTheme="minorEastAsia"/>
                      <w:color w:val="000000" w:themeColor="text1"/>
                      <w:kern w:val="0"/>
                      <w:szCs w:val="21"/>
                      <w:lang w:val="zh-CN" w:eastAsia="zh-CN" w:bidi="zh-CN"/>
                      <w14:textFill>
                        <w14:solidFill>
                          <w14:schemeClr w14:val="tx1"/>
                        </w14:solidFill>
                      </w14:textFill>
                    </w:rPr>
                  </w:pPr>
                  <w:r>
                    <w:rPr>
                      <w:rFonts w:ascii="Times New Roman" w:hAnsi="Times New Roman" w:eastAsiaTheme="minorEastAsia"/>
                      <w:color w:val="000000" w:themeColor="text1"/>
                      <w:kern w:val="0"/>
                      <w:szCs w:val="21"/>
                      <w:lang w:val="zh-CN" w:eastAsia="zh-CN" w:bidi="zh-CN"/>
                      <w14:textFill>
                        <w14:solidFill>
                          <w14:schemeClr w14:val="tx1"/>
                        </w14:solidFill>
                      </w14:textFill>
                    </w:rPr>
                    <w:t>O</w:t>
                  </w:r>
                  <w:r>
                    <w:rPr>
                      <w:rFonts w:ascii="Times New Roman" w:hAnsi="Times New Roman" w:eastAsiaTheme="minorEastAsia"/>
                      <w:color w:val="000000" w:themeColor="text1"/>
                      <w:kern w:val="0"/>
                      <w:szCs w:val="21"/>
                      <w:vertAlign w:val="subscript"/>
                      <w:lang w:val="zh-CN" w:eastAsia="zh-CN" w:bidi="zh-CN"/>
                      <w14:textFill>
                        <w14:solidFill>
                          <w14:schemeClr w14:val="tx1"/>
                        </w14:solidFill>
                      </w14:textFill>
                    </w:rPr>
                    <w:t>3</w:t>
                  </w:r>
                </w:p>
              </w:tc>
              <w:tc>
                <w:tcPr>
                  <w:tcW w:w="1280" w:type="pct"/>
                  <w:vAlign w:val="center"/>
                </w:tcPr>
                <w:p w14:paraId="55883AEC">
                  <w:pPr>
                    <w:autoSpaceDE w:val="0"/>
                    <w:autoSpaceDN w:val="0"/>
                    <w:jc w:val="center"/>
                    <w:rPr>
                      <w:rFonts w:ascii="Times New Roman" w:hAnsi="Times New Roman" w:eastAsiaTheme="minorEastAsia"/>
                      <w:color w:val="000000" w:themeColor="text1"/>
                      <w:kern w:val="0"/>
                      <w:szCs w:val="21"/>
                      <w:lang w:val="zh-CN" w:eastAsia="zh-CN" w:bidi="zh-CN"/>
                      <w14:textFill>
                        <w14:solidFill>
                          <w14:schemeClr w14:val="tx1"/>
                        </w14:solidFill>
                      </w14:textFill>
                    </w:rPr>
                  </w:pPr>
                  <w:r>
                    <w:rPr>
                      <w:rFonts w:ascii="Times New Roman" w:hAnsi="Times New Roman" w:eastAsiaTheme="minorEastAsia"/>
                      <w:color w:val="000000" w:themeColor="text1"/>
                      <w:kern w:val="0"/>
                      <w:szCs w:val="21"/>
                      <w:lang w:val="zh-CN" w:eastAsia="zh-CN" w:bidi="zh-CN"/>
                      <w14:textFill>
                        <w14:solidFill>
                          <w14:schemeClr w14:val="tx1"/>
                        </w14:solidFill>
                      </w14:textFill>
                    </w:rPr>
                    <w:t>134</w:t>
                  </w:r>
                </w:p>
              </w:tc>
              <w:tc>
                <w:tcPr>
                  <w:tcW w:w="1211" w:type="pct"/>
                  <w:vAlign w:val="center"/>
                </w:tcPr>
                <w:p w14:paraId="664955A3">
                  <w:pPr>
                    <w:autoSpaceDE w:val="0"/>
                    <w:autoSpaceDN w:val="0"/>
                    <w:jc w:val="center"/>
                    <w:rPr>
                      <w:rFonts w:ascii="Times New Roman" w:hAnsi="Times New Roman" w:eastAsiaTheme="minorEastAsia"/>
                      <w:color w:val="000000" w:themeColor="text1"/>
                      <w:kern w:val="0"/>
                      <w:szCs w:val="21"/>
                      <w:lang w:val="zh-CN" w:eastAsia="zh-CN" w:bidi="zh-CN"/>
                      <w14:textFill>
                        <w14:solidFill>
                          <w14:schemeClr w14:val="tx1"/>
                        </w14:solidFill>
                      </w14:textFill>
                    </w:rPr>
                  </w:pPr>
                  <w:r>
                    <w:rPr>
                      <w:rFonts w:ascii="Times New Roman" w:hAnsi="Times New Roman" w:eastAsia="等线"/>
                      <w:color w:val="000000" w:themeColor="text1"/>
                      <w:szCs w:val="21"/>
                      <w:lang w:eastAsia="zh-CN"/>
                      <w14:textFill>
                        <w14:solidFill>
                          <w14:schemeClr w14:val="tx1"/>
                        </w14:solidFill>
                      </w14:textFill>
                    </w:rPr>
                    <w:t>160</w:t>
                  </w:r>
                </w:p>
              </w:tc>
              <w:tc>
                <w:tcPr>
                  <w:tcW w:w="864" w:type="pct"/>
                  <w:vAlign w:val="center"/>
                </w:tcPr>
                <w:p w14:paraId="26672941">
                  <w:pPr>
                    <w:autoSpaceDE w:val="0"/>
                    <w:autoSpaceDN w:val="0"/>
                    <w:jc w:val="center"/>
                    <w:rPr>
                      <w:rFonts w:ascii="Times New Roman" w:hAnsi="Times New Roman" w:eastAsiaTheme="minorEastAsia"/>
                      <w:color w:val="000000" w:themeColor="text1"/>
                      <w:kern w:val="0"/>
                      <w:szCs w:val="21"/>
                      <w:lang w:val="zh-CN" w:eastAsia="zh-CN" w:bidi="zh-CN"/>
                      <w14:textFill>
                        <w14:solidFill>
                          <w14:schemeClr w14:val="tx1"/>
                        </w14:solidFill>
                      </w14:textFill>
                    </w:rPr>
                  </w:pPr>
                  <w:r>
                    <w:rPr>
                      <w:rFonts w:ascii="Times New Roman" w:hAnsi="Times New Roman" w:eastAsiaTheme="minorEastAsia"/>
                      <w:color w:val="000000" w:themeColor="text1"/>
                      <w:kern w:val="0"/>
                      <w:szCs w:val="21"/>
                      <w:lang w:val="zh-CN" w:eastAsia="zh-CN" w:bidi="zh-CN"/>
                      <w14:textFill>
                        <w14:solidFill>
                          <w14:schemeClr w14:val="tx1"/>
                        </w14:solidFill>
                      </w14:textFill>
                    </w:rPr>
                    <w:t>83.75</w:t>
                  </w:r>
                </w:p>
              </w:tc>
              <w:tc>
                <w:tcPr>
                  <w:tcW w:w="910" w:type="pct"/>
                  <w:vAlign w:val="center"/>
                </w:tcPr>
                <w:p w14:paraId="5EA670B0">
                  <w:pPr>
                    <w:autoSpaceDE w:val="0"/>
                    <w:autoSpaceDN w:val="0"/>
                    <w:jc w:val="center"/>
                    <w:rPr>
                      <w:rFonts w:ascii="Times New Roman" w:hAnsi="Times New Roman" w:eastAsiaTheme="minorEastAsia"/>
                      <w:color w:val="000000" w:themeColor="text1"/>
                      <w:kern w:val="0"/>
                      <w:szCs w:val="21"/>
                      <w:lang w:val="zh-CN" w:eastAsia="zh-CN" w:bidi="zh-CN"/>
                      <w14:textFill>
                        <w14:solidFill>
                          <w14:schemeClr w14:val="tx1"/>
                        </w14:solidFill>
                      </w14:textFill>
                    </w:rPr>
                  </w:pPr>
                  <w:r>
                    <w:rPr>
                      <w:rFonts w:ascii="Times New Roman" w:hAnsi="Times New Roman" w:eastAsiaTheme="minorEastAsia"/>
                      <w:color w:val="000000" w:themeColor="text1"/>
                      <w:kern w:val="0"/>
                      <w:szCs w:val="21"/>
                      <w:lang w:val="zh-CN" w:eastAsia="zh-CN" w:bidi="zh-CN"/>
                      <w14:textFill>
                        <w14:solidFill>
                          <w14:schemeClr w14:val="tx1"/>
                        </w14:solidFill>
                      </w14:textFill>
                    </w:rPr>
                    <w:t>达标</w:t>
                  </w:r>
                </w:p>
              </w:tc>
            </w:tr>
            <w:bookmarkEnd w:id="156"/>
          </w:tbl>
          <w:p w14:paraId="0DCAF71F">
            <w:pPr>
              <w:pStyle w:val="166"/>
              <w:ind w:firstLine="480"/>
              <w:rPr>
                <w:bCs/>
                <w:color w:val="000000" w:themeColor="text1"/>
                <w:lang w:val="en-US"/>
                <w14:textFill>
                  <w14:solidFill>
                    <w14:schemeClr w14:val="tx1"/>
                  </w14:solidFill>
                </w14:textFill>
              </w:rPr>
            </w:pPr>
            <w:r>
              <w:rPr>
                <w:bCs/>
                <w:color w:val="000000" w:themeColor="text1"/>
                <w14:textFill>
                  <w14:solidFill>
                    <w14:schemeClr w14:val="tx1"/>
                  </w14:solidFill>
                </w14:textFill>
              </w:rPr>
              <w:t>由上表统计结果可知，湛江市大气环境质量各项监测指标均达到《环境空气质量标准》（GB 3095-2012）二级标准及其2018年修改单中的要求。因此，项目所在区域为环境空气质量达标区。</w:t>
            </w:r>
          </w:p>
          <w:p w14:paraId="3E771A08">
            <w:pPr>
              <w:pStyle w:val="166"/>
              <w:ind w:firstLine="482"/>
              <w:rPr>
                <w:b/>
                <w:color w:val="000000" w:themeColor="text1"/>
                <w14:textFill>
                  <w14:solidFill>
                    <w14:schemeClr w14:val="tx1"/>
                  </w14:solidFill>
                </w14:textFill>
              </w:rPr>
            </w:pPr>
            <w:r>
              <w:rPr>
                <w:b/>
                <w:color w:val="000000" w:themeColor="text1"/>
                <w14:textFill>
                  <w14:solidFill>
                    <w14:schemeClr w14:val="tx1"/>
                  </w14:solidFill>
                </w14:textFill>
              </w:rPr>
              <w:t>2、特征污染物环境质量现状</w:t>
            </w:r>
          </w:p>
          <w:p w14:paraId="7A2E8077">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项目排放的具有国家和地方环境质量标准的特征污染物为TSP、</w:t>
            </w:r>
            <w:r>
              <w:rPr>
                <w:bCs/>
                <w:color w:val="000000" w:themeColor="text1"/>
                <w14:textFill>
                  <w14:solidFill>
                    <w14:schemeClr w14:val="tx1"/>
                  </w14:solidFill>
                </w14:textFill>
              </w:rPr>
              <w:t>氮氧化物</w:t>
            </w:r>
            <w:r>
              <w:rPr>
                <w:color w:val="000000" w:themeColor="text1"/>
                <w14:textFill>
                  <w14:solidFill>
                    <w14:schemeClr w14:val="tx1"/>
                  </w14:solidFill>
                </w14:textFill>
              </w:rPr>
              <w:t>。</w:t>
            </w:r>
            <w:r>
              <w:rPr>
                <w:bCs/>
                <w:color w:val="000000" w:themeColor="text1"/>
                <w14:textFill>
                  <w14:solidFill>
                    <w14:schemeClr w14:val="tx1"/>
                  </w14:solidFill>
                </w14:textFill>
              </w:rPr>
              <w:t>根据报告表编制指南要求，</w:t>
            </w:r>
            <w:r>
              <w:rPr>
                <w:color w:val="000000" w:themeColor="text1"/>
                <w14:textFill>
                  <w14:solidFill>
                    <w14:schemeClr w14:val="tx1"/>
                  </w14:solidFill>
                </w14:textFill>
              </w:rPr>
              <w:t>对于TSP</w:t>
            </w:r>
            <w:r>
              <w:rPr>
                <w:bCs/>
                <w:color w:val="000000" w:themeColor="text1"/>
                <w:lang w:val="en-US"/>
                <w14:textFill>
                  <w14:solidFill>
                    <w14:schemeClr w14:val="tx1"/>
                  </w14:solidFill>
                </w14:textFill>
              </w:rPr>
              <w:t>、氮氧化物</w:t>
            </w:r>
            <w:r>
              <w:rPr>
                <w:color w:val="000000" w:themeColor="text1"/>
                <w14:textFill>
                  <w14:solidFill>
                    <w14:schemeClr w14:val="tx1"/>
                  </w14:solidFill>
                </w14:textFill>
              </w:rPr>
              <w:t>环境质量现状，引用建设项目周边5千米范围内近3年的现有监测数据进行评价。本</w:t>
            </w:r>
            <w:r>
              <w:rPr>
                <w:rFonts w:hint="eastAsia"/>
                <w:color w:val="000000" w:themeColor="text1"/>
                <w14:textFill>
                  <w14:solidFill>
                    <w14:schemeClr w14:val="tx1"/>
                  </w14:solidFill>
                </w14:textFill>
              </w:rPr>
              <w:t>评价</w:t>
            </w:r>
            <w:r>
              <w:rPr>
                <w:color w:val="000000" w:themeColor="text1"/>
                <w14:textFill>
                  <w14:solidFill>
                    <w14:schemeClr w14:val="tx1"/>
                  </w14:solidFill>
                </w14:textFill>
              </w:rPr>
              <w:t>引用《湛江正海生物科技有限公司3700吨酵母制品项目环境影响报告书》（批复文号：</w:t>
            </w:r>
            <w:r>
              <w:rPr>
                <w:color w:val="000000" w:themeColor="text1"/>
                <w:lang w:val="en-US"/>
                <w14:textFill>
                  <w14:solidFill>
                    <w14:schemeClr w14:val="tx1"/>
                  </w14:solidFill>
                </w14:textFill>
              </w:rPr>
              <w:t>湛环建〔2024〕3号</w:t>
            </w:r>
            <w:r>
              <w:rPr>
                <w:color w:val="000000" w:themeColor="text1"/>
                <w14:textFill>
                  <w14:solidFill>
                    <w14:schemeClr w14:val="tx1"/>
                  </w14:solidFill>
                </w14:textFill>
              </w:rPr>
              <w:t>）中委托</w:t>
            </w:r>
            <w:r>
              <w:rPr>
                <w:color w:val="000000" w:themeColor="text1"/>
                <w:lang w:val="en-US"/>
                <w14:textFill>
                  <w14:solidFill>
                    <w14:schemeClr w14:val="tx1"/>
                  </w14:solidFill>
                </w14:textFill>
              </w:rPr>
              <w:t>江门市信安环境监测检测有限公司</w:t>
            </w:r>
            <w:r>
              <w:rPr>
                <w:color w:val="000000" w:themeColor="text1"/>
                <w14:textFill>
                  <w14:solidFill>
                    <w14:schemeClr w14:val="tx1"/>
                  </w14:solidFill>
                </w14:textFill>
              </w:rPr>
              <w:t>于2023年9月22日~9月28日在该项目厂址（监测点位置位于本项目东南面1730米）取得的TSP、</w:t>
            </w:r>
            <w:r>
              <w:rPr>
                <w:bCs/>
                <w:color w:val="000000" w:themeColor="text1"/>
                <w:lang w:val="en-US"/>
                <w14:textFill>
                  <w14:solidFill>
                    <w14:schemeClr w14:val="tx1"/>
                  </w14:solidFill>
                </w14:textFill>
              </w:rPr>
              <w:t>氮氧化物</w:t>
            </w:r>
            <w:r>
              <w:rPr>
                <w:color w:val="000000" w:themeColor="text1"/>
                <w14:textFill>
                  <w14:solidFill>
                    <w14:schemeClr w14:val="tx1"/>
                  </w14:solidFill>
                </w14:textFill>
              </w:rPr>
              <w:t>现状监测数据</w:t>
            </w:r>
            <w:r>
              <w:rPr>
                <w:rFonts w:hint="eastAsia"/>
                <w:color w:val="000000" w:themeColor="text1"/>
                <w14:textFill>
                  <w14:solidFill>
                    <w14:schemeClr w14:val="tx1"/>
                  </w14:solidFill>
                </w14:textFill>
              </w:rPr>
              <w:t>进行评价</w:t>
            </w:r>
            <w:r>
              <w:rPr>
                <w:color w:val="000000" w:themeColor="text1"/>
                <w14:textFill>
                  <w14:solidFill>
                    <w14:schemeClr w14:val="tx1"/>
                  </w14:solidFill>
                </w14:textFill>
              </w:rPr>
              <w:t>。监测数据如下表：</w:t>
            </w:r>
          </w:p>
          <w:p w14:paraId="65035415">
            <w:pPr>
              <w:pStyle w:val="34"/>
              <w:rPr>
                <w:color w:val="000000" w:themeColor="text1"/>
                <w14:textFill>
                  <w14:solidFill>
                    <w14:schemeClr w14:val="tx1"/>
                  </w14:solidFill>
                </w14:textFill>
              </w:rPr>
            </w:pPr>
          </w:p>
          <w:p w14:paraId="4BBD9766">
            <w:pPr>
              <w:pStyle w:val="10"/>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表3-2  特征污染物环境质量现状</w:t>
            </w:r>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7"/>
              <w:gridCol w:w="850"/>
              <w:gridCol w:w="1134"/>
              <w:gridCol w:w="1029"/>
              <w:gridCol w:w="940"/>
              <w:gridCol w:w="931"/>
              <w:gridCol w:w="849"/>
              <w:gridCol w:w="846"/>
            </w:tblGrid>
            <w:tr w14:paraId="1A16A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7" w:type="dxa"/>
                  <w:vAlign w:val="center"/>
                </w:tcPr>
                <w:p w14:paraId="436601DD">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监测点</w:t>
                  </w:r>
                </w:p>
              </w:tc>
              <w:tc>
                <w:tcPr>
                  <w:tcW w:w="850" w:type="dxa"/>
                  <w:vAlign w:val="center"/>
                </w:tcPr>
                <w:p w14:paraId="3B626502">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污染物</w:t>
                  </w:r>
                </w:p>
              </w:tc>
              <w:tc>
                <w:tcPr>
                  <w:tcW w:w="1134" w:type="dxa"/>
                  <w:vAlign w:val="center"/>
                </w:tcPr>
                <w:p w14:paraId="48C9E2E1">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平均时间</w:t>
                  </w:r>
                </w:p>
              </w:tc>
              <w:tc>
                <w:tcPr>
                  <w:tcW w:w="1029" w:type="dxa"/>
                  <w:vAlign w:val="center"/>
                </w:tcPr>
                <w:p w14:paraId="0411B3D3">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最大监测浓度</w:t>
                  </w:r>
                </w:p>
                <w:p w14:paraId="362C5036">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(μg/m</w:t>
                  </w:r>
                  <w:r>
                    <w:rPr>
                      <w:b/>
                      <w:bCs/>
                      <w:color w:val="000000" w:themeColor="text1"/>
                      <w:sz w:val="21"/>
                      <w:szCs w:val="21"/>
                      <w:vertAlign w:val="superscript"/>
                      <w14:textFill>
                        <w14:solidFill>
                          <w14:schemeClr w14:val="tx1"/>
                        </w14:solidFill>
                      </w14:textFill>
                    </w:rPr>
                    <w:t>3</w:t>
                  </w:r>
                  <w:r>
                    <w:rPr>
                      <w:b/>
                      <w:bCs/>
                      <w:color w:val="000000" w:themeColor="text1"/>
                      <w:sz w:val="21"/>
                      <w:szCs w:val="21"/>
                      <w14:textFill>
                        <w14:solidFill>
                          <w14:schemeClr w14:val="tx1"/>
                        </w14:solidFill>
                      </w14:textFill>
                    </w:rPr>
                    <w:t>)</w:t>
                  </w:r>
                </w:p>
              </w:tc>
              <w:tc>
                <w:tcPr>
                  <w:tcW w:w="940" w:type="dxa"/>
                  <w:vAlign w:val="center"/>
                </w:tcPr>
                <w:p w14:paraId="5D0E080C">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评价</w:t>
                  </w:r>
                </w:p>
                <w:p w14:paraId="7E57ABCB">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标准</w:t>
                  </w:r>
                </w:p>
                <w:p w14:paraId="0466791F">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(μg/m</w:t>
                  </w:r>
                  <w:r>
                    <w:rPr>
                      <w:b/>
                      <w:bCs/>
                      <w:color w:val="000000" w:themeColor="text1"/>
                      <w:sz w:val="21"/>
                      <w:szCs w:val="21"/>
                      <w:vertAlign w:val="superscript"/>
                      <w14:textFill>
                        <w14:solidFill>
                          <w14:schemeClr w14:val="tx1"/>
                        </w14:solidFill>
                      </w14:textFill>
                    </w:rPr>
                    <w:t>3</w:t>
                  </w:r>
                  <w:r>
                    <w:rPr>
                      <w:b/>
                      <w:bCs/>
                      <w:color w:val="000000" w:themeColor="text1"/>
                      <w:sz w:val="21"/>
                      <w:szCs w:val="21"/>
                      <w14:textFill>
                        <w14:solidFill>
                          <w14:schemeClr w14:val="tx1"/>
                        </w14:solidFill>
                      </w14:textFill>
                    </w:rPr>
                    <w:t>)</w:t>
                  </w:r>
                </w:p>
              </w:tc>
              <w:tc>
                <w:tcPr>
                  <w:tcW w:w="931" w:type="dxa"/>
                  <w:vAlign w:val="center"/>
                </w:tcPr>
                <w:p w14:paraId="6A413CCD">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最大浓度占标率(%)</w:t>
                  </w:r>
                </w:p>
              </w:tc>
              <w:tc>
                <w:tcPr>
                  <w:tcW w:w="849" w:type="dxa"/>
                  <w:vAlign w:val="center"/>
                </w:tcPr>
                <w:p w14:paraId="63C67A8F">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超标率</w:t>
                  </w:r>
                </w:p>
                <w:p w14:paraId="5058A3FA">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w:t>
                  </w:r>
                </w:p>
              </w:tc>
              <w:tc>
                <w:tcPr>
                  <w:tcW w:w="846" w:type="dxa"/>
                  <w:vAlign w:val="center"/>
                </w:tcPr>
                <w:p w14:paraId="73979A77">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是否</w:t>
                  </w:r>
                </w:p>
                <w:p w14:paraId="1A0DAF9C">
                  <w:pPr>
                    <w:pStyle w:val="34"/>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达标</w:t>
                  </w:r>
                </w:p>
              </w:tc>
            </w:tr>
            <w:tr w14:paraId="53F4C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527" w:type="dxa"/>
                  <w:vMerge w:val="restart"/>
                  <w:vAlign w:val="center"/>
                </w:tcPr>
                <w:p w14:paraId="723F6CAA">
                  <w:pPr>
                    <w:pStyle w:val="34"/>
                    <w:spacing w:line="240" w:lineRule="auto"/>
                    <w:jc w:val="center"/>
                    <w:rPr>
                      <w:color w:val="000000" w:themeColor="text1"/>
                      <w:sz w:val="21"/>
                      <w:szCs w:val="21"/>
                      <w:lang w:val="en-US"/>
                      <w14:textFill>
                        <w14:solidFill>
                          <w14:schemeClr w14:val="tx1"/>
                        </w14:solidFill>
                      </w14:textFill>
                    </w:rPr>
                  </w:pPr>
                  <w:r>
                    <w:rPr>
                      <w:color w:val="000000" w:themeColor="text1"/>
                      <w:sz w:val="21"/>
                      <w:szCs w:val="21"/>
                      <w:lang w:val="en-US"/>
                      <w14:textFill>
                        <w14:solidFill>
                          <w14:schemeClr w14:val="tx1"/>
                        </w14:solidFill>
                      </w14:textFill>
                    </w:rPr>
                    <w:t>湛江正海生物科技有限公司厂址</w:t>
                  </w:r>
                </w:p>
              </w:tc>
              <w:tc>
                <w:tcPr>
                  <w:tcW w:w="850" w:type="dxa"/>
                  <w:vAlign w:val="center"/>
                </w:tcPr>
                <w:p w14:paraId="0638A22F">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TSP</w:t>
                  </w:r>
                </w:p>
              </w:tc>
              <w:tc>
                <w:tcPr>
                  <w:tcW w:w="1134" w:type="dxa"/>
                  <w:vMerge w:val="restart"/>
                  <w:vAlign w:val="center"/>
                </w:tcPr>
                <w:p w14:paraId="45B29242">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24小时</w:t>
                  </w:r>
                </w:p>
              </w:tc>
              <w:tc>
                <w:tcPr>
                  <w:tcW w:w="1029" w:type="dxa"/>
                  <w:vAlign w:val="center"/>
                </w:tcPr>
                <w:p w14:paraId="6EA1B5C1">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148</w:t>
                  </w:r>
                </w:p>
              </w:tc>
              <w:tc>
                <w:tcPr>
                  <w:tcW w:w="940" w:type="dxa"/>
                  <w:vAlign w:val="center"/>
                </w:tcPr>
                <w:p w14:paraId="4CC6ADC4">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300</w:t>
                  </w:r>
                </w:p>
              </w:tc>
              <w:tc>
                <w:tcPr>
                  <w:tcW w:w="931" w:type="dxa"/>
                  <w:vAlign w:val="center"/>
                </w:tcPr>
                <w:p w14:paraId="7D050D65">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49.33</w:t>
                  </w:r>
                </w:p>
              </w:tc>
              <w:tc>
                <w:tcPr>
                  <w:tcW w:w="849" w:type="dxa"/>
                  <w:vAlign w:val="center"/>
                </w:tcPr>
                <w:p w14:paraId="45DFC9B0">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0</w:t>
                  </w:r>
                </w:p>
              </w:tc>
              <w:tc>
                <w:tcPr>
                  <w:tcW w:w="846" w:type="dxa"/>
                  <w:vAlign w:val="center"/>
                </w:tcPr>
                <w:p w14:paraId="3549314A">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达标</w:t>
                  </w:r>
                </w:p>
              </w:tc>
            </w:tr>
            <w:tr w14:paraId="35525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7" w:type="dxa"/>
                  <w:vMerge w:val="continue"/>
                  <w:vAlign w:val="center"/>
                </w:tcPr>
                <w:p w14:paraId="6FA64DCC">
                  <w:pPr>
                    <w:pStyle w:val="34"/>
                    <w:spacing w:line="240" w:lineRule="auto"/>
                    <w:jc w:val="center"/>
                    <w:rPr>
                      <w:color w:val="000000" w:themeColor="text1"/>
                      <w:sz w:val="21"/>
                      <w:szCs w:val="21"/>
                      <w14:textFill>
                        <w14:solidFill>
                          <w14:schemeClr w14:val="tx1"/>
                        </w14:solidFill>
                      </w14:textFill>
                    </w:rPr>
                  </w:pPr>
                </w:p>
              </w:tc>
              <w:tc>
                <w:tcPr>
                  <w:tcW w:w="850" w:type="dxa"/>
                  <w:vAlign w:val="center"/>
                </w:tcPr>
                <w:p w14:paraId="5A0388FD">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NOx</w:t>
                  </w:r>
                </w:p>
              </w:tc>
              <w:tc>
                <w:tcPr>
                  <w:tcW w:w="1134" w:type="dxa"/>
                  <w:vMerge w:val="continue"/>
                  <w:vAlign w:val="center"/>
                </w:tcPr>
                <w:p w14:paraId="54AB31BE">
                  <w:pPr>
                    <w:pStyle w:val="34"/>
                    <w:spacing w:line="240" w:lineRule="auto"/>
                    <w:jc w:val="center"/>
                    <w:rPr>
                      <w:color w:val="000000" w:themeColor="text1"/>
                      <w:sz w:val="21"/>
                      <w:szCs w:val="21"/>
                      <w14:textFill>
                        <w14:solidFill>
                          <w14:schemeClr w14:val="tx1"/>
                        </w14:solidFill>
                      </w14:textFill>
                    </w:rPr>
                  </w:pPr>
                </w:p>
              </w:tc>
              <w:tc>
                <w:tcPr>
                  <w:tcW w:w="1029" w:type="dxa"/>
                  <w:vAlign w:val="center"/>
                </w:tcPr>
                <w:p w14:paraId="46A02C13">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26</w:t>
                  </w:r>
                </w:p>
              </w:tc>
              <w:tc>
                <w:tcPr>
                  <w:tcW w:w="940" w:type="dxa"/>
                  <w:vAlign w:val="center"/>
                </w:tcPr>
                <w:p w14:paraId="09C7BDE1">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100</w:t>
                  </w:r>
                </w:p>
              </w:tc>
              <w:tc>
                <w:tcPr>
                  <w:tcW w:w="931" w:type="dxa"/>
                  <w:vAlign w:val="center"/>
                </w:tcPr>
                <w:p w14:paraId="4ECC2692">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26</w:t>
                  </w:r>
                </w:p>
              </w:tc>
              <w:tc>
                <w:tcPr>
                  <w:tcW w:w="849" w:type="dxa"/>
                  <w:vAlign w:val="center"/>
                </w:tcPr>
                <w:p w14:paraId="08F093F9">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0</w:t>
                  </w:r>
                </w:p>
              </w:tc>
              <w:tc>
                <w:tcPr>
                  <w:tcW w:w="846" w:type="dxa"/>
                  <w:vAlign w:val="center"/>
                </w:tcPr>
                <w:p w14:paraId="10695E46">
                  <w:pPr>
                    <w:pStyle w:val="34"/>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达标</w:t>
                  </w:r>
                </w:p>
              </w:tc>
            </w:tr>
          </w:tbl>
          <w:p w14:paraId="33610E01">
            <w:pPr>
              <w:pStyle w:val="166"/>
              <w:spacing w:line="240" w:lineRule="auto"/>
              <w:ind w:firstLine="0" w:firstLineChars="0"/>
              <w:rPr>
                <w:b/>
                <w:color w:val="000000" w:themeColor="text1"/>
                <w:sz w:val="21"/>
                <w:szCs w:val="21"/>
                <w14:textFill>
                  <w14:solidFill>
                    <w14:schemeClr w14:val="tx1"/>
                  </w14:solidFill>
                </w14:textFill>
              </w:rPr>
            </w:pPr>
            <w:r>
              <w:rPr>
                <w:b/>
                <w:color w:val="000000" w:themeColor="text1"/>
                <w:sz w:val="21"/>
                <w:szCs w:val="21"/>
                <w14:textFill>
                  <w14:solidFill>
                    <w14:schemeClr w14:val="tx1"/>
                  </w14:solidFill>
                </w14:textFill>
              </w:rPr>
              <w:t>注：ND表示监测结果低于监测方法检出限。</w:t>
            </w:r>
          </w:p>
          <w:p w14:paraId="2D631801">
            <w:pPr>
              <w:pStyle w:val="166"/>
              <w:ind w:firstLine="480"/>
              <w:rPr>
                <w:bCs/>
                <w:color w:val="000000" w:themeColor="text1"/>
                <w14:textFill>
                  <w14:solidFill>
                    <w14:schemeClr w14:val="tx1"/>
                  </w14:solidFill>
                </w14:textFill>
              </w:rPr>
            </w:pPr>
            <w:r>
              <w:rPr>
                <w:bCs/>
                <w:color w:val="000000" w:themeColor="text1"/>
                <w14:textFill>
                  <w14:solidFill>
                    <w14:schemeClr w14:val="tx1"/>
                  </w14:solidFill>
                </w14:textFill>
              </w:rPr>
              <w:t>由上表可见，项目所在区域环境空气中的TSP</w:t>
            </w:r>
            <w:bookmarkStart w:id="157" w:name="OLE_LINK27"/>
            <w:bookmarkStart w:id="158" w:name="OLE_LINK28"/>
            <w:r>
              <w:rPr>
                <w:bCs/>
                <w:color w:val="000000" w:themeColor="text1"/>
                <w14:textFill>
                  <w14:solidFill>
                    <w14:schemeClr w14:val="tx1"/>
                  </w14:solidFill>
                </w14:textFill>
              </w:rPr>
              <w:t>、氮氧化物</w:t>
            </w:r>
            <w:bookmarkEnd w:id="157"/>
            <w:bookmarkEnd w:id="158"/>
            <w:r>
              <w:rPr>
                <w:bCs/>
                <w:color w:val="000000" w:themeColor="text1"/>
                <w14:textFill>
                  <w14:solidFill>
                    <w14:schemeClr w14:val="tx1"/>
                  </w14:solidFill>
                </w14:textFill>
              </w:rPr>
              <w:t>可满足《环境空气质量标准》（GB 3095-2012）及其2018年修改单二级标准。</w:t>
            </w:r>
          </w:p>
          <w:p w14:paraId="4D9C9775">
            <w:pPr>
              <w:pStyle w:val="166"/>
              <w:ind w:firstLine="0" w:firstLineChars="0"/>
              <w:rPr>
                <w:b/>
                <w:color w:val="000000" w:themeColor="text1"/>
                <w14:textFill>
                  <w14:solidFill>
                    <w14:schemeClr w14:val="tx1"/>
                  </w14:solidFill>
                </w14:textFill>
              </w:rPr>
            </w:pPr>
            <w:r>
              <w:rPr>
                <w:b/>
                <w:color w:val="000000" w:themeColor="text1"/>
                <w14:textFill>
                  <w14:solidFill>
                    <w14:schemeClr w14:val="tx1"/>
                  </w14:solidFill>
                </w14:textFill>
              </w:rPr>
              <w:t>二、地表水环境质量现状</w:t>
            </w:r>
          </w:p>
          <w:p w14:paraId="0B6B4D15">
            <w:pPr>
              <w:pStyle w:val="166"/>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全厂外排废水均排入市政管网</w:t>
            </w:r>
            <w:r>
              <w:rPr>
                <w:color w:val="000000" w:themeColor="text1"/>
                <w14:textFill>
                  <w14:solidFill>
                    <w14:schemeClr w14:val="tx1"/>
                  </w14:solidFill>
                </w14:textFill>
              </w:rPr>
              <w:t>，</w:t>
            </w:r>
            <w:r>
              <w:rPr>
                <w:color w:val="000000" w:themeColor="text1"/>
                <w:lang w:val="en-US"/>
                <w14:textFill>
                  <w14:solidFill>
                    <w14:schemeClr w14:val="tx1"/>
                  </w14:solidFill>
                </w14:textFill>
              </w:rPr>
              <w:t>进入湛江市官渡工业园污水处理厂进行深度处理</w:t>
            </w:r>
            <w:r>
              <w:rPr>
                <w:color w:val="000000" w:themeColor="text1"/>
                <w14:textFill>
                  <w14:solidFill>
                    <w14:schemeClr w14:val="tx1"/>
                  </w14:solidFill>
                </w14:textFill>
              </w:rPr>
              <w:t>，最后排入五里山港海域。</w:t>
            </w:r>
          </w:p>
          <w:p w14:paraId="2E78CF7C">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根据《</w:t>
            </w:r>
            <w:bookmarkStart w:id="159" w:name="OLE_LINK14"/>
            <w:bookmarkStart w:id="160" w:name="OLE_LINK13"/>
            <w:r>
              <w:rPr>
                <w:color w:val="000000" w:themeColor="text1"/>
                <w14:textFill>
                  <w14:solidFill>
                    <w14:schemeClr w14:val="tx1"/>
                  </w14:solidFill>
                </w14:textFill>
              </w:rPr>
              <w:t>湛江市环境保护规划</w:t>
            </w:r>
            <w:bookmarkEnd w:id="159"/>
            <w:bookmarkEnd w:id="160"/>
            <w:r>
              <w:rPr>
                <w:color w:val="000000" w:themeColor="text1"/>
                <w14:textFill>
                  <w14:solidFill>
                    <w14:schemeClr w14:val="tx1"/>
                  </w14:solidFill>
                </w14:textFill>
              </w:rPr>
              <w:t>（2006-2020年）》，五里山港海域执行《海水水质标准》（GB 3097-1997）中第三类海水水质标准。五里山港海域水质现状引用 《湛江市生态环境质量年报简报（2024年）》中湛江市近岸海域环境质量结论进行评价。水质状况见图3-1：</w:t>
            </w:r>
          </w:p>
          <w:p w14:paraId="6BBC8C01">
            <w:pPr>
              <w:pStyle w:val="34"/>
              <w:jc w:val="center"/>
              <w:rPr>
                <w:color w:val="000000" w:themeColor="text1"/>
                <w14:textFill>
                  <w14:solidFill>
                    <w14:schemeClr w14:val="tx1"/>
                  </w14:solidFill>
                </w14:textFill>
              </w:rPr>
            </w:pPr>
            <w:r>
              <w:rPr>
                <w:color w:val="000000" w:themeColor="text1"/>
                <w:szCs w:val="21"/>
                <w:lang w:val="en-US"/>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3233420</wp:posOffset>
                      </wp:positionH>
                      <wp:positionV relativeFrom="paragraph">
                        <wp:posOffset>648970</wp:posOffset>
                      </wp:positionV>
                      <wp:extent cx="1190625" cy="476250"/>
                      <wp:effectExtent l="666750" t="0" r="28575" b="57150"/>
                      <wp:wrapNone/>
                      <wp:docPr id="11627" name="对话气泡: 矩形 11627"/>
                      <wp:cNvGraphicFramePr/>
                      <a:graphic xmlns:a="http://schemas.openxmlformats.org/drawingml/2006/main">
                        <a:graphicData uri="http://schemas.microsoft.com/office/word/2010/wordprocessingShape">
                          <wps:wsp>
                            <wps:cNvSpPr/>
                            <wps:spPr>
                              <a:xfrm>
                                <a:off x="0" y="0"/>
                                <a:ext cx="1190625" cy="476250"/>
                              </a:xfrm>
                              <a:prstGeom prst="wedgeRectCallout">
                                <a:avLst>
                                  <a:gd name="adj1" fmla="val -101076"/>
                                  <a:gd name="adj2" fmla="val 54764"/>
                                </a:avLst>
                              </a:prstGeom>
                              <a:solidFill>
                                <a:srgbClr val="FFFFFF"/>
                              </a:solidFill>
                              <a:ln w="9525" cap="flat" cmpd="sng">
                                <a:solidFill>
                                  <a:srgbClr val="000000"/>
                                </a:solidFill>
                                <a:prstDash val="solid"/>
                                <a:miter/>
                                <a:headEnd type="none" w="med" len="med"/>
                                <a:tailEnd type="none" w="med" len="med"/>
                              </a:ln>
                            </wps:spPr>
                            <wps:txbx>
                              <w:txbxContent>
                                <w:p w14:paraId="18D07604">
                                  <w:pPr>
                                    <w:adjustRightInd w:val="0"/>
                                    <w:snapToGrid w:val="0"/>
                                    <w:jc w:val="center"/>
                                    <w:rPr>
                                      <w:b/>
                                    </w:rPr>
                                  </w:pPr>
                                  <w:r>
                                    <w:rPr>
                                      <w:rFonts w:hint="eastAsia"/>
                                      <w:b/>
                                    </w:rPr>
                                    <w:t>官渡工业园污水处理厂排污口</w:t>
                                  </w:r>
                                </w:p>
                              </w:txbxContent>
                            </wps:txbx>
                            <wps:bodyPr wrap="square" upright="1">
                              <a:noAutofit/>
                            </wps:bodyPr>
                          </wps:wsp>
                        </a:graphicData>
                      </a:graphic>
                    </wp:anchor>
                  </w:drawing>
                </mc:Choice>
                <mc:Fallback>
                  <w:pict>
                    <v:shape id="对话气泡: 矩形 11627" o:spid="_x0000_s1026" o:spt="61" type="#_x0000_t61" style="position:absolute;left:0pt;margin-left:254.6pt;margin-top:51.1pt;height:37.5pt;width:93.75pt;z-index:251660288;mso-width-relative:page;mso-height-relative:page;" fillcolor="#FFFFFF" filled="t" stroked="t" coordsize="21600,21600" o:gfxdata="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PDqc/W&#10;AAAACwEAAA8AAAAAAAAAAQAgAAAAIgAAAGRycy9kb3ducmV2LnhtbFBLAQIUABQAAAAIAIdO4kDy&#10;ZLYOWwIAAMYEAAAOAAAAAAAAAAEAIAAAACUBAABkcnMvZTJvRG9jLnhtbFBLBQYAAAAABgAGAFkB&#10;AADyBQAAAAA=&#10;" adj="-11032,22629">
                      <v:fill on="t" focussize="0,0"/>
                      <v:stroke color="#000000" joinstyle="miter"/>
                      <v:imagedata o:title=""/>
                      <o:lock v:ext="edit" aspectratio="f"/>
                      <v:textbox>
                        <w:txbxContent>
                          <w:p w14:paraId="18D07604">
                            <w:pPr>
                              <w:adjustRightInd w:val="0"/>
                              <w:snapToGrid w:val="0"/>
                              <w:jc w:val="center"/>
                              <w:rPr>
                                <w:b/>
                              </w:rPr>
                            </w:pPr>
                            <w:r>
                              <w:rPr>
                                <w:rFonts w:hint="eastAsia"/>
                                <w:b/>
                              </w:rPr>
                              <w:t>官渡工业园污水处理厂排污口</w:t>
                            </w:r>
                          </w:p>
                        </w:txbxContent>
                      </v:textbox>
                    </v:shape>
                  </w:pict>
                </mc:Fallback>
              </mc:AlternateContent>
            </w:r>
            <w:r>
              <w:rPr>
                <w:color w:val="000000" w:themeColor="text1"/>
                <w:lang w:val="en-US"/>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2555240</wp:posOffset>
                      </wp:positionH>
                      <wp:positionV relativeFrom="paragraph">
                        <wp:posOffset>1129030</wp:posOffset>
                      </wp:positionV>
                      <wp:extent cx="89535" cy="92710"/>
                      <wp:effectExtent l="8890" t="6985" r="6350" b="14605"/>
                      <wp:wrapNone/>
                      <wp:docPr id="11626" name="AutoShape 290"/>
                      <wp:cNvGraphicFramePr/>
                      <a:graphic xmlns:a="http://schemas.openxmlformats.org/drawingml/2006/main">
                        <a:graphicData uri="http://schemas.microsoft.com/office/word/2010/wordprocessingShape">
                          <wps:wsp>
                            <wps:cNvSpPr>
                              <a:spLocks noChangeArrowheads="1"/>
                            </wps:cNvSpPr>
                            <wps:spPr bwMode="auto">
                              <a:xfrm>
                                <a:off x="0" y="0"/>
                                <a:ext cx="89535" cy="92710"/>
                              </a:xfrm>
                              <a:prstGeom prst="flowChartSummingJunction">
                                <a:avLst/>
                              </a:prstGeom>
                              <a:noFill/>
                              <a:ln w="12700">
                                <a:solidFill>
                                  <a:schemeClr val="tx1">
                                    <a:lumMod val="100000"/>
                                    <a:lumOff val="0"/>
                                  </a:schemeClr>
                                </a:solidFill>
                                <a:miter lim="800000"/>
                              </a:ln>
                            </wps:spPr>
                            <wps:bodyPr rot="0" vert="horz" wrap="square" lIns="91440" tIns="45720" rIns="91440" bIns="45720" anchor="ctr" anchorCtr="0" upright="1">
                              <a:noAutofit/>
                            </wps:bodyPr>
                          </wps:wsp>
                        </a:graphicData>
                      </a:graphic>
                    </wp:anchor>
                  </w:drawing>
                </mc:Choice>
                <mc:Fallback>
                  <w:pict>
                    <v:shape id="AutoShape 290" o:spid="_x0000_s1026" o:spt="123" type="#_x0000_t123" style="position:absolute;left:0pt;margin-left:201.2pt;margin-top:88.9pt;height:7.3pt;width:7.05pt;z-index:251659264;v-text-anchor:middle;mso-width-relative:page;mso-height-relative:page;" filled="f" stroked="t" coordsize="21600,21600" o:gfxdata="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AD763faAAAACwEAAA8AAAAAAAAA&#10;AQAgAAAAIgAAAGRycy9kb3ducmV2LnhtbFBLAQIUABQAAAAIAIdO4kA/fGdpSAIAAJkEAAAOAAAA&#10;AAAAAAEAIAAAACkBAABkcnMvZTJvRG9jLnhtbFBLBQYAAAAABgAGAFkBAADjBQAAAAA=&#10;">
                      <v:fill on="f" focussize="0,0"/>
                      <v:stroke weight="1pt" color="#000000 [3229]" miterlimit="8" joinstyle="miter"/>
                      <v:imagedata o:title=""/>
                      <o:lock v:ext="edit" aspectratio="f"/>
                    </v:shape>
                  </w:pict>
                </mc:Fallback>
              </mc:AlternateContent>
            </w:r>
            <w:r>
              <w:rPr>
                <w:rFonts w:eastAsia="Times New Roman"/>
                <w:snapToGrid w:val="0"/>
                <w:color w:val="000000" w:themeColor="text1"/>
                <w:w w:val="0"/>
                <w:sz w:val="0"/>
                <w:szCs w:val="0"/>
                <w:u w:color="000000"/>
                <w:shd w:val="clear" w:color="000000" w:fill="000000"/>
                <w:lang w:bidi="zh-CN"/>
                <w14:textFill>
                  <w14:solidFill>
                    <w14:schemeClr w14:val="tx1"/>
                  </w14:solidFill>
                </w14:textFill>
              </w:rPr>
              <w:t xml:space="preserve"> </w:t>
            </w:r>
            <w:r>
              <w:rPr>
                <w:color w:val="000000" w:themeColor="text1"/>
                <w:lang w:val="en-US"/>
                <w14:textFill>
                  <w14:solidFill>
                    <w14:schemeClr w14:val="tx1"/>
                  </w14:solidFill>
                </w14:textFill>
              </w:rPr>
              <w:drawing>
                <wp:inline distT="0" distB="0" distL="0" distR="0">
                  <wp:extent cx="4406900" cy="3753485"/>
                  <wp:effectExtent l="0" t="0" r="0" b="0"/>
                  <wp:docPr id="107666496" name="图片 107666496" descr="F:\微信自动下载\WeChat Files\wxid_9cjnutrnnmh512\FileStorage\Temp\17531564154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66496" name="图片 107666496" descr="F:\微信自动下载\WeChat Files\wxid_9cjnutrnnmh512\FileStorage\Temp\1753156415445.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4446942" cy="3788134"/>
                          </a:xfrm>
                          <a:prstGeom prst="rect">
                            <a:avLst/>
                          </a:prstGeom>
                          <a:noFill/>
                          <a:ln>
                            <a:noFill/>
                          </a:ln>
                        </pic:spPr>
                      </pic:pic>
                    </a:graphicData>
                  </a:graphic>
                </wp:inline>
              </w:drawing>
            </w:r>
          </w:p>
          <w:p w14:paraId="3B53F8E7">
            <w:pPr>
              <w:pStyle w:val="10"/>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图3-1  2024年全年湛江市近岸海域水质状况面积分布图</w:t>
            </w:r>
          </w:p>
          <w:p w14:paraId="1F80772F">
            <w:pPr>
              <w:pStyle w:val="166"/>
              <w:ind w:firstLine="480"/>
              <w:rPr>
                <w:bCs/>
                <w:color w:val="000000" w:themeColor="text1"/>
                <w14:textFill>
                  <w14:solidFill>
                    <w14:schemeClr w14:val="tx1"/>
                  </w14:solidFill>
                </w14:textFill>
              </w:rPr>
            </w:pPr>
            <w:r>
              <w:rPr>
                <w:bCs/>
                <w:color w:val="000000" w:themeColor="text1"/>
                <w14:textFill>
                  <w14:solidFill>
                    <w14:schemeClr w14:val="tx1"/>
                  </w14:solidFill>
                </w14:textFill>
              </w:rPr>
              <w:t>由图3-1可见，五里山港海域水质在2024年未能满足</w:t>
            </w:r>
            <w:r>
              <w:rPr>
                <w:color w:val="000000" w:themeColor="text1"/>
                <w14:textFill>
                  <w14:solidFill>
                    <w14:schemeClr w14:val="tx1"/>
                  </w14:solidFill>
                </w14:textFill>
              </w:rPr>
              <w:t>《海水水质标准》（GB 3097-1997）中第三类海水水质标准</w:t>
            </w:r>
            <w:r>
              <w:rPr>
                <w:bCs/>
                <w:color w:val="000000" w:themeColor="text1"/>
                <w14:textFill>
                  <w14:solidFill>
                    <w14:schemeClr w14:val="tx1"/>
                  </w14:solidFill>
                </w14:textFill>
              </w:rPr>
              <w:t>。</w:t>
            </w:r>
          </w:p>
          <w:p w14:paraId="1E690192">
            <w:pPr>
              <w:pStyle w:val="166"/>
              <w:ind w:firstLine="0" w:firstLineChars="0"/>
              <w:rPr>
                <w:b/>
                <w:color w:val="000000" w:themeColor="text1"/>
                <w14:textFill>
                  <w14:solidFill>
                    <w14:schemeClr w14:val="tx1"/>
                  </w14:solidFill>
                </w14:textFill>
              </w:rPr>
            </w:pPr>
            <w:r>
              <w:rPr>
                <w:b/>
                <w:color w:val="000000" w:themeColor="text1"/>
                <w14:textFill>
                  <w14:solidFill>
                    <w14:schemeClr w14:val="tx1"/>
                  </w14:solidFill>
                </w14:textFill>
              </w:rPr>
              <w:t>三、声环境质量现状</w:t>
            </w:r>
          </w:p>
          <w:p w14:paraId="3D6DFA0F">
            <w:pPr>
              <w:pStyle w:val="166"/>
              <w:ind w:firstLine="480"/>
              <w:rPr>
                <w:color w:val="000000" w:themeColor="text1"/>
                <w:szCs w:val="32"/>
                <w14:textFill>
                  <w14:solidFill>
                    <w14:schemeClr w14:val="tx1"/>
                  </w14:solidFill>
                </w14:textFill>
              </w:rPr>
            </w:pPr>
            <w:r>
              <w:rPr>
                <w:color w:val="000000" w:themeColor="text1"/>
                <w14:textFill>
                  <w14:solidFill>
                    <w14:schemeClr w14:val="tx1"/>
                  </w14:solidFill>
                </w14:textFill>
              </w:rPr>
              <w:t>根据《湛江市城市声环境功能区划分（2020年修订）》（湛环〔2020〕282号），由附图9可见，项目所在地属于3类声功能区，执行《声环境质量标准》（GB 3096-2008）中的3类标准（昼间≤65dB(A)，夜间≤55dB(A)）。项目厂界外50米范围内无声环境敏感点，根据《建设项目环境影响报告表编制技术指南（污染影响类）（试行）》的要求，无需开展声环境质量现状评价。</w:t>
            </w:r>
          </w:p>
          <w:p w14:paraId="3F1ED7E2">
            <w:pPr>
              <w:spacing w:line="360" w:lineRule="auto"/>
              <w:rPr>
                <w:b/>
                <w:color w:val="000000" w:themeColor="text1"/>
                <w:sz w:val="24"/>
                <w14:textFill>
                  <w14:solidFill>
                    <w14:schemeClr w14:val="tx1"/>
                  </w14:solidFill>
                </w14:textFill>
              </w:rPr>
            </w:pPr>
            <w:r>
              <w:rPr>
                <w:b/>
                <w:color w:val="000000" w:themeColor="text1"/>
                <w:sz w:val="24"/>
                <w14:textFill>
                  <w14:solidFill>
                    <w14:schemeClr w14:val="tx1"/>
                  </w14:solidFill>
                </w14:textFill>
              </w:rPr>
              <w:t>四、地下水、土壤环境质量现状</w:t>
            </w:r>
          </w:p>
          <w:p w14:paraId="1D4CC90D">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根据《建设项目环境影响报告表编制技术指南（污染影响类）（试行）》，原则上不开展地下水、土壤环境质量现状调查。且本项目主要大气污染物为颗粒物和酸雾，废气中不含重金属等易造成土壤、地下水污染的因子；本项目地面已硬化，项目酸储罐区、纯化车间、污水收集管道和自建污水处理站均采用了硬底化方式和防渗措施以防止废水、酸液垂直入渗污染土壤和地下水。故本项目不存在地下水、土壤环境污染途径，因此无需开展地下水、土壤环境质量现状调查。</w:t>
            </w:r>
          </w:p>
          <w:p w14:paraId="25C9CA4C">
            <w:pPr>
              <w:pStyle w:val="166"/>
              <w:ind w:firstLine="0" w:firstLineChars="0"/>
              <w:rPr>
                <w:b/>
                <w:bCs/>
                <w:color w:val="000000" w:themeColor="text1"/>
                <w14:textFill>
                  <w14:solidFill>
                    <w14:schemeClr w14:val="tx1"/>
                  </w14:solidFill>
                </w14:textFill>
              </w:rPr>
            </w:pPr>
            <w:r>
              <w:rPr>
                <w:b/>
                <w:bCs/>
                <w:color w:val="000000" w:themeColor="text1"/>
                <w14:textFill>
                  <w14:solidFill>
                    <w14:schemeClr w14:val="tx1"/>
                  </w14:solidFill>
                </w14:textFill>
              </w:rPr>
              <w:t>五、生态环境现状</w:t>
            </w:r>
          </w:p>
          <w:p w14:paraId="49627F87">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本项目范围内及周边无生态自然保护区、世界文化和自然遗产地、风景名胜区、森林公园、地质公园、重要湿地、原始天然林、珍稀濒危野生动植物天然集中分布区、重要水生生物的自然产卵场及索饵场、越冬场和洄游通道、天然渔场等生态环境保护目标，项目范围内无珍稀濒危动植物，可不进行生态环境现状调查。</w:t>
            </w:r>
          </w:p>
          <w:p w14:paraId="62C3478A">
            <w:pPr>
              <w:pStyle w:val="166"/>
              <w:ind w:firstLine="0" w:firstLineChars="0"/>
              <w:rPr>
                <w:b/>
                <w:bCs/>
                <w:color w:val="000000" w:themeColor="text1"/>
                <w14:textFill>
                  <w14:solidFill>
                    <w14:schemeClr w14:val="tx1"/>
                  </w14:solidFill>
                </w14:textFill>
              </w:rPr>
            </w:pPr>
            <w:r>
              <w:rPr>
                <w:b/>
                <w:bCs/>
                <w:color w:val="000000" w:themeColor="text1"/>
                <w14:textFill>
                  <w14:solidFill>
                    <w14:schemeClr w14:val="tx1"/>
                  </w14:solidFill>
                </w14:textFill>
              </w:rPr>
              <w:t>六、电磁辐射</w:t>
            </w:r>
          </w:p>
          <w:p w14:paraId="789C6FBE">
            <w:pPr>
              <w:adjustRightInd w:val="0"/>
              <w:snapToGrid w:val="0"/>
              <w:spacing w:line="360" w:lineRule="auto"/>
              <w:ind w:firstLine="480" w:firstLineChars="200"/>
              <w:rPr>
                <w:color w:val="000000" w:themeColor="text1"/>
                <w:kern w:val="0"/>
                <w:sz w:val="24"/>
                <w14:textFill>
                  <w14:solidFill>
                    <w14:schemeClr w14:val="tx1"/>
                  </w14:solidFill>
                </w14:textFill>
              </w:rPr>
            </w:pPr>
            <w:r>
              <w:rPr>
                <w:color w:val="000000" w:themeColor="text1"/>
                <w:sz w:val="24"/>
                <w:szCs w:val="32"/>
                <w14:textFill>
                  <w14:solidFill>
                    <w14:schemeClr w14:val="tx1"/>
                  </w14:solidFill>
                </w14:textFill>
              </w:rPr>
              <w:t>项目不属于电磁辐射类项目，无需开展电磁辐射现状调查。</w:t>
            </w:r>
          </w:p>
        </w:tc>
      </w:tr>
      <w:tr w14:paraId="4FCE18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00" w:hRule="atLeast"/>
          <w:jc w:val="center"/>
        </w:trPr>
        <w:tc>
          <w:tcPr>
            <w:tcW w:w="456" w:type="dxa"/>
            <w:vAlign w:val="center"/>
          </w:tcPr>
          <w:p w14:paraId="20395D8B">
            <w:pPr>
              <w:adjustRightInd w:val="0"/>
              <w:snapToGrid w:val="0"/>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环境</w:t>
            </w:r>
          </w:p>
          <w:p w14:paraId="53C67011">
            <w:pPr>
              <w:adjustRightInd w:val="0"/>
              <w:snapToGrid w:val="0"/>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保护</w:t>
            </w:r>
          </w:p>
          <w:p w14:paraId="7EC61C75">
            <w:pPr>
              <w:adjustRightInd w:val="0"/>
              <w:snapToGrid w:val="0"/>
              <w:jc w:val="center"/>
              <w:rPr>
                <w:color w:val="000000" w:themeColor="text1"/>
                <w:kern w:val="0"/>
                <w:szCs w:val="21"/>
                <w14:textFill>
                  <w14:solidFill>
                    <w14:schemeClr w14:val="tx1"/>
                  </w14:solidFill>
                </w14:textFill>
              </w:rPr>
            </w:pPr>
            <w:r>
              <w:rPr>
                <w:color w:val="000000" w:themeColor="text1"/>
                <w:kern w:val="0"/>
                <w:sz w:val="24"/>
                <w14:textFill>
                  <w14:solidFill>
                    <w14:schemeClr w14:val="tx1"/>
                  </w14:solidFill>
                </w14:textFill>
              </w:rPr>
              <w:t>目标</w:t>
            </w:r>
          </w:p>
        </w:tc>
        <w:tc>
          <w:tcPr>
            <w:tcW w:w="8359" w:type="dxa"/>
            <w:vAlign w:val="center"/>
          </w:tcPr>
          <w:p w14:paraId="113E9E02">
            <w:pPr>
              <w:pStyle w:val="166"/>
              <w:ind w:firstLine="0" w:firstLineChars="0"/>
              <w:rPr>
                <w:b/>
                <w:color w:val="000000" w:themeColor="text1"/>
                <w14:textFill>
                  <w14:solidFill>
                    <w14:schemeClr w14:val="tx1"/>
                  </w14:solidFill>
                </w14:textFill>
              </w:rPr>
            </w:pPr>
            <w:r>
              <w:rPr>
                <w:b/>
                <w:color w:val="000000" w:themeColor="text1"/>
                <w14:textFill>
                  <w14:solidFill>
                    <w14:schemeClr w14:val="tx1"/>
                  </w14:solidFill>
                </w14:textFill>
              </w:rPr>
              <w:t>1、大气环境保护目标</w:t>
            </w:r>
          </w:p>
          <w:p w14:paraId="2A405C9D">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本项目500米范围内的大气环境保护目标见下表。</w:t>
            </w:r>
          </w:p>
          <w:p w14:paraId="022DBB1F">
            <w:pPr>
              <w:pStyle w:val="10"/>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表3-3  场界外500m范围内大气环境保护目标</w:t>
            </w:r>
          </w:p>
          <w:tbl>
            <w:tblPr>
              <w:tblStyle w:val="8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1204"/>
              <w:gridCol w:w="1108"/>
              <w:gridCol w:w="790"/>
              <w:gridCol w:w="856"/>
              <w:gridCol w:w="1364"/>
              <w:gridCol w:w="671"/>
              <w:gridCol w:w="869"/>
            </w:tblGrid>
            <w:tr w14:paraId="20C51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778" w:type="pct"/>
                  <w:vMerge w:val="restart"/>
                  <w:noWrap/>
                  <w:vAlign w:val="center"/>
                </w:tcPr>
                <w:p w14:paraId="2F703DB3">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敏感点名称</w:t>
                  </w:r>
                </w:p>
              </w:tc>
              <w:tc>
                <w:tcPr>
                  <w:tcW w:w="1423" w:type="pct"/>
                  <w:gridSpan w:val="2"/>
                  <w:vAlign w:val="center"/>
                </w:tcPr>
                <w:p w14:paraId="7FFBC0A9">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坐标</w:t>
                  </w:r>
                </w:p>
              </w:tc>
              <w:tc>
                <w:tcPr>
                  <w:tcW w:w="486" w:type="pct"/>
                  <w:vMerge w:val="restart"/>
                  <w:vAlign w:val="center"/>
                </w:tcPr>
                <w:p w14:paraId="781B12EB">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保护对象</w:t>
                  </w:r>
                </w:p>
              </w:tc>
              <w:tc>
                <w:tcPr>
                  <w:tcW w:w="527" w:type="pct"/>
                  <w:vMerge w:val="restart"/>
                  <w:vAlign w:val="center"/>
                </w:tcPr>
                <w:p w14:paraId="41B1C791">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保护内容</w:t>
                  </w:r>
                </w:p>
              </w:tc>
              <w:tc>
                <w:tcPr>
                  <w:tcW w:w="839" w:type="pct"/>
                  <w:vMerge w:val="restart"/>
                  <w:vAlign w:val="center"/>
                </w:tcPr>
                <w:p w14:paraId="5C41EBCD">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环境功能区</w:t>
                  </w:r>
                </w:p>
              </w:tc>
              <w:tc>
                <w:tcPr>
                  <w:tcW w:w="413" w:type="pct"/>
                  <w:vMerge w:val="restart"/>
                  <w:vAlign w:val="center"/>
                </w:tcPr>
                <w:p w14:paraId="6800076A">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相对场址方位</w:t>
                  </w:r>
                </w:p>
              </w:tc>
              <w:tc>
                <w:tcPr>
                  <w:tcW w:w="534" w:type="pct"/>
                  <w:vMerge w:val="restart"/>
                  <w:vAlign w:val="center"/>
                </w:tcPr>
                <w:p w14:paraId="64295595">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相对场界距离/m</w:t>
                  </w:r>
                </w:p>
              </w:tc>
            </w:tr>
            <w:tr w14:paraId="7CA55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78" w:type="pct"/>
                  <w:vMerge w:val="continue"/>
                  <w:vAlign w:val="center"/>
                </w:tcPr>
                <w:p w14:paraId="4493DDFB">
                  <w:pPr>
                    <w:pStyle w:val="141"/>
                    <w:rPr>
                      <w:b/>
                      <w:bCs/>
                      <w:color w:val="000000" w:themeColor="text1"/>
                      <w14:textFill>
                        <w14:solidFill>
                          <w14:schemeClr w14:val="tx1"/>
                        </w14:solidFill>
                      </w14:textFill>
                    </w:rPr>
                  </w:pPr>
                </w:p>
              </w:tc>
              <w:tc>
                <w:tcPr>
                  <w:tcW w:w="741" w:type="pct"/>
                  <w:vAlign w:val="center"/>
                </w:tcPr>
                <w:p w14:paraId="77B7AEDC">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X</w:t>
                  </w:r>
                </w:p>
              </w:tc>
              <w:tc>
                <w:tcPr>
                  <w:tcW w:w="682" w:type="pct"/>
                  <w:vAlign w:val="center"/>
                </w:tcPr>
                <w:p w14:paraId="5CBC3577">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Y</w:t>
                  </w:r>
                </w:p>
              </w:tc>
              <w:tc>
                <w:tcPr>
                  <w:tcW w:w="486" w:type="pct"/>
                  <w:vMerge w:val="continue"/>
                  <w:vAlign w:val="center"/>
                </w:tcPr>
                <w:p w14:paraId="3B5C06B3">
                  <w:pPr>
                    <w:pStyle w:val="141"/>
                    <w:rPr>
                      <w:color w:val="000000" w:themeColor="text1"/>
                      <w14:textFill>
                        <w14:solidFill>
                          <w14:schemeClr w14:val="tx1"/>
                        </w14:solidFill>
                      </w14:textFill>
                    </w:rPr>
                  </w:pPr>
                </w:p>
              </w:tc>
              <w:tc>
                <w:tcPr>
                  <w:tcW w:w="527" w:type="pct"/>
                  <w:vMerge w:val="continue"/>
                  <w:vAlign w:val="center"/>
                </w:tcPr>
                <w:p w14:paraId="5479CD27">
                  <w:pPr>
                    <w:pStyle w:val="141"/>
                    <w:rPr>
                      <w:color w:val="000000" w:themeColor="text1"/>
                      <w14:textFill>
                        <w14:solidFill>
                          <w14:schemeClr w14:val="tx1"/>
                        </w14:solidFill>
                      </w14:textFill>
                    </w:rPr>
                  </w:pPr>
                </w:p>
              </w:tc>
              <w:tc>
                <w:tcPr>
                  <w:tcW w:w="839" w:type="pct"/>
                  <w:vMerge w:val="continue"/>
                  <w:vAlign w:val="center"/>
                </w:tcPr>
                <w:p w14:paraId="5FC03FFC">
                  <w:pPr>
                    <w:pStyle w:val="141"/>
                    <w:rPr>
                      <w:color w:val="000000" w:themeColor="text1"/>
                      <w14:textFill>
                        <w14:solidFill>
                          <w14:schemeClr w14:val="tx1"/>
                        </w14:solidFill>
                      </w14:textFill>
                    </w:rPr>
                  </w:pPr>
                </w:p>
              </w:tc>
              <w:tc>
                <w:tcPr>
                  <w:tcW w:w="413" w:type="pct"/>
                  <w:vMerge w:val="continue"/>
                  <w:vAlign w:val="center"/>
                </w:tcPr>
                <w:p w14:paraId="6D63992F">
                  <w:pPr>
                    <w:pStyle w:val="141"/>
                    <w:rPr>
                      <w:color w:val="000000" w:themeColor="text1"/>
                      <w14:textFill>
                        <w14:solidFill>
                          <w14:schemeClr w14:val="tx1"/>
                        </w14:solidFill>
                      </w14:textFill>
                    </w:rPr>
                  </w:pPr>
                </w:p>
              </w:tc>
              <w:tc>
                <w:tcPr>
                  <w:tcW w:w="534" w:type="pct"/>
                  <w:vMerge w:val="continue"/>
                  <w:vAlign w:val="center"/>
                </w:tcPr>
                <w:p w14:paraId="20F89CD5">
                  <w:pPr>
                    <w:pStyle w:val="141"/>
                    <w:rPr>
                      <w:color w:val="000000" w:themeColor="text1"/>
                      <w14:textFill>
                        <w14:solidFill>
                          <w14:schemeClr w14:val="tx1"/>
                        </w14:solidFill>
                      </w14:textFill>
                    </w:rPr>
                  </w:pPr>
                </w:p>
              </w:tc>
            </w:tr>
            <w:tr w14:paraId="33722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78" w:type="pct"/>
                  <w:vAlign w:val="center"/>
                </w:tcPr>
                <w:p w14:paraId="6EB3A884">
                  <w:pPr>
                    <w:pStyle w:val="141"/>
                    <w:rPr>
                      <w:color w:val="000000" w:themeColor="text1"/>
                      <w14:textFill>
                        <w14:solidFill>
                          <w14:schemeClr w14:val="tx1"/>
                        </w14:solidFill>
                      </w14:textFill>
                    </w:rPr>
                  </w:pPr>
                  <w:r>
                    <w:rPr>
                      <w:color w:val="000000" w:themeColor="text1"/>
                      <w14:textFill>
                        <w14:solidFill>
                          <w14:schemeClr w14:val="tx1"/>
                        </w14:solidFill>
                      </w14:textFill>
                    </w:rPr>
                    <w:t>埤屋村</w:t>
                  </w:r>
                </w:p>
              </w:tc>
              <w:tc>
                <w:tcPr>
                  <w:tcW w:w="741" w:type="pct"/>
                  <w:vAlign w:val="center"/>
                </w:tcPr>
                <w:p w14:paraId="7D54D58C">
                  <w:pPr>
                    <w:pStyle w:val="141"/>
                    <w:rPr>
                      <w:color w:val="000000" w:themeColor="text1"/>
                      <w14:textFill>
                        <w14:solidFill>
                          <w14:schemeClr w14:val="tx1"/>
                        </w14:solidFill>
                      </w14:textFill>
                    </w:rPr>
                  </w:pPr>
                  <w:r>
                    <w:rPr>
                      <w:color w:val="000000" w:themeColor="text1"/>
                      <w14:textFill>
                        <w14:solidFill>
                          <w14:schemeClr w14:val="tx1"/>
                        </w14:solidFill>
                      </w14:textFill>
                    </w:rPr>
                    <w:t>425</w:t>
                  </w:r>
                </w:p>
              </w:tc>
              <w:tc>
                <w:tcPr>
                  <w:tcW w:w="682" w:type="pct"/>
                  <w:vAlign w:val="center"/>
                </w:tcPr>
                <w:p w14:paraId="3A9156F8">
                  <w:pPr>
                    <w:pStyle w:val="141"/>
                    <w:rPr>
                      <w:color w:val="000000" w:themeColor="text1"/>
                      <w14:textFill>
                        <w14:solidFill>
                          <w14:schemeClr w14:val="tx1"/>
                        </w14:solidFill>
                      </w14:textFill>
                    </w:rPr>
                  </w:pPr>
                  <w:r>
                    <w:rPr>
                      <w:color w:val="000000" w:themeColor="text1"/>
                      <w14:textFill>
                        <w14:solidFill>
                          <w14:schemeClr w14:val="tx1"/>
                        </w14:solidFill>
                      </w14:textFill>
                    </w:rPr>
                    <w:t>304</w:t>
                  </w:r>
                </w:p>
              </w:tc>
              <w:tc>
                <w:tcPr>
                  <w:tcW w:w="486" w:type="pct"/>
                  <w:vAlign w:val="center"/>
                </w:tcPr>
                <w:p w14:paraId="74C22C5A">
                  <w:pPr>
                    <w:pStyle w:val="141"/>
                    <w:rPr>
                      <w:color w:val="000000" w:themeColor="text1"/>
                      <w14:textFill>
                        <w14:solidFill>
                          <w14:schemeClr w14:val="tx1"/>
                        </w14:solidFill>
                      </w14:textFill>
                    </w:rPr>
                  </w:pPr>
                  <w:r>
                    <w:rPr>
                      <w:color w:val="000000" w:themeColor="text1"/>
                      <w14:textFill>
                        <w14:solidFill>
                          <w14:schemeClr w14:val="tx1"/>
                        </w14:solidFill>
                      </w14:textFill>
                    </w:rPr>
                    <w:t>居民</w:t>
                  </w:r>
                </w:p>
              </w:tc>
              <w:tc>
                <w:tcPr>
                  <w:tcW w:w="527" w:type="pct"/>
                  <w:vAlign w:val="center"/>
                </w:tcPr>
                <w:p w14:paraId="582C64BE">
                  <w:pPr>
                    <w:pStyle w:val="141"/>
                    <w:rPr>
                      <w:color w:val="000000" w:themeColor="text1"/>
                      <w14:textFill>
                        <w14:solidFill>
                          <w14:schemeClr w14:val="tx1"/>
                        </w14:solidFill>
                      </w14:textFill>
                    </w:rPr>
                  </w:pPr>
                  <w:r>
                    <w:rPr>
                      <w:color w:val="000000" w:themeColor="text1"/>
                      <w:lang w:val="en-US"/>
                      <w14:textFill>
                        <w14:solidFill>
                          <w14:schemeClr w14:val="tx1"/>
                        </w14:solidFill>
                      </w14:textFill>
                    </w:rPr>
                    <w:t>约140人</w:t>
                  </w:r>
                </w:p>
              </w:tc>
              <w:tc>
                <w:tcPr>
                  <w:tcW w:w="839" w:type="pct"/>
                  <w:vAlign w:val="center"/>
                </w:tcPr>
                <w:p w14:paraId="3A21A42A">
                  <w:pPr>
                    <w:pStyle w:val="141"/>
                    <w:rPr>
                      <w:color w:val="000000" w:themeColor="text1"/>
                      <w14:textFill>
                        <w14:solidFill>
                          <w14:schemeClr w14:val="tx1"/>
                        </w14:solidFill>
                      </w14:textFill>
                    </w:rPr>
                  </w:pPr>
                  <w:r>
                    <w:rPr>
                      <w:color w:val="000000" w:themeColor="text1"/>
                      <w14:textFill>
                        <w14:solidFill>
                          <w14:schemeClr w14:val="tx1"/>
                        </w14:solidFill>
                      </w14:textFill>
                    </w:rPr>
                    <w:t>《环境空气质量标准》</w:t>
                  </w:r>
                </w:p>
                <w:p w14:paraId="37A3C29D">
                  <w:pPr>
                    <w:pStyle w:val="141"/>
                    <w:rPr>
                      <w:color w:val="000000" w:themeColor="text1"/>
                      <w14:textFill>
                        <w14:solidFill>
                          <w14:schemeClr w14:val="tx1"/>
                        </w14:solidFill>
                      </w14:textFill>
                    </w:rPr>
                  </w:pPr>
                  <w:r>
                    <w:rPr>
                      <w:color w:val="000000" w:themeColor="text1"/>
                      <w14:textFill>
                        <w14:solidFill>
                          <w14:schemeClr w14:val="tx1"/>
                        </w14:solidFill>
                      </w14:textFill>
                    </w:rPr>
                    <w:t>(GB 3095- 2012)二类区</w:t>
                  </w:r>
                </w:p>
              </w:tc>
              <w:tc>
                <w:tcPr>
                  <w:tcW w:w="413" w:type="pct"/>
                  <w:vAlign w:val="center"/>
                </w:tcPr>
                <w:p w14:paraId="206DD555">
                  <w:pPr>
                    <w:pStyle w:val="141"/>
                    <w:rPr>
                      <w:color w:val="000000" w:themeColor="text1"/>
                      <w14:textFill>
                        <w14:solidFill>
                          <w14:schemeClr w14:val="tx1"/>
                        </w14:solidFill>
                      </w14:textFill>
                    </w:rPr>
                  </w:pPr>
                  <w:r>
                    <w:rPr>
                      <w:color w:val="000000" w:themeColor="text1"/>
                      <w14:textFill>
                        <w14:solidFill>
                          <w14:schemeClr w14:val="tx1"/>
                        </w14:solidFill>
                      </w14:textFill>
                    </w:rPr>
                    <w:t>东北</w:t>
                  </w:r>
                </w:p>
              </w:tc>
              <w:tc>
                <w:tcPr>
                  <w:tcW w:w="534" w:type="pct"/>
                  <w:vAlign w:val="center"/>
                </w:tcPr>
                <w:p w14:paraId="309DDE9E">
                  <w:pPr>
                    <w:pStyle w:val="141"/>
                    <w:rPr>
                      <w:color w:val="000000" w:themeColor="text1"/>
                      <w14:textFill>
                        <w14:solidFill>
                          <w14:schemeClr w14:val="tx1"/>
                        </w14:solidFill>
                      </w14:textFill>
                    </w:rPr>
                  </w:pPr>
                  <w:r>
                    <w:rPr>
                      <w:color w:val="000000" w:themeColor="text1"/>
                      <w14:textFill>
                        <w14:solidFill>
                          <w14:schemeClr w14:val="tx1"/>
                        </w14:solidFill>
                      </w14:textFill>
                    </w:rPr>
                    <w:t>150</w:t>
                  </w:r>
                </w:p>
              </w:tc>
            </w:tr>
          </w:tbl>
          <w:p w14:paraId="3DE252F9">
            <w:pPr>
              <w:pStyle w:val="166"/>
              <w:ind w:firstLine="0" w:firstLineChars="0"/>
              <w:rPr>
                <w:b/>
                <w:color w:val="000000" w:themeColor="text1"/>
                <w14:textFill>
                  <w14:solidFill>
                    <w14:schemeClr w14:val="tx1"/>
                  </w14:solidFill>
                </w14:textFill>
              </w:rPr>
            </w:pPr>
            <w:r>
              <w:rPr>
                <w:b/>
                <w:color w:val="000000" w:themeColor="text1"/>
                <w14:textFill>
                  <w14:solidFill>
                    <w14:schemeClr w14:val="tx1"/>
                  </w14:solidFill>
                </w14:textFill>
              </w:rPr>
              <w:t>2、声环境保护目标</w:t>
            </w:r>
          </w:p>
          <w:p w14:paraId="2E95DE45">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本项目厂界外50米范围内无声环境保护目标。</w:t>
            </w:r>
          </w:p>
          <w:p w14:paraId="467CBF4E">
            <w:pPr>
              <w:pStyle w:val="166"/>
              <w:ind w:firstLine="0" w:firstLineChars="0"/>
              <w:rPr>
                <w:b/>
                <w:color w:val="000000" w:themeColor="text1"/>
                <w14:textFill>
                  <w14:solidFill>
                    <w14:schemeClr w14:val="tx1"/>
                  </w14:solidFill>
                </w14:textFill>
              </w:rPr>
            </w:pPr>
            <w:r>
              <w:rPr>
                <w:b/>
                <w:color w:val="000000" w:themeColor="text1"/>
                <w14:textFill>
                  <w14:solidFill>
                    <w14:schemeClr w14:val="tx1"/>
                  </w14:solidFill>
                </w14:textFill>
              </w:rPr>
              <w:t>3、地下水环境保护目标</w:t>
            </w:r>
          </w:p>
          <w:p w14:paraId="3AC3DCB1">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本项目厂界外500米范围内无地下水集中式饮用水水源和热水、矿泉水、温泉等特殊地下水资源保护目标。</w:t>
            </w:r>
          </w:p>
          <w:p w14:paraId="06F6457A">
            <w:pPr>
              <w:pStyle w:val="166"/>
              <w:ind w:firstLine="0" w:firstLineChars="0"/>
              <w:rPr>
                <w:b/>
                <w:color w:val="000000" w:themeColor="text1"/>
                <w14:textFill>
                  <w14:solidFill>
                    <w14:schemeClr w14:val="tx1"/>
                  </w14:solidFill>
                </w14:textFill>
              </w:rPr>
            </w:pPr>
            <w:r>
              <w:rPr>
                <w:b/>
                <w:color w:val="000000" w:themeColor="text1"/>
                <w14:textFill>
                  <w14:solidFill>
                    <w14:schemeClr w14:val="tx1"/>
                  </w14:solidFill>
                </w14:textFill>
              </w:rPr>
              <w:t>4、生态环境保护目标</w:t>
            </w:r>
          </w:p>
          <w:p w14:paraId="30D3FE43">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本项目范围及周边无生态环境敏感目标，因此不设生态环境保护目标。</w:t>
            </w:r>
          </w:p>
        </w:tc>
      </w:tr>
      <w:tr w14:paraId="6B9E2B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7" w:hRule="atLeast"/>
          <w:jc w:val="center"/>
        </w:trPr>
        <w:tc>
          <w:tcPr>
            <w:tcW w:w="456" w:type="dxa"/>
            <w:tcMar>
              <w:left w:w="28" w:type="dxa"/>
              <w:right w:w="28" w:type="dxa"/>
            </w:tcMar>
            <w:vAlign w:val="center"/>
          </w:tcPr>
          <w:p w14:paraId="309CF642">
            <w:pPr>
              <w:adjustRightInd w:val="0"/>
              <w:snapToGrid w:val="0"/>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污染</w:t>
            </w:r>
          </w:p>
          <w:p w14:paraId="10A01440">
            <w:pPr>
              <w:adjustRightInd w:val="0"/>
              <w:snapToGrid w:val="0"/>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物排</w:t>
            </w:r>
          </w:p>
          <w:p w14:paraId="68359FA8">
            <w:pPr>
              <w:adjustRightInd w:val="0"/>
              <w:snapToGrid w:val="0"/>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放控</w:t>
            </w:r>
          </w:p>
          <w:p w14:paraId="6C3AEA03">
            <w:pPr>
              <w:adjustRightInd w:val="0"/>
              <w:snapToGrid w:val="0"/>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制标</w:t>
            </w:r>
          </w:p>
          <w:p w14:paraId="2B306A34">
            <w:pPr>
              <w:adjustRightInd w:val="0"/>
              <w:snapToGrid w:val="0"/>
              <w:jc w:val="center"/>
              <w:rPr>
                <w:color w:val="000000" w:themeColor="text1"/>
                <w:kern w:val="0"/>
                <w:szCs w:val="21"/>
                <w14:textFill>
                  <w14:solidFill>
                    <w14:schemeClr w14:val="tx1"/>
                  </w14:solidFill>
                </w14:textFill>
              </w:rPr>
            </w:pPr>
            <w:r>
              <w:rPr>
                <w:color w:val="000000" w:themeColor="text1"/>
                <w:kern w:val="0"/>
                <w:sz w:val="24"/>
                <w14:textFill>
                  <w14:solidFill>
                    <w14:schemeClr w14:val="tx1"/>
                  </w14:solidFill>
                </w14:textFill>
              </w:rPr>
              <w:t>准</w:t>
            </w:r>
          </w:p>
        </w:tc>
        <w:tc>
          <w:tcPr>
            <w:tcW w:w="8359" w:type="dxa"/>
            <w:vAlign w:val="center"/>
          </w:tcPr>
          <w:p w14:paraId="7B672321">
            <w:pPr>
              <w:pStyle w:val="166"/>
              <w:ind w:firstLine="0" w:firstLineChars="0"/>
              <w:rPr>
                <w:b/>
                <w:color w:val="000000" w:themeColor="text1"/>
                <w:kern w:val="0"/>
                <w:szCs w:val="21"/>
                <w14:textFill>
                  <w14:solidFill>
                    <w14:schemeClr w14:val="tx1"/>
                  </w14:solidFill>
                </w14:textFill>
              </w:rPr>
            </w:pPr>
            <w:r>
              <w:rPr>
                <w:b/>
                <w:color w:val="000000" w:themeColor="text1"/>
                <w:kern w:val="0"/>
                <w:szCs w:val="21"/>
                <w14:textFill>
                  <w14:solidFill>
                    <w14:schemeClr w14:val="tx1"/>
                  </w14:solidFill>
                </w14:textFill>
              </w:rPr>
              <w:t>1、</w:t>
            </w:r>
            <w:r>
              <w:rPr>
                <w:b/>
                <w:color w:val="000000" w:themeColor="text1"/>
                <w:kern w:val="0"/>
                <w:szCs w:val="21"/>
                <w14:textFill>
                  <w14:solidFill>
                    <w14:schemeClr w14:val="tx1"/>
                  </w14:solidFill>
                </w14:textFill>
              </w:rPr>
              <w:tab/>
            </w:r>
            <w:r>
              <w:rPr>
                <w:b/>
                <w:color w:val="000000" w:themeColor="text1"/>
                <w:kern w:val="0"/>
                <w:szCs w:val="21"/>
                <w14:textFill>
                  <w14:solidFill>
                    <w14:schemeClr w14:val="tx1"/>
                  </w14:solidFill>
                </w14:textFill>
              </w:rPr>
              <w:t>大气污染物排放标准</w:t>
            </w:r>
          </w:p>
          <w:p w14:paraId="3EBBABD0">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粉碎粉尘依托</w:t>
            </w:r>
            <w:r>
              <w:rPr>
                <w:rFonts w:hint="eastAsia"/>
                <w:color w:val="000000" w:themeColor="text1"/>
                <w14:textFill>
                  <w14:solidFill>
                    <w14:schemeClr w14:val="tx1"/>
                  </w14:solidFill>
                </w14:textFill>
              </w:rPr>
              <w:t>烧成废气</w:t>
            </w:r>
            <w:r>
              <w:rPr>
                <w:color w:val="000000" w:themeColor="text1"/>
                <w14:textFill>
                  <w14:solidFill>
                    <w14:schemeClr w14:val="tx1"/>
                  </w14:solidFill>
                </w14:textFill>
              </w:rPr>
              <w:t>排气筒DA001排放，DA001排气筒排放的颗粒物执行</w:t>
            </w:r>
            <w:r>
              <w:rPr>
                <w:color w:val="000000" w:themeColor="text1"/>
                <w:lang w:val="en-US"/>
                <w14:textFill>
                  <w14:solidFill>
                    <w14:schemeClr w14:val="tx1"/>
                  </w14:solidFill>
                </w14:textFill>
              </w:rPr>
              <w:t>广东省《大气污染物排放限值》（DB44/27-2001）第二时段二级标准</w:t>
            </w:r>
            <w:bookmarkStart w:id="161" w:name="OLE_LINK35"/>
            <w:r>
              <w:rPr>
                <w:color w:val="000000" w:themeColor="text1"/>
                <w:lang w:val="en-US"/>
                <w14:textFill>
                  <w14:solidFill>
                    <w14:schemeClr w14:val="tx1"/>
                  </w14:solidFill>
                </w14:textFill>
              </w:rPr>
              <w:t>（参照执行碳黑尘排放限值）</w:t>
            </w:r>
            <w:bookmarkEnd w:id="161"/>
            <w:r>
              <w:rPr>
                <w:color w:val="000000" w:themeColor="text1"/>
                <w:lang w:val="en-US"/>
                <w14:textFill>
                  <w14:solidFill>
                    <w14:schemeClr w14:val="tx1"/>
                  </w14:solidFill>
                </w14:textFill>
              </w:rPr>
              <w:t>；</w:t>
            </w:r>
            <w:r>
              <w:rPr>
                <w:color w:val="000000" w:themeColor="text1"/>
                <w14:textFill>
                  <w14:solidFill>
                    <w14:schemeClr w14:val="tx1"/>
                  </w14:solidFill>
                </w14:textFill>
              </w:rPr>
              <w:t>纯化废气排气筒DA002排放的氮氧化物、氟化物、氯化氢</w:t>
            </w:r>
            <w:bookmarkStart w:id="162" w:name="OLE_LINK5"/>
            <w:bookmarkStart w:id="163" w:name="OLE_LINK6"/>
            <w:r>
              <w:rPr>
                <w:color w:val="000000" w:themeColor="text1"/>
                <w14:textFill>
                  <w14:solidFill>
                    <w14:schemeClr w14:val="tx1"/>
                  </w14:solidFill>
                </w14:textFill>
              </w:rPr>
              <w:t>、颗粒物</w:t>
            </w:r>
            <w:bookmarkEnd w:id="162"/>
            <w:bookmarkEnd w:id="163"/>
            <w:r>
              <w:rPr>
                <w:color w:val="000000" w:themeColor="text1"/>
                <w14:textFill>
                  <w14:solidFill>
                    <w14:schemeClr w14:val="tx1"/>
                  </w14:solidFill>
                </w14:textFill>
              </w:rPr>
              <w:t>执行广东省《大气污染物排放限值》（DB44/27-2001）第二时段二级标准（颗粒物参照执行碳黑尘排放限值）；</w:t>
            </w:r>
            <w:r>
              <w:rPr>
                <w:rFonts w:hint="eastAsia"/>
                <w:color w:val="000000" w:themeColor="text1"/>
                <w14:textFill>
                  <w14:solidFill>
                    <w14:schemeClr w14:val="tx1"/>
                  </w14:solidFill>
                </w14:textFill>
              </w:rPr>
              <w:t>生物质</w:t>
            </w:r>
            <w:r>
              <w:rPr>
                <w:color w:val="000000" w:themeColor="text1"/>
                <w14:textFill>
                  <w14:solidFill>
                    <w14:schemeClr w14:val="tx1"/>
                  </w14:solidFill>
                </w14:textFill>
              </w:rPr>
              <w:t>锅炉废气排气筒DA004排放的SO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N</w:t>
            </w:r>
            <w:r>
              <w:rPr>
                <w:color w:val="000000" w:themeColor="text1"/>
                <w14:textFill>
                  <w14:solidFill>
                    <w14:schemeClr w14:val="tx1"/>
                  </w14:solidFill>
                </w14:textFill>
              </w:rPr>
              <w:t>O</w:t>
            </w:r>
            <w:r>
              <w:rPr>
                <w:rFonts w:hint="eastAsia"/>
                <w:color w:val="000000" w:themeColor="text1"/>
                <w14:textFill>
                  <w14:solidFill>
                    <w14:schemeClr w14:val="tx1"/>
                  </w14:solidFill>
                </w14:textFill>
              </w:rPr>
              <w:t>x、</w:t>
            </w:r>
            <w:r>
              <w:rPr>
                <w:color w:val="000000" w:themeColor="text1"/>
                <w14:textFill>
                  <w14:solidFill>
                    <w14:schemeClr w14:val="tx1"/>
                  </w14:solidFill>
                </w14:textFill>
              </w:rPr>
              <w:t>颗粒物</w:t>
            </w:r>
            <w:r>
              <w:rPr>
                <w:rFonts w:hint="eastAsia"/>
                <w:color w:val="000000" w:themeColor="text1"/>
                <w14:textFill>
                  <w14:solidFill>
                    <w14:schemeClr w14:val="tx1"/>
                  </w14:solidFill>
                </w14:textFill>
              </w:rPr>
              <w:t>、C</w:t>
            </w:r>
            <w:r>
              <w:rPr>
                <w:color w:val="000000" w:themeColor="text1"/>
                <w14:textFill>
                  <w14:solidFill>
                    <w14:schemeClr w14:val="tx1"/>
                  </w14:solidFill>
                </w14:textFill>
              </w:rPr>
              <w:t>O</w:t>
            </w:r>
            <w:r>
              <w:rPr>
                <w:rFonts w:hint="eastAsia"/>
                <w:color w:val="000000" w:themeColor="text1"/>
                <w14:textFill>
                  <w14:solidFill>
                    <w14:schemeClr w14:val="tx1"/>
                  </w14:solidFill>
                </w14:textFill>
              </w:rPr>
              <w:t>、烟气黑度</w:t>
            </w:r>
            <w:r>
              <w:rPr>
                <w:color w:val="000000" w:themeColor="text1"/>
                <w14:textFill>
                  <w14:solidFill>
                    <w14:schemeClr w14:val="tx1"/>
                  </w14:solidFill>
                </w14:textFill>
              </w:rPr>
              <w:t>执行广东省《锅炉大气污染物排放标准》（DB44/765-2019）表2燃</w:t>
            </w:r>
            <w:r>
              <w:rPr>
                <w:rFonts w:hint="eastAsia"/>
                <w:color w:val="000000" w:themeColor="text1"/>
                <w14:textFill>
                  <w14:solidFill>
                    <w14:schemeClr w14:val="tx1"/>
                  </w14:solidFill>
                </w14:textFill>
              </w:rPr>
              <w:t>生物质成型燃料</w:t>
            </w:r>
            <w:bookmarkStart w:id="164" w:name="_Hlk103967388"/>
            <w:r>
              <w:rPr>
                <w:color w:val="000000" w:themeColor="text1"/>
                <w14:textFill>
                  <w14:solidFill>
                    <w14:schemeClr w14:val="tx1"/>
                  </w14:solidFill>
                </w14:textFill>
              </w:rPr>
              <w:t>锅炉排放限值；厂界颗粒物执行广东省《大气污染物排放限值》（DB 44/27-2001）第二时段无组织排放监控浓度限值</w:t>
            </w:r>
            <w:r>
              <w:rPr>
                <w:color w:val="000000" w:themeColor="text1"/>
                <w:lang w:val="en-US"/>
                <w14:textFill>
                  <w14:solidFill>
                    <w14:schemeClr w14:val="tx1"/>
                  </w14:solidFill>
                </w14:textFill>
              </w:rPr>
              <w:t>（参照执行碳黑尘排放限值）</w:t>
            </w:r>
            <w:r>
              <w:rPr>
                <w:color w:val="000000" w:themeColor="text1"/>
                <w14:textFill>
                  <w14:solidFill>
                    <w14:schemeClr w14:val="tx1"/>
                  </w14:solidFill>
                </w14:textFill>
              </w:rPr>
              <w:t>，氨、硫化氢、臭气浓度执行《恶臭污染物排放标准》（GB 14554-93）新扩改建项目二级标准。</w:t>
            </w:r>
            <w:bookmarkEnd w:id="164"/>
          </w:p>
          <w:p w14:paraId="40BB2A19">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由于排气筒DA001、DA002高度</w:t>
            </w:r>
            <w:r>
              <w:rPr>
                <w:rFonts w:hint="eastAsia"/>
                <w:color w:val="000000" w:themeColor="text1"/>
                <w14:textFill>
                  <w14:solidFill>
                    <w14:schemeClr w14:val="tx1"/>
                  </w14:solidFill>
                </w14:textFill>
              </w:rPr>
              <w:t>分别为2</w:t>
            </w:r>
            <w:r>
              <w:rPr>
                <w:color w:val="000000" w:themeColor="text1"/>
                <w14:textFill>
                  <w14:solidFill>
                    <w14:schemeClr w14:val="tx1"/>
                  </w14:solidFill>
                </w14:textFill>
              </w:rPr>
              <w:t>6</w:t>
            </w:r>
            <w:r>
              <w:rPr>
                <w:rFonts w:hint="eastAsia"/>
                <w:color w:val="000000" w:themeColor="text1"/>
                <w14:textFill>
                  <w14:solidFill>
                    <w14:schemeClr w14:val="tx1"/>
                  </w14:solidFill>
                </w14:textFill>
              </w:rPr>
              <w:t>m、2</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m，均</w:t>
            </w:r>
            <w:r>
              <w:rPr>
                <w:color w:val="000000" w:themeColor="text1"/>
                <w14:textFill>
                  <w14:solidFill>
                    <w14:schemeClr w14:val="tx1"/>
                  </w14:solidFill>
                </w14:textFill>
              </w:rPr>
              <w:t>未能高出周围200m半径范围内的建筑5m以上，因此DA001、DA002排气筒排放的氯化氢、氮氧化物、氟化物</w:t>
            </w:r>
            <w:r>
              <w:rPr>
                <w:color w:val="000000" w:themeColor="text1"/>
                <w:lang w:val="en-US"/>
                <w14:textFill>
                  <w14:solidFill>
                    <w14:schemeClr w14:val="tx1"/>
                  </w14:solidFill>
                </w14:textFill>
              </w:rPr>
              <w:t>、颗粒物的</w:t>
            </w:r>
            <w:r>
              <w:rPr>
                <w:color w:val="000000" w:themeColor="text1"/>
                <w14:textFill>
                  <w14:solidFill>
                    <w14:schemeClr w14:val="tx1"/>
                  </w14:solidFill>
                </w14:textFill>
              </w:rPr>
              <w:t>最高允许排放速率按广东省《大气污染物排放限值》(DB 44/27-2001)对应排放速率限值的50%执行。此外，广东省《锅炉大气污染物排放标准》（DB 44/765-2019）4.5条规定，新建锅炉房的烟囱周围半径200m距离内有建筑物时，其烟囱应高出最高建筑3m以上。本项目</w:t>
            </w:r>
            <w:bookmarkStart w:id="165" w:name="OLE_LINK227"/>
            <w:bookmarkStart w:id="166" w:name="OLE_LINK228"/>
            <w:r>
              <w:rPr>
                <w:rFonts w:hint="eastAsia"/>
                <w:color w:val="000000" w:themeColor="text1"/>
                <w14:textFill>
                  <w14:solidFill>
                    <w14:schemeClr w14:val="tx1"/>
                  </w14:solidFill>
                </w14:textFill>
              </w:rPr>
              <w:t>生物质</w:t>
            </w:r>
            <w:r>
              <w:rPr>
                <w:color w:val="000000" w:themeColor="text1"/>
                <w14:textFill>
                  <w14:solidFill>
                    <w14:schemeClr w14:val="tx1"/>
                  </w14:solidFill>
                </w14:textFill>
              </w:rPr>
              <w:t>锅炉房</w:t>
            </w:r>
            <w:bookmarkEnd w:id="165"/>
            <w:bookmarkEnd w:id="166"/>
            <w:r>
              <w:rPr>
                <w:color w:val="000000" w:themeColor="text1"/>
                <w14:textFill>
                  <w14:solidFill>
                    <w14:schemeClr w14:val="tx1"/>
                  </w14:solidFill>
                </w14:textFill>
              </w:rPr>
              <w:t>200米范围内最高建筑为</w:t>
            </w:r>
            <w:bookmarkStart w:id="167" w:name="OLE_LINK134"/>
            <w:bookmarkStart w:id="168" w:name="OLE_LINK126"/>
            <w:r>
              <w:rPr>
                <w:rFonts w:hint="eastAsia"/>
                <w:color w:val="000000" w:themeColor="text1"/>
                <w14:textFill>
                  <w14:solidFill>
                    <w14:schemeClr w14:val="tx1"/>
                  </w14:solidFill>
                </w14:textFill>
              </w:rPr>
              <w:t>研发楼</w:t>
            </w:r>
            <w:bookmarkEnd w:id="167"/>
            <w:bookmarkEnd w:id="168"/>
            <w:r>
              <w:rPr>
                <w:color w:val="000000" w:themeColor="text1"/>
                <w14:textFill>
                  <w14:solidFill>
                    <w14:schemeClr w14:val="tx1"/>
                  </w14:solidFill>
                </w14:textFill>
              </w:rPr>
              <w:t>，高度为23.9米。本项目锅炉废气排气筒DA004的高度为27米，该排气筒高度符合相关要求。</w:t>
            </w:r>
          </w:p>
          <w:p w14:paraId="116A2AAA">
            <w:pPr>
              <w:pStyle w:val="34"/>
              <w:rPr>
                <w:rFonts w:hint="eastAsia"/>
                <w:color w:val="000000" w:themeColor="text1"/>
                <w14:textFill>
                  <w14:solidFill>
                    <w14:schemeClr w14:val="tx1"/>
                  </w14:solidFill>
                </w14:textFill>
              </w:rPr>
            </w:pPr>
          </w:p>
          <w:p w14:paraId="0334A91E">
            <w:pPr>
              <w:pStyle w:val="34"/>
              <w:rPr>
                <w:color w:val="000000" w:themeColor="text1"/>
                <w14:textFill>
                  <w14:solidFill>
                    <w14:schemeClr w14:val="tx1"/>
                  </w14:solidFill>
                </w14:textFill>
              </w:rPr>
            </w:pPr>
          </w:p>
          <w:p w14:paraId="674ACB42">
            <w:pPr>
              <w:pStyle w:val="179"/>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表3-4    本项目大气污染物排放标准</w:t>
            </w:r>
          </w:p>
          <w:tbl>
            <w:tblPr>
              <w:tblStyle w:val="8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256"/>
              <w:gridCol w:w="989"/>
              <w:gridCol w:w="1700"/>
              <w:gridCol w:w="1701"/>
              <w:gridCol w:w="2487"/>
            </w:tblGrid>
            <w:tr w14:paraId="64AD4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1" w:hRule="atLeast"/>
              </w:trPr>
              <w:tc>
                <w:tcPr>
                  <w:tcW w:w="772" w:type="pct"/>
                  <w:vAlign w:val="center"/>
                </w:tcPr>
                <w:p w14:paraId="3B649C70">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废气种类</w:t>
                  </w:r>
                </w:p>
              </w:tc>
              <w:tc>
                <w:tcPr>
                  <w:tcW w:w="608" w:type="pct"/>
                  <w:vAlign w:val="center"/>
                </w:tcPr>
                <w:p w14:paraId="1DD23906">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污染物</w:t>
                  </w:r>
                </w:p>
              </w:tc>
              <w:tc>
                <w:tcPr>
                  <w:tcW w:w="1045" w:type="pct"/>
                  <w:vAlign w:val="center"/>
                </w:tcPr>
                <w:p w14:paraId="24E267D5">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最高允许排放浓度mg/m</w:t>
                  </w:r>
                  <w:r>
                    <w:rPr>
                      <w:b/>
                      <w:bCs/>
                      <w:color w:val="000000" w:themeColor="text1"/>
                      <w:vertAlign w:val="superscript"/>
                      <w14:textFill>
                        <w14:solidFill>
                          <w14:schemeClr w14:val="tx1"/>
                        </w14:solidFill>
                      </w14:textFill>
                    </w:rPr>
                    <w:t>3</w:t>
                  </w:r>
                </w:p>
              </w:tc>
              <w:tc>
                <w:tcPr>
                  <w:tcW w:w="1046" w:type="pct"/>
                  <w:vAlign w:val="center"/>
                </w:tcPr>
                <w:p w14:paraId="1CB62941">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最高允许排放速率kg/h</w:t>
                  </w:r>
                </w:p>
              </w:tc>
              <w:tc>
                <w:tcPr>
                  <w:tcW w:w="1529" w:type="pct"/>
                  <w:vAlign w:val="center"/>
                </w:tcPr>
                <w:p w14:paraId="1359520C">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标准来源</w:t>
                  </w:r>
                </w:p>
              </w:tc>
            </w:tr>
            <w:tr w14:paraId="6706D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772" w:type="pct"/>
                  <w:vMerge w:val="restart"/>
                  <w:vAlign w:val="center"/>
                </w:tcPr>
                <w:p w14:paraId="66D6C9D6">
                  <w:pPr>
                    <w:pStyle w:val="141"/>
                    <w:rPr>
                      <w:color w:val="000000" w:themeColor="text1"/>
                      <w14:textFill>
                        <w14:solidFill>
                          <w14:schemeClr w14:val="tx1"/>
                        </w14:solidFill>
                      </w14:textFill>
                    </w:rPr>
                  </w:pPr>
                  <w:r>
                    <w:rPr>
                      <w:color w:val="000000" w:themeColor="text1"/>
                      <w14:textFill>
                        <w14:solidFill>
                          <w14:schemeClr w14:val="tx1"/>
                        </w14:solidFill>
                      </w14:textFill>
                    </w:rPr>
                    <w:t>纯化废气</w:t>
                  </w:r>
                  <w:r>
                    <w:rPr>
                      <w:rFonts w:hint="eastAsia"/>
                      <w:color w:val="000000" w:themeColor="text1"/>
                      <w14:textFill>
                        <w14:solidFill>
                          <w14:schemeClr w14:val="tx1"/>
                        </w14:solidFill>
                      </w14:textFill>
                    </w:rPr>
                    <w:t>排气筒D</w:t>
                  </w:r>
                  <w:r>
                    <w:rPr>
                      <w:color w:val="000000" w:themeColor="text1"/>
                      <w14:textFill>
                        <w14:solidFill>
                          <w14:schemeClr w14:val="tx1"/>
                        </w14:solidFill>
                      </w14:textFill>
                    </w:rPr>
                    <w:t>A002</w:t>
                  </w:r>
                </w:p>
              </w:tc>
              <w:tc>
                <w:tcPr>
                  <w:tcW w:w="608" w:type="pct"/>
                  <w:tcBorders>
                    <w:bottom w:val="single" w:color="auto" w:sz="4" w:space="0"/>
                  </w:tcBorders>
                  <w:vAlign w:val="center"/>
                </w:tcPr>
                <w:p w14:paraId="5909F719">
                  <w:pPr>
                    <w:pStyle w:val="141"/>
                    <w:rPr>
                      <w:color w:val="000000" w:themeColor="text1"/>
                      <w14:textFill>
                        <w14:solidFill>
                          <w14:schemeClr w14:val="tx1"/>
                        </w14:solidFill>
                      </w14:textFill>
                    </w:rPr>
                  </w:pPr>
                  <w:r>
                    <w:rPr>
                      <w:color w:val="000000" w:themeColor="text1"/>
                      <w14:textFill>
                        <w14:solidFill>
                          <w14:schemeClr w14:val="tx1"/>
                        </w14:solidFill>
                      </w14:textFill>
                    </w:rPr>
                    <w:t>氯化氢</w:t>
                  </w:r>
                </w:p>
              </w:tc>
              <w:tc>
                <w:tcPr>
                  <w:tcW w:w="1045" w:type="pct"/>
                  <w:tcBorders>
                    <w:bottom w:val="single" w:color="auto" w:sz="4" w:space="0"/>
                  </w:tcBorders>
                  <w:vAlign w:val="center"/>
                </w:tcPr>
                <w:p w14:paraId="6E596A8C">
                  <w:pPr>
                    <w:pStyle w:val="141"/>
                    <w:rPr>
                      <w:color w:val="000000" w:themeColor="text1"/>
                      <w14:textFill>
                        <w14:solidFill>
                          <w14:schemeClr w14:val="tx1"/>
                        </w14:solidFill>
                      </w14:textFill>
                    </w:rPr>
                  </w:pPr>
                  <w:r>
                    <w:rPr>
                      <w:color w:val="000000" w:themeColor="text1"/>
                      <w14:textFill>
                        <w14:solidFill>
                          <w14:schemeClr w14:val="tx1"/>
                        </w14:solidFill>
                      </w14:textFill>
                    </w:rPr>
                    <w:t>100</w:t>
                  </w:r>
                </w:p>
              </w:tc>
              <w:tc>
                <w:tcPr>
                  <w:tcW w:w="1046" w:type="pct"/>
                  <w:vAlign w:val="center"/>
                </w:tcPr>
                <w:p w14:paraId="77596F59">
                  <w:pPr>
                    <w:pStyle w:val="141"/>
                    <w:rPr>
                      <w:color w:val="000000" w:themeColor="text1"/>
                      <w14:textFill>
                        <w14:solidFill>
                          <w14:schemeClr w14:val="tx1"/>
                        </w14:solidFill>
                      </w14:textFill>
                    </w:rPr>
                  </w:pPr>
                  <w:r>
                    <w:rPr>
                      <w:color w:val="000000" w:themeColor="text1"/>
                      <w14:textFill>
                        <w14:solidFill>
                          <w14:schemeClr w14:val="tx1"/>
                        </w14:solidFill>
                      </w14:textFill>
                    </w:rPr>
                    <w:t>0.39</w:t>
                  </w:r>
                </w:p>
              </w:tc>
              <w:tc>
                <w:tcPr>
                  <w:tcW w:w="1529" w:type="pct"/>
                  <w:vMerge w:val="restart"/>
                  <w:vAlign w:val="center"/>
                </w:tcPr>
                <w:p w14:paraId="3D119827">
                  <w:pPr>
                    <w:pStyle w:val="141"/>
                    <w:rPr>
                      <w:color w:val="000000" w:themeColor="text1"/>
                      <w14:textFill>
                        <w14:solidFill>
                          <w14:schemeClr w14:val="tx1"/>
                        </w14:solidFill>
                      </w14:textFill>
                    </w:rPr>
                  </w:pPr>
                  <w:r>
                    <w:rPr>
                      <w:color w:val="000000" w:themeColor="text1"/>
                      <w14:textFill>
                        <w14:solidFill>
                          <w14:schemeClr w14:val="tx1"/>
                        </w14:solidFill>
                      </w14:textFill>
                    </w:rPr>
                    <w:t>广东省《大气污染物排放限值》（DB 44/27-2001）</w:t>
                  </w:r>
                </w:p>
              </w:tc>
            </w:tr>
            <w:tr w14:paraId="7A146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772" w:type="pct"/>
                  <w:vMerge w:val="continue"/>
                  <w:vAlign w:val="center"/>
                </w:tcPr>
                <w:p w14:paraId="0D46B7AE">
                  <w:pPr>
                    <w:pStyle w:val="141"/>
                    <w:rPr>
                      <w:color w:val="000000" w:themeColor="text1"/>
                      <w14:textFill>
                        <w14:solidFill>
                          <w14:schemeClr w14:val="tx1"/>
                        </w14:solidFill>
                      </w14:textFill>
                    </w:rPr>
                  </w:pPr>
                </w:p>
              </w:tc>
              <w:tc>
                <w:tcPr>
                  <w:tcW w:w="608" w:type="pct"/>
                  <w:tcBorders>
                    <w:bottom w:val="single" w:color="auto" w:sz="4" w:space="0"/>
                  </w:tcBorders>
                  <w:vAlign w:val="center"/>
                </w:tcPr>
                <w:p w14:paraId="6D014E1F">
                  <w:pPr>
                    <w:pStyle w:val="141"/>
                    <w:rPr>
                      <w:color w:val="000000" w:themeColor="text1"/>
                      <w:vertAlign w:val="subscript"/>
                      <w14:textFill>
                        <w14:solidFill>
                          <w14:schemeClr w14:val="tx1"/>
                        </w14:solidFill>
                      </w14:textFill>
                    </w:rPr>
                  </w:pPr>
                  <w:r>
                    <w:rPr>
                      <w:color w:val="000000" w:themeColor="text1"/>
                      <w14:textFill>
                        <w14:solidFill>
                          <w14:schemeClr w14:val="tx1"/>
                        </w14:solidFill>
                      </w14:textFill>
                    </w:rPr>
                    <w:t>NO</w:t>
                  </w:r>
                  <w:r>
                    <w:rPr>
                      <w:color w:val="000000" w:themeColor="text1"/>
                      <w:vertAlign w:val="subscript"/>
                      <w14:textFill>
                        <w14:solidFill>
                          <w14:schemeClr w14:val="tx1"/>
                        </w14:solidFill>
                      </w14:textFill>
                    </w:rPr>
                    <w:t>X</w:t>
                  </w:r>
                </w:p>
              </w:tc>
              <w:tc>
                <w:tcPr>
                  <w:tcW w:w="1045" w:type="pct"/>
                  <w:tcBorders>
                    <w:bottom w:val="single" w:color="auto" w:sz="4" w:space="0"/>
                  </w:tcBorders>
                  <w:vAlign w:val="center"/>
                </w:tcPr>
                <w:p w14:paraId="661EF924">
                  <w:pPr>
                    <w:pStyle w:val="141"/>
                    <w:rPr>
                      <w:color w:val="000000" w:themeColor="text1"/>
                      <w14:textFill>
                        <w14:solidFill>
                          <w14:schemeClr w14:val="tx1"/>
                        </w14:solidFill>
                      </w14:textFill>
                    </w:rPr>
                  </w:pPr>
                  <w:r>
                    <w:rPr>
                      <w:color w:val="000000" w:themeColor="text1"/>
                      <w14:textFill>
                        <w14:solidFill>
                          <w14:schemeClr w14:val="tx1"/>
                        </w14:solidFill>
                      </w14:textFill>
                    </w:rPr>
                    <w:t>120</w:t>
                  </w:r>
                </w:p>
              </w:tc>
              <w:tc>
                <w:tcPr>
                  <w:tcW w:w="1046" w:type="pct"/>
                  <w:vAlign w:val="center"/>
                </w:tcPr>
                <w:p w14:paraId="4D48B9E9">
                  <w:pPr>
                    <w:pStyle w:val="141"/>
                    <w:rPr>
                      <w:color w:val="000000" w:themeColor="text1"/>
                      <w14:textFill>
                        <w14:solidFill>
                          <w14:schemeClr w14:val="tx1"/>
                        </w14:solidFill>
                      </w14:textFill>
                    </w:rPr>
                  </w:pPr>
                  <w:r>
                    <w:rPr>
                      <w:color w:val="000000" w:themeColor="text1"/>
                      <w14:textFill>
                        <w14:solidFill>
                          <w14:schemeClr w14:val="tx1"/>
                        </w14:solidFill>
                      </w14:textFill>
                    </w:rPr>
                    <w:t>1.15</w:t>
                  </w:r>
                </w:p>
              </w:tc>
              <w:tc>
                <w:tcPr>
                  <w:tcW w:w="1529" w:type="pct"/>
                  <w:vMerge w:val="continue"/>
                  <w:vAlign w:val="center"/>
                </w:tcPr>
                <w:p w14:paraId="7A1105B2">
                  <w:pPr>
                    <w:pStyle w:val="141"/>
                    <w:rPr>
                      <w:color w:val="000000" w:themeColor="text1"/>
                      <w14:textFill>
                        <w14:solidFill>
                          <w14:schemeClr w14:val="tx1"/>
                        </w14:solidFill>
                      </w14:textFill>
                    </w:rPr>
                  </w:pPr>
                </w:p>
              </w:tc>
            </w:tr>
            <w:tr w14:paraId="51A06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772" w:type="pct"/>
                  <w:vMerge w:val="continue"/>
                  <w:vAlign w:val="center"/>
                </w:tcPr>
                <w:p w14:paraId="7BB2677C">
                  <w:pPr>
                    <w:pStyle w:val="141"/>
                    <w:rPr>
                      <w:color w:val="000000" w:themeColor="text1"/>
                      <w14:textFill>
                        <w14:solidFill>
                          <w14:schemeClr w14:val="tx1"/>
                        </w14:solidFill>
                      </w14:textFill>
                    </w:rPr>
                  </w:pPr>
                </w:p>
              </w:tc>
              <w:tc>
                <w:tcPr>
                  <w:tcW w:w="608" w:type="pct"/>
                  <w:tcBorders>
                    <w:bottom w:val="single" w:color="auto" w:sz="4" w:space="0"/>
                  </w:tcBorders>
                  <w:vAlign w:val="center"/>
                </w:tcPr>
                <w:p w14:paraId="0638EC06">
                  <w:pPr>
                    <w:pStyle w:val="141"/>
                    <w:rPr>
                      <w:color w:val="000000" w:themeColor="text1"/>
                      <w14:textFill>
                        <w14:solidFill>
                          <w14:schemeClr w14:val="tx1"/>
                        </w14:solidFill>
                      </w14:textFill>
                    </w:rPr>
                  </w:pPr>
                  <w:r>
                    <w:rPr>
                      <w:color w:val="000000" w:themeColor="text1"/>
                      <w14:textFill>
                        <w14:solidFill>
                          <w14:schemeClr w14:val="tx1"/>
                        </w14:solidFill>
                      </w14:textFill>
                    </w:rPr>
                    <w:t>氟化物</w:t>
                  </w:r>
                </w:p>
              </w:tc>
              <w:tc>
                <w:tcPr>
                  <w:tcW w:w="1045" w:type="pct"/>
                  <w:tcBorders>
                    <w:bottom w:val="single" w:color="auto" w:sz="4" w:space="0"/>
                  </w:tcBorders>
                  <w:vAlign w:val="center"/>
                </w:tcPr>
                <w:p w14:paraId="50C34BEA">
                  <w:pPr>
                    <w:pStyle w:val="141"/>
                    <w:rPr>
                      <w:color w:val="000000" w:themeColor="text1"/>
                      <w14:textFill>
                        <w14:solidFill>
                          <w14:schemeClr w14:val="tx1"/>
                        </w14:solidFill>
                      </w14:textFill>
                    </w:rPr>
                  </w:pPr>
                  <w:r>
                    <w:rPr>
                      <w:color w:val="000000" w:themeColor="text1"/>
                      <w14:textFill>
                        <w14:solidFill>
                          <w14:schemeClr w14:val="tx1"/>
                        </w14:solidFill>
                      </w14:textFill>
                    </w:rPr>
                    <w:t>9.0</w:t>
                  </w:r>
                </w:p>
              </w:tc>
              <w:tc>
                <w:tcPr>
                  <w:tcW w:w="1046" w:type="pct"/>
                  <w:vAlign w:val="center"/>
                </w:tcPr>
                <w:p w14:paraId="6F443083">
                  <w:pPr>
                    <w:pStyle w:val="141"/>
                    <w:rPr>
                      <w:color w:val="000000" w:themeColor="text1"/>
                      <w14:textFill>
                        <w14:solidFill>
                          <w14:schemeClr w14:val="tx1"/>
                        </w14:solidFill>
                      </w14:textFill>
                    </w:rPr>
                  </w:pPr>
                  <w:r>
                    <w:rPr>
                      <w:color w:val="000000" w:themeColor="text1"/>
                      <w14:textFill>
                        <w14:solidFill>
                          <w14:schemeClr w14:val="tx1"/>
                        </w14:solidFill>
                      </w14:textFill>
                    </w:rPr>
                    <w:t>0.155</w:t>
                  </w:r>
                </w:p>
              </w:tc>
              <w:tc>
                <w:tcPr>
                  <w:tcW w:w="1529" w:type="pct"/>
                  <w:vMerge w:val="continue"/>
                  <w:vAlign w:val="center"/>
                </w:tcPr>
                <w:p w14:paraId="26060FFF">
                  <w:pPr>
                    <w:pStyle w:val="141"/>
                    <w:rPr>
                      <w:color w:val="000000" w:themeColor="text1"/>
                      <w14:textFill>
                        <w14:solidFill>
                          <w14:schemeClr w14:val="tx1"/>
                        </w14:solidFill>
                      </w14:textFill>
                    </w:rPr>
                  </w:pPr>
                </w:p>
              </w:tc>
            </w:tr>
            <w:tr w14:paraId="3209D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772" w:type="pct"/>
                  <w:vMerge w:val="continue"/>
                  <w:vAlign w:val="center"/>
                </w:tcPr>
                <w:p w14:paraId="129956C2">
                  <w:pPr>
                    <w:pStyle w:val="141"/>
                    <w:rPr>
                      <w:color w:val="000000" w:themeColor="text1"/>
                      <w14:textFill>
                        <w14:solidFill>
                          <w14:schemeClr w14:val="tx1"/>
                        </w14:solidFill>
                      </w14:textFill>
                    </w:rPr>
                  </w:pPr>
                </w:p>
              </w:tc>
              <w:tc>
                <w:tcPr>
                  <w:tcW w:w="608" w:type="pct"/>
                  <w:tcBorders>
                    <w:bottom w:val="single" w:color="auto" w:sz="4" w:space="0"/>
                  </w:tcBorders>
                  <w:vAlign w:val="center"/>
                </w:tcPr>
                <w:p w14:paraId="1FA21197">
                  <w:pPr>
                    <w:pStyle w:val="141"/>
                    <w:rPr>
                      <w:color w:val="000000" w:themeColor="text1"/>
                      <w14:textFill>
                        <w14:solidFill>
                          <w14:schemeClr w14:val="tx1"/>
                        </w14:solidFill>
                      </w14:textFill>
                    </w:rPr>
                  </w:pPr>
                  <w:r>
                    <w:rPr>
                      <w:color w:val="000000" w:themeColor="text1"/>
                      <w:lang w:val="en-US"/>
                      <w14:textFill>
                        <w14:solidFill>
                          <w14:schemeClr w14:val="tx1"/>
                        </w14:solidFill>
                      </w14:textFill>
                    </w:rPr>
                    <w:t>颗粒物</w:t>
                  </w:r>
                </w:p>
              </w:tc>
              <w:tc>
                <w:tcPr>
                  <w:tcW w:w="1045" w:type="pct"/>
                  <w:tcBorders>
                    <w:bottom w:val="single" w:color="auto" w:sz="4" w:space="0"/>
                  </w:tcBorders>
                  <w:vAlign w:val="center"/>
                </w:tcPr>
                <w:p w14:paraId="2789A1C7">
                  <w:pPr>
                    <w:pStyle w:val="141"/>
                    <w:rPr>
                      <w:color w:val="000000" w:themeColor="text1"/>
                      <w14:textFill>
                        <w14:solidFill>
                          <w14:schemeClr w14:val="tx1"/>
                        </w14:solidFill>
                      </w14:textFill>
                    </w:rPr>
                  </w:pPr>
                  <w:r>
                    <w:rPr>
                      <w:color w:val="000000" w:themeColor="text1"/>
                      <w14:textFill>
                        <w14:solidFill>
                          <w14:schemeClr w14:val="tx1"/>
                        </w14:solidFill>
                      </w14:textFill>
                    </w:rPr>
                    <w:t>18</w:t>
                  </w:r>
                </w:p>
              </w:tc>
              <w:tc>
                <w:tcPr>
                  <w:tcW w:w="1046" w:type="pct"/>
                  <w:vAlign w:val="center"/>
                </w:tcPr>
                <w:p w14:paraId="6610138D">
                  <w:pPr>
                    <w:pStyle w:val="141"/>
                    <w:rPr>
                      <w:color w:val="000000" w:themeColor="text1"/>
                      <w14:textFill>
                        <w14:solidFill>
                          <w14:schemeClr w14:val="tx1"/>
                        </w14:solidFill>
                      </w14:textFill>
                    </w:rPr>
                  </w:pPr>
                  <w:bookmarkStart w:id="169" w:name="OLE_LINK170"/>
                  <w:bookmarkStart w:id="170" w:name="OLE_LINK166"/>
                  <w:r>
                    <w:rPr>
                      <w:color w:val="000000" w:themeColor="text1"/>
                      <w14:textFill>
                        <w14:solidFill>
                          <w14:schemeClr w14:val="tx1"/>
                        </w14:solidFill>
                      </w14:textFill>
                    </w:rPr>
                    <w:t>0.875</w:t>
                  </w:r>
                  <w:bookmarkEnd w:id="169"/>
                  <w:bookmarkEnd w:id="170"/>
                </w:p>
              </w:tc>
              <w:tc>
                <w:tcPr>
                  <w:tcW w:w="1529" w:type="pct"/>
                  <w:vMerge w:val="continue"/>
                  <w:vAlign w:val="center"/>
                </w:tcPr>
                <w:p w14:paraId="11CAF446">
                  <w:pPr>
                    <w:pStyle w:val="141"/>
                    <w:rPr>
                      <w:color w:val="000000" w:themeColor="text1"/>
                      <w14:textFill>
                        <w14:solidFill>
                          <w14:schemeClr w14:val="tx1"/>
                        </w14:solidFill>
                      </w14:textFill>
                    </w:rPr>
                  </w:pPr>
                </w:p>
              </w:tc>
            </w:tr>
            <w:tr w14:paraId="4338C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772" w:type="pct"/>
                  <w:vAlign w:val="center"/>
                </w:tcPr>
                <w:p w14:paraId="3DCC5EDE">
                  <w:pPr>
                    <w:pStyle w:val="141"/>
                    <w:rPr>
                      <w:color w:val="000000" w:themeColor="text1"/>
                      <w14:textFill>
                        <w14:solidFill>
                          <w14:schemeClr w14:val="tx1"/>
                        </w14:solidFill>
                      </w14:textFill>
                    </w:rPr>
                  </w:pPr>
                  <w:r>
                    <w:rPr>
                      <w:rFonts w:hint="eastAsia"/>
                      <w:color w:val="000000" w:themeColor="text1"/>
                      <w14:textFill>
                        <w14:solidFill>
                          <w14:schemeClr w14:val="tx1"/>
                        </w14:solidFill>
                      </w14:textFill>
                    </w:rPr>
                    <w:t>烧成废气排气筒</w:t>
                  </w:r>
                  <w:bookmarkStart w:id="171" w:name="OLE_LINK213"/>
                  <w:bookmarkStart w:id="172" w:name="OLE_LINK214"/>
                  <w:r>
                    <w:rPr>
                      <w:rFonts w:hint="eastAsia"/>
                      <w:color w:val="000000" w:themeColor="text1"/>
                      <w14:textFill>
                        <w14:solidFill>
                          <w14:schemeClr w14:val="tx1"/>
                        </w14:solidFill>
                      </w14:textFill>
                    </w:rPr>
                    <w:t>D</w:t>
                  </w:r>
                  <w:r>
                    <w:rPr>
                      <w:color w:val="000000" w:themeColor="text1"/>
                      <w14:textFill>
                        <w14:solidFill>
                          <w14:schemeClr w14:val="tx1"/>
                        </w14:solidFill>
                      </w14:textFill>
                    </w:rPr>
                    <w:t>A001</w:t>
                  </w:r>
                  <w:bookmarkEnd w:id="171"/>
                  <w:bookmarkEnd w:id="172"/>
                </w:p>
              </w:tc>
              <w:tc>
                <w:tcPr>
                  <w:tcW w:w="608" w:type="pct"/>
                  <w:tcBorders>
                    <w:bottom w:val="single" w:color="auto" w:sz="4" w:space="0"/>
                  </w:tcBorders>
                  <w:vAlign w:val="center"/>
                </w:tcPr>
                <w:p w14:paraId="6460472F">
                  <w:pPr>
                    <w:pStyle w:val="141"/>
                    <w:rPr>
                      <w:color w:val="000000" w:themeColor="text1"/>
                      <w:lang w:val="en-US"/>
                      <w14:textFill>
                        <w14:solidFill>
                          <w14:schemeClr w14:val="tx1"/>
                        </w14:solidFill>
                      </w14:textFill>
                    </w:rPr>
                  </w:pPr>
                  <w:r>
                    <w:rPr>
                      <w:color w:val="000000" w:themeColor="text1"/>
                      <w:lang w:val="en-US"/>
                      <w14:textFill>
                        <w14:solidFill>
                          <w14:schemeClr w14:val="tx1"/>
                        </w14:solidFill>
                      </w14:textFill>
                    </w:rPr>
                    <w:t>颗粒物</w:t>
                  </w:r>
                </w:p>
              </w:tc>
              <w:tc>
                <w:tcPr>
                  <w:tcW w:w="1045" w:type="pct"/>
                  <w:tcBorders>
                    <w:bottom w:val="single" w:color="auto" w:sz="4" w:space="0"/>
                  </w:tcBorders>
                  <w:vAlign w:val="center"/>
                </w:tcPr>
                <w:p w14:paraId="5C97BC6D">
                  <w:pPr>
                    <w:pStyle w:val="141"/>
                    <w:rPr>
                      <w:color w:val="000000" w:themeColor="text1"/>
                      <w14:textFill>
                        <w14:solidFill>
                          <w14:schemeClr w14:val="tx1"/>
                        </w14:solidFill>
                      </w14:textFill>
                    </w:rPr>
                  </w:pPr>
                  <w:r>
                    <w:rPr>
                      <w:color w:val="000000" w:themeColor="text1"/>
                      <w14:textFill>
                        <w14:solidFill>
                          <w14:schemeClr w14:val="tx1"/>
                        </w14:solidFill>
                      </w14:textFill>
                    </w:rPr>
                    <w:t>18</w:t>
                  </w:r>
                </w:p>
              </w:tc>
              <w:tc>
                <w:tcPr>
                  <w:tcW w:w="1046" w:type="pct"/>
                  <w:vAlign w:val="center"/>
                </w:tcPr>
                <w:p w14:paraId="44248015">
                  <w:pPr>
                    <w:pStyle w:val="141"/>
                    <w:rPr>
                      <w:color w:val="000000" w:themeColor="text1"/>
                      <w14:textFill>
                        <w14:solidFill>
                          <w14:schemeClr w14:val="tx1"/>
                        </w14:solidFill>
                      </w14:textFill>
                    </w:rPr>
                  </w:pPr>
                  <w:r>
                    <w:rPr>
                      <w:color w:val="000000" w:themeColor="text1"/>
                      <w14:textFill>
                        <w14:solidFill>
                          <w14:schemeClr w14:val="tx1"/>
                        </w14:solidFill>
                      </w14:textFill>
                    </w:rPr>
                    <w:t>0.98</w:t>
                  </w:r>
                </w:p>
              </w:tc>
              <w:tc>
                <w:tcPr>
                  <w:tcW w:w="1529" w:type="pct"/>
                  <w:vMerge w:val="continue"/>
                  <w:vAlign w:val="center"/>
                </w:tcPr>
                <w:p w14:paraId="47528157">
                  <w:pPr>
                    <w:pStyle w:val="141"/>
                    <w:rPr>
                      <w:color w:val="000000" w:themeColor="text1"/>
                      <w14:textFill>
                        <w14:solidFill>
                          <w14:schemeClr w14:val="tx1"/>
                        </w14:solidFill>
                      </w14:textFill>
                    </w:rPr>
                  </w:pPr>
                </w:p>
              </w:tc>
            </w:tr>
            <w:tr w14:paraId="74DED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35" w:hRule="atLeast"/>
              </w:trPr>
              <w:tc>
                <w:tcPr>
                  <w:tcW w:w="772" w:type="pct"/>
                  <w:vAlign w:val="center"/>
                </w:tcPr>
                <w:p w14:paraId="751E915B">
                  <w:pPr>
                    <w:pStyle w:val="141"/>
                    <w:rPr>
                      <w:color w:val="000000" w:themeColor="text1"/>
                      <w14:textFill>
                        <w14:solidFill>
                          <w14:schemeClr w14:val="tx1"/>
                        </w14:solidFill>
                      </w14:textFill>
                    </w:rPr>
                  </w:pPr>
                  <w:r>
                    <w:rPr>
                      <w:color w:val="000000" w:themeColor="text1"/>
                      <w14:textFill>
                        <w14:solidFill>
                          <w14:schemeClr w14:val="tx1"/>
                        </w14:solidFill>
                      </w14:textFill>
                    </w:rPr>
                    <w:t>无组织粉尘</w:t>
                  </w:r>
                </w:p>
              </w:tc>
              <w:tc>
                <w:tcPr>
                  <w:tcW w:w="608" w:type="pct"/>
                  <w:vAlign w:val="center"/>
                </w:tcPr>
                <w:p w14:paraId="30BB4E04">
                  <w:pPr>
                    <w:pStyle w:val="141"/>
                    <w:rPr>
                      <w:color w:val="000000" w:themeColor="text1"/>
                      <w14:textFill>
                        <w14:solidFill>
                          <w14:schemeClr w14:val="tx1"/>
                        </w14:solidFill>
                      </w14:textFill>
                    </w:rPr>
                  </w:pPr>
                  <w:r>
                    <w:rPr>
                      <w:color w:val="000000" w:themeColor="text1"/>
                      <w14:textFill>
                        <w14:solidFill>
                          <w14:schemeClr w14:val="tx1"/>
                        </w14:solidFill>
                      </w14:textFill>
                    </w:rPr>
                    <w:t>颗粒物</w:t>
                  </w:r>
                </w:p>
              </w:tc>
              <w:tc>
                <w:tcPr>
                  <w:tcW w:w="1045" w:type="pct"/>
                  <w:vAlign w:val="center"/>
                </w:tcPr>
                <w:p w14:paraId="1CACAFF8">
                  <w:pPr>
                    <w:pStyle w:val="141"/>
                    <w:rPr>
                      <w:color w:val="000000" w:themeColor="text1"/>
                      <w14:textFill>
                        <w14:solidFill>
                          <w14:schemeClr w14:val="tx1"/>
                        </w14:solidFill>
                      </w14:textFill>
                    </w:rPr>
                  </w:pPr>
                  <w:r>
                    <w:rPr>
                      <w:color w:val="000000" w:themeColor="text1"/>
                      <w14:textFill>
                        <w14:solidFill>
                          <w14:schemeClr w14:val="tx1"/>
                        </w14:solidFill>
                      </w14:textFill>
                    </w:rPr>
                    <w:t>肉眼不可见</w:t>
                  </w:r>
                </w:p>
              </w:tc>
              <w:tc>
                <w:tcPr>
                  <w:tcW w:w="1046" w:type="pct"/>
                  <w:vAlign w:val="center"/>
                </w:tcPr>
                <w:p w14:paraId="27E77FA2">
                  <w:pPr>
                    <w:pStyle w:val="141"/>
                    <w:rPr>
                      <w:color w:val="000000" w:themeColor="text1"/>
                      <w14:textFill>
                        <w14:solidFill>
                          <w14:schemeClr w14:val="tx1"/>
                        </w14:solidFill>
                      </w14:textFill>
                    </w:rPr>
                  </w:pPr>
                  <w:r>
                    <w:rPr>
                      <w:color w:val="000000" w:themeColor="text1"/>
                      <w14:textFill>
                        <w14:solidFill>
                          <w14:schemeClr w14:val="tx1"/>
                        </w14:solidFill>
                      </w14:textFill>
                    </w:rPr>
                    <w:t>/</w:t>
                  </w:r>
                </w:p>
              </w:tc>
              <w:tc>
                <w:tcPr>
                  <w:tcW w:w="1529" w:type="pct"/>
                  <w:vMerge w:val="continue"/>
                  <w:vAlign w:val="center"/>
                </w:tcPr>
                <w:p w14:paraId="771828B7">
                  <w:pPr>
                    <w:pStyle w:val="141"/>
                    <w:rPr>
                      <w:color w:val="000000" w:themeColor="text1"/>
                      <w14:textFill>
                        <w14:solidFill>
                          <w14:schemeClr w14:val="tx1"/>
                        </w14:solidFill>
                      </w14:textFill>
                    </w:rPr>
                  </w:pPr>
                </w:p>
              </w:tc>
            </w:tr>
            <w:tr w14:paraId="56B38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5" w:hRule="atLeast"/>
              </w:trPr>
              <w:tc>
                <w:tcPr>
                  <w:tcW w:w="772" w:type="pct"/>
                  <w:vMerge w:val="restart"/>
                  <w:vAlign w:val="center"/>
                </w:tcPr>
                <w:p w14:paraId="24E5775C">
                  <w:pPr>
                    <w:pStyle w:val="141"/>
                    <w:rPr>
                      <w:color w:val="000000" w:themeColor="text1"/>
                      <w14:textFill>
                        <w14:solidFill>
                          <w14:schemeClr w14:val="tx1"/>
                        </w14:solidFill>
                      </w14:textFill>
                    </w:rPr>
                  </w:pPr>
                  <w:r>
                    <w:rPr>
                      <w:rFonts w:hint="eastAsia"/>
                      <w:color w:val="000000" w:themeColor="text1"/>
                      <w14:textFill>
                        <w14:solidFill>
                          <w14:schemeClr w14:val="tx1"/>
                        </w14:solidFill>
                      </w14:textFill>
                    </w:rPr>
                    <w:t>生物质</w:t>
                  </w:r>
                  <w:r>
                    <w:rPr>
                      <w:color w:val="000000" w:themeColor="text1"/>
                      <w14:textFill>
                        <w14:solidFill>
                          <w14:schemeClr w14:val="tx1"/>
                        </w14:solidFill>
                      </w14:textFill>
                    </w:rPr>
                    <w:t>锅炉废气</w:t>
                  </w:r>
                  <w:r>
                    <w:rPr>
                      <w:rFonts w:hint="eastAsia"/>
                      <w:color w:val="000000" w:themeColor="text1"/>
                      <w14:textFill>
                        <w14:solidFill>
                          <w14:schemeClr w14:val="tx1"/>
                        </w14:solidFill>
                      </w14:textFill>
                    </w:rPr>
                    <w:t>排气筒D</w:t>
                  </w:r>
                  <w:r>
                    <w:rPr>
                      <w:color w:val="000000" w:themeColor="text1"/>
                      <w14:textFill>
                        <w14:solidFill>
                          <w14:schemeClr w14:val="tx1"/>
                        </w14:solidFill>
                      </w14:textFill>
                    </w:rPr>
                    <w:t>A004</w:t>
                  </w:r>
                </w:p>
              </w:tc>
              <w:tc>
                <w:tcPr>
                  <w:tcW w:w="608" w:type="pct"/>
                  <w:vAlign w:val="center"/>
                </w:tcPr>
                <w:p w14:paraId="1220CCE1">
                  <w:pPr>
                    <w:pStyle w:val="141"/>
                    <w:rPr>
                      <w:color w:val="000000" w:themeColor="text1"/>
                      <w14:textFill>
                        <w14:solidFill>
                          <w14:schemeClr w14:val="tx1"/>
                        </w14:solidFill>
                      </w14:textFill>
                    </w:rPr>
                  </w:pPr>
                  <w:r>
                    <w:rPr>
                      <w:color w:val="000000" w:themeColor="text1"/>
                      <w14:textFill>
                        <w14:solidFill>
                          <w14:schemeClr w14:val="tx1"/>
                        </w14:solidFill>
                      </w14:textFill>
                    </w:rPr>
                    <w:t>SO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 xml:space="preserve"> </w:t>
                  </w:r>
                </w:p>
              </w:tc>
              <w:tc>
                <w:tcPr>
                  <w:tcW w:w="1045" w:type="pct"/>
                  <w:vAlign w:val="center"/>
                </w:tcPr>
                <w:p w14:paraId="0F60A005">
                  <w:pPr>
                    <w:pStyle w:val="141"/>
                    <w:rPr>
                      <w:color w:val="000000" w:themeColor="text1"/>
                      <w14:textFill>
                        <w14:solidFill>
                          <w14:schemeClr w14:val="tx1"/>
                        </w14:solidFill>
                      </w14:textFill>
                    </w:rPr>
                  </w:pPr>
                  <w:r>
                    <w:rPr>
                      <w:color w:val="000000" w:themeColor="text1"/>
                      <w14:textFill>
                        <w14:solidFill>
                          <w14:schemeClr w14:val="tx1"/>
                        </w14:solidFill>
                      </w14:textFill>
                    </w:rPr>
                    <w:t>35</w:t>
                  </w:r>
                </w:p>
              </w:tc>
              <w:tc>
                <w:tcPr>
                  <w:tcW w:w="1046" w:type="pct"/>
                  <w:vAlign w:val="center"/>
                </w:tcPr>
                <w:p w14:paraId="08E78FD9">
                  <w:pPr>
                    <w:pStyle w:val="141"/>
                    <w:rPr>
                      <w:color w:val="000000" w:themeColor="text1"/>
                      <w14:textFill>
                        <w14:solidFill>
                          <w14:schemeClr w14:val="tx1"/>
                        </w14:solidFill>
                      </w14:textFill>
                    </w:rPr>
                  </w:pPr>
                  <w:r>
                    <w:rPr>
                      <w:color w:val="000000" w:themeColor="text1"/>
                      <w14:textFill>
                        <w14:solidFill>
                          <w14:schemeClr w14:val="tx1"/>
                        </w14:solidFill>
                      </w14:textFill>
                    </w:rPr>
                    <w:t>/</w:t>
                  </w:r>
                </w:p>
              </w:tc>
              <w:tc>
                <w:tcPr>
                  <w:tcW w:w="1529" w:type="pct"/>
                  <w:vMerge w:val="restart"/>
                  <w:vAlign w:val="center"/>
                </w:tcPr>
                <w:p w14:paraId="36863BDE">
                  <w:pPr>
                    <w:pStyle w:val="141"/>
                    <w:rPr>
                      <w:color w:val="000000" w:themeColor="text1"/>
                      <w14:textFill>
                        <w14:solidFill>
                          <w14:schemeClr w14:val="tx1"/>
                        </w14:solidFill>
                      </w14:textFill>
                    </w:rPr>
                  </w:pPr>
                  <w:r>
                    <w:rPr>
                      <w:color w:val="000000" w:themeColor="text1"/>
                      <w14:textFill>
                        <w14:solidFill>
                          <w14:schemeClr w14:val="tx1"/>
                        </w14:solidFill>
                      </w14:textFill>
                    </w:rPr>
                    <w:t>广东省《锅炉大气污染物排放标准》（DB 44/765-2019）</w:t>
                  </w:r>
                </w:p>
              </w:tc>
            </w:tr>
            <w:tr w14:paraId="55576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5" w:hRule="atLeast"/>
              </w:trPr>
              <w:tc>
                <w:tcPr>
                  <w:tcW w:w="772" w:type="pct"/>
                  <w:vMerge w:val="continue"/>
                  <w:vAlign w:val="center"/>
                </w:tcPr>
                <w:p w14:paraId="40E04ABD">
                  <w:pPr>
                    <w:pStyle w:val="141"/>
                    <w:rPr>
                      <w:color w:val="000000" w:themeColor="text1"/>
                      <w14:textFill>
                        <w14:solidFill>
                          <w14:schemeClr w14:val="tx1"/>
                        </w14:solidFill>
                      </w14:textFill>
                    </w:rPr>
                  </w:pPr>
                </w:p>
              </w:tc>
              <w:tc>
                <w:tcPr>
                  <w:tcW w:w="608" w:type="pct"/>
                  <w:vAlign w:val="center"/>
                </w:tcPr>
                <w:p w14:paraId="77A008F4">
                  <w:pPr>
                    <w:pStyle w:val="141"/>
                    <w:rPr>
                      <w:color w:val="000000" w:themeColor="text1"/>
                      <w14:textFill>
                        <w14:solidFill>
                          <w14:schemeClr w14:val="tx1"/>
                        </w14:solidFill>
                      </w14:textFill>
                    </w:rPr>
                  </w:pPr>
                  <w:r>
                    <w:rPr>
                      <w:color w:val="000000" w:themeColor="text1"/>
                      <w14:textFill>
                        <w14:solidFill>
                          <w14:schemeClr w14:val="tx1"/>
                        </w14:solidFill>
                      </w14:textFill>
                    </w:rPr>
                    <w:t>NO</w:t>
                  </w:r>
                  <w:r>
                    <w:rPr>
                      <w:color w:val="000000" w:themeColor="text1"/>
                      <w:vertAlign w:val="subscript"/>
                      <w14:textFill>
                        <w14:solidFill>
                          <w14:schemeClr w14:val="tx1"/>
                        </w14:solidFill>
                      </w14:textFill>
                    </w:rPr>
                    <w:t>X</w:t>
                  </w:r>
                </w:p>
              </w:tc>
              <w:tc>
                <w:tcPr>
                  <w:tcW w:w="1045" w:type="pct"/>
                  <w:vAlign w:val="center"/>
                </w:tcPr>
                <w:p w14:paraId="51845FBE">
                  <w:pPr>
                    <w:pStyle w:val="141"/>
                    <w:rPr>
                      <w:color w:val="000000" w:themeColor="text1"/>
                      <w14:textFill>
                        <w14:solidFill>
                          <w14:schemeClr w14:val="tx1"/>
                        </w14:solidFill>
                      </w14:textFill>
                    </w:rPr>
                  </w:pPr>
                  <w:r>
                    <w:rPr>
                      <w:color w:val="000000" w:themeColor="text1"/>
                      <w14:textFill>
                        <w14:solidFill>
                          <w14:schemeClr w14:val="tx1"/>
                        </w14:solidFill>
                      </w14:textFill>
                    </w:rPr>
                    <w:t>150</w:t>
                  </w:r>
                </w:p>
              </w:tc>
              <w:tc>
                <w:tcPr>
                  <w:tcW w:w="1046" w:type="pct"/>
                  <w:vAlign w:val="center"/>
                </w:tcPr>
                <w:p w14:paraId="5E59D377">
                  <w:pPr>
                    <w:pStyle w:val="141"/>
                    <w:rPr>
                      <w:color w:val="000000" w:themeColor="text1"/>
                      <w14:textFill>
                        <w14:solidFill>
                          <w14:schemeClr w14:val="tx1"/>
                        </w14:solidFill>
                      </w14:textFill>
                    </w:rPr>
                  </w:pPr>
                  <w:r>
                    <w:rPr>
                      <w:color w:val="000000" w:themeColor="text1"/>
                      <w14:textFill>
                        <w14:solidFill>
                          <w14:schemeClr w14:val="tx1"/>
                        </w14:solidFill>
                      </w14:textFill>
                    </w:rPr>
                    <w:t>/</w:t>
                  </w:r>
                </w:p>
              </w:tc>
              <w:tc>
                <w:tcPr>
                  <w:tcW w:w="1529" w:type="pct"/>
                  <w:vMerge w:val="continue"/>
                  <w:vAlign w:val="center"/>
                </w:tcPr>
                <w:p w14:paraId="37125519">
                  <w:pPr>
                    <w:pStyle w:val="141"/>
                    <w:rPr>
                      <w:color w:val="000000" w:themeColor="text1"/>
                      <w14:textFill>
                        <w14:solidFill>
                          <w14:schemeClr w14:val="tx1"/>
                        </w14:solidFill>
                      </w14:textFill>
                    </w:rPr>
                  </w:pPr>
                </w:p>
              </w:tc>
            </w:tr>
            <w:tr w14:paraId="3A303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5" w:hRule="atLeast"/>
              </w:trPr>
              <w:tc>
                <w:tcPr>
                  <w:tcW w:w="772" w:type="pct"/>
                  <w:vMerge w:val="continue"/>
                  <w:vAlign w:val="center"/>
                </w:tcPr>
                <w:p w14:paraId="1BBEE5DB">
                  <w:pPr>
                    <w:pStyle w:val="141"/>
                    <w:rPr>
                      <w:color w:val="000000" w:themeColor="text1"/>
                      <w14:textFill>
                        <w14:solidFill>
                          <w14:schemeClr w14:val="tx1"/>
                        </w14:solidFill>
                      </w14:textFill>
                    </w:rPr>
                  </w:pPr>
                </w:p>
              </w:tc>
              <w:tc>
                <w:tcPr>
                  <w:tcW w:w="608" w:type="pct"/>
                  <w:vAlign w:val="center"/>
                </w:tcPr>
                <w:p w14:paraId="0584C7A5">
                  <w:pPr>
                    <w:pStyle w:val="141"/>
                    <w:rPr>
                      <w:color w:val="000000" w:themeColor="text1"/>
                      <w14:textFill>
                        <w14:solidFill>
                          <w14:schemeClr w14:val="tx1"/>
                        </w14:solidFill>
                      </w14:textFill>
                    </w:rPr>
                  </w:pPr>
                  <w:r>
                    <w:rPr>
                      <w:color w:val="000000" w:themeColor="text1"/>
                      <w14:textFill>
                        <w14:solidFill>
                          <w14:schemeClr w14:val="tx1"/>
                        </w14:solidFill>
                      </w14:textFill>
                    </w:rPr>
                    <w:t>颗粒物</w:t>
                  </w:r>
                </w:p>
              </w:tc>
              <w:tc>
                <w:tcPr>
                  <w:tcW w:w="1045" w:type="pct"/>
                  <w:vAlign w:val="center"/>
                </w:tcPr>
                <w:p w14:paraId="51EBCA8D">
                  <w:pPr>
                    <w:pStyle w:val="141"/>
                    <w:rPr>
                      <w:color w:val="000000" w:themeColor="text1"/>
                      <w14:textFill>
                        <w14:solidFill>
                          <w14:schemeClr w14:val="tx1"/>
                        </w14:solidFill>
                      </w14:textFill>
                    </w:rPr>
                  </w:pPr>
                  <w:r>
                    <w:rPr>
                      <w:color w:val="000000" w:themeColor="text1"/>
                      <w14:textFill>
                        <w14:solidFill>
                          <w14:schemeClr w14:val="tx1"/>
                        </w14:solidFill>
                      </w14:textFill>
                    </w:rPr>
                    <w:t>20</w:t>
                  </w:r>
                </w:p>
              </w:tc>
              <w:tc>
                <w:tcPr>
                  <w:tcW w:w="1046" w:type="pct"/>
                  <w:vAlign w:val="center"/>
                </w:tcPr>
                <w:p w14:paraId="5DC6533F">
                  <w:pPr>
                    <w:pStyle w:val="141"/>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1529" w:type="pct"/>
                  <w:vMerge w:val="continue"/>
                  <w:vAlign w:val="center"/>
                </w:tcPr>
                <w:p w14:paraId="1C74716E">
                  <w:pPr>
                    <w:pStyle w:val="141"/>
                    <w:rPr>
                      <w:color w:val="000000" w:themeColor="text1"/>
                      <w14:textFill>
                        <w14:solidFill>
                          <w14:schemeClr w14:val="tx1"/>
                        </w14:solidFill>
                      </w14:textFill>
                    </w:rPr>
                  </w:pPr>
                </w:p>
              </w:tc>
            </w:tr>
            <w:tr w14:paraId="22350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5" w:hRule="atLeast"/>
              </w:trPr>
              <w:tc>
                <w:tcPr>
                  <w:tcW w:w="772" w:type="pct"/>
                  <w:vMerge w:val="continue"/>
                  <w:vAlign w:val="center"/>
                </w:tcPr>
                <w:p w14:paraId="14A00A6E">
                  <w:pPr>
                    <w:pStyle w:val="141"/>
                    <w:rPr>
                      <w:color w:val="000000" w:themeColor="text1"/>
                      <w14:textFill>
                        <w14:solidFill>
                          <w14:schemeClr w14:val="tx1"/>
                        </w14:solidFill>
                      </w14:textFill>
                    </w:rPr>
                  </w:pPr>
                </w:p>
              </w:tc>
              <w:tc>
                <w:tcPr>
                  <w:tcW w:w="608" w:type="pct"/>
                  <w:vAlign w:val="center"/>
                </w:tcPr>
                <w:p w14:paraId="5ABCE750">
                  <w:pPr>
                    <w:pStyle w:val="141"/>
                    <w:rPr>
                      <w:color w:val="000000" w:themeColor="text1"/>
                      <w14:textFill>
                        <w14:solidFill>
                          <w14:schemeClr w14:val="tx1"/>
                        </w14:solidFill>
                      </w14:textFill>
                    </w:rPr>
                  </w:pPr>
                  <w:r>
                    <w:rPr>
                      <w:rFonts w:hint="eastAsia"/>
                      <w:color w:val="000000" w:themeColor="text1"/>
                      <w14:textFill>
                        <w14:solidFill>
                          <w14:schemeClr w14:val="tx1"/>
                        </w14:solidFill>
                      </w14:textFill>
                    </w:rPr>
                    <w:t>C</w:t>
                  </w:r>
                  <w:r>
                    <w:rPr>
                      <w:color w:val="000000" w:themeColor="text1"/>
                      <w14:textFill>
                        <w14:solidFill>
                          <w14:schemeClr w14:val="tx1"/>
                        </w14:solidFill>
                      </w14:textFill>
                    </w:rPr>
                    <w:t>O</w:t>
                  </w:r>
                </w:p>
              </w:tc>
              <w:tc>
                <w:tcPr>
                  <w:tcW w:w="1045" w:type="pct"/>
                  <w:vAlign w:val="center"/>
                </w:tcPr>
                <w:p w14:paraId="1C02E199">
                  <w:pPr>
                    <w:pStyle w:val="141"/>
                    <w:rPr>
                      <w:color w:val="000000" w:themeColor="text1"/>
                      <w14:textFill>
                        <w14:solidFill>
                          <w14:schemeClr w14:val="tx1"/>
                        </w14:solidFill>
                      </w14:textFill>
                    </w:rPr>
                  </w:pPr>
                  <w:r>
                    <w:rPr>
                      <w:color w:val="000000" w:themeColor="text1"/>
                      <w14:textFill>
                        <w14:solidFill>
                          <w14:schemeClr w14:val="tx1"/>
                        </w14:solidFill>
                      </w14:textFill>
                    </w:rPr>
                    <w:t>200</w:t>
                  </w:r>
                </w:p>
              </w:tc>
              <w:tc>
                <w:tcPr>
                  <w:tcW w:w="1046" w:type="pct"/>
                  <w:vAlign w:val="center"/>
                </w:tcPr>
                <w:p w14:paraId="359575E3">
                  <w:pPr>
                    <w:pStyle w:val="141"/>
                    <w:rPr>
                      <w:color w:val="000000" w:themeColor="text1"/>
                      <w14:textFill>
                        <w14:solidFill>
                          <w14:schemeClr w14:val="tx1"/>
                        </w14:solidFill>
                      </w14:textFill>
                    </w:rPr>
                  </w:pPr>
                  <w:r>
                    <w:rPr>
                      <w:color w:val="000000" w:themeColor="text1"/>
                      <w14:textFill>
                        <w14:solidFill>
                          <w14:schemeClr w14:val="tx1"/>
                        </w14:solidFill>
                      </w14:textFill>
                    </w:rPr>
                    <w:t>/</w:t>
                  </w:r>
                </w:p>
              </w:tc>
              <w:tc>
                <w:tcPr>
                  <w:tcW w:w="1529" w:type="pct"/>
                  <w:vMerge w:val="continue"/>
                  <w:vAlign w:val="center"/>
                </w:tcPr>
                <w:p w14:paraId="41D84DFF">
                  <w:pPr>
                    <w:pStyle w:val="141"/>
                    <w:rPr>
                      <w:color w:val="000000" w:themeColor="text1"/>
                      <w14:textFill>
                        <w14:solidFill>
                          <w14:schemeClr w14:val="tx1"/>
                        </w14:solidFill>
                      </w14:textFill>
                    </w:rPr>
                  </w:pPr>
                </w:p>
              </w:tc>
            </w:tr>
            <w:tr w14:paraId="6FF40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9" w:hRule="atLeast"/>
              </w:trPr>
              <w:tc>
                <w:tcPr>
                  <w:tcW w:w="772" w:type="pct"/>
                  <w:vMerge w:val="continue"/>
                  <w:vAlign w:val="center"/>
                </w:tcPr>
                <w:p w14:paraId="66BC6A5F">
                  <w:pPr>
                    <w:pStyle w:val="141"/>
                    <w:rPr>
                      <w:color w:val="000000" w:themeColor="text1"/>
                      <w14:textFill>
                        <w14:solidFill>
                          <w14:schemeClr w14:val="tx1"/>
                        </w14:solidFill>
                      </w14:textFill>
                    </w:rPr>
                  </w:pPr>
                </w:p>
              </w:tc>
              <w:tc>
                <w:tcPr>
                  <w:tcW w:w="608" w:type="pct"/>
                  <w:vAlign w:val="center"/>
                </w:tcPr>
                <w:p w14:paraId="6549A948">
                  <w:pPr>
                    <w:pStyle w:val="141"/>
                    <w:rPr>
                      <w:color w:val="000000" w:themeColor="text1"/>
                      <w14:textFill>
                        <w14:solidFill>
                          <w14:schemeClr w14:val="tx1"/>
                        </w14:solidFill>
                      </w14:textFill>
                    </w:rPr>
                  </w:pPr>
                  <w:r>
                    <w:rPr>
                      <w:color w:val="000000" w:themeColor="text1"/>
                      <w14:textFill>
                        <w14:solidFill>
                          <w14:schemeClr w14:val="tx1"/>
                        </w14:solidFill>
                      </w14:textFill>
                    </w:rPr>
                    <w:t>烟气黑度</w:t>
                  </w:r>
                </w:p>
              </w:tc>
              <w:tc>
                <w:tcPr>
                  <w:tcW w:w="1045" w:type="pct"/>
                  <w:vAlign w:val="center"/>
                </w:tcPr>
                <w:p w14:paraId="55F02923">
                  <w:pPr>
                    <w:pStyle w:val="141"/>
                    <w:rPr>
                      <w:color w:val="000000" w:themeColor="text1"/>
                      <w14:textFill>
                        <w14:solidFill>
                          <w14:schemeClr w14:val="tx1"/>
                        </w14:solidFill>
                      </w14:textFill>
                    </w:rPr>
                  </w:pPr>
                  <w:r>
                    <w:rPr>
                      <w:color w:val="000000" w:themeColor="text1"/>
                      <w14:textFill>
                        <w14:solidFill>
                          <w14:schemeClr w14:val="tx1"/>
                        </w14:solidFill>
                      </w14:textFill>
                    </w:rPr>
                    <w:t>林格曼1级</w:t>
                  </w:r>
                </w:p>
              </w:tc>
              <w:tc>
                <w:tcPr>
                  <w:tcW w:w="1046" w:type="pct"/>
                  <w:vAlign w:val="center"/>
                </w:tcPr>
                <w:p w14:paraId="796718D3">
                  <w:pPr>
                    <w:pStyle w:val="141"/>
                    <w:rPr>
                      <w:color w:val="000000" w:themeColor="text1"/>
                      <w14:textFill>
                        <w14:solidFill>
                          <w14:schemeClr w14:val="tx1"/>
                        </w14:solidFill>
                      </w14:textFill>
                    </w:rPr>
                  </w:pPr>
                  <w:r>
                    <w:rPr>
                      <w:color w:val="000000" w:themeColor="text1"/>
                      <w14:textFill>
                        <w14:solidFill>
                          <w14:schemeClr w14:val="tx1"/>
                        </w14:solidFill>
                      </w14:textFill>
                    </w:rPr>
                    <w:t>/</w:t>
                  </w:r>
                </w:p>
              </w:tc>
              <w:tc>
                <w:tcPr>
                  <w:tcW w:w="1529" w:type="pct"/>
                  <w:vMerge w:val="continue"/>
                  <w:vAlign w:val="center"/>
                </w:tcPr>
                <w:p w14:paraId="03305330">
                  <w:pPr>
                    <w:pStyle w:val="141"/>
                    <w:rPr>
                      <w:color w:val="000000" w:themeColor="text1"/>
                      <w14:textFill>
                        <w14:solidFill>
                          <w14:schemeClr w14:val="tx1"/>
                        </w14:solidFill>
                      </w14:textFill>
                    </w:rPr>
                  </w:pPr>
                </w:p>
              </w:tc>
            </w:tr>
            <w:tr w14:paraId="1D2DB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9" w:hRule="atLeast"/>
              </w:trPr>
              <w:tc>
                <w:tcPr>
                  <w:tcW w:w="772" w:type="pct"/>
                  <w:vMerge w:val="restart"/>
                  <w:vAlign w:val="center"/>
                </w:tcPr>
                <w:p w14:paraId="7FD8E8EC">
                  <w:pPr>
                    <w:pStyle w:val="141"/>
                    <w:rPr>
                      <w:color w:val="000000" w:themeColor="text1"/>
                      <w14:textFill>
                        <w14:solidFill>
                          <w14:schemeClr w14:val="tx1"/>
                        </w14:solidFill>
                      </w14:textFill>
                    </w:rPr>
                  </w:pPr>
                  <w:r>
                    <w:rPr>
                      <w:color w:val="000000" w:themeColor="text1"/>
                      <w14:textFill>
                        <w14:solidFill>
                          <w14:schemeClr w14:val="tx1"/>
                        </w14:solidFill>
                      </w14:textFill>
                    </w:rPr>
                    <w:t>污水处理站无组织臭气</w:t>
                  </w:r>
                </w:p>
              </w:tc>
              <w:tc>
                <w:tcPr>
                  <w:tcW w:w="608" w:type="pct"/>
                  <w:vAlign w:val="center"/>
                </w:tcPr>
                <w:p w14:paraId="3F6C96CD">
                  <w:pPr>
                    <w:pStyle w:val="141"/>
                    <w:rPr>
                      <w:color w:val="000000" w:themeColor="text1"/>
                      <w14:textFill>
                        <w14:solidFill>
                          <w14:schemeClr w14:val="tx1"/>
                        </w14:solidFill>
                      </w14:textFill>
                    </w:rPr>
                  </w:pPr>
                  <w:r>
                    <w:rPr>
                      <w:color w:val="000000" w:themeColor="text1"/>
                      <w14:textFill>
                        <w14:solidFill>
                          <w14:schemeClr w14:val="tx1"/>
                        </w14:solidFill>
                      </w14:textFill>
                    </w:rPr>
                    <w:t>氨</w:t>
                  </w:r>
                </w:p>
              </w:tc>
              <w:tc>
                <w:tcPr>
                  <w:tcW w:w="1045" w:type="pct"/>
                  <w:vAlign w:val="center"/>
                </w:tcPr>
                <w:p w14:paraId="43E2140F">
                  <w:pPr>
                    <w:pStyle w:val="141"/>
                    <w:rPr>
                      <w:color w:val="000000" w:themeColor="text1"/>
                      <w14:textFill>
                        <w14:solidFill>
                          <w14:schemeClr w14:val="tx1"/>
                        </w14:solidFill>
                      </w14:textFill>
                    </w:rPr>
                  </w:pPr>
                  <w:r>
                    <w:rPr>
                      <w:color w:val="000000" w:themeColor="text1"/>
                      <w14:textFill>
                        <w14:solidFill>
                          <w14:schemeClr w14:val="tx1"/>
                        </w14:solidFill>
                      </w14:textFill>
                    </w:rPr>
                    <w:t>1.5</w:t>
                  </w:r>
                </w:p>
              </w:tc>
              <w:tc>
                <w:tcPr>
                  <w:tcW w:w="1046" w:type="pct"/>
                  <w:vAlign w:val="center"/>
                </w:tcPr>
                <w:p w14:paraId="53285844">
                  <w:pPr>
                    <w:pStyle w:val="141"/>
                    <w:rPr>
                      <w:color w:val="000000" w:themeColor="text1"/>
                      <w14:textFill>
                        <w14:solidFill>
                          <w14:schemeClr w14:val="tx1"/>
                        </w14:solidFill>
                      </w14:textFill>
                    </w:rPr>
                  </w:pPr>
                  <w:r>
                    <w:rPr>
                      <w:color w:val="000000" w:themeColor="text1"/>
                      <w14:textFill>
                        <w14:solidFill>
                          <w14:schemeClr w14:val="tx1"/>
                        </w14:solidFill>
                      </w14:textFill>
                    </w:rPr>
                    <w:t>/</w:t>
                  </w:r>
                </w:p>
              </w:tc>
              <w:tc>
                <w:tcPr>
                  <w:tcW w:w="1529" w:type="pct"/>
                  <w:vMerge w:val="restart"/>
                  <w:vAlign w:val="center"/>
                </w:tcPr>
                <w:p w14:paraId="4DCF1A38">
                  <w:pPr>
                    <w:pStyle w:val="141"/>
                    <w:rPr>
                      <w:color w:val="000000" w:themeColor="text1"/>
                      <w14:textFill>
                        <w14:solidFill>
                          <w14:schemeClr w14:val="tx1"/>
                        </w14:solidFill>
                      </w14:textFill>
                    </w:rPr>
                  </w:pPr>
                  <w:r>
                    <w:rPr>
                      <w:color w:val="000000" w:themeColor="text1"/>
                      <w14:textFill>
                        <w14:solidFill>
                          <w14:schemeClr w14:val="tx1"/>
                        </w14:solidFill>
                      </w14:textFill>
                    </w:rPr>
                    <w:t>《恶臭污染物排放标准》（GB 14554-93）</w:t>
                  </w:r>
                </w:p>
              </w:tc>
            </w:tr>
            <w:tr w14:paraId="4D8DB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9" w:hRule="atLeast"/>
              </w:trPr>
              <w:tc>
                <w:tcPr>
                  <w:tcW w:w="772" w:type="pct"/>
                  <w:vMerge w:val="continue"/>
                  <w:vAlign w:val="center"/>
                </w:tcPr>
                <w:p w14:paraId="7DDDE075">
                  <w:pPr>
                    <w:pStyle w:val="141"/>
                    <w:rPr>
                      <w:color w:val="000000" w:themeColor="text1"/>
                      <w14:textFill>
                        <w14:solidFill>
                          <w14:schemeClr w14:val="tx1"/>
                        </w14:solidFill>
                      </w14:textFill>
                    </w:rPr>
                  </w:pPr>
                </w:p>
              </w:tc>
              <w:tc>
                <w:tcPr>
                  <w:tcW w:w="608" w:type="pct"/>
                  <w:vAlign w:val="center"/>
                </w:tcPr>
                <w:p w14:paraId="43F8E064">
                  <w:pPr>
                    <w:pStyle w:val="141"/>
                    <w:rPr>
                      <w:color w:val="000000" w:themeColor="text1"/>
                      <w14:textFill>
                        <w14:solidFill>
                          <w14:schemeClr w14:val="tx1"/>
                        </w14:solidFill>
                      </w14:textFill>
                    </w:rPr>
                  </w:pPr>
                  <w:r>
                    <w:rPr>
                      <w:color w:val="000000" w:themeColor="text1"/>
                      <w14:textFill>
                        <w14:solidFill>
                          <w14:schemeClr w14:val="tx1"/>
                        </w14:solidFill>
                      </w14:textFill>
                    </w:rPr>
                    <w:t>硫化氢</w:t>
                  </w:r>
                </w:p>
              </w:tc>
              <w:tc>
                <w:tcPr>
                  <w:tcW w:w="1045" w:type="pct"/>
                  <w:vAlign w:val="center"/>
                </w:tcPr>
                <w:p w14:paraId="3DC527C8">
                  <w:pPr>
                    <w:pStyle w:val="141"/>
                    <w:rPr>
                      <w:color w:val="000000" w:themeColor="text1"/>
                      <w14:textFill>
                        <w14:solidFill>
                          <w14:schemeClr w14:val="tx1"/>
                        </w14:solidFill>
                      </w14:textFill>
                    </w:rPr>
                  </w:pPr>
                  <w:r>
                    <w:rPr>
                      <w:color w:val="000000" w:themeColor="text1"/>
                      <w14:textFill>
                        <w14:solidFill>
                          <w14:schemeClr w14:val="tx1"/>
                        </w14:solidFill>
                      </w14:textFill>
                    </w:rPr>
                    <w:t>0.06</w:t>
                  </w:r>
                </w:p>
              </w:tc>
              <w:tc>
                <w:tcPr>
                  <w:tcW w:w="1046" w:type="pct"/>
                  <w:vAlign w:val="center"/>
                </w:tcPr>
                <w:p w14:paraId="4F93FA1F">
                  <w:pPr>
                    <w:pStyle w:val="141"/>
                    <w:rPr>
                      <w:color w:val="000000" w:themeColor="text1"/>
                      <w14:textFill>
                        <w14:solidFill>
                          <w14:schemeClr w14:val="tx1"/>
                        </w14:solidFill>
                      </w14:textFill>
                    </w:rPr>
                  </w:pPr>
                  <w:r>
                    <w:rPr>
                      <w:color w:val="000000" w:themeColor="text1"/>
                      <w14:textFill>
                        <w14:solidFill>
                          <w14:schemeClr w14:val="tx1"/>
                        </w14:solidFill>
                      </w14:textFill>
                    </w:rPr>
                    <w:t>/</w:t>
                  </w:r>
                </w:p>
              </w:tc>
              <w:tc>
                <w:tcPr>
                  <w:tcW w:w="1529" w:type="pct"/>
                  <w:vMerge w:val="continue"/>
                  <w:vAlign w:val="center"/>
                </w:tcPr>
                <w:p w14:paraId="7AEF68A0">
                  <w:pPr>
                    <w:pStyle w:val="141"/>
                    <w:rPr>
                      <w:color w:val="000000" w:themeColor="text1"/>
                      <w14:textFill>
                        <w14:solidFill>
                          <w14:schemeClr w14:val="tx1"/>
                        </w14:solidFill>
                      </w14:textFill>
                    </w:rPr>
                  </w:pPr>
                </w:p>
              </w:tc>
            </w:tr>
            <w:tr w14:paraId="11D2F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9" w:hRule="atLeast"/>
              </w:trPr>
              <w:tc>
                <w:tcPr>
                  <w:tcW w:w="772" w:type="pct"/>
                  <w:vMerge w:val="continue"/>
                  <w:vAlign w:val="center"/>
                </w:tcPr>
                <w:p w14:paraId="515F4DF5">
                  <w:pPr>
                    <w:pStyle w:val="141"/>
                    <w:rPr>
                      <w:color w:val="000000" w:themeColor="text1"/>
                      <w14:textFill>
                        <w14:solidFill>
                          <w14:schemeClr w14:val="tx1"/>
                        </w14:solidFill>
                      </w14:textFill>
                    </w:rPr>
                  </w:pPr>
                </w:p>
              </w:tc>
              <w:tc>
                <w:tcPr>
                  <w:tcW w:w="608" w:type="pct"/>
                  <w:vAlign w:val="center"/>
                </w:tcPr>
                <w:p w14:paraId="503E80C7">
                  <w:pPr>
                    <w:pStyle w:val="141"/>
                    <w:rPr>
                      <w:color w:val="000000" w:themeColor="text1"/>
                      <w14:textFill>
                        <w14:solidFill>
                          <w14:schemeClr w14:val="tx1"/>
                        </w14:solidFill>
                      </w14:textFill>
                    </w:rPr>
                  </w:pPr>
                  <w:r>
                    <w:rPr>
                      <w:color w:val="000000" w:themeColor="text1"/>
                      <w14:textFill>
                        <w14:solidFill>
                          <w14:schemeClr w14:val="tx1"/>
                        </w14:solidFill>
                      </w14:textFill>
                    </w:rPr>
                    <w:t>臭气浓度</w:t>
                  </w:r>
                </w:p>
              </w:tc>
              <w:tc>
                <w:tcPr>
                  <w:tcW w:w="1045" w:type="pct"/>
                  <w:vAlign w:val="center"/>
                </w:tcPr>
                <w:p w14:paraId="08DF24CB">
                  <w:pPr>
                    <w:pStyle w:val="141"/>
                    <w:rPr>
                      <w:color w:val="000000" w:themeColor="text1"/>
                      <w14:textFill>
                        <w14:solidFill>
                          <w14:schemeClr w14:val="tx1"/>
                        </w14:solidFill>
                      </w14:textFill>
                    </w:rPr>
                  </w:pPr>
                  <w:r>
                    <w:rPr>
                      <w:color w:val="000000" w:themeColor="text1"/>
                      <w14:textFill>
                        <w14:solidFill>
                          <w14:schemeClr w14:val="tx1"/>
                        </w14:solidFill>
                      </w14:textFill>
                    </w:rPr>
                    <w:t>20（无量纲）</w:t>
                  </w:r>
                </w:p>
              </w:tc>
              <w:tc>
                <w:tcPr>
                  <w:tcW w:w="1046" w:type="pct"/>
                  <w:vAlign w:val="center"/>
                </w:tcPr>
                <w:p w14:paraId="739332B2">
                  <w:pPr>
                    <w:pStyle w:val="141"/>
                    <w:rPr>
                      <w:color w:val="000000" w:themeColor="text1"/>
                      <w14:textFill>
                        <w14:solidFill>
                          <w14:schemeClr w14:val="tx1"/>
                        </w14:solidFill>
                      </w14:textFill>
                    </w:rPr>
                  </w:pPr>
                  <w:r>
                    <w:rPr>
                      <w:color w:val="000000" w:themeColor="text1"/>
                      <w14:textFill>
                        <w14:solidFill>
                          <w14:schemeClr w14:val="tx1"/>
                        </w14:solidFill>
                      </w14:textFill>
                    </w:rPr>
                    <w:t>/</w:t>
                  </w:r>
                </w:p>
              </w:tc>
              <w:tc>
                <w:tcPr>
                  <w:tcW w:w="1529" w:type="pct"/>
                  <w:vMerge w:val="continue"/>
                  <w:vAlign w:val="center"/>
                </w:tcPr>
                <w:p w14:paraId="710CC448">
                  <w:pPr>
                    <w:pStyle w:val="141"/>
                    <w:rPr>
                      <w:color w:val="000000" w:themeColor="text1"/>
                      <w14:textFill>
                        <w14:solidFill>
                          <w14:schemeClr w14:val="tx1"/>
                        </w14:solidFill>
                      </w14:textFill>
                    </w:rPr>
                  </w:pPr>
                </w:p>
              </w:tc>
            </w:tr>
          </w:tbl>
          <w:p w14:paraId="64F9723D">
            <w:pPr>
              <w:pStyle w:val="228"/>
              <w:ind w:firstLine="0" w:firstLineChars="0"/>
              <w:rPr>
                <w:b/>
                <w:color w:val="000000" w:themeColor="text1"/>
                <w14:textFill>
                  <w14:solidFill>
                    <w14:schemeClr w14:val="tx1"/>
                  </w14:solidFill>
                </w14:textFill>
              </w:rPr>
            </w:pPr>
            <w:r>
              <w:rPr>
                <w:b/>
                <w:color w:val="000000" w:themeColor="text1"/>
                <w14:textFill>
                  <w14:solidFill>
                    <w14:schemeClr w14:val="tx1"/>
                  </w14:solidFill>
                </w14:textFill>
              </w:rPr>
              <w:t>2、水污染物排放标准</w:t>
            </w:r>
          </w:p>
          <w:p w14:paraId="50A07569">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项目</w:t>
            </w:r>
            <w:r>
              <w:rPr>
                <w:rFonts w:hint="eastAsia"/>
                <w:color w:val="000000" w:themeColor="text1"/>
                <w14:textFill>
                  <w14:solidFill>
                    <w14:schemeClr w14:val="tx1"/>
                  </w14:solidFill>
                </w14:textFill>
              </w:rPr>
              <w:t>外排</w:t>
            </w:r>
            <w:r>
              <w:rPr>
                <w:color w:val="000000" w:themeColor="text1"/>
                <w14:textFill>
                  <w14:solidFill>
                    <w14:schemeClr w14:val="tx1"/>
                  </w14:solidFill>
                </w14:textFill>
              </w:rPr>
              <w:t>的废水执行</w:t>
            </w:r>
            <w:r>
              <w:rPr>
                <w:color w:val="000000" w:themeColor="text1"/>
                <w:lang w:val="en-US"/>
                <w14:textFill>
                  <w14:solidFill>
                    <w14:schemeClr w14:val="tx1"/>
                  </w14:solidFill>
                </w14:textFill>
              </w:rPr>
              <w:t>广东省《水污染物排放标准》（DB 44/26-2001）第二时段三级标准、官渡工业园污水处理厂设计进水水质要求的较严值</w:t>
            </w:r>
            <w:r>
              <w:rPr>
                <w:color w:val="000000" w:themeColor="text1"/>
                <w14:textFill>
                  <w14:solidFill>
                    <w14:schemeClr w14:val="tx1"/>
                  </w14:solidFill>
                </w14:textFill>
              </w:rPr>
              <w:t>，见表3-5。</w:t>
            </w:r>
            <w:r>
              <w:rPr>
                <w:rFonts w:hint="eastAsia"/>
                <w:color w:val="000000" w:themeColor="text1"/>
                <w14:textFill>
                  <w14:solidFill>
                    <w14:schemeClr w14:val="tx1"/>
                  </w14:solidFill>
                </w14:textFill>
              </w:rPr>
              <w:t>回用于厂内道路冲洗的废水水质执行</w:t>
            </w:r>
            <w:r>
              <w:rPr>
                <w:color w:val="000000" w:themeColor="text1"/>
                <w:lang w:val="en-US"/>
                <w14:textFill>
                  <w14:solidFill>
                    <w14:schemeClr w14:val="tx1"/>
                  </w14:solidFill>
                </w14:textFill>
              </w:rPr>
              <w:t>《城市污水再生利用 城市杂用水水质》（GB/T 18920-2020）表1城市绿化、道路清扫用水水质限值</w:t>
            </w:r>
            <w:r>
              <w:rPr>
                <w:rFonts w:hint="eastAsia"/>
                <w:color w:val="000000" w:themeColor="text1"/>
                <w:lang w:val="en-US"/>
                <w14:textFill>
                  <w14:solidFill>
                    <w14:schemeClr w14:val="tx1"/>
                  </w14:solidFill>
                </w14:textFill>
              </w:rPr>
              <w:t>。</w:t>
            </w:r>
          </w:p>
          <w:p w14:paraId="36C52286">
            <w:pPr>
              <w:pStyle w:val="179"/>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表3-5    本项目</w:t>
            </w:r>
            <w:r>
              <w:rPr>
                <w:rFonts w:hint="eastAsia"/>
                <w:color w:val="000000" w:themeColor="text1"/>
                <w14:textFill>
                  <w14:solidFill>
                    <w14:schemeClr w14:val="tx1"/>
                  </w14:solidFill>
                </w14:textFill>
              </w:rPr>
              <w:t>外排废水</w:t>
            </w:r>
            <w:r>
              <w:rPr>
                <w:color w:val="000000" w:themeColor="text1"/>
                <w14:textFill>
                  <w14:solidFill>
                    <w14:schemeClr w14:val="tx1"/>
                  </w14:solidFill>
                </w14:textFill>
              </w:rPr>
              <w:t>污染物排放标准</w:t>
            </w:r>
          </w:p>
          <w:tbl>
            <w:tblPr>
              <w:tblStyle w:val="8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1801"/>
              <w:gridCol w:w="2409"/>
              <w:gridCol w:w="2482"/>
            </w:tblGrid>
            <w:tr w14:paraId="73269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86" w:type="pct"/>
                  <w:vAlign w:val="center"/>
                </w:tcPr>
                <w:p w14:paraId="43CA3F4D">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污染因子</w:t>
                  </w:r>
                </w:p>
              </w:tc>
              <w:tc>
                <w:tcPr>
                  <w:tcW w:w="1107" w:type="pct"/>
                  <w:vAlign w:val="center"/>
                </w:tcPr>
                <w:p w14:paraId="40EB57E5">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DB44/26-2001</w:t>
                  </w:r>
                </w:p>
              </w:tc>
              <w:tc>
                <w:tcPr>
                  <w:tcW w:w="1481" w:type="pct"/>
                  <w:vAlign w:val="center"/>
                </w:tcPr>
                <w:p w14:paraId="1F97CDC0">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官渡工业园污水处理厂设计进水水质</w:t>
                  </w:r>
                </w:p>
              </w:tc>
              <w:tc>
                <w:tcPr>
                  <w:tcW w:w="1526" w:type="pct"/>
                  <w:vAlign w:val="center"/>
                </w:tcPr>
                <w:p w14:paraId="777F8BE4">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执行限值</w:t>
                  </w:r>
                </w:p>
              </w:tc>
            </w:tr>
            <w:tr w14:paraId="459D2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86" w:type="pct"/>
                  <w:vAlign w:val="center"/>
                </w:tcPr>
                <w:p w14:paraId="2BA0DA50">
                  <w:pPr>
                    <w:pStyle w:val="141"/>
                    <w:rPr>
                      <w:color w:val="000000" w:themeColor="text1"/>
                      <w14:textFill>
                        <w14:solidFill>
                          <w14:schemeClr w14:val="tx1"/>
                        </w14:solidFill>
                      </w14:textFill>
                    </w:rPr>
                  </w:pPr>
                  <w:r>
                    <w:rPr>
                      <w:color w:val="000000" w:themeColor="text1"/>
                      <w14:textFill>
                        <w14:solidFill>
                          <w14:schemeClr w14:val="tx1"/>
                        </w14:solidFill>
                      </w14:textFill>
                    </w:rPr>
                    <w:t>COD</w:t>
                  </w:r>
                  <w:r>
                    <w:rPr>
                      <w:color w:val="000000" w:themeColor="text1"/>
                      <w:vertAlign w:val="subscript"/>
                      <w14:textFill>
                        <w14:solidFill>
                          <w14:schemeClr w14:val="tx1"/>
                        </w14:solidFill>
                      </w14:textFill>
                    </w:rPr>
                    <w:t>Cr</w:t>
                  </w:r>
                </w:p>
              </w:tc>
              <w:tc>
                <w:tcPr>
                  <w:tcW w:w="1107" w:type="pct"/>
                  <w:vAlign w:val="center"/>
                </w:tcPr>
                <w:p w14:paraId="54E3F5B8">
                  <w:pPr>
                    <w:pStyle w:val="141"/>
                    <w:rPr>
                      <w:color w:val="000000" w:themeColor="text1"/>
                      <w14:textFill>
                        <w14:solidFill>
                          <w14:schemeClr w14:val="tx1"/>
                        </w14:solidFill>
                      </w14:textFill>
                    </w:rPr>
                  </w:pPr>
                  <w:r>
                    <w:rPr>
                      <w:color w:val="000000" w:themeColor="text1"/>
                      <w14:textFill>
                        <w14:solidFill>
                          <w14:schemeClr w14:val="tx1"/>
                        </w14:solidFill>
                      </w14:textFill>
                    </w:rPr>
                    <w:t>500</w:t>
                  </w:r>
                </w:p>
              </w:tc>
              <w:tc>
                <w:tcPr>
                  <w:tcW w:w="1481" w:type="pct"/>
                  <w:vAlign w:val="center"/>
                </w:tcPr>
                <w:p w14:paraId="485678B2">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500</w:t>
                  </w:r>
                </w:p>
              </w:tc>
              <w:tc>
                <w:tcPr>
                  <w:tcW w:w="1526" w:type="pct"/>
                  <w:vAlign w:val="center"/>
                </w:tcPr>
                <w:p w14:paraId="03AAAC35">
                  <w:pPr>
                    <w:adjustRightInd w:val="0"/>
                    <w:snapToGrid w:val="0"/>
                    <w:jc w:val="center"/>
                    <w:rPr>
                      <w:color w:val="000000" w:themeColor="text1"/>
                      <w:sz w:val="24"/>
                      <w14:textFill>
                        <w14:solidFill>
                          <w14:schemeClr w14:val="tx1"/>
                        </w14:solidFill>
                      </w14:textFill>
                    </w:rPr>
                  </w:pPr>
                  <w:r>
                    <w:rPr>
                      <w:color w:val="000000" w:themeColor="text1"/>
                      <w14:textFill>
                        <w14:solidFill>
                          <w14:schemeClr w14:val="tx1"/>
                        </w14:solidFill>
                      </w14:textFill>
                    </w:rPr>
                    <w:t>500</w:t>
                  </w:r>
                </w:p>
              </w:tc>
            </w:tr>
            <w:tr w14:paraId="596D3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86" w:type="pct"/>
                  <w:vAlign w:val="center"/>
                </w:tcPr>
                <w:p w14:paraId="38C0EED0">
                  <w:pPr>
                    <w:pStyle w:val="14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BOD</w:t>
                  </w:r>
                  <w:r>
                    <w:rPr>
                      <w:rFonts w:eastAsiaTheme="minorEastAsia"/>
                      <w:color w:val="000000" w:themeColor="text1"/>
                      <w:vertAlign w:val="subscript"/>
                      <w14:textFill>
                        <w14:solidFill>
                          <w14:schemeClr w14:val="tx1"/>
                        </w14:solidFill>
                      </w14:textFill>
                    </w:rPr>
                    <w:t>5</w:t>
                  </w:r>
                </w:p>
              </w:tc>
              <w:tc>
                <w:tcPr>
                  <w:tcW w:w="1107" w:type="pct"/>
                  <w:vAlign w:val="center"/>
                </w:tcPr>
                <w:p w14:paraId="5C966F43">
                  <w:pPr>
                    <w:pStyle w:val="141"/>
                    <w:rPr>
                      <w:color w:val="000000" w:themeColor="text1"/>
                      <w14:textFill>
                        <w14:solidFill>
                          <w14:schemeClr w14:val="tx1"/>
                        </w14:solidFill>
                      </w14:textFill>
                    </w:rPr>
                  </w:pPr>
                  <w:r>
                    <w:rPr>
                      <w:color w:val="000000" w:themeColor="text1"/>
                      <w14:textFill>
                        <w14:solidFill>
                          <w14:schemeClr w14:val="tx1"/>
                        </w14:solidFill>
                      </w14:textFill>
                    </w:rPr>
                    <w:t>300</w:t>
                  </w:r>
                </w:p>
              </w:tc>
              <w:tc>
                <w:tcPr>
                  <w:tcW w:w="1481" w:type="pct"/>
                  <w:vAlign w:val="center"/>
                </w:tcPr>
                <w:p w14:paraId="1237450B">
                  <w:pPr>
                    <w:pStyle w:val="141"/>
                    <w:rPr>
                      <w:color w:val="000000" w:themeColor="text1"/>
                      <w14:textFill>
                        <w14:solidFill>
                          <w14:schemeClr w14:val="tx1"/>
                        </w14:solidFill>
                      </w14:textFill>
                    </w:rPr>
                  </w:pPr>
                  <w:r>
                    <w:rPr>
                      <w:bCs/>
                      <w:color w:val="000000" w:themeColor="text1"/>
                      <w14:textFill>
                        <w14:solidFill>
                          <w14:schemeClr w14:val="tx1"/>
                        </w14:solidFill>
                      </w14:textFill>
                    </w:rPr>
                    <w:t>—</w:t>
                  </w:r>
                </w:p>
              </w:tc>
              <w:tc>
                <w:tcPr>
                  <w:tcW w:w="1526" w:type="pct"/>
                  <w:vAlign w:val="center"/>
                </w:tcPr>
                <w:p w14:paraId="29205BC4">
                  <w:pPr>
                    <w:pStyle w:val="141"/>
                    <w:rPr>
                      <w:color w:val="000000" w:themeColor="text1"/>
                      <w14:textFill>
                        <w14:solidFill>
                          <w14:schemeClr w14:val="tx1"/>
                        </w14:solidFill>
                      </w14:textFill>
                    </w:rPr>
                  </w:pPr>
                  <w:r>
                    <w:rPr>
                      <w:color w:val="000000" w:themeColor="text1"/>
                      <w14:textFill>
                        <w14:solidFill>
                          <w14:schemeClr w14:val="tx1"/>
                        </w14:solidFill>
                      </w14:textFill>
                    </w:rPr>
                    <w:t>300</w:t>
                  </w:r>
                </w:p>
              </w:tc>
            </w:tr>
            <w:tr w14:paraId="3B51D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86" w:type="pct"/>
                  <w:vAlign w:val="center"/>
                </w:tcPr>
                <w:p w14:paraId="4D9D4042">
                  <w:pPr>
                    <w:pStyle w:val="14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SS</w:t>
                  </w:r>
                </w:p>
              </w:tc>
              <w:tc>
                <w:tcPr>
                  <w:tcW w:w="1107" w:type="pct"/>
                  <w:vAlign w:val="center"/>
                </w:tcPr>
                <w:p w14:paraId="24B70011">
                  <w:pPr>
                    <w:pStyle w:val="141"/>
                    <w:rPr>
                      <w:color w:val="000000" w:themeColor="text1"/>
                      <w14:textFill>
                        <w14:solidFill>
                          <w14:schemeClr w14:val="tx1"/>
                        </w14:solidFill>
                      </w14:textFill>
                    </w:rPr>
                  </w:pPr>
                  <w:r>
                    <w:rPr>
                      <w:color w:val="000000" w:themeColor="text1"/>
                      <w14:textFill>
                        <w14:solidFill>
                          <w14:schemeClr w14:val="tx1"/>
                        </w14:solidFill>
                      </w14:textFill>
                    </w:rPr>
                    <w:t>400</w:t>
                  </w:r>
                </w:p>
              </w:tc>
              <w:tc>
                <w:tcPr>
                  <w:tcW w:w="1481" w:type="pct"/>
                  <w:vAlign w:val="center"/>
                </w:tcPr>
                <w:p w14:paraId="1B8A48B8">
                  <w:pPr>
                    <w:pStyle w:val="141"/>
                    <w:rPr>
                      <w:color w:val="000000" w:themeColor="text1"/>
                      <w14:textFill>
                        <w14:solidFill>
                          <w14:schemeClr w14:val="tx1"/>
                        </w14:solidFill>
                      </w14:textFill>
                    </w:rPr>
                  </w:pPr>
                  <w:r>
                    <w:rPr>
                      <w:bCs/>
                      <w:color w:val="000000" w:themeColor="text1"/>
                      <w14:textFill>
                        <w14:solidFill>
                          <w14:schemeClr w14:val="tx1"/>
                        </w14:solidFill>
                      </w14:textFill>
                    </w:rPr>
                    <w:t>—</w:t>
                  </w:r>
                </w:p>
              </w:tc>
              <w:tc>
                <w:tcPr>
                  <w:tcW w:w="1526" w:type="pct"/>
                  <w:vAlign w:val="center"/>
                </w:tcPr>
                <w:p w14:paraId="663FDEC3">
                  <w:pPr>
                    <w:pStyle w:val="141"/>
                    <w:rPr>
                      <w:color w:val="000000" w:themeColor="text1"/>
                      <w14:textFill>
                        <w14:solidFill>
                          <w14:schemeClr w14:val="tx1"/>
                        </w14:solidFill>
                      </w14:textFill>
                    </w:rPr>
                  </w:pPr>
                  <w:r>
                    <w:rPr>
                      <w:color w:val="000000" w:themeColor="text1"/>
                      <w14:textFill>
                        <w14:solidFill>
                          <w14:schemeClr w14:val="tx1"/>
                        </w14:solidFill>
                      </w14:textFill>
                    </w:rPr>
                    <w:t>400</w:t>
                  </w:r>
                </w:p>
              </w:tc>
            </w:tr>
            <w:tr w14:paraId="087DA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86" w:type="pct"/>
                  <w:vAlign w:val="center"/>
                </w:tcPr>
                <w:p w14:paraId="4E3442B0">
                  <w:pPr>
                    <w:pStyle w:val="14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总氮</w:t>
                  </w:r>
                </w:p>
              </w:tc>
              <w:tc>
                <w:tcPr>
                  <w:tcW w:w="1107" w:type="pct"/>
                  <w:vAlign w:val="center"/>
                </w:tcPr>
                <w:p w14:paraId="45EF264A">
                  <w:pPr>
                    <w:pStyle w:val="141"/>
                    <w:rPr>
                      <w:color w:val="000000" w:themeColor="text1"/>
                      <w14:textFill>
                        <w14:solidFill>
                          <w14:schemeClr w14:val="tx1"/>
                        </w14:solidFill>
                      </w14:textFill>
                    </w:rPr>
                  </w:pPr>
                  <w:r>
                    <w:rPr>
                      <w:color w:val="000000" w:themeColor="text1"/>
                      <w14:textFill>
                        <w14:solidFill>
                          <w14:schemeClr w14:val="tx1"/>
                        </w14:solidFill>
                      </w14:textFill>
                    </w:rPr>
                    <w:t>—</w:t>
                  </w:r>
                </w:p>
              </w:tc>
              <w:tc>
                <w:tcPr>
                  <w:tcW w:w="1481" w:type="pct"/>
                  <w:vAlign w:val="center"/>
                </w:tcPr>
                <w:p w14:paraId="52D4AACD">
                  <w:pPr>
                    <w:pStyle w:val="141"/>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00</w:t>
                  </w:r>
                </w:p>
              </w:tc>
              <w:tc>
                <w:tcPr>
                  <w:tcW w:w="1526" w:type="pct"/>
                  <w:vAlign w:val="center"/>
                </w:tcPr>
                <w:p w14:paraId="19A27560">
                  <w:pPr>
                    <w:pStyle w:val="141"/>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00</w:t>
                  </w:r>
                </w:p>
              </w:tc>
            </w:tr>
            <w:tr w14:paraId="4D15D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86" w:type="pct"/>
                  <w:vAlign w:val="center"/>
                </w:tcPr>
                <w:p w14:paraId="57886DD2">
                  <w:pPr>
                    <w:pStyle w:val="14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NH</w:t>
                  </w:r>
                  <w:r>
                    <w:rPr>
                      <w:rFonts w:eastAsiaTheme="minorEastAsia"/>
                      <w:color w:val="000000" w:themeColor="text1"/>
                      <w:vertAlign w:val="subscript"/>
                      <w14:textFill>
                        <w14:solidFill>
                          <w14:schemeClr w14:val="tx1"/>
                        </w14:solidFill>
                      </w14:textFill>
                    </w:rPr>
                    <w:t>3</w:t>
                  </w:r>
                  <w:r>
                    <w:rPr>
                      <w:rFonts w:eastAsiaTheme="minorEastAsia"/>
                      <w:color w:val="000000" w:themeColor="text1"/>
                      <w14:textFill>
                        <w14:solidFill>
                          <w14:schemeClr w14:val="tx1"/>
                        </w14:solidFill>
                      </w14:textFill>
                    </w:rPr>
                    <w:t>-N</w:t>
                  </w:r>
                </w:p>
              </w:tc>
              <w:tc>
                <w:tcPr>
                  <w:tcW w:w="1107" w:type="pct"/>
                  <w:vAlign w:val="center"/>
                </w:tcPr>
                <w:p w14:paraId="27E9EF40">
                  <w:pPr>
                    <w:pStyle w:val="141"/>
                    <w:rPr>
                      <w:color w:val="000000" w:themeColor="text1"/>
                      <w14:textFill>
                        <w14:solidFill>
                          <w14:schemeClr w14:val="tx1"/>
                        </w14:solidFill>
                      </w14:textFill>
                    </w:rPr>
                  </w:pPr>
                  <w:r>
                    <w:rPr>
                      <w:color w:val="000000" w:themeColor="text1"/>
                      <w14:textFill>
                        <w14:solidFill>
                          <w14:schemeClr w14:val="tx1"/>
                        </w14:solidFill>
                      </w14:textFill>
                    </w:rPr>
                    <w:t>—</w:t>
                  </w:r>
                </w:p>
              </w:tc>
              <w:tc>
                <w:tcPr>
                  <w:tcW w:w="1481" w:type="pct"/>
                  <w:vAlign w:val="center"/>
                </w:tcPr>
                <w:p w14:paraId="548C3B8C">
                  <w:pPr>
                    <w:pStyle w:val="141"/>
                    <w:rPr>
                      <w:color w:val="000000" w:themeColor="text1"/>
                      <w14:textFill>
                        <w14:solidFill>
                          <w14:schemeClr w14:val="tx1"/>
                        </w14:solidFill>
                      </w14:textFill>
                    </w:rPr>
                  </w:pPr>
                  <w:r>
                    <w:rPr>
                      <w:color w:val="000000" w:themeColor="text1"/>
                      <w14:textFill>
                        <w14:solidFill>
                          <w14:schemeClr w14:val="tx1"/>
                        </w14:solidFill>
                      </w14:textFill>
                    </w:rPr>
                    <w:t>25</w:t>
                  </w:r>
                </w:p>
              </w:tc>
              <w:tc>
                <w:tcPr>
                  <w:tcW w:w="1526" w:type="pct"/>
                  <w:vAlign w:val="center"/>
                </w:tcPr>
                <w:p w14:paraId="6B08D665">
                  <w:pPr>
                    <w:pStyle w:val="141"/>
                    <w:rPr>
                      <w:color w:val="000000" w:themeColor="text1"/>
                      <w14:textFill>
                        <w14:solidFill>
                          <w14:schemeClr w14:val="tx1"/>
                        </w14:solidFill>
                      </w14:textFill>
                    </w:rPr>
                  </w:pPr>
                  <w:r>
                    <w:rPr>
                      <w:color w:val="000000" w:themeColor="text1"/>
                      <w14:textFill>
                        <w14:solidFill>
                          <w14:schemeClr w14:val="tx1"/>
                        </w14:solidFill>
                      </w14:textFill>
                    </w:rPr>
                    <w:t>25</w:t>
                  </w:r>
                </w:p>
              </w:tc>
            </w:tr>
            <w:tr w14:paraId="7531B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86" w:type="pct"/>
                  <w:vAlign w:val="center"/>
                </w:tcPr>
                <w:p w14:paraId="58FD3E8F">
                  <w:pPr>
                    <w:pStyle w:val="14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总磷</w:t>
                  </w:r>
                </w:p>
              </w:tc>
              <w:tc>
                <w:tcPr>
                  <w:tcW w:w="1107" w:type="pct"/>
                  <w:vAlign w:val="center"/>
                </w:tcPr>
                <w:p w14:paraId="0655D6B5">
                  <w:pPr>
                    <w:pStyle w:val="141"/>
                    <w:rPr>
                      <w:color w:val="000000" w:themeColor="text1"/>
                      <w14:textFill>
                        <w14:solidFill>
                          <w14:schemeClr w14:val="tx1"/>
                        </w14:solidFill>
                      </w14:textFill>
                    </w:rPr>
                  </w:pPr>
                  <w:r>
                    <w:rPr>
                      <w:color w:val="000000" w:themeColor="text1"/>
                      <w14:textFill>
                        <w14:solidFill>
                          <w14:schemeClr w14:val="tx1"/>
                        </w14:solidFill>
                      </w14:textFill>
                    </w:rPr>
                    <w:t>—</w:t>
                  </w:r>
                </w:p>
              </w:tc>
              <w:tc>
                <w:tcPr>
                  <w:tcW w:w="1481" w:type="pct"/>
                  <w:vAlign w:val="center"/>
                </w:tcPr>
                <w:p w14:paraId="261AA0AB">
                  <w:pPr>
                    <w:pStyle w:val="141"/>
                    <w:rPr>
                      <w:color w:val="000000" w:themeColor="text1"/>
                      <w14:textFill>
                        <w14:solidFill>
                          <w14:schemeClr w14:val="tx1"/>
                        </w14:solidFill>
                      </w14:textFill>
                    </w:rPr>
                  </w:pPr>
                  <w:r>
                    <w:rPr>
                      <w:bCs/>
                      <w:color w:val="000000" w:themeColor="text1"/>
                      <w14:textFill>
                        <w14:solidFill>
                          <w14:schemeClr w14:val="tx1"/>
                        </w14:solidFill>
                      </w14:textFill>
                    </w:rPr>
                    <w:t>—</w:t>
                  </w:r>
                </w:p>
              </w:tc>
              <w:tc>
                <w:tcPr>
                  <w:tcW w:w="1526" w:type="pct"/>
                  <w:vAlign w:val="center"/>
                </w:tcPr>
                <w:p w14:paraId="1C9758AD">
                  <w:pPr>
                    <w:pStyle w:val="141"/>
                    <w:rPr>
                      <w:color w:val="000000" w:themeColor="text1"/>
                      <w14:textFill>
                        <w14:solidFill>
                          <w14:schemeClr w14:val="tx1"/>
                        </w14:solidFill>
                      </w14:textFill>
                    </w:rPr>
                  </w:pPr>
                  <w:r>
                    <w:rPr>
                      <w:color w:val="000000" w:themeColor="text1"/>
                      <w14:textFill>
                        <w14:solidFill>
                          <w14:schemeClr w14:val="tx1"/>
                        </w14:solidFill>
                      </w14:textFill>
                    </w:rPr>
                    <w:t>—</w:t>
                  </w:r>
                </w:p>
              </w:tc>
            </w:tr>
            <w:tr w14:paraId="3D9D8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86" w:type="pct"/>
                  <w:vAlign w:val="center"/>
                </w:tcPr>
                <w:p w14:paraId="0EC0EAE2">
                  <w:pPr>
                    <w:pStyle w:val="14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动植物油</w:t>
                  </w:r>
                </w:p>
              </w:tc>
              <w:tc>
                <w:tcPr>
                  <w:tcW w:w="1107" w:type="pct"/>
                  <w:vAlign w:val="center"/>
                </w:tcPr>
                <w:p w14:paraId="19FF936E">
                  <w:pPr>
                    <w:pStyle w:val="141"/>
                    <w:rPr>
                      <w:color w:val="000000" w:themeColor="text1"/>
                      <w14:textFill>
                        <w14:solidFill>
                          <w14:schemeClr w14:val="tx1"/>
                        </w14:solidFill>
                      </w14:textFill>
                    </w:rPr>
                  </w:pPr>
                  <w:r>
                    <w:rPr>
                      <w:color w:val="000000" w:themeColor="text1"/>
                      <w14:textFill>
                        <w14:solidFill>
                          <w14:schemeClr w14:val="tx1"/>
                        </w14:solidFill>
                      </w14:textFill>
                    </w:rPr>
                    <w:t>100</w:t>
                  </w:r>
                </w:p>
              </w:tc>
              <w:tc>
                <w:tcPr>
                  <w:tcW w:w="1481" w:type="pct"/>
                  <w:vAlign w:val="center"/>
                </w:tcPr>
                <w:p w14:paraId="7CC7A6B1">
                  <w:pPr>
                    <w:pStyle w:val="141"/>
                    <w:rPr>
                      <w:color w:val="000000" w:themeColor="text1"/>
                      <w14:textFill>
                        <w14:solidFill>
                          <w14:schemeClr w14:val="tx1"/>
                        </w14:solidFill>
                      </w14:textFill>
                    </w:rPr>
                  </w:pPr>
                  <w:r>
                    <w:rPr>
                      <w:bCs/>
                      <w:color w:val="000000" w:themeColor="text1"/>
                      <w14:textFill>
                        <w14:solidFill>
                          <w14:schemeClr w14:val="tx1"/>
                        </w14:solidFill>
                      </w14:textFill>
                    </w:rPr>
                    <w:t>—</w:t>
                  </w:r>
                </w:p>
              </w:tc>
              <w:tc>
                <w:tcPr>
                  <w:tcW w:w="1526" w:type="pct"/>
                  <w:vAlign w:val="center"/>
                </w:tcPr>
                <w:p w14:paraId="0FDA1D2A">
                  <w:pPr>
                    <w:pStyle w:val="141"/>
                    <w:rPr>
                      <w:color w:val="000000" w:themeColor="text1"/>
                      <w14:textFill>
                        <w14:solidFill>
                          <w14:schemeClr w14:val="tx1"/>
                        </w14:solidFill>
                      </w14:textFill>
                    </w:rPr>
                  </w:pPr>
                  <w:r>
                    <w:rPr>
                      <w:color w:val="000000" w:themeColor="text1"/>
                      <w14:textFill>
                        <w14:solidFill>
                          <w14:schemeClr w14:val="tx1"/>
                        </w14:solidFill>
                      </w14:textFill>
                    </w:rPr>
                    <w:t>100</w:t>
                  </w:r>
                </w:p>
              </w:tc>
            </w:tr>
            <w:tr w14:paraId="08154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86" w:type="pct"/>
                  <w:vAlign w:val="center"/>
                </w:tcPr>
                <w:p w14:paraId="5F6A2919">
                  <w:pPr>
                    <w:pStyle w:val="14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石油类</w:t>
                  </w:r>
                </w:p>
              </w:tc>
              <w:tc>
                <w:tcPr>
                  <w:tcW w:w="1107" w:type="pct"/>
                  <w:vAlign w:val="center"/>
                </w:tcPr>
                <w:p w14:paraId="06B78199">
                  <w:pPr>
                    <w:pStyle w:val="141"/>
                    <w:rPr>
                      <w:color w:val="000000" w:themeColor="text1"/>
                      <w14:textFill>
                        <w14:solidFill>
                          <w14:schemeClr w14:val="tx1"/>
                        </w14:solidFill>
                      </w14:textFill>
                    </w:rPr>
                  </w:pPr>
                  <w:r>
                    <w:rPr>
                      <w:color w:val="000000" w:themeColor="text1"/>
                      <w14:textFill>
                        <w14:solidFill>
                          <w14:schemeClr w14:val="tx1"/>
                        </w14:solidFill>
                      </w14:textFill>
                    </w:rPr>
                    <w:t>20</w:t>
                  </w:r>
                </w:p>
              </w:tc>
              <w:tc>
                <w:tcPr>
                  <w:tcW w:w="1481" w:type="pct"/>
                  <w:vAlign w:val="center"/>
                </w:tcPr>
                <w:p w14:paraId="48F37212">
                  <w:pPr>
                    <w:pStyle w:val="141"/>
                    <w:rPr>
                      <w:bCs/>
                      <w:color w:val="000000" w:themeColor="text1"/>
                      <w14:textFill>
                        <w14:solidFill>
                          <w14:schemeClr w14:val="tx1"/>
                        </w14:solidFill>
                      </w14:textFill>
                    </w:rPr>
                  </w:pPr>
                  <w:r>
                    <w:rPr>
                      <w:bCs/>
                      <w:color w:val="000000" w:themeColor="text1"/>
                      <w14:textFill>
                        <w14:solidFill>
                          <w14:schemeClr w14:val="tx1"/>
                        </w14:solidFill>
                      </w14:textFill>
                    </w:rPr>
                    <w:t>—</w:t>
                  </w:r>
                </w:p>
              </w:tc>
              <w:tc>
                <w:tcPr>
                  <w:tcW w:w="1526" w:type="pct"/>
                  <w:vAlign w:val="center"/>
                </w:tcPr>
                <w:p w14:paraId="4D426B25">
                  <w:pPr>
                    <w:pStyle w:val="141"/>
                    <w:rPr>
                      <w:color w:val="000000" w:themeColor="text1"/>
                      <w14:textFill>
                        <w14:solidFill>
                          <w14:schemeClr w14:val="tx1"/>
                        </w14:solidFill>
                      </w14:textFill>
                    </w:rPr>
                  </w:pPr>
                  <w:r>
                    <w:rPr>
                      <w:color w:val="000000" w:themeColor="text1"/>
                      <w14:textFill>
                        <w14:solidFill>
                          <w14:schemeClr w14:val="tx1"/>
                        </w14:solidFill>
                      </w14:textFill>
                    </w:rPr>
                    <w:t>20</w:t>
                  </w:r>
                </w:p>
              </w:tc>
            </w:tr>
            <w:tr w14:paraId="31A76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86" w:type="pct"/>
                  <w:vAlign w:val="center"/>
                </w:tcPr>
                <w:p w14:paraId="33AFA6E8">
                  <w:pPr>
                    <w:pStyle w:val="14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氟化物</w:t>
                  </w:r>
                </w:p>
              </w:tc>
              <w:tc>
                <w:tcPr>
                  <w:tcW w:w="1107" w:type="pct"/>
                  <w:vAlign w:val="center"/>
                </w:tcPr>
                <w:p w14:paraId="74A2DBDC">
                  <w:pPr>
                    <w:pStyle w:val="141"/>
                    <w:rPr>
                      <w:color w:val="000000" w:themeColor="text1"/>
                      <w14:textFill>
                        <w14:solidFill>
                          <w14:schemeClr w14:val="tx1"/>
                        </w14:solidFill>
                      </w14:textFill>
                    </w:rPr>
                  </w:pPr>
                  <w:r>
                    <w:rPr>
                      <w:color w:val="000000" w:themeColor="text1"/>
                      <w14:textFill>
                        <w14:solidFill>
                          <w14:schemeClr w14:val="tx1"/>
                        </w14:solidFill>
                      </w14:textFill>
                    </w:rPr>
                    <w:t>20</w:t>
                  </w:r>
                </w:p>
              </w:tc>
              <w:tc>
                <w:tcPr>
                  <w:tcW w:w="1481" w:type="pct"/>
                  <w:vAlign w:val="center"/>
                </w:tcPr>
                <w:p w14:paraId="26D96F00">
                  <w:pPr>
                    <w:pStyle w:val="141"/>
                    <w:rPr>
                      <w:color w:val="000000" w:themeColor="text1"/>
                      <w14:textFill>
                        <w14:solidFill>
                          <w14:schemeClr w14:val="tx1"/>
                        </w14:solidFill>
                      </w14:textFill>
                    </w:rPr>
                  </w:pPr>
                  <w:r>
                    <w:rPr>
                      <w:bCs/>
                      <w:color w:val="000000" w:themeColor="text1"/>
                      <w14:textFill>
                        <w14:solidFill>
                          <w14:schemeClr w14:val="tx1"/>
                        </w14:solidFill>
                      </w14:textFill>
                    </w:rPr>
                    <w:t>—</w:t>
                  </w:r>
                </w:p>
              </w:tc>
              <w:tc>
                <w:tcPr>
                  <w:tcW w:w="1526" w:type="pct"/>
                  <w:vAlign w:val="center"/>
                </w:tcPr>
                <w:p w14:paraId="2BB3F414">
                  <w:pPr>
                    <w:pStyle w:val="141"/>
                    <w:rPr>
                      <w:color w:val="000000" w:themeColor="text1"/>
                      <w14:textFill>
                        <w14:solidFill>
                          <w14:schemeClr w14:val="tx1"/>
                        </w14:solidFill>
                      </w14:textFill>
                    </w:rPr>
                  </w:pPr>
                  <w:r>
                    <w:rPr>
                      <w:color w:val="000000" w:themeColor="text1"/>
                      <w14:textFill>
                        <w14:solidFill>
                          <w14:schemeClr w14:val="tx1"/>
                        </w14:solidFill>
                      </w14:textFill>
                    </w:rPr>
                    <w:t>20</w:t>
                  </w:r>
                </w:p>
              </w:tc>
            </w:tr>
          </w:tbl>
          <w:p w14:paraId="18A29BC4">
            <w:pPr>
              <w:pStyle w:val="179"/>
              <w:numPr>
                <w:ilvl w:val="0"/>
                <w:numId w:val="0"/>
              </w:numPr>
              <w:rPr>
                <w:color w:val="000000" w:themeColor="text1"/>
                <w14:textFill>
                  <w14:solidFill>
                    <w14:schemeClr w14:val="tx1"/>
                  </w14:solidFill>
                </w14:textFill>
              </w:rPr>
            </w:pPr>
          </w:p>
          <w:p w14:paraId="77F843A2">
            <w:pPr>
              <w:pStyle w:val="179"/>
              <w:numPr>
                <w:ilvl w:val="0"/>
                <w:numId w:val="0"/>
              </w:numPr>
              <w:rPr>
                <w:color w:val="000000" w:themeColor="text1"/>
                <w14:textFill>
                  <w14:solidFill>
                    <w14:schemeClr w14:val="tx1"/>
                  </w14:solidFill>
                </w14:textFill>
              </w:rPr>
            </w:pPr>
          </w:p>
          <w:p w14:paraId="4B1B132D">
            <w:pPr>
              <w:pStyle w:val="179"/>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表3-6    本项目</w:t>
            </w:r>
            <w:r>
              <w:rPr>
                <w:rFonts w:hint="eastAsia"/>
                <w:color w:val="000000" w:themeColor="text1"/>
                <w14:textFill>
                  <w14:solidFill>
                    <w14:schemeClr w14:val="tx1"/>
                  </w14:solidFill>
                </w14:textFill>
              </w:rPr>
              <w:t>废水回用</w:t>
            </w:r>
            <w:r>
              <w:rPr>
                <w:color w:val="000000" w:themeColor="text1"/>
                <w14:textFill>
                  <w14:solidFill>
                    <w14:schemeClr w14:val="tx1"/>
                  </w14:solidFill>
                </w14:textFill>
              </w:rPr>
              <w:t>标准</w:t>
            </w:r>
          </w:p>
          <w:tbl>
            <w:tblPr>
              <w:tblStyle w:val="8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61"/>
              <w:gridCol w:w="5072"/>
            </w:tblGrid>
            <w:tr w14:paraId="0BBE4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82" w:type="pct"/>
                  <w:vAlign w:val="center"/>
                </w:tcPr>
                <w:p w14:paraId="68BB7166">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污染因子</w:t>
                  </w:r>
                </w:p>
              </w:tc>
              <w:tc>
                <w:tcPr>
                  <w:tcW w:w="3118" w:type="pct"/>
                  <w:vAlign w:val="center"/>
                </w:tcPr>
                <w:p w14:paraId="12EA924E">
                  <w:pPr>
                    <w:pStyle w:val="141"/>
                    <w:rPr>
                      <w:b/>
                      <w:bCs/>
                      <w:color w:val="000000" w:themeColor="text1"/>
                      <w14:textFill>
                        <w14:solidFill>
                          <w14:schemeClr w14:val="tx1"/>
                        </w14:solidFill>
                      </w14:textFill>
                    </w:rPr>
                  </w:pPr>
                  <w:r>
                    <w:rPr>
                      <w:b/>
                      <w:bCs/>
                      <w:color w:val="000000" w:themeColor="text1"/>
                      <w:lang w:val="en-US"/>
                      <w14:textFill>
                        <w14:solidFill>
                          <w14:schemeClr w14:val="tx1"/>
                        </w14:solidFill>
                      </w14:textFill>
                    </w:rPr>
                    <w:t>GB/T 18920-2020</w:t>
                  </w:r>
                </w:p>
              </w:tc>
            </w:tr>
            <w:tr w14:paraId="3D8E3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82" w:type="pct"/>
                  <w:vAlign w:val="center"/>
                </w:tcPr>
                <w:p w14:paraId="1DCBA7B8">
                  <w:pPr>
                    <w:pStyle w:val="141"/>
                    <w:rPr>
                      <w:color w:val="000000" w:themeColor="text1"/>
                      <w14:textFill>
                        <w14:solidFill>
                          <w14:schemeClr w14:val="tx1"/>
                        </w14:solidFill>
                      </w14:textFill>
                    </w:rPr>
                  </w:pPr>
                  <w:r>
                    <w:rPr>
                      <w:color w:val="000000" w:themeColor="text1"/>
                      <w14:textFill>
                        <w14:solidFill>
                          <w14:schemeClr w14:val="tx1"/>
                        </w14:solidFill>
                      </w14:textFill>
                    </w:rPr>
                    <w:t>COD</w:t>
                  </w:r>
                  <w:r>
                    <w:rPr>
                      <w:color w:val="000000" w:themeColor="text1"/>
                      <w:vertAlign w:val="subscript"/>
                      <w14:textFill>
                        <w14:solidFill>
                          <w14:schemeClr w14:val="tx1"/>
                        </w14:solidFill>
                      </w14:textFill>
                    </w:rPr>
                    <w:t>Cr</w:t>
                  </w:r>
                </w:p>
              </w:tc>
              <w:tc>
                <w:tcPr>
                  <w:tcW w:w="3118" w:type="pct"/>
                  <w:vAlign w:val="center"/>
                </w:tcPr>
                <w:p w14:paraId="6559B7CA">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w:t>
                  </w:r>
                </w:p>
              </w:tc>
            </w:tr>
            <w:tr w14:paraId="5DD9B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82" w:type="pct"/>
                  <w:vAlign w:val="center"/>
                </w:tcPr>
                <w:p w14:paraId="14226142">
                  <w:pPr>
                    <w:pStyle w:val="14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BOD</w:t>
                  </w:r>
                  <w:r>
                    <w:rPr>
                      <w:rFonts w:eastAsiaTheme="minorEastAsia"/>
                      <w:color w:val="000000" w:themeColor="text1"/>
                      <w:vertAlign w:val="subscript"/>
                      <w14:textFill>
                        <w14:solidFill>
                          <w14:schemeClr w14:val="tx1"/>
                        </w14:solidFill>
                      </w14:textFill>
                    </w:rPr>
                    <w:t>5</w:t>
                  </w:r>
                </w:p>
              </w:tc>
              <w:tc>
                <w:tcPr>
                  <w:tcW w:w="3118" w:type="pct"/>
                  <w:vAlign w:val="center"/>
                </w:tcPr>
                <w:p w14:paraId="1C2D0DF3">
                  <w:pPr>
                    <w:pStyle w:val="141"/>
                    <w:rPr>
                      <w:color w:val="000000" w:themeColor="text1"/>
                      <w14:textFill>
                        <w14:solidFill>
                          <w14:schemeClr w14:val="tx1"/>
                        </w14:solidFill>
                      </w14:textFill>
                    </w:rPr>
                  </w:pPr>
                  <w:r>
                    <w:rPr>
                      <w:color w:val="000000" w:themeColor="text1"/>
                      <w14:textFill>
                        <w14:solidFill>
                          <w14:schemeClr w14:val="tx1"/>
                        </w14:solidFill>
                      </w14:textFill>
                    </w:rPr>
                    <w:t>10</w:t>
                  </w:r>
                </w:p>
              </w:tc>
            </w:tr>
            <w:tr w14:paraId="6BF90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82" w:type="pct"/>
                  <w:vAlign w:val="center"/>
                </w:tcPr>
                <w:p w14:paraId="05616060">
                  <w:pPr>
                    <w:pStyle w:val="14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SS</w:t>
                  </w:r>
                </w:p>
              </w:tc>
              <w:tc>
                <w:tcPr>
                  <w:tcW w:w="3118" w:type="pct"/>
                  <w:vAlign w:val="center"/>
                </w:tcPr>
                <w:p w14:paraId="354C5B42">
                  <w:pPr>
                    <w:pStyle w:val="141"/>
                    <w:rPr>
                      <w:color w:val="000000" w:themeColor="text1"/>
                      <w14:textFill>
                        <w14:solidFill>
                          <w14:schemeClr w14:val="tx1"/>
                        </w14:solidFill>
                      </w14:textFill>
                    </w:rPr>
                  </w:pPr>
                  <w:r>
                    <w:rPr>
                      <w:color w:val="000000" w:themeColor="text1"/>
                      <w:lang w:val="en-US"/>
                      <w14:textFill>
                        <w14:solidFill>
                          <w14:schemeClr w14:val="tx1"/>
                        </w14:solidFill>
                      </w14:textFill>
                    </w:rPr>
                    <w:t>—</w:t>
                  </w:r>
                </w:p>
              </w:tc>
            </w:tr>
            <w:tr w14:paraId="529C2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82" w:type="pct"/>
                  <w:vAlign w:val="center"/>
                </w:tcPr>
                <w:p w14:paraId="4BF33B81">
                  <w:pPr>
                    <w:pStyle w:val="14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总氮</w:t>
                  </w:r>
                </w:p>
              </w:tc>
              <w:tc>
                <w:tcPr>
                  <w:tcW w:w="3118" w:type="pct"/>
                  <w:vAlign w:val="center"/>
                </w:tcPr>
                <w:p w14:paraId="22DAE689">
                  <w:pPr>
                    <w:pStyle w:val="141"/>
                    <w:rPr>
                      <w:color w:val="000000" w:themeColor="text1"/>
                      <w14:textFill>
                        <w14:solidFill>
                          <w14:schemeClr w14:val="tx1"/>
                        </w14:solidFill>
                      </w14:textFill>
                    </w:rPr>
                  </w:pPr>
                  <w:r>
                    <w:rPr>
                      <w:color w:val="000000" w:themeColor="text1"/>
                      <w:lang w:val="en-US"/>
                      <w14:textFill>
                        <w14:solidFill>
                          <w14:schemeClr w14:val="tx1"/>
                        </w14:solidFill>
                      </w14:textFill>
                    </w:rPr>
                    <w:t>—</w:t>
                  </w:r>
                </w:p>
              </w:tc>
            </w:tr>
            <w:tr w14:paraId="11A1D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82" w:type="pct"/>
                  <w:vAlign w:val="center"/>
                </w:tcPr>
                <w:p w14:paraId="4BC78815">
                  <w:pPr>
                    <w:pStyle w:val="14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NH</w:t>
                  </w:r>
                  <w:r>
                    <w:rPr>
                      <w:rFonts w:eastAsiaTheme="minorEastAsia"/>
                      <w:color w:val="000000" w:themeColor="text1"/>
                      <w:vertAlign w:val="subscript"/>
                      <w14:textFill>
                        <w14:solidFill>
                          <w14:schemeClr w14:val="tx1"/>
                        </w14:solidFill>
                      </w14:textFill>
                    </w:rPr>
                    <w:t>3</w:t>
                  </w:r>
                  <w:r>
                    <w:rPr>
                      <w:rFonts w:eastAsiaTheme="minorEastAsia"/>
                      <w:color w:val="000000" w:themeColor="text1"/>
                      <w14:textFill>
                        <w14:solidFill>
                          <w14:schemeClr w14:val="tx1"/>
                        </w14:solidFill>
                      </w14:textFill>
                    </w:rPr>
                    <w:t>-N</w:t>
                  </w:r>
                </w:p>
              </w:tc>
              <w:tc>
                <w:tcPr>
                  <w:tcW w:w="3118" w:type="pct"/>
                  <w:vAlign w:val="center"/>
                </w:tcPr>
                <w:p w14:paraId="254D50A4">
                  <w:pPr>
                    <w:pStyle w:val="141"/>
                    <w:rPr>
                      <w:color w:val="000000" w:themeColor="text1"/>
                      <w14:textFill>
                        <w14:solidFill>
                          <w14:schemeClr w14:val="tx1"/>
                        </w14:solidFill>
                      </w14:textFill>
                    </w:rPr>
                  </w:pPr>
                  <w:r>
                    <w:rPr>
                      <w:color w:val="000000" w:themeColor="text1"/>
                      <w14:textFill>
                        <w14:solidFill>
                          <w14:schemeClr w14:val="tx1"/>
                        </w14:solidFill>
                      </w14:textFill>
                    </w:rPr>
                    <w:t>8</w:t>
                  </w:r>
                </w:p>
              </w:tc>
            </w:tr>
            <w:tr w14:paraId="335FE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82" w:type="pct"/>
                  <w:vAlign w:val="center"/>
                </w:tcPr>
                <w:p w14:paraId="09549092">
                  <w:pPr>
                    <w:pStyle w:val="14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总磷</w:t>
                  </w:r>
                </w:p>
              </w:tc>
              <w:tc>
                <w:tcPr>
                  <w:tcW w:w="3118" w:type="pct"/>
                  <w:vAlign w:val="center"/>
                </w:tcPr>
                <w:p w14:paraId="22BC99E8">
                  <w:pPr>
                    <w:pStyle w:val="141"/>
                    <w:rPr>
                      <w:color w:val="000000" w:themeColor="text1"/>
                      <w14:textFill>
                        <w14:solidFill>
                          <w14:schemeClr w14:val="tx1"/>
                        </w14:solidFill>
                      </w14:textFill>
                    </w:rPr>
                  </w:pPr>
                  <w:r>
                    <w:rPr>
                      <w:color w:val="000000" w:themeColor="text1"/>
                      <w:lang w:val="en-US"/>
                      <w14:textFill>
                        <w14:solidFill>
                          <w14:schemeClr w14:val="tx1"/>
                        </w14:solidFill>
                      </w14:textFill>
                    </w:rPr>
                    <w:t>—</w:t>
                  </w:r>
                </w:p>
              </w:tc>
            </w:tr>
            <w:tr w14:paraId="7AF1D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82" w:type="pct"/>
                  <w:vAlign w:val="center"/>
                </w:tcPr>
                <w:p w14:paraId="0108591D">
                  <w:pPr>
                    <w:pStyle w:val="14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动植物油</w:t>
                  </w:r>
                </w:p>
              </w:tc>
              <w:tc>
                <w:tcPr>
                  <w:tcW w:w="3118" w:type="pct"/>
                  <w:vAlign w:val="center"/>
                </w:tcPr>
                <w:p w14:paraId="4A88132C">
                  <w:pPr>
                    <w:pStyle w:val="141"/>
                    <w:rPr>
                      <w:color w:val="000000" w:themeColor="text1"/>
                      <w14:textFill>
                        <w14:solidFill>
                          <w14:schemeClr w14:val="tx1"/>
                        </w14:solidFill>
                      </w14:textFill>
                    </w:rPr>
                  </w:pPr>
                  <w:r>
                    <w:rPr>
                      <w:color w:val="000000" w:themeColor="text1"/>
                      <w:lang w:val="en-US"/>
                      <w14:textFill>
                        <w14:solidFill>
                          <w14:schemeClr w14:val="tx1"/>
                        </w14:solidFill>
                      </w14:textFill>
                    </w:rPr>
                    <w:t>—</w:t>
                  </w:r>
                </w:p>
              </w:tc>
            </w:tr>
            <w:tr w14:paraId="48F13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82" w:type="pct"/>
                  <w:vAlign w:val="center"/>
                </w:tcPr>
                <w:p w14:paraId="2A3ABC9E">
                  <w:pPr>
                    <w:pStyle w:val="14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石油类</w:t>
                  </w:r>
                </w:p>
              </w:tc>
              <w:tc>
                <w:tcPr>
                  <w:tcW w:w="3118" w:type="pct"/>
                  <w:vAlign w:val="center"/>
                </w:tcPr>
                <w:p w14:paraId="3F7C46E4">
                  <w:pPr>
                    <w:pStyle w:val="141"/>
                    <w:rPr>
                      <w:color w:val="000000" w:themeColor="text1"/>
                      <w:lang w:val="en-US"/>
                      <w14:textFill>
                        <w14:solidFill>
                          <w14:schemeClr w14:val="tx1"/>
                        </w14:solidFill>
                      </w14:textFill>
                    </w:rPr>
                  </w:pPr>
                  <w:r>
                    <w:rPr>
                      <w:color w:val="000000" w:themeColor="text1"/>
                      <w:lang w:val="en-US"/>
                      <w14:textFill>
                        <w14:solidFill>
                          <w14:schemeClr w14:val="tx1"/>
                        </w14:solidFill>
                      </w14:textFill>
                    </w:rPr>
                    <w:t>—</w:t>
                  </w:r>
                </w:p>
              </w:tc>
            </w:tr>
            <w:tr w14:paraId="01AB5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82" w:type="pct"/>
                  <w:vAlign w:val="center"/>
                </w:tcPr>
                <w:p w14:paraId="6811ADB7">
                  <w:pPr>
                    <w:pStyle w:val="141"/>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氟化物</w:t>
                  </w:r>
                </w:p>
              </w:tc>
              <w:tc>
                <w:tcPr>
                  <w:tcW w:w="3118" w:type="pct"/>
                  <w:vAlign w:val="center"/>
                </w:tcPr>
                <w:p w14:paraId="774FD11B">
                  <w:pPr>
                    <w:pStyle w:val="141"/>
                    <w:rPr>
                      <w:color w:val="000000" w:themeColor="text1"/>
                      <w14:textFill>
                        <w14:solidFill>
                          <w14:schemeClr w14:val="tx1"/>
                        </w14:solidFill>
                      </w14:textFill>
                    </w:rPr>
                  </w:pPr>
                  <w:r>
                    <w:rPr>
                      <w:color w:val="000000" w:themeColor="text1"/>
                      <w:lang w:val="en-US"/>
                      <w14:textFill>
                        <w14:solidFill>
                          <w14:schemeClr w14:val="tx1"/>
                        </w14:solidFill>
                      </w14:textFill>
                    </w:rPr>
                    <w:t>—</w:t>
                  </w:r>
                </w:p>
              </w:tc>
            </w:tr>
          </w:tbl>
          <w:p w14:paraId="7E46EB35">
            <w:pPr>
              <w:pStyle w:val="228"/>
              <w:ind w:firstLine="0" w:firstLineChars="0"/>
              <w:rPr>
                <w:b/>
                <w:color w:val="000000" w:themeColor="text1"/>
                <w:lang w:val="en-US"/>
                <w14:textFill>
                  <w14:solidFill>
                    <w14:schemeClr w14:val="tx1"/>
                  </w14:solidFill>
                </w14:textFill>
              </w:rPr>
            </w:pPr>
            <w:r>
              <w:rPr>
                <w:b/>
                <w:color w:val="000000" w:themeColor="text1"/>
                <w:lang w:val="en-US"/>
                <w14:textFill>
                  <w14:solidFill>
                    <w14:schemeClr w14:val="tx1"/>
                  </w14:solidFill>
                </w14:textFill>
              </w:rPr>
              <w:t>3</w:t>
            </w:r>
            <w:r>
              <w:rPr>
                <w:b/>
                <w:color w:val="000000" w:themeColor="text1"/>
                <w14:textFill>
                  <w14:solidFill>
                    <w14:schemeClr w14:val="tx1"/>
                  </w14:solidFill>
                </w14:textFill>
              </w:rPr>
              <w:t>、噪声排放标准</w:t>
            </w:r>
          </w:p>
          <w:p w14:paraId="01BA3D21">
            <w:pPr>
              <w:pStyle w:val="228"/>
              <w:ind w:firstLine="480"/>
              <w:rPr>
                <w:color w:val="000000" w:themeColor="text1"/>
                <w14:textFill>
                  <w14:solidFill>
                    <w14:schemeClr w14:val="tx1"/>
                  </w14:solidFill>
                </w14:textFill>
              </w:rPr>
            </w:pPr>
            <w:r>
              <w:rPr>
                <w:color w:val="000000" w:themeColor="text1"/>
                <w14:textFill>
                  <w14:solidFill>
                    <w14:schemeClr w14:val="tx1"/>
                  </w14:solidFill>
                </w14:textFill>
              </w:rPr>
              <w:t>本项目运营期厂界噪声执行《工业企业厂界环境噪声排放标准》（GB 12348-2008）3类标准，该标准限值见表3-7。</w:t>
            </w:r>
          </w:p>
          <w:p w14:paraId="60C7CB9D">
            <w:pPr>
              <w:pStyle w:val="179"/>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表3-7    工业企业厂界环境噪声排放限值  单位：dB（A）</w:t>
            </w:r>
          </w:p>
          <w:tbl>
            <w:tblPr>
              <w:tblStyle w:val="8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6"/>
              <w:gridCol w:w="2526"/>
              <w:gridCol w:w="2601"/>
            </w:tblGrid>
            <w:tr w14:paraId="7C7C8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48" w:type="pct"/>
                  <w:vAlign w:val="center"/>
                </w:tcPr>
                <w:p w14:paraId="6BDB41D1">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厂界外声环境功能区类别</w:t>
                  </w:r>
                </w:p>
              </w:tc>
              <w:tc>
                <w:tcPr>
                  <w:tcW w:w="1553" w:type="pct"/>
                  <w:vAlign w:val="center"/>
                </w:tcPr>
                <w:p w14:paraId="5578E277">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昼间</w:t>
                  </w:r>
                </w:p>
              </w:tc>
              <w:tc>
                <w:tcPr>
                  <w:tcW w:w="1599" w:type="pct"/>
                  <w:vAlign w:val="center"/>
                </w:tcPr>
                <w:p w14:paraId="1994CCAB">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夜间</w:t>
                  </w:r>
                </w:p>
              </w:tc>
            </w:tr>
            <w:tr w14:paraId="0D72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48" w:type="pct"/>
                  <w:vAlign w:val="center"/>
                </w:tcPr>
                <w:p w14:paraId="4FBA90C2">
                  <w:pPr>
                    <w:pStyle w:val="141"/>
                    <w:rPr>
                      <w:color w:val="000000" w:themeColor="text1"/>
                      <w14:textFill>
                        <w14:solidFill>
                          <w14:schemeClr w14:val="tx1"/>
                        </w14:solidFill>
                      </w14:textFill>
                    </w:rPr>
                  </w:pPr>
                  <w:r>
                    <w:rPr>
                      <w:color w:val="000000" w:themeColor="text1"/>
                      <w14:textFill>
                        <w14:solidFill>
                          <w14:schemeClr w14:val="tx1"/>
                        </w14:solidFill>
                      </w14:textFill>
                    </w:rPr>
                    <w:t>3类</w:t>
                  </w:r>
                </w:p>
              </w:tc>
              <w:tc>
                <w:tcPr>
                  <w:tcW w:w="1553" w:type="pct"/>
                  <w:vAlign w:val="center"/>
                </w:tcPr>
                <w:p w14:paraId="435042C2">
                  <w:pPr>
                    <w:pStyle w:val="141"/>
                    <w:rPr>
                      <w:color w:val="000000" w:themeColor="text1"/>
                      <w14:textFill>
                        <w14:solidFill>
                          <w14:schemeClr w14:val="tx1"/>
                        </w14:solidFill>
                      </w14:textFill>
                    </w:rPr>
                  </w:pPr>
                  <w:r>
                    <w:rPr>
                      <w:color w:val="000000" w:themeColor="text1"/>
                      <w14:textFill>
                        <w14:solidFill>
                          <w14:schemeClr w14:val="tx1"/>
                        </w14:solidFill>
                      </w14:textFill>
                    </w:rPr>
                    <w:t>65</w:t>
                  </w:r>
                </w:p>
              </w:tc>
              <w:tc>
                <w:tcPr>
                  <w:tcW w:w="1599" w:type="pct"/>
                  <w:vAlign w:val="center"/>
                </w:tcPr>
                <w:p w14:paraId="791DF5F9">
                  <w:pPr>
                    <w:pStyle w:val="141"/>
                    <w:rPr>
                      <w:color w:val="000000" w:themeColor="text1"/>
                      <w14:textFill>
                        <w14:solidFill>
                          <w14:schemeClr w14:val="tx1"/>
                        </w14:solidFill>
                      </w14:textFill>
                    </w:rPr>
                  </w:pPr>
                  <w:r>
                    <w:rPr>
                      <w:color w:val="000000" w:themeColor="text1"/>
                      <w14:textFill>
                        <w14:solidFill>
                          <w14:schemeClr w14:val="tx1"/>
                        </w14:solidFill>
                      </w14:textFill>
                    </w:rPr>
                    <w:t>55</w:t>
                  </w:r>
                </w:p>
              </w:tc>
            </w:tr>
          </w:tbl>
          <w:p w14:paraId="7443A2B1">
            <w:pPr>
              <w:pStyle w:val="228"/>
              <w:ind w:firstLine="0" w:firstLineChars="0"/>
              <w:rPr>
                <w:b/>
                <w:color w:val="000000" w:themeColor="text1"/>
                <w14:textFill>
                  <w14:solidFill>
                    <w14:schemeClr w14:val="tx1"/>
                  </w14:solidFill>
                </w14:textFill>
              </w:rPr>
            </w:pPr>
            <w:r>
              <w:rPr>
                <w:b/>
                <w:color w:val="000000" w:themeColor="text1"/>
                <w14:textFill>
                  <w14:solidFill>
                    <w14:schemeClr w14:val="tx1"/>
                  </w14:solidFill>
                </w14:textFill>
              </w:rPr>
              <w:t>4、固体废物控制标准</w:t>
            </w:r>
          </w:p>
          <w:p w14:paraId="6C1893EC">
            <w:pPr>
              <w:pStyle w:val="228"/>
              <w:ind w:firstLine="480"/>
              <w:rPr>
                <w:color w:val="000000" w:themeColor="text1"/>
                <w:lang w:val="en-US"/>
                <w14:textFill>
                  <w14:solidFill>
                    <w14:schemeClr w14:val="tx1"/>
                  </w14:solidFill>
                </w14:textFill>
              </w:rPr>
            </w:pPr>
            <w:r>
              <w:rPr>
                <w:color w:val="000000" w:themeColor="text1"/>
                <w:lang w:val="en-US"/>
                <w14:textFill>
                  <w14:solidFill>
                    <w14:schemeClr w14:val="tx1"/>
                  </w14:solidFill>
                </w14:textFill>
              </w:rPr>
              <w:t>一般工业固废在厂内贮存执行《广东省固体废物污染环境防治条例》相关要求。危险废物在厂内贮存执行《危险废物贮存污染控制标准》（GB 18597-2023）要求。</w:t>
            </w:r>
          </w:p>
          <w:p w14:paraId="53D1E034">
            <w:pPr>
              <w:pStyle w:val="228"/>
              <w:ind w:firstLine="480"/>
              <w:rPr>
                <w:color w:val="000000" w:themeColor="text1"/>
                <w:lang w:val="en-US"/>
                <w14:textFill>
                  <w14:solidFill>
                    <w14:schemeClr w14:val="tx1"/>
                  </w14:solidFill>
                </w14:textFill>
              </w:rPr>
            </w:pPr>
          </w:p>
          <w:p w14:paraId="1DDFBD39">
            <w:pPr>
              <w:pStyle w:val="228"/>
              <w:ind w:firstLine="480"/>
              <w:rPr>
                <w:color w:val="000000" w:themeColor="text1"/>
                <w:lang w:val="en-US"/>
                <w14:textFill>
                  <w14:solidFill>
                    <w14:schemeClr w14:val="tx1"/>
                  </w14:solidFill>
                </w14:textFill>
              </w:rPr>
            </w:pPr>
          </w:p>
          <w:p w14:paraId="3D642807">
            <w:pPr>
              <w:pStyle w:val="228"/>
              <w:ind w:firstLine="480"/>
              <w:rPr>
                <w:color w:val="000000" w:themeColor="text1"/>
                <w:lang w:val="en-US"/>
                <w14:textFill>
                  <w14:solidFill>
                    <w14:schemeClr w14:val="tx1"/>
                  </w14:solidFill>
                </w14:textFill>
              </w:rPr>
            </w:pPr>
          </w:p>
          <w:p w14:paraId="44ABDAB0">
            <w:pPr>
              <w:pStyle w:val="228"/>
              <w:ind w:firstLine="480"/>
              <w:rPr>
                <w:color w:val="000000" w:themeColor="text1"/>
                <w:lang w:val="en-US"/>
                <w14:textFill>
                  <w14:solidFill>
                    <w14:schemeClr w14:val="tx1"/>
                  </w14:solidFill>
                </w14:textFill>
              </w:rPr>
            </w:pPr>
          </w:p>
          <w:p w14:paraId="28DD9AEF">
            <w:pPr>
              <w:pStyle w:val="228"/>
              <w:ind w:firstLine="480"/>
              <w:rPr>
                <w:color w:val="000000" w:themeColor="text1"/>
                <w:lang w:val="en-US"/>
                <w14:textFill>
                  <w14:solidFill>
                    <w14:schemeClr w14:val="tx1"/>
                  </w14:solidFill>
                </w14:textFill>
              </w:rPr>
            </w:pPr>
          </w:p>
          <w:p w14:paraId="402D248A">
            <w:pPr>
              <w:pStyle w:val="228"/>
              <w:ind w:firstLine="480"/>
              <w:rPr>
                <w:color w:val="000000" w:themeColor="text1"/>
                <w:lang w:val="en-US"/>
                <w14:textFill>
                  <w14:solidFill>
                    <w14:schemeClr w14:val="tx1"/>
                  </w14:solidFill>
                </w14:textFill>
              </w:rPr>
            </w:pPr>
          </w:p>
          <w:p w14:paraId="14716DE3">
            <w:pPr>
              <w:pStyle w:val="228"/>
              <w:ind w:firstLine="480"/>
              <w:rPr>
                <w:color w:val="000000" w:themeColor="text1"/>
                <w:lang w:val="en-US"/>
                <w14:textFill>
                  <w14:solidFill>
                    <w14:schemeClr w14:val="tx1"/>
                  </w14:solidFill>
                </w14:textFill>
              </w:rPr>
            </w:pPr>
          </w:p>
          <w:p w14:paraId="5E976662">
            <w:pPr>
              <w:pStyle w:val="228"/>
              <w:ind w:firstLine="480"/>
              <w:rPr>
                <w:color w:val="000000" w:themeColor="text1"/>
                <w:lang w:val="en-US"/>
                <w14:textFill>
                  <w14:solidFill>
                    <w14:schemeClr w14:val="tx1"/>
                  </w14:solidFill>
                </w14:textFill>
              </w:rPr>
            </w:pPr>
          </w:p>
          <w:p w14:paraId="0DCC6418">
            <w:pPr>
              <w:pStyle w:val="228"/>
              <w:ind w:firstLine="480"/>
              <w:rPr>
                <w:color w:val="000000" w:themeColor="text1"/>
                <w:lang w:val="en-US"/>
                <w14:textFill>
                  <w14:solidFill>
                    <w14:schemeClr w14:val="tx1"/>
                  </w14:solidFill>
                </w14:textFill>
              </w:rPr>
            </w:pPr>
          </w:p>
          <w:p w14:paraId="28E1564F">
            <w:pPr>
              <w:pStyle w:val="228"/>
              <w:ind w:firstLine="480"/>
              <w:rPr>
                <w:color w:val="000000" w:themeColor="text1"/>
                <w:lang w:val="en-US"/>
                <w14:textFill>
                  <w14:solidFill>
                    <w14:schemeClr w14:val="tx1"/>
                  </w14:solidFill>
                </w14:textFill>
              </w:rPr>
            </w:pPr>
          </w:p>
          <w:p w14:paraId="04A60914">
            <w:pPr>
              <w:pStyle w:val="228"/>
              <w:ind w:firstLine="480"/>
              <w:rPr>
                <w:color w:val="000000" w:themeColor="text1"/>
                <w:lang w:val="en-US"/>
                <w14:textFill>
                  <w14:solidFill>
                    <w14:schemeClr w14:val="tx1"/>
                  </w14:solidFill>
                </w14:textFill>
              </w:rPr>
            </w:pPr>
          </w:p>
          <w:p w14:paraId="61C55D6E">
            <w:pPr>
              <w:pStyle w:val="228"/>
              <w:ind w:firstLine="480"/>
              <w:rPr>
                <w:color w:val="000000" w:themeColor="text1"/>
                <w14:textFill>
                  <w14:solidFill>
                    <w14:schemeClr w14:val="tx1"/>
                  </w14:solidFill>
                </w14:textFill>
              </w:rPr>
            </w:pPr>
          </w:p>
        </w:tc>
      </w:tr>
      <w:tr w14:paraId="2F516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471" w:hRule="atLeast"/>
          <w:jc w:val="center"/>
        </w:trPr>
        <w:tc>
          <w:tcPr>
            <w:tcW w:w="456" w:type="dxa"/>
            <w:vAlign w:val="center"/>
          </w:tcPr>
          <w:p w14:paraId="3BC7E108">
            <w:pPr>
              <w:adjustRightInd w:val="0"/>
              <w:snapToGrid w:val="0"/>
              <w:jc w:val="center"/>
              <w:rPr>
                <w:color w:val="000000" w:themeColor="text1"/>
                <w:kern w:val="0"/>
                <w:szCs w:val="21"/>
                <w14:textFill>
                  <w14:solidFill>
                    <w14:schemeClr w14:val="tx1"/>
                  </w14:solidFill>
                </w14:textFill>
              </w:rPr>
            </w:pPr>
            <w:r>
              <w:rPr>
                <w:color w:val="000000" w:themeColor="text1"/>
                <w:kern w:val="0"/>
                <w:sz w:val="24"/>
                <w14:textFill>
                  <w14:solidFill>
                    <w14:schemeClr w14:val="tx1"/>
                  </w14:solidFill>
                </w14:textFill>
              </w:rPr>
              <w:t>总量控制指标</w:t>
            </w:r>
          </w:p>
        </w:tc>
        <w:tc>
          <w:tcPr>
            <w:tcW w:w="8359" w:type="dxa"/>
            <w:vAlign w:val="center"/>
          </w:tcPr>
          <w:p w14:paraId="7E10D3C8">
            <w:pPr>
              <w:widowControl/>
              <w:adjustRightInd w:val="0"/>
              <w:spacing w:before="120" w:beforeLines="50"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废水：本项目产生的所有废水均纳入官渡工业园污水处理厂处理，重点污染物总量控制指标纳入官渡工业园污水处理厂统一管理，因此无需单独设总量控制指标。</w:t>
            </w:r>
          </w:p>
          <w:p w14:paraId="3CE3345C">
            <w:pPr>
              <w:adjustRightInd w:val="0"/>
              <w:snapToGrid w:val="0"/>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废气：</w:t>
            </w:r>
            <w:r>
              <w:rPr>
                <w:bCs/>
                <w:iCs/>
                <w:color w:val="000000" w:themeColor="text1"/>
                <w:sz w:val="24"/>
                <w14:textFill>
                  <w14:solidFill>
                    <w14:schemeClr w14:val="tx1"/>
                  </w14:solidFill>
                </w14:textFill>
              </w:rPr>
              <w:t>现有项目</w:t>
            </w:r>
            <w:r>
              <w:rPr>
                <w:bCs/>
                <w:color w:val="000000" w:themeColor="text1"/>
                <w:sz w:val="24"/>
                <w14:textFill>
                  <w14:solidFill>
                    <w14:schemeClr w14:val="tx1"/>
                  </w14:solidFill>
                </w14:textFill>
              </w:rPr>
              <w:t>批复的总量控制指标为SO</w:t>
            </w:r>
            <w:r>
              <w:rPr>
                <w:bCs/>
                <w:color w:val="000000" w:themeColor="text1"/>
                <w:sz w:val="24"/>
                <w:vertAlign w:val="subscript"/>
                <w14:textFill>
                  <w14:solidFill>
                    <w14:schemeClr w14:val="tx1"/>
                  </w14:solidFill>
                </w14:textFill>
              </w:rPr>
              <w:t>2</w:t>
            </w:r>
            <w:r>
              <w:rPr>
                <w:bCs/>
                <w:color w:val="000000" w:themeColor="text1"/>
                <w:sz w:val="24"/>
                <w14:textFill>
                  <w14:solidFill>
                    <w14:schemeClr w14:val="tx1"/>
                  </w14:solidFill>
                </w14:textFill>
              </w:rPr>
              <w:t>：0.682t/a、NOx：3.519t/a、颗粒物：2.572t/a。经核算，</w:t>
            </w:r>
            <w:r>
              <w:rPr>
                <w:rFonts w:hint="eastAsia"/>
                <w:bCs/>
                <w:color w:val="000000" w:themeColor="text1"/>
                <w:sz w:val="24"/>
                <w14:textFill>
                  <w14:solidFill>
                    <w14:schemeClr w14:val="tx1"/>
                  </w14:solidFill>
                </w14:textFill>
              </w:rPr>
              <w:t>改</w:t>
            </w:r>
            <w:r>
              <w:rPr>
                <w:bCs/>
                <w:color w:val="000000" w:themeColor="text1"/>
                <w:sz w:val="24"/>
                <w14:textFill>
                  <w14:solidFill>
                    <w14:schemeClr w14:val="tx1"/>
                  </w14:solidFill>
                </w14:textFill>
              </w:rPr>
              <w:t>扩建后全厂SO</w:t>
            </w:r>
            <w:r>
              <w:rPr>
                <w:bCs/>
                <w:color w:val="000000" w:themeColor="text1"/>
                <w:sz w:val="24"/>
                <w:vertAlign w:val="subscript"/>
                <w14:textFill>
                  <w14:solidFill>
                    <w14:schemeClr w14:val="tx1"/>
                  </w14:solidFill>
                </w14:textFill>
              </w:rPr>
              <w:t>2</w:t>
            </w:r>
            <w:r>
              <w:rPr>
                <w:bCs/>
                <w:color w:val="000000" w:themeColor="text1"/>
                <w:sz w:val="24"/>
                <w14:textFill>
                  <w14:solidFill>
                    <w14:schemeClr w14:val="tx1"/>
                  </w14:solidFill>
                </w14:textFill>
              </w:rPr>
              <w:t>排放量为1.639t/a，NOx排放量为6.145t/a，颗粒物排放量为</w:t>
            </w:r>
            <w:r>
              <w:rPr>
                <w:rFonts w:hint="eastAsia"/>
                <w:color w:val="000000" w:themeColor="text1"/>
                <w:sz w:val="24"/>
                <w:szCs w:val="32"/>
                <w14:textFill>
                  <w14:solidFill>
                    <w14:schemeClr w14:val="tx1"/>
                  </w14:solidFill>
                </w14:textFill>
              </w:rPr>
              <w:t>3.</w:t>
            </w:r>
            <w:r>
              <w:rPr>
                <w:color w:val="000000" w:themeColor="text1"/>
                <w:sz w:val="24"/>
                <w:szCs w:val="32"/>
                <w14:textFill>
                  <w14:solidFill>
                    <w14:schemeClr w14:val="tx1"/>
                  </w14:solidFill>
                </w14:textFill>
              </w:rPr>
              <w:t>590</w:t>
            </w:r>
            <w:r>
              <w:rPr>
                <w:bCs/>
                <w:color w:val="000000" w:themeColor="text1"/>
                <w:sz w:val="24"/>
                <w:szCs w:val="32"/>
                <w14:textFill>
                  <w14:solidFill>
                    <w14:schemeClr w14:val="tx1"/>
                  </w14:solidFill>
                </w14:textFill>
              </w:rPr>
              <w:t>t/a</w:t>
            </w:r>
            <w:r>
              <w:rPr>
                <w:bCs/>
                <w:color w:val="000000" w:themeColor="text1"/>
                <w:sz w:val="24"/>
                <w14:textFill>
                  <w14:solidFill>
                    <w14:schemeClr w14:val="tx1"/>
                  </w14:solidFill>
                </w14:textFill>
              </w:rPr>
              <w:t>，SO</w:t>
            </w:r>
            <w:r>
              <w:rPr>
                <w:bCs/>
                <w:color w:val="000000" w:themeColor="text1"/>
                <w:sz w:val="24"/>
                <w:vertAlign w:val="subscript"/>
                <w14:textFill>
                  <w14:solidFill>
                    <w14:schemeClr w14:val="tx1"/>
                  </w14:solidFill>
                </w14:textFill>
              </w:rPr>
              <w:t>2</w:t>
            </w:r>
            <w:r>
              <w:rPr>
                <w:bCs/>
                <w:color w:val="000000" w:themeColor="text1"/>
                <w:sz w:val="24"/>
                <w14:textFill>
                  <w14:solidFill>
                    <w14:schemeClr w14:val="tx1"/>
                  </w14:solidFill>
                </w14:textFill>
              </w:rPr>
              <w:t>、NOx、颗粒物分别超过现有项目批复的总量控制指标</w:t>
            </w:r>
            <w:r>
              <w:rPr>
                <w:rFonts w:hint="eastAsia"/>
                <w:bCs/>
                <w:color w:val="000000" w:themeColor="text1"/>
                <w:sz w:val="24"/>
                <w14:textFill>
                  <w14:solidFill>
                    <w14:schemeClr w14:val="tx1"/>
                  </w14:solidFill>
                </w14:textFill>
              </w:rPr>
              <w:t>0.</w:t>
            </w:r>
            <w:r>
              <w:rPr>
                <w:bCs/>
                <w:color w:val="000000" w:themeColor="text1"/>
                <w:sz w:val="24"/>
                <w14:textFill>
                  <w14:solidFill>
                    <w14:schemeClr w14:val="tx1"/>
                  </w14:solidFill>
                </w14:textFill>
              </w:rPr>
              <w:t>957t/a、2.626t/a、1.018t/a，因此本项目需新增SO</w:t>
            </w:r>
            <w:r>
              <w:rPr>
                <w:bCs/>
                <w:color w:val="000000" w:themeColor="text1"/>
                <w:sz w:val="24"/>
                <w:vertAlign w:val="subscript"/>
                <w14:textFill>
                  <w14:solidFill>
                    <w14:schemeClr w14:val="tx1"/>
                  </w14:solidFill>
                </w14:textFill>
              </w:rPr>
              <w:t>2</w:t>
            </w:r>
            <w:r>
              <w:rPr>
                <w:bCs/>
                <w:color w:val="000000" w:themeColor="text1"/>
                <w:sz w:val="24"/>
                <w14:textFill>
                  <w14:solidFill>
                    <w14:schemeClr w14:val="tx1"/>
                  </w14:solidFill>
                </w14:textFill>
              </w:rPr>
              <w:t>、NOx、颗粒物的总量控制指标</w:t>
            </w:r>
            <w:r>
              <w:rPr>
                <w:rFonts w:hint="eastAsia"/>
                <w:bCs/>
                <w:color w:val="000000" w:themeColor="text1"/>
                <w:sz w:val="24"/>
                <w14:textFill>
                  <w14:solidFill>
                    <w14:schemeClr w14:val="tx1"/>
                  </w14:solidFill>
                </w14:textFill>
              </w:rPr>
              <w:t>分别为0.</w:t>
            </w:r>
            <w:r>
              <w:rPr>
                <w:bCs/>
                <w:color w:val="000000" w:themeColor="text1"/>
                <w:sz w:val="24"/>
                <w14:textFill>
                  <w14:solidFill>
                    <w14:schemeClr w14:val="tx1"/>
                  </w14:solidFill>
                </w14:textFill>
              </w:rPr>
              <w:t>957t/a、2.626t/a、1.018t/a。</w:t>
            </w:r>
          </w:p>
          <w:p w14:paraId="3ED689EA">
            <w:pPr>
              <w:pStyle w:val="179"/>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 xml:space="preserve">表3-8 </w:t>
            </w:r>
            <w:r>
              <w:rPr>
                <w:rFonts w:hint="eastAsia"/>
                <w:color w:val="000000" w:themeColor="text1"/>
                <w14:textFill>
                  <w14:solidFill>
                    <w14:schemeClr w14:val="tx1"/>
                  </w14:solidFill>
                </w14:textFill>
              </w:rPr>
              <w:t>大气污染物总量控制指标一览表</w:t>
            </w:r>
          </w:p>
          <w:tbl>
            <w:tblPr>
              <w:tblStyle w:val="8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7"/>
              <w:gridCol w:w="1915"/>
              <w:gridCol w:w="1971"/>
              <w:gridCol w:w="1970"/>
            </w:tblGrid>
            <w:tr w14:paraId="5A743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00" w:type="pct"/>
                  <w:vAlign w:val="center"/>
                </w:tcPr>
                <w:p w14:paraId="4775B611">
                  <w:pPr>
                    <w:pStyle w:val="141"/>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污染物</w:t>
                  </w:r>
                </w:p>
              </w:tc>
              <w:tc>
                <w:tcPr>
                  <w:tcW w:w="1177" w:type="pct"/>
                  <w:vAlign w:val="center"/>
                </w:tcPr>
                <w:p w14:paraId="09D67EC6">
                  <w:pPr>
                    <w:pStyle w:val="141"/>
                    <w:rPr>
                      <w:b/>
                      <w:bCs/>
                      <w:color w:val="000000" w:themeColor="text1"/>
                      <w14:textFill>
                        <w14:solidFill>
                          <w14:schemeClr w14:val="tx1"/>
                        </w14:solidFill>
                      </w14:textFill>
                    </w:rPr>
                  </w:pPr>
                  <w:r>
                    <w:rPr>
                      <w:b/>
                      <w:bCs/>
                      <w:color w:val="000000" w:themeColor="text1"/>
                      <w:lang w:val="en-US"/>
                      <w14:textFill>
                        <w14:solidFill>
                          <w14:schemeClr w14:val="tx1"/>
                        </w14:solidFill>
                      </w14:textFill>
                    </w:rPr>
                    <w:t>现有项目批复的总量控制指标</w:t>
                  </w:r>
                </w:p>
              </w:tc>
              <w:tc>
                <w:tcPr>
                  <w:tcW w:w="1212" w:type="pct"/>
                </w:tcPr>
                <w:p w14:paraId="732974FF">
                  <w:pPr>
                    <w:pStyle w:val="141"/>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改扩建后全厂污染物排放量</w:t>
                  </w:r>
                </w:p>
              </w:tc>
              <w:tc>
                <w:tcPr>
                  <w:tcW w:w="1211" w:type="pct"/>
                  <w:vAlign w:val="center"/>
                </w:tcPr>
                <w:p w14:paraId="04CA282F">
                  <w:pPr>
                    <w:pStyle w:val="141"/>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需新增的总量指标</w:t>
                  </w:r>
                </w:p>
              </w:tc>
            </w:tr>
            <w:tr w14:paraId="0B70A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00" w:type="pct"/>
                  <w:vAlign w:val="center"/>
                </w:tcPr>
                <w:p w14:paraId="36EF017C">
                  <w:pPr>
                    <w:pStyle w:val="141"/>
                    <w:rPr>
                      <w:color w:val="000000" w:themeColor="text1"/>
                      <w14:textFill>
                        <w14:solidFill>
                          <w14:schemeClr w14:val="tx1"/>
                        </w14:solidFill>
                      </w14:textFill>
                    </w:rPr>
                  </w:pPr>
                  <w:r>
                    <w:rPr>
                      <w:bCs/>
                      <w:color w:val="000000" w:themeColor="text1"/>
                      <w:lang w:val="en-US"/>
                      <w14:textFill>
                        <w14:solidFill>
                          <w14:schemeClr w14:val="tx1"/>
                        </w14:solidFill>
                      </w14:textFill>
                    </w:rPr>
                    <w:t>SO</w:t>
                  </w:r>
                  <w:r>
                    <w:rPr>
                      <w:bCs/>
                      <w:color w:val="000000" w:themeColor="text1"/>
                      <w:vertAlign w:val="subscript"/>
                      <w:lang w:val="en-US"/>
                      <w14:textFill>
                        <w14:solidFill>
                          <w14:schemeClr w14:val="tx1"/>
                        </w14:solidFill>
                      </w14:textFill>
                    </w:rPr>
                    <w:t>2</w:t>
                  </w:r>
                </w:p>
              </w:tc>
              <w:tc>
                <w:tcPr>
                  <w:tcW w:w="1177" w:type="pct"/>
                  <w:vAlign w:val="center"/>
                </w:tcPr>
                <w:p w14:paraId="0A18CE23">
                  <w:pPr>
                    <w:pStyle w:val="141"/>
                    <w:rPr>
                      <w:color w:val="000000" w:themeColor="text1"/>
                      <w14:textFill>
                        <w14:solidFill>
                          <w14:schemeClr w14:val="tx1"/>
                        </w14:solidFill>
                      </w14:textFill>
                    </w:rPr>
                  </w:pPr>
                  <w:r>
                    <w:rPr>
                      <w:bCs/>
                      <w:color w:val="000000" w:themeColor="text1"/>
                      <w:lang w:val="en-US"/>
                      <w14:textFill>
                        <w14:solidFill>
                          <w14:schemeClr w14:val="tx1"/>
                        </w14:solidFill>
                      </w14:textFill>
                    </w:rPr>
                    <w:t>0.682t/a</w:t>
                  </w:r>
                </w:p>
              </w:tc>
              <w:tc>
                <w:tcPr>
                  <w:tcW w:w="1212" w:type="pct"/>
                  <w:vAlign w:val="center"/>
                </w:tcPr>
                <w:p w14:paraId="2601FE33">
                  <w:pPr>
                    <w:pStyle w:val="141"/>
                    <w:rPr>
                      <w:color w:val="000000" w:themeColor="text1"/>
                      <w14:textFill>
                        <w14:solidFill>
                          <w14:schemeClr w14:val="tx1"/>
                        </w14:solidFill>
                      </w14:textFill>
                    </w:rPr>
                  </w:pPr>
                  <w:r>
                    <w:rPr>
                      <w:rFonts w:hint="eastAsia"/>
                      <w:color w:val="000000" w:themeColor="text1"/>
                      <w14:textFill>
                        <w14:solidFill>
                          <w14:schemeClr w14:val="tx1"/>
                        </w14:solidFill>
                      </w14:textFill>
                    </w:rPr>
                    <w:t>0.</w:t>
                  </w:r>
                  <w:r>
                    <w:rPr>
                      <w:color w:val="000000" w:themeColor="text1"/>
                      <w14:textFill>
                        <w14:solidFill>
                          <w14:schemeClr w14:val="tx1"/>
                        </w14:solidFill>
                      </w14:textFill>
                    </w:rPr>
                    <w:t>957</w:t>
                  </w:r>
                  <w:r>
                    <w:rPr>
                      <w:bCs/>
                      <w:color w:val="000000" w:themeColor="text1"/>
                      <w:szCs w:val="18"/>
                      <w14:textFill>
                        <w14:solidFill>
                          <w14:schemeClr w14:val="tx1"/>
                        </w14:solidFill>
                      </w14:textFill>
                    </w:rPr>
                    <w:t>t/a</w:t>
                  </w:r>
                </w:p>
              </w:tc>
              <w:tc>
                <w:tcPr>
                  <w:tcW w:w="1211" w:type="pct"/>
                  <w:vAlign w:val="center"/>
                </w:tcPr>
                <w:p w14:paraId="74A8D141">
                  <w:pPr>
                    <w:pStyle w:val="141"/>
                    <w:rPr>
                      <w:b/>
                      <w:color w:val="000000" w:themeColor="text1"/>
                      <w:szCs w:val="18"/>
                      <w14:textFill>
                        <w14:solidFill>
                          <w14:schemeClr w14:val="tx1"/>
                        </w14:solidFill>
                      </w14:textFill>
                    </w:rPr>
                  </w:pPr>
                  <w:r>
                    <w:rPr>
                      <w:bCs/>
                      <w:color w:val="000000" w:themeColor="text1"/>
                      <w:szCs w:val="18"/>
                      <w14:textFill>
                        <w14:solidFill>
                          <w14:schemeClr w14:val="tx1"/>
                        </w14:solidFill>
                      </w14:textFill>
                    </w:rPr>
                    <w:t>1.639t/a</w:t>
                  </w:r>
                </w:p>
              </w:tc>
            </w:tr>
            <w:tr w14:paraId="0DC55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00" w:type="pct"/>
                  <w:vAlign w:val="center"/>
                </w:tcPr>
                <w:p w14:paraId="3BF8A5C4">
                  <w:pPr>
                    <w:pStyle w:val="141"/>
                    <w:rPr>
                      <w:color w:val="000000" w:themeColor="text1"/>
                      <w14:textFill>
                        <w14:solidFill>
                          <w14:schemeClr w14:val="tx1"/>
                        </w14:solidFill>
                      </w14:textFill>
                    </w:rPr>
                  </w:pPr>
                  <w:r>
                    <w:rPr>
                      <w:bCs/>
                      <w:color w:val="000000" w:themeColor="text1"/>
                      <w:lang w:val="en-US"/>
                      <w14:textFill>
                        <w14:solidFill>
                          <w14:schemeClr w14:val="tx1"/>
                        </w14:solidFill>
                      </w14:textFill>
                    </w:rPr>
                    <w:t>NOx</w:t>
                  </w:r>
                </w:p>
              </w:tc>
              <w:tc>
                <w:tcPr>
                  <w:tcW w:w="1177" w:type="pct"/>
                  <w:vAlign w:val="center"/>
                </w:tcPr>
                <w:p w14:paraId="4CFC3222">
                  <w:pPr>
                    <w:pStyle w:val="141"/>
                    <w:rPr>
                      <w:color w:val="000000" w:themeColor="text1"/>
                      <w14:textFill>
                        <w14:solidFill>
                          <w14:schemeClr w14:val="tx1"/>
                        </w14:solidFill>
                      </w14:textFill>
                    </w:rPr>
                  </w:pPr>
                  <w:r>
                    <w:rPr>
                      <w:bCs/>
                      <w:color w:val="000000" w:themeColor="text1"/>
                      <w:lang w:val="en-US"/>
                      <w14:textFill>
                        <w14:solidFill>
                          <w14:schemeClr w14:val="tx1"/>
                        </w14:solidFill>
                      </w14:textFill>
                    </w:rPr>
                    <w:t>3.519t/a</w:t>
                  </w:r>
                </w:p>
              </w:tc>
              <w:tc>
                <w:tcPr>
                  <w:tcW w:w="1212" w:type="pct"/>
                  <w:vAlign w:val="center"/>
                </w:tcPr>
                <w:p w14:paraId="4D4BC7D9">
                  <w:pPr>
                    <w:pStyle w:val="141"/>
                    <w:rPr>
                      <w:color w:val="000000" w:themeColor="text1"/>
                      <w14:textFill>
                        <w14:solidFill>
                          <w14:schemeClr w14:val="tx1"/>
                        </w14:solidFill>
                      </w14:textFill>
                    </w:rPr>
                  </w:pPr>
                  <w:bookmarkStart w:id="173" w:name="OLE_LINK236"/>
                  <w:r>
                    <w:rPr>
                      <w:color w:val="000000" w:themeColor="text1"/>
                      <w14:textFill>
                        <w14:solidFill>
                          <w14:schemeClr w14:val="tx1"/>
                        </w14:solidFill>
                      </w14:textFill>
                    </w:rPr>
                    <w:t>2.626</w:t>
                  </w:r>
                  <w:r>
                    <w:rPr>
                      <w:bCs/>
                      <w:color w:val="000000" w:themeColor="text1"/>
                      <w:szCs w:val="18"/>
                      <w14:textFill>
                        <w14:solidFill>
                          <w14:schemeClr w14:val="tx1"/>
                        </w14:solidFill>
                      </w14:textFill>
                    </w:rPr>
                    <w:t>t/a</w:t>
                  </w:r>
                  <w:bookmarkEnd w:id="173"/>
                </w:p>
              </w:tc>
              <w:tc>
                <w:tcPr>
                  <w:tcW w:w="1211" w:type="pct"/>
                  <w:vAlign w:val="center"/>
                </w:tcPr>
                <w:p w14:paraId="021C2BB4">
                  <w:pPr>
                    <w:pStyle w:val="141"/>
                    <w:rPr>
                      <w:b/>
                      <w:color w:val="000000" w:themeColor="text1"/>
                      <w:szCs w:val="18"/>
                      <w14:textFill>
                        <w14:solidFill>
                          <w14:schemeClr w14:val="tx1"/>
                        </w14:solidFill>
                      </w14:textFill>
                    </w:rPr>
                  </w:pPr>
                  <w:bookmarkStart w:id="174" w:name="OLE_LINK248"/>
                  <w:r>
                    <w:rPr>
                      <w:bCs/>
                      <w:color w:val="000000" w:themeColor="text1"/>
                      <w:szCs w:val="18"/>
                      <w14:textFill>
                        <w14:solidFill>
                          <w14:schemeClr w14:val="tx1"/>
                        </w14:solidFill>
                      </w14:textFill>
                    </w:rPr>
                    <w:t>6.145</w:t>
                  </w:r>
                  <w:bookmarkEnd w:id="174"/>
                  <w:r>
                    <w:rPr>
                      <w:bCs/>
                      <w:color w:val="000000" w:themeColor="text1"/>
                      <w:szCs w:val="18"/>
                      <w14:textFill>
                        <w14:solidFill>
                          <w14:schemeClr w14:val="tx1"/>
                        </w14:solidFill>
                      </w14:textFill>
                    </w:rPr>
                    <w:t>t/a</w:t>
                  </w:r>
                </w:p>
              </w:tc>
            </w:tr>
            <w:tr w14:paraId="36390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00" w:type="pct"/>
                  <w:vAlign w:val="center"/>
                </w:tcPr>
                <w:p w14:paraId="009F683E">
                  <w:pPr>
                    <w:pStyle w:val="141"/>
                    <w:rPr>
                      <w:bCs/>
                      <w:color w:val="000000" w:themeColor="text1"/>
                      <w:lang w:val="en-US"/>
                      <w14:textFill>
                        <w14:solidFill>
                          <w14:schemeClr w14:val="tx1"/>
                        </w14:solidFill>
                      </w14:textFill>
                    </w:rPr>
                  </w:pPr>
                  <w:r>
                    <w:rPr>
                      <w:rFonts w:hint="eastAsia"/>
                      <w:bCs/>
                      <w:color w:val="000000" w:themeColor="text1"/>
                      <w:lang w:val="en-US"/>
                      <w14:textFill>
                        <w14:solidFill>
                          <w14:schemeClr w14:val="tx1"/>
                        </w14:solidFill>
                      </w14:textFill>
                    </w:rPr>
                    <w:t>颗粒物</w:t>
                  </w:r>
                </w:p>
              </w:tc>
              <w:tc>
                <w:tcPr>
                  <w:tcW w:w="1177" w:type="pct"/>
                  <w:vAlign w:val="center"/>
                </w:tcPr>
                <w:p w14:paraId="7E6ECFA9">
                  <w:pPr>
                    <w:pStyle w:val="141"/>
                    <w:rPr>
                      <w:bCs/>
                      <w:color w:val="000000" w:themeColor="text1"/>
                      <w:lang w:val="en-US"/>
                      <w14:textFill>
                        <w14:solidFill>
                          <w14:schemeClr w14:val="tx1"/>
                        </w14:solidFill>
                      </w14:textFill>
                    </w:rPr>
                  </w:pPr>
                  <w:r>
                    <w:rPr>
                      <w:bCs/>
                      <w:color w:val="000000" w:themeColor="text1"/>
                      <w:lang w:val="en-US"/>
                      <w14:textFill>
                        <w14:solidFill>
                          <w14:schemeClr w14:val="tx1"/>
                        </w14:solidFill>
                      </w14:textFill>
                    </w:rPr>
                    <w:t>2.572t/a</w:t>
                  </w:r>
                </w:p>
              </w:tc>
              <w:tc>
                <w:tcPr>
                  <w:tcW w:w="1212" w:type="pct"/>
                  <w:vAlign w:val="center"/>
                </w:tcPr>
                <w:p w14:paraId="7C218EFD">
                  <w:pPr>
                    <w:pStyle w:val="141"/>
                    <w:rPr>
                      <w:color w:val="000000" w:themeColor="text1"/>
                      <w14:textFill>
                        <w14:solidFill>
                          <w14:schemeClr w14:val="tx1"/>
                        </w14:solidFill>
                      </w14:textFill>
                    </w:rPr>
                  </w:pPr>
                  <w:r>
                    <w:rPr>
                      <w:color w:val="000000" w:themeColor="text1"/>
                      <w14:textFill>
                        <w14:solidFill>
                          <w14:schemeClr w14:val="tx1"/>
                        </w14:solidFill>
                      </w14:textFill>
                    </w:rPr>
                    <w:t>1.018</w:t>
                  </w:r>
                  <w:r>
                    <w:rPr>
                      <w:bCs/>
                      <w:color w:val="000000" w:themeColor="text1"/>
                      <w:szCs w:val="18"/>
                      <w14:textFill>
                        <w14:solidFill>
                          <w14:schemeClr w14:val="tx1"/>
                        </w14:solidFill>
                      </w14:textFill>
                    </w:rPr>
                    <w:t>t/a</w:t>
                  </w:r>
                </w:p>
              </w:tc>
              <w:tc>
                <w:tcPr>
                  <w:tcW w:w="1211" w:type="pct"/>
                  <w:vAlign w:val="center"/>
                </w:tcPr>
                <w:p w14:paraId="2E776A62">
                  <w:pPr>
                    <w:pStyle w:val="141"/>
                    <w:rPr>
                      <w:b/>
                      <w:color w:val="000000" w:themeColor="text1"/>
                      <w14:textFill>
                        <w14:solidFill>
                          <w14:schemeClr w14:val="tx1"/>
                        </w14:solidFill>
                      </w14:textFill>
                    </w:rPr>
                  </w:pPr>
                  <w:r>
                    <w:rPr>
                      <w:rFonts w:hint="eastAsia"/>
                      <w:color w:val="000000" w:themeColor="text1"/>
                      <w:lang w:val="en-US"/>
                      <w14:textFill>
                        <w14:solidFill>
                          <w14:schemeClr w14:val="tx1"/>
                        </w14:solidFill>
                      </w14:textFill>
                    </w:rPr>
                    <w:t>3.</w:t>
                  </w:r>
                  <w:r>
                    <w:rPr>
                      <w:color w:val="000000" w:themeColor="text1"/>
                      <w:lang w:val="en-US"/>
                      <w14:textFill>
                        <w14:solidFill>
                          <w14:schemeClr w14:val="tx1"/>
                        </w14:solidFill>
                      </w14:textFill>
                    </w:rPr>
                    <w:t>590</w:t>
                  </w:r>
                  <w:r>
                    <w:rPr>
                      <w:bCs/>
                      <w:color w:val="000000" w:themeColor="text1"/>
                      <w:lang w:val="en-US"/>
                      <w14:textFill>
                        <w14:solidFill>
                          <w14:schemeClr w14:val="tx1"/>
                        </w14:solidFill>
                      </w14:textFill>
                    </w:rPr>
                    <w:t>t/a</w:t>
                  </w:r>
                </w:p>
              </w:tc>
            </w:tr>
          </w:tbl>
          <w:p w14:paraId="6699A4BA">
            <w:pPr>
              <w:adjustRightInd w:val="0"/>
              <w:snapToGrid w:val="0"/>
              <w:spacing w:line="360" w:lineRule="auto"/>
              <w:rPr>
                <w:bCs/>
                <w:color w:val="000000" w:themeColor="text1"/>
                <w:sz w:val="24"/>
                <w14:textFill>
                  <w14:solidFill>
                    <w14:schemeClr w14:val="tx1"/>
                  </w14:solidFill>
                </w14:textFill>
              </w:rPr>
            </w:pPr>
          </w:p>
        </w:tc>
      </w:tr>
    </w:tbl>
    <w:p w14:paraId="607D5F80">
      <w:pPr>
        <w:pStyle w:val="211"/>
        <w:spacing w:before="240" w:afterLines="0"/>
        <w:jc w:val="center"/>
        <w:rPr>
          <w:rFonts w:eastAsia="黑体"/>
          <w:b w:val="0"/>
          <w:bCs/>
          <w:color w:val="000000" w:themeColor="text1"/>
          <w14:textFill>
            <w14:solidFill>
              <w14:schemeClr w14:val="tx1"/>
            </w14:solidFill>
          </w14:textFill>
        </w:rPr>
        <w:sectPr>
          <w:pgSz w:w="11907" w:h="16840"/>
          <w:pgMar w:top="1701" w:right="1531" w:bottom="1531" w:left="1531" w:header="851" w:footer="851" w:gutter="0"/>
          <w:cols w:space="720" w:num="1"/>
          <w:docGrid w:linePitch="312" w:charSpace="0"/>
        </w:sectPr>
      </w:pPr>
    </w:p>
    <w:p w14:paraId="44C59814">
      <w:pPr>
        <w:pStyle w:val="85"/>
        <w:rPr>
          <w:color w:val="000000" w:themeColor="text1"/>
          <w14:textFill>
            <w14:solidFill>
              <w14:schemeClr w14:val="tx1"/>
            </w14:solidFill>
          </w14:textFill>
        </w:rPr>
      </w:pPr>
      <w:bookmarkStart w:id="175" w:name="_Toc92292248"/>
      <w:bookmarkStart w:id="176" w:name="_Toc114859290"/>
      <w:bookmarkStart w:id="177" w:name="_Hlk87274537"/>
      <w:r>
        <w:rPr>
          <w:color w:val="000000" w:themeColor="text1"/>
          <w14:textFill>
            <w14:solidFill>
              <w14:schemeClr w14:val="tx1"/>
            </w14:solidFill>
          </w14:textFill>
        </w:rPr>
        <w:t>四、主要环境影响和保护措施</w:t>
      </w:r>
      <w:bookmarkEnd w:id="175"/>
      <w:bookmarkEnd w:id="176"/>
    </w:p>
    <w:tbl>
      <w:tblPr>
        <w:tblStyle w:val="8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07"/>
        <w:gridCol w:w="8508"/>
      </w:tblGrid>
      <w:tr w14:paraId="5E14A7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1250" w:hRule="atLeast"/>
          <w:jc w:val="center"/>
        </w:trPr>
        <w:tc>
          <w:tcPr>
            <w:tcW w:w="307" w:type="dxa"/>
            <w:tcMar>
              <w:left w:w="28" w:type="dxa"/>
              <w:right w:w="28" w:type="dxa"/>
            </w:tcMar>
            <w:vAlign w:val="center"/>
          </w:tcPr>
          <w:p w14:paraId="6B68044A">
            <w:pPr>
              <w:pStyle w:val="82"/>
              <w:adjustRightInd w:val="0"/>
              <w:snapToGrid w:val="0"/>
              <w:spacing w:before="0" w:beforeAutospacing="0" w:after="0" w:afterAutospacing="0"/>
              <w:jc w:val="center"/>
              <w:rPr>
                <w:rFonts w:ascii="Times New Roman" w:hAnsi="Times New Roman"/>
                <w:color w:val="000000" w:themeColor="text1"/>
                <w:kern w:val="2"/>
                <w14:textFill>
                  <w14:solidFill>
                    <w14:schemeClr w14:val="tx1"/>
                  </w14:solidFill>
                </w14:textFill>
              </w:rPr>
            </w:pPr>
            <w:r>
              <w:rPr>
                <w:rFonts w:ascii="Times New Roman" w:hAnsi="Times New Roman"/>
                <w:color w:val="000000" w:themeColor="text1"/>
                <w:kern w:val="2"/>
                <w14:textFill>
                  <w14:solidFill>
                    <w14:schemeClr w14:val="tx1"/>
                  </w14:solidFill>
                </w14:textFill>
              </w:rPr>
              <w:t>施工</w:t>
            </w:r>
          </w:p>
          <w:p w14:paraId="10798099">
            <w:pPr>
              <w:pStyle w:val="82"/>
              <w:adjustRightInd w:val="0"/>
              <w:snapToGrid w:val="0"/>
              <w:spacing w:before="0" w:beforeAutospacing="0" w:after="0" w:afterAutospacing="0"/>
              <w:jc w:val="center"/>
              <w:rPr>
                <w:rFonts w:ascii="Times New Roman" w:hAnsi="Times New Roman"/>
                <w:color w:val="000000" w:themeColor="text1"/>
                <w:kern w:val="2"/>
                <w14:textFill>
                  <w14:solidFill>
                    <w14:schemeClr w14:val="tx1"/>
                  </w14:solidFill>
                </w14:textFill>
              </w:rPr>
            </w:pPr>
            <w:r>
              <w:rPr>
                <w:rFonts w:ascii="Times New Roman" w:hAnsi="Times New Roman"/>
                <w:color w:val="000000" w:themeColor="text1"/>
                <w:kern w:val="2"/>
                <w14:textFill>
                  <w14:solidFill>
                    <w14:schemeClr w14:val="tx1"/>
                  </w14:solidFill>
                </w14:textFill>
              </w:rPr>
              <w:t>期环</w:t>
            </w:r>
          </w:p>
          <w:p w14:paraId="20472ED9">
            <w:pPr>
              <w:pStyle w:val="82"/>
              <w:adjustRightInd w:val="0"/>
              <w:snapToGrid w:val="0"/>
              <w:spacing w:before="0" w:beforeAutospacing="0" w:after="0" w:afterAutospacing="0"/>
              <w:jc w:val="center"/>
              <w:rPr>
                <w:rFonts w:ascii="Times New Roman" w:hAnsi="Times New Roman"/>
                <w:color w:val="000000" w:themeColor="text1"/>
                <w:kern w:val="2"/>
                <w14:textFill>
                  <w14:solidFill>
                    <w14:schemeClr w14:val="tx1"/>
                  </w14:solidFill>
                </w14:textFill>
              </w:rPr>
            </w:pPr>
            <w:r>
              <w:rPr>
                <w:rFonts w:ascii="Times New Roman" w:hAnsi="Times New Roman"/>
                <w:color w:val="000000" w:themeColor="text1"/>
                <w:kern w:val="2"/>
                <w14:textFill>
                  <w14:solidFill>
                    <w14:schemeClr w14:val="tx1"/>
                  </w14:solidFill>
                </w14:textFill>
              </w:rPr>
              <w:t>境保</w:t>
            </w:r>
          </w:p>
          <w:p w14:paraId="65DCF653">
            <w:pPr>
              <w:pStyle w:val="82"/>
              <w:adjustRightInd w:val="0"/>
              <w:snapToGrid w:val="0"/>
              <w:spacing w:before="0" w:beforeAutospacing="0" w:after="0" w:afterAutospacing="0"/>
              <w:jc w:val="center"/>
              <w:rPr>
                <w:rFonts w:ascii="Times New Roman" w:hAnsi="Times New Roman"/>
                <w:color w:val="000000" w:themeColor="text1"/>
                <w:kern w:val="2"/>
                <w14:textFill>
                  <w14:solidFill>
                    <w14:schemeClr w14:val="tx1"/>
                  </w14:solidFill>
                </w14:textFill>
              </w:rPr>
            </w:pPr>
            <w:r>
              <w:rPr>
                <w:rFonts w:ascii="Times New Roman" w:hAnsi="Times New Roman"/>
                <w:color w:val="000000" w:themeColor="text1"/>
                <w:kern w:val="2"/>
                <w14:textFill>
                  <w14:solidFill>
                    <w14:schemeClr w14:val="tx1"/>
                  </w14:solidFill>
                </w14:textFill>
              </w:rPr>
              <w:t>护措</w:t>
            </w:r>
          </w:p>
          <w:p w14:paraId="68E2B088">
            <w:pPr>
              <w:pStyle w:val="82"/>
              <w:adjustRightInd w:val="0"/>
              <w:snapToGrid w:val="0"/>
              <w:spacing w:before="0" w:beforeAutospacing="0" w:after="0" w:afterAutospacing="0"/>
              <w:jc w:val="center"/>
              <w:rPr>
                <w:rFonts w:ascii="Times New Roman" w:hAnsi="Times New Roman"/>
                <w:bCs/>
                <w:color w:val="000000" w:themeColor="text1"/>
                <w:kern w:val="2"/>
                <w14:textFill>
                  <w14:solidFill>
                    <w14:schemeClr w14:val="tx1"/>
                  </w14:solidFill>
                </w14:textFill>
              </w:rPr>
            </w:pPr>
            <w:r>
              <w:rPr>
                <w:rFonts w:ascii="Times New Roman" w:hAnsi="Times New Roman"/>
                <w:color w:val="000000" w:themeColor="text1"/>
                <w:kern w:val="2"/>
                <w14:textFill>
                  <w14:solidFill>
                    <w14:schemeClr w14:val="tx1"/>
                  </w14:solidFill>
                </w14:textFill>
              </w:rPr>
              <w:t>施</w:t>
            </w:r>
          </w:p>
        </w:tc>
        <w:tc>
          <w:tcPr>
            <w:tcW w:w="8508" w:type="dxa"/>
            <w:vAlign w:val="center"/>
          </w:tcPr>
          <w:p w14:paraId="5B9B3E33">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项目在进行施工时，应做好以下环境保护措施：</w:t>
            </w:r>
          </w:p>
          <w:p w14:paraId="6DAE20D6">
            <w:pPr>
              <w:pStyle w:val="166"/>
              <w:ind w:firstLine="0" w:firstLineChars="0"/>
              <w:rPr>
                <w:b/>
                <w:bCs/>
                <w:color w:val="000000" w:themeColor="text1"/>
                <w14:textFill>
                  <w14:solidFill>
                    <w14:schemeClr w14:val="tx1"/>
                  </w14:solidFill>
                </w14:textFill>
              </w:rPr>
            </w:pPr>
            <w:r>
              <w:rPr>
                <w:b/>
                <w:bCs/>
                <w:color w:val="000000" w:themeColor="text1"/>
                <w14:textFill>
                  <w14:solidFill>
                    <w14:schemeClr w14:val="tx1"/>
                  </w14:solidFill>
                </w14:textFill>
              </w:rPr>
              <w:t>1、废气防治措施</w:t>
            </w:r>
          </w:p>
          <w:p w14:paraId="4C2EAAAD">
            <w:pPr>
              <w:pStyle w:val="166"/>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color w:val="000000" w:themeColor="text1"/>
                <w14:textFill>
                  <w14:solidFill>
                    <w14:schemeClr w14:val="tx1"/>
                  </w14:solidFill>
                </w14:textFill>
              </w:rPr>
              <w:t>对施工边界设置围栏或围墙，缩小施工现场扬尘和尾气扩散范围。</w:t>
            </w:r>
          </w:p>
          <w:p w14:paraId="35568F48">
            <w:pPr>
              <w:pStyle w:val="166"/>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t>施工期间，需在工地建筑结构脚手架外侧设置有效抑尘的密目防尘网（不低于2000目/100cm</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）或防尘布。</w:t>
            </w:r>
          </w:p>
          <w:p w14:paraId="54C38E3A">
            <w:pPr>
              <w:pStyle w:val="166"/>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t>遇到干燥、易起尘的土方工程作业时，应辅以洒水压尘，尽量缩短作业时间。气象预报风速达到5级时，易于产生扬尘的工程应当停止施工。</w:t>
            </w:r>
          </w:p>
          <w:p w14:paraId="6D343570">
            <w:pPr>
              <w:pStyle w:val="166"/>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④</w:t>
            </w:r>
            <w:r>
              <w:rPr>
                <w:color w:val="000000" w:themeColor="text1"/>
                <w14:textFill>
                  <w14:solidFill>
                    <w14:schemeClr w14:val="tx1"/>
                  </w14:solidFill>
                </w14:textFill>
              </w:rPr>
              <w:t>装卸建筑散体材料或者在施工现场粉尘飞扬的区域，应当采取遮挡围蔽、喷水降尘等措施；</w:t>
            </w:r>
          </w:p>
          <w:p w14:paraId="06F2F8E3">
            <w:pPr>
              <w:pStyle w:val="166"/>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⑤</w:t>
            </w:r>
            <w:r>
              <w:rPr>
                <w:color w:val="000000" w:themeColor="text1"/>
                <w14:textFill>
                  <w14:solidFill>
                    <w14:schemeClr w14:val="tx1"/>
                  </w14:solidFill>
                </w14:textFill>
              </w:rPr>
              <w:t>道路扬尘：施工场地出入口须安装车辆冲洗设备，运输车辆冲洗干净后方可驶出工地，施工现场出入口应当安装监控车辆出场冲洗情况及车辆车牌号码视频监控设备，对施工场地内道路以及停车区应每天定期进行洒水抑尘措施。</w:t>
            </w:r>
          </w:p>
          <w:p w14:paraId="3242BEDC">
            <w:pPr>
              <w:pStyle w:val="166"/>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⑥</w:t>
            </w:r>
            <w:r>
              <w:rPr>
                <w:color w:val="000000" w:themeColor="text1"/>
                <w14:textFill>
                  <w14:solidFill>
                    <w14:schemeClr w14:val="tx1"/>
                  </w14:solidFill>
                </w14:textFill>
              </w:rPr>
              <w:t>混凝土的防尘措施：施工期间需使用混凝土时，可使用预拌商品混凝土或者进行密闭搅拌并配备防尘除尘装置，不得现场露天搅拌混凝土、消化石灰及拌石灰土等。应尽量采用石材、木制等成品或半成品，实施装配式施工，减少因石材、木制品切割所造成的扬尘污染。</w:t>
            </w:r>
          </w:p>
          <w:p w14:paraId="45A0BFB5">
            <w:pPr>
              <w:pStyle w:val="166"/>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⑦</w:t>
            </w:r>
            <w:r>
              <w:rPr>
                <w:color w:val="000000" w:themeColor="text1"/>
                <w14:textFill>
                  <w14:solidFill>
                    <w14:schemeClr w14:val="tx1"/>
                  </w14:solidFill>
                </w14:textFill>
              </w:rPr>
              <w:t>废弃物扬尘：作业现场各类废弃物、建筑垃圾要做到当天清理，工程渣土需要临时存放的，应当采用覆盖措施。作业现场内裸置1个月以上的土地，应当采取覆盖、压实、洒水压尘措施。</w:t>
            </w:r>
          </w:p>
          <w:p w14:paraId="42E76F07">
            <w:pPr>
              <w:pStyle w:val="166"/>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⑧</w:t>
            </w:r>
            <w:r>
              <w:rPr>
                <w:color w:val="000000" w:themeColor="text1"/>
                <w14:textFill>
                  <w14:solidFill>
                    <w14:schemeClr w14:val="tx1"/>
                  </w14:solidFill>
                </w14:textFill>
              </w:rPr>
              <w:t>施工机械、运输车辆产生的尾气：项目施工时将使用一些以燃油为动力的施工机械和运输车辆，其排放的尾气的主要污染物有SO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、NO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等。施工使用的机械设备多以电为动力，仅在土方施工阶段使用少量以柴油为动力的施工机械，其单个设备的污染物排放系数较大，但由于使用的设备较少，所以本项目施工机械和车辆的尾气污染相对较轻。施工过程中通过加强运输车辆及机械的管理措施，减少其尾气中污染物的排放量，则本项目施工机械及运输车辆尾气不会对周围环境空气质量产生明显的影响。</w:t>
            </w:r>
          </w:p>
          <w:p w14:paraId="439B2514">
            <w:pPr>
              <w:pStyle w:val="3585"/>
              <w:ind w:firstLine="480"/>
              <w:rPr>
                <w:rFonts w:cs="Times New Roman"/>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⑨</w:t>
            </w:r>
            <w:r>
              <w:rPr>
                <w:rFonts w:cs="Times New Roman"/>
                <w:color w:val="000000" w:themeColor="text1"/>
                <w14:textFill>
                  <w14:solidFill>
                    <w14:schemeClr w14:val="tx1"/>
                  </w14:solidFill>
                </w14:textFill>
              </w:rPr>
              <w:t>对于施工扬尘，应严格落实施工扬尘防治“6个100%”要求，即：施工现场100%围蔽、工地路面100%硬化、工地砂土和物料100%覆盖、施工作业100%洒水、出工地车辆100%冲净车轮车身、长期裸土100%覆盖或绿化。</w:t>
            </w:r>
          </w:p>
          <w:p w14:paraId="31EA3952">
            <w:pPr>
              <w:pStyle w:val="3585"/>
              <w:ind w:firstLine="48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通过落实上述施工期废气防治措施，项目施工期扬尘和施工机械及运输车辆尾气的影响是可接受的。</w:t>
            </w:r>
          </w:p>
          <w:p w14:paraId="01A5DC74">
            <w:pPr>
              <w:pStyle w:val="166"/>
              <w:ind w:firstLine="0" w:firstLineChars="0"/>
              <w:rPr>
                <w:b/>
                <w:bCs/>
                <w:color w:val="000000" w:themeColor="text1"/>
                <w14:textFill>
                  <w14:solidFill>
                    <w14:schemeClr w14:val="tx1"/>
                  </w14:solidFill>
                </w14:textFill>
              </w:rPr>
            </w:pPr>
            <w:r>
              <w:rPr>
                <w:b/>
                <w:bCs/>
                <w:color w:val="000000" w:themeColor="text1"/>
                <w14:textFill>
                  <w14:solidFill>
                    <w14:schemeClr w14:val="tx1"/>
                  </w14:solidFill>
                </w14:textFill>
              </w:rPr>
              <w:t>2、废水防治措施</w:t>
            </w:r>
          </w:p>
          <w:p w14:paraId="53070390">
            <w:pPr>
              <w:pStyle w:val="166"/>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color w:val="000000" w:themeColor="text1"/>
                <w14:textFill>
                  <w14:solidFill>
                    <w14:schemeClr w14:val="tx1"/>
                  </w14:solidFill>
                </w14:textFill>
              </w:rPr>
              <w:t>施工机械及运输车辆冲洗废水</w:t>
            </w:r>
          </w:p>
          <w:p w14:paraId="4F2098B5">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施工单位在项目出入口处对施工机械和运输车辆进行简单的冲洗，产生冲洗废水的主要污染物为SS、石油类。施工单位应设置临时隔油沉淀池对施工机械及运输车辆冲洗废水进行收集处理，处理后全部回用施工场地内的进出车辆冲洗以及施工场地洒水抑尘，不外排，临时隔油沉淀池内的淤泥定期清理，沉淀池淤泥属于危险废物HW08（危废代码：900-210-08），由施工单位交由有危险废物处理资质的单位处置。施工机械和运输车辆修理依托附近修理点进行，不在施工场地内进行修理，无修理废水及修理固废产生。</w:t>
            </w:r>
          </w:p>
          <w:p w14:paraId="308F448D">
            <w:pPr>
              <w:pStyle w:val="166"/>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t>基坑废水</w:t>
            </w:r>
          </w:p>
          <w:p w14:paraId="0345A52D">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施工基坑废水含有大量悬浮物，施工单位应设置临时沉淀池对该类废水进行沉淀处理，不得直接将该类废水排入市政污水、雨水管网中，以防堵塞管网。</w:t>
            </w:r>
          </w:p>
          <w:p w14:paraId="21DE5B8F">
            <w:pPr>
              <w:pStyle w:val="166"/>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t>雨水、地表径流</w:t>
            </w:r>
          </w:p>
          <w:p w14:paraId="6A6B36DE">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施工期雨水、地表径流冲刷浮土、建筑砂石、垃圾、弃土等，会夹带大量泥沙，还有少量水泥、油类、化学品等。施工单位应结合水土保持措施，在施工用地外边界布设临时导流沟，并在导流沟排水口处设置简易沉沙池沉淀泥沙，防止泥沙进入附近的市政污水、雨水管网中，导致管网堵塞。</w:t>
            </w:r>
          </w:p>
          <w:p w14:paraId="2E24E327">
            <w:pPr>
              <w:pStyle w:val="166"/>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④</w:t>
            </w:r>
            <w:r>
              <w:rPr>
                <w:color w:val="000000" w:themeColor="text1"/>
                <w14:textFill>
                  <w14:solidFill>
                    <w14:schemeClr w14:val="tx1"/>
                  </w14:solidFill>
                </w14:textFill>
              </w:rPr>
              <w:t>生活污水</w:t>
            </w:r>
          </w:p>
          <w:p w14:paraId="582B1659">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施工人员不在场地内食宿，施工生活污水主要在施工人员如厕时产生，产生量较少，施工人员如厕依托现有项目厕所进行，因此施工期生活污水经现有项目三级化粪池预处理后，排入市政污水管网，进入官渡工业园污水处理厂处理。</w:t>
            </w:r>
          </w:p>
          <w:p w14:paraId="0805439B">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通过落实上述施工期废水治理措施，本项目施工期产生的各类废水不会对项目周边地表水环境造成显著不利影响。</w:t>
            </w:r>
          </w:p>
          <w:p w14:paraId="4CFF3AAB">
            <w:pPr>
              <w:pStyle w:val="166"/>
              <w:ind w:firstLine="0" w:firstLineChars="0"/>
              <w:rPr>
                <w:b/>
                <w:bCs/>
                <w:color w:val="000000" w:themeColor="text1"/>
                <w14:textFill>
                  <w14:solidFill>
                    <w14:schemeClr w14:val="tx1"/>
                  </w14:solidFill>
                </w14:textFill>
              </w:rPr>
            </w:pPr>
            <w:r>
              <w:rPr>
                <w:b/>
                <w:bCs/>
                <w:color w:val="000000" w:themeColor="text1"/>
                <w14:textFill>
                  <w14:solidFill>
                    <w14:schemeClr w14:val="tx1"/>
                  </w14:solidFill>
                </w14:textFill>
              </w:rPr>
              <w:t>3、噪声防治措施</w:t>
            </w:r>
          </w:p>
          <w:p w14:paraId="767A9626">
            <w:pPr>
              <w:pStyle w:val="166"/>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color w:val="000000" w:themeColor="text1"/>
                <w14:textFill>
                  <w14:solidFill>
                    <w14:schemeClr w14:val="tx1"/>
                  </w14:solidFill>
                </w14:textFill>
              </w:rPr>
              <w:t xml:space="preserve">从施工机械设备等噪声源上控制：施工单位尽量选用低噪声的施工机械和施工工艺，对噪声大的施工机械安设减震消声装置，最大限度地减轻噪声污染。 </w:t>
            </w:r>
          </w:p>
          <w:p w14:paraId="57DF1C73">
            <w:pPr>
              <w:pStyle w:val="166"/>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t>合理安排施工时间：施工单位应严格遵守《中华人民共和国噪声污染防治法》规定，合理安排施工时间，项目施工阶段应尽量避免夜间施工，控制强噪声作业时间，严禁在12：00～14：00、22：00～6：00 期间施工，如必须在此期间施工，需征得当地主管部门同意。施工期厂界噪声需满足《建筑施工场界环境噪声排放标准》（GB 12523-2011）。</w:t>
            </w:r>
          </w:p>
          <w:p w14:paraId="2553504E">
            <w:pPr>
              <w:pStyle w:val="166"/>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t>项目施工时，需通过采取合理布局各种施工机械的位置，尽量分散摆放；噪声量大的机械要尽量远离厂界，项目边界设置临时的隔声围护结构。</w:t>
            </w:r>
          </w:p>
          <w:p w14:paraId="083C82BA">
            <w:pPr>
              <w:pStyle w:val="166"/>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④</w:t>
            </w:r>
            <w:r>
              <w:rPr>
                <w:color w:val="000000" w:themeColor="text1"/>
                <w14:textFill>
                  <w14:solidFill>
                    <w14:schemeClr w14:val="tx1"/>
                  </w14:solidFill>
                </w14:textFill>
              </w:rPr>
              <w:t>建设单位与施工单位还应与施工场地周围单位建立良好的关系，及时让他们了解施工进度及采取的降噪措施，并取得大家的共同理解。</w:t>
            </w:r>
          </w:p>
          <w:p w14:paraId="146FCA80">
            <w:pPr>
              <w:pStyle w:val="166"/>
              <w:ind w:firstLine="480" w:firstLineChars="0"/>
              <w:rPr>
                <w:color w:val="000000" w:themeColor="text1"/>
                <w14:textFill>
                  <w14:solidFill>
                    <w14:schemeClr w14:val="tx1"/>
                  </w14:solidFill>
                </w14:textFill>
              </w:rPr>
            </w:pPr>
            <w:r>
              <w:rPr>
                <w:color w:val="000000" w:themeColor="text1"/>
                <w14:textFill>
                  <w14:solidFill>
                    <w14:schemeClr w14:val="tx1"/>
                  </w14:solidFill>
                </w14:textFill>
              </w:rPr>
              <w:t>综上，落实好以上噪声防治措施后，本项目施工期噪声对周边声环境的影响是可接受的。</w:t>
            </w:r>
          </w:p>
          <w:p w14:paraId="1FB85B6E">
            <w:pPr>
              <w:pStyle w:val="166"/>
              <w:ind w:firstLine="0" w:firstLineChars="0"/>
              <w:rPr>
                <w:b/>
                <w:bCs/>
                <w:color w:val="000000" w:themeColor="text1"/>
                <w14:textFill>
                  <w14:solidFill>
                    <w14:schemeClr w14:val="tx1"/>
                  </w14:solidFill>
                </w14:textFill>
              </w:rPr>
            </w:pPr>
            <w:r>
              <w:rPr>
                <w:b/>
                <w:bCs/>
                <w:color w:val="000000" w:themeColor="text1"/>
                <w14:textFill>
                  <w14:solidFill>
                    <w14:schemeClr w14:val="tx1"/>
                  </w14:solidFill>
                </w14:textFill>
              </w:rPr>
              <w:t>4、固体废物防治措施</w:t>
            </w:r>
          </w:p>
          <w:p w14:paraId="7E985702">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施工期生活垃圾集中收集后由环卫部门统一处置。项目建设过程中会产生的建筑垃圾、余泥渣土，须采取积极措施防止其对环境的污染。</w:t>
            </w:r>
          </w:p>
          <w:p w14:paraId="354EF5F1">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对于建筑垃圾，根据《城市建筑垃圾管理规定》（建设部令第139号，2005年3月23日）要求，施工单位要重视和加强建筑垃圾的管理，采取积极措施防止其对环境的污染。</w:t>
            </w:r>
          </w:p>
          <w:p w14:paraId="313DEF1A">
            <w:pPr>
              <w:pStyle w:val="166"/>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color w:val="000000" w:themeColor="text1"/>
                <w14:textFill>
                  <w14:solidFill>
                    <w14:schemeClr w14:val="tx1"/>
                  </w14:solidFill>
                </w14:textFill>
              </w:rPr>
              <w:t>施工单位要向当地市容卫生管理部门提出建筑垃圾处置的请示报告，经批准后将建筑垃圾清运到指定地点合理消纳，防止水土流失和破坏当地景观。</w:t>
            </w:r>
          </w:p>
          <w:p w14:paraId="300A760A">
            <w:pPr>
              <w:pStyle w:val="166"/>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t>对施工期间产生的建筑垃圾进行分类收集、分类暂存、回收利用等综合管理。</w:t>
            </w:r>
          </w:p>
          <w:p w14:paraId="1C5F1CF3">
            <w:pPr>
              <w:pStyle w:val="166"/>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t>对建筑垃圾要进行收集并固定地点集中暂存，尽量缩短暂存的时间，争取日产日清。同时要做好建筑垃圾暂存点的防护工作。</w:t>
            </w:r>
          </w:p>
          <w:p w14:paraId="07E65C6A">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对于余泥渣土，雨天时进行挖方和填方施工作业不可避免地会造成泥浆漫流，挖方的产生的废弃渣土在运输到指定堆弃地点的途中，也会造成少量的泥沙洒落。因此，施工单位在施工中要做好挖方填方工作的管理和余泥渣土的处置，严禁暴雨时进行挖方和填方施工。施工单位必须严格按相关规定向当地余泥渣土管理部门提出申请，按规定办理好余泥渣土排放的手续，获得批准后方可在指定的受纳地点弃土。运载土方的车辆应该合理规划路线，在规定的时间内，按指定路段行驶，尽可能避开交通繁忙的时间和路段。车辆运输废弃渣土时，必须采取密闭、包扎、覆盖等措施，不得沿途漏撒。</w:t>
            </w:r>
          </w:p>
          <w:p w14:paraId="2B740296">
            <w:pPr>
              <w:pStyle w:val="166"/>
              <w:ind w:firstLine="480" w:firstLineChars="0"/>
              <w:rPr>
                <w:color w:val="000000" w:themeColor="text1"/>
                <w14:textFill>
                  <w14:solidFill>
                    <w14:schemeClr w14:val="tx1"/>
                  </w14:solidFill>
                </w14:textFill>
              </w:rPr>
            </w:pPr>
            <w:r>
              <w:rPr>
                <w:color w:val="000000" w:themeColor="text1"/>
                <w14:textFill>
                  <w14:solidFill>
                    <w14:schemeClr w14:val="tx1"/>
                  </w14:solidFill>
                </w14:textFill>
              </w:rPr>
              <w:t>综上，在落实好上述对建筑垃圾和余泥渣土的处置和管理措施后，本项目施工期产生的固体废物对周边环境影响不大。</w:t>
            </w:r>
          </w:p>
          <w:p w14:paraId="1C93F130">
            <w:pPr>
              <w:pStyle w:val="166"/>
              <w:ind w:firstLine="0" w:firstLineChars="0"/>
              <w:rPr>
                <w:b/>
                <w:bCs/>
                <w:color w:val="000000" w:themeColor="text1"/>
                <w14:textFill>
                  <w14:solidFill>
                    <w14:schemeClr w14:val="tx1"/>
                  </w14:solidFill>
                </w14:textFill>
              </w:rPr>
            </w:pPr>
            <w:r>
              <w:rPr>
                <w:b/>
                <w:bCs/>
                <w:color w:val="000000" w:themeColor="text1"/>
                <w14:textFill>
                  <w14:solidFill>
                    <w14:schemeClr w14:val="tx1"/>
                  </w14:solidFill>
                </w14:textFill>
              </w:rPr>
              <w:t>5、施工期生态环境影响分析</w:t>
            </w:r>
          </w:p>
          <w:p w14:paraId="729876DB">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项目</w:t>
            </w:r>
            <w:r>
              <w:rPr>
                <w:rFonts w:hint="eastAsia"/>
                <w:color w:val="000000" w:themeColor="text1"/>
                <w14:textFill>
                  <w14:solidFill>
                    <w14:schemeClr w14:val="tx1"/>
                  </w14:solidFill>
                </w14:textFill>
              </w:rPr>
              <w:t>新增</w:t>
            </w:r>
            <w:r>
              <w:rPr>
                <w:color w:val="000000" w:themeColor="text1"/>
                <w14:textFill>
                  <w14:solidFill>
                    <w14:schemeClr w14:val="tx1"/>
                  </w14:solidFill>
                </w14:textFill>
              </w:rPr>
              <w:t>地块处于土地平整状态中，无珍惜保护物种。项目占地及施工将破坏现有地表结构，损害部分地表人工植被，造成水土流失，影响区域生态环境。施工结束后，施工单位对施工场地进行清理，对场区进行绿化等生态恢复措施，以减小施工期对该区域生态环境的影响。随着施工过程的结束，项目施工对生态环境的影响也随之结束。</w:t>
            </w:r>
          </w:p>
        </w:tc>
      </w:tr>
      <w:tr w14:paraId="612C81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763" w:hRule="atLeast"/>
          <w:jc w:val="center"/>
        </w:trPr>
        <w:tc>
          <w:tcPr>
            <w:tcW w:w="307" w:type="dxa"/>
            <w:tcMar>
              <w:left w:w="28" w:type="dxa"/>
              <w:right w:w="28" w:type="dxa"/>
            </w:tcMar>
            <w:vAlign w:val="center"/>
          </w:tcPr>
          <w:p w14:paraId="595D0C62">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运营</w:t>
            </w:r>
          </w:p>
          <w:p w14:paraId="61B0F28D">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期环</w:t>
            </w:r>
          </w:p>
          <w:p w14:paraId="5C55FB17">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境影</w:t>
            </w:r>
          </w:p>
          <w:p w14:paraId="698E8276">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响和</w:t>
            </w:r>
          </w:p>
          <w:p w14:paraId="1B2FD24B">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保护</w:t>
            </w:r>
          </w:p>
          <w:p w14:paraId="14A35087">
            <w:pPr>
              <w:pStyle w:val="82"/>
              <w:adjustRightInd w:val="0"/>
              <w:snapToGrid w:val="0"/>
              <w:spacing w:before="0" w:beforeAutospacing="0" w:after="0" w:afterAutospacing="0"/>
              <w:jc w:val="center"/>
              <w:rPr>
                <w:rFonts w:ascii="Times New Roman" w:hAnsi="Times New Roman"/>
                <w:color w:val="000000" w:themeColor="text1"/>
                <w:kern w:val="2"/>
                <w14:textFill>
                  <w14:solidFill>
                    <w14:schemeClr w14:val="tx1"/>
                  </w14:solidFill>
                </w14:textFill>
              </w:rPr>
            </w:pPr>
            <w:r>
              <w:rPr>
                <w:rFonts w:ascii="Times New Roman" w:hAnsi="Times New Roman"/>
                <w:bCs/>
                <w:color w:val="000000" w:themeColor="text1"/>
                <w14:textFill>
                  <w14:solidFill>
                    <w14:schemeClr w14:val="tx1"/>
                  </w14:solidFill>
                </w14:textFill>
              </w:rPr>
              <w:t>措施</w:t>
            </w:r>
          </w:p>
        </w:tc>
        <w:tc>
          <w:tcPr>
            <w:tcW w:w="8508" w:type="dxa"/>
          </w:tcPr>
          <w:p w14:paraId="5855173E">
            <w:pPr>
              <w:pStyle w:val="166"/>
              <w:ind w:firstLine="0" w:firstLineChars="0"/>
              <w:rPr>
                <w:b/>
                <w:color w:val="000000" w:themeColor="text1"/>
                <w14:textFill>
                  <w14:solidFill>
                    <w14:schemeClr w14:val="tx1"/>
                  </w14:solidFill>
                </w14:textFill>
              </w:rPr>
            </w:pPr>
            <w:r>
              <w:rPr>
                <w:b/>
                <w:color w:val="000000" w:themeColor="text1"/>
                <w14:textFill>
                  <w14:solidFill>
                    <w14:schemeClr w14:val="tx1"/>
                  </w14:solidFill>
                </w14:textFill>
              </w:rPr>
              <w:t>一、废气</w:t>
            </w:r>
          </w:p>
          <w:p w14:paraId="53699B4F">
            <w:pPr>
              <w:pStyle w:val="166"/>
              <w:ind w:firstLine="0" w:firstLineChars="0"/>
              <w:rPr>
                <w:rStyle w:val="115"/>
                <w:b/>
                <w:color w:val="000000" w:themeColor="text1"/>
                <w14:textFill>
                  <w14:solidFill>
                    <w14:schemeClr w14:val="tx1"/>
                  </w14:solidFill>
                </w14:textFill>
              </w:rPr>
            </w:pPr>
            <w:r>
              <w:rPr>
                <w:b/>
                <w:color w:val="000000" w:themeColor="text1"/>
                <w14:textFill>
                  <w14:solidFill>
                    <w14:schemeClr w14:val="tx1"/>
                  </w14:solidFill>
                </w14:textFill>
              </w:rPr>
              <w:t>1、废气产排情况</w:t>
            </w:r>
          </w:p>
          <w:p w14:paraId="15781439">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（1）无组织粉尘</w:t>
            </w:r>
          </w:p>
          <w:p w14:paraId="3AAC7F1D">
            <w:pPr>
              <w:adjustRightInd w:val="0"/>
              <w:snapToGrid w:val="0"/>
              <w:spacing w:line="360" w:lineRule="auto"/>
              <w:ind w:firstLine="480" w:firstLineChars="200"/>
              <w:rPr>
                <w:color w:val="000000" w:themeColor="text1"/>
                <w:sz w:val="24"/>
                <w14:textFill>
                  <w14:solidFill>
                    <w14:schemeClr w14:val="tx1"/>
                  </w14:solidFill>
                </w14:textFill>
              </w:rPr>
            </w:pPr>
            <w:bookmarkStart w:id="178" w:name="_Hlk104406545"/>
            <w:r>
              <w:rPr>
                <w:color w:val="000000" w:themeColor="text1"/>
                <w:sz w:val="24"/>
                <w14:textFill>
                  <w14:solidFill>
                    <w14:schemeClr w14:val="tx1"/>
                  </w14:solidFill>
                </w14:textFill>
              </w:rPr>
              <w:t>由工程分析产排污环节分析部分可知，本项目的</w:t>
            </w:r>
            <w:r>
              <w:rPr>
                <w:bCs/>
                <w:color w:val="000000" w:themeColor="text1"/>
                <w:sz w:val="24"/>
                <w14:textFill>
                  <w14:solidFill>
                    <w14:schemeClr w14:val="tx1"/>
                  </w14:solidFill>
                </w14:textFill>
              </w:rPr>
              <w:t>石墨物料</w:t>
            </w:r>
            <w:r>
              <w:rPr>
                <w:color w:val="000000" w:themeColor="text1"/>
                <w:sz w:val="24"/>
                <w14:textFill>
                  <w14:solidFill>
                    <w14:schemeClr w14:val="tx1"/>
                  </w14:solidFill>
                </w14:textFill>
              </w:rPr>
              <w:t>在部分工序的投料环节、包装出料工序的出料环节会产生一定量的无组织粉尘。纯化、烘干、混合、包覆、筛分、除磁设备均为密闭设备，设备设计要求原料在设备内密封性需要到100%要求，因此生产设备内产生的粉尘废气不会产生无组织的逸散。本项目的投料环节采用真空吸料，真空吸料系统尾气带走的少量粉尘废气经配套的布袋除尘器处理后在厂房内无组织排放；物料包装环节通过对包装袋出料口捆套密封包装，减少物料无组织逸散，因此无组织粉尘的产生量较小。无组织粉尘在纯化车间内排放，并通过车间排风系统排入大气。</w:t>
            </w:r>
          </w:p>
          <w:bookmarkEnd w:id="178"/>
          <w:p w14:paraId="06953C0D">
            <w:pPr>
              <w:adjustRightInd w:val="0"/>
              <w:snapToGrid w:val="0"/>
              <w:spacing w:line="360" w:lineRule="auto"/>
              <w:ind w:firstLine="480" w:firstLineChars="200"/>
              <w:rPr>
                <w:color w:val="000000" w:themeColor="text1"/>
                <w:sz w:val="24"/>
                <w14:textFill>
                  <w14:solidFill>
                    <w14:schemeClr w14:val="tx1"/>
                  </w14:solidFill>
                </w14:textFill>
              </w:rPr>
            </w:pPr>
            <w:bookmarkStart w:id="179" w:name="OLE_LINK140"/>
            <w:bookmarkStart w:id="180" w:name="OLE_LINK141"/>
            <w:r>
              <w:rPr>
                <w:bCs/>
                <w:iCs/>
                <w:color w:val="000000" w:themeColor="text1"/>
                <w:sz w:val="24"/>
                <w14:textFill>
                  <w14:solidFill>
                    <w14:schemeClr w14:val="tx1"/>
                  </w14:solidFill>
                </w14:textFill>
              </w:rPr>
              <w:t>参考《</w:t>
            </w:r>
            <w:bookmarkStart w:id="181" w:name="OLE_LINK158"/>
            <w:r>
              <w:rPr>
                <w:bCs/>
                <w:iCs/>
                <w:color w:val="000000" w:themeColor="text1"/>
                <w:sz w:val="24"/>
                <w14:textFill>
                  <w14:solidFill>
                    <w14:schemeClr w14:val="tx1"/>
                  </w14:solidFill>
                </w14:textFill>
              </w:rPr>
              <w:t>逸散性工业粉尘控制技术</w:t>
            </w:r>
            <w:bookmarkEnd w:id="181"/>
            <w:r>
              <w:rPr>
                <w:bCs/>
                <w:iCs/>
                <w:color w:val="000000" w:themeColor="text1"/>
                <w:sz w:val="24"/>
                <w14:textFill>
                  <w14:solidFill>
                    <w14:schemeClr w14:val="tx1"/>
                  </w14:solidFill>
                </w14:textFill>
              </w:rPr>
              <w:t>》（J.A.奥里蒙、G.A.久兹等编著），水泥行业物料投料粉尘产生系数为0.00015~0.02kg/t（装料），袋装粉尘产生系数为0.005kg/t（物料）。上文分析表明，在采取</w:t>
            </w:r>
            <w:r>
              <w:rPr>
                <w:color w:val="000000" w:themeColor="text1"/>
                <w:sz w:val="24"/>
                <w14:textFill>
                  <w14:solidFill>
                    <w14:schemeClr w14:val="tx1"/>
                  </w14:solidFill>
                </w14:textFill>
              </w:rPr>
              <w:t>真空吸料、密封包装等</w:t>
            </w:r>
            <w:r>
              <w:rPr>
                <w:bCs/>
                <w:iCs/>
                <w:color w:val="000000" w:themeColor="text1"/>
                <w:sz w:val="24"/>
                <w14:textFill>
                  <w14:solidFill>
                    <w14:schemeClr w14:val="tx1"/>
                  </w14:solidFill>
                </w14:textFill>
              </w:rPr>
              <w:t>无组织粉尘控制措施后，无组织粉尘产生量较小，产生系数相对较低，则本项目投料过程中无组织粉尘排放系数取物料投料粉尘产生系数的较小值：0.00015kg/t（投料）；出料包装过程中无组织粉尘产生源强取袋装粉尘产生系数：0.005kg/t（出料），包装出料时将包装袋套在出料口处，可有效降低无组织粉尘的排放，该控制措施类似于《扬尘源颗粒物排放清单编制技术指南（试行）》表12中的“建筑料堆的三边用孔隙率50%的围挡遮围”措施，可降低90%粉尘排放，故出料包装粉尘排放系数取0.0005kg/t（出料）。由此计算得本项目无组织粉尘（颗粒物）排放量为0.246t/a（核算过程见表4-1），</w:t>
            </w:r>
            <w:r>
              <w:rPr>
                <w:color w:val="000000" w:themeColor="text1"/>
                <w:sz w:val="24"/>
                <w14:textFill>
                  <w14:solidFill>
                    <w14:schemeClr w14:val="tx1"/>
                  </w14:solidFill>
                </w14:textFill>
              </w:rPr>
              <w:t>以无组织形式排放至车间内。</w:t>
            </w:r>
            <w:bookmarkEnd w:id="179"/>
            <w:bookmarkEnd w:id="180"/>
          </w:p>
          <w:p w14:paraId="262D8143">
            <w:pPr>
              <w:pStyle w:val="272"/>
              <w:ind w:firstLine="480"/>
              <w:rPr>
                <w:color w:val="000000" w:themeColor="text1"/>
                <w14:textFill>
                  <w14:solidFill>
                    <w14:schemeClr w14:val="tx1"/>
                  </w14:solidFill>
                </w14:textFill>
              </w:rPr>
            </w:pPr>
            <w:r>
              <w:rPr>
                <w:color w:val="000000" w:themeColor="text1"/>
                <w14:textFill>
                  <w14:solidFill>
                    <w14:schemeClr w14:val="tx1"/>
                  </w14:solidFill>
                </w14:textFill>
              </w:rPr>
              <w:t>本评价粉尘污染源强主要通过类比引用水泥行业粉尘源强系数，本项目物料性质、生产工艺（投料、粉碎、筛分、包装）、粉尘产生环节与水泥行业相似，其粉尘产排源强系数相似；同时考虑到本项目生产过程中设备密闭性比水泥行业设备好，实际产生和排放情况小于上述计算结果，本评价计算结果属于保守情况。因此，本评价引用水泥行业粉尘源强系数是合理的。</w:t>
            </w:r>
          </w:p>
          <w:p w14:paraId="3AC4A635">
            <w:pPr>
              <w:pStyle w:val="272"/>
              <w:ind w:firstLine="480"/>
              <w:rPr>
                <w:color w:val="000000" w:themeColor="text1"/>
                <w14:textFill>
                  <w14:solidFill>
                    <w14:schemeClr w14:val="tx1"/>
                  </w14:solidFill>
                </w14:textFill>
              </w:rPr>
            </w:pPr>
          </w:p>
          <w:p w14:paraId="252901F1">
            <w:pPr>
              <w:pStyle w:val="272"/>
              <w:ind w:firstLine="480"/>
              <w:rPr>
                <w:color w:val="000000" w:themeColor="text1"/>
                <w14:textFill>
                  <w14:solidFill>
                    <w14:schemeClr w14:val="tx1"/>
                  </w14:solidFill>
                </w14:textFill>
              </w:rPr>
            </w:pPr>
          </w:p>
          <w:p w14:paraId="313C475A">
            <w:pPr>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表4-1   本项目无组织粉尘排放核算表</w:t>
            </w: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403"/>
              <w:gridCol w:w="1134"/>
              <w:gridCol w:w="1276"/>
              <w:gridCol w:w="2200"/>
              <w:gridCol w:w="1265"/>
              <w:gridCol w:w="1004"/>
            </w:tblGrid>
            <w:tr w14:paraId="02237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1403" w:type="dxa"/>
                  <w:vAlign w:val="center"/>
                </w:tcPr>
                <w:p w14:paraId="708A2880">
                  <w:pPr>
                    <w:adjustRightInd w:val="0"/>
                    <w:snapToGrid w:val="0"/>
                    <w:jc w:val="center"/>
                    <w:rPr>
                      <w:b/>
                      <w:iCs/>
                      <w:color w:val="000000" w:themeColor="text1"/>
                      <w:szCs w:val="21"/>
                      <w14:textFill>
                        <w14:solidFill>
                          <w14:schemeClr w14:val="tx1"/>
                        </w14:solidFill>
                      </w14:textFill>
                    </w:rPr>
                  </w:pPr>
                  <w:bookmarkStart w:id="182" w:name="_Hlk104406582"/>
                  <w:r>
                    <w:rPr>
                      <w:b/>
                      <w:iCs/>
                      <w:color w:val="000000" w:themeColor="text1"/>
                      <w:szCs w:val="21"/>
                      <w14:textFill>
                        <w14:solidFill>
                          <w14:schemeClr w14:val="tx1"/>
                        </w14:solidFill>
                      </w14:textFill>
                    </w:rPr>
                    <w:t>工序</w:t>
                  </w:r>
                </w:p>
              </w:tc>
              <w:tc>
                <w:tcPr>
                  <w:tcW w:w="1134" w:type="dxa"/>
                  <w:vAlign w:val="center"/>
                </w:tcPr>
                <w:p w14:paraId="7F40AA69">
                  <w:pPr>
                    <w:adjustRightInd w:val="0"/>
                    <w:snapToGrid w:val="0"/>
                    <w:jc w:val="center"/>
                    <w:rPr>
                      <w:b/>
                      <w:iCs/>
                      <w:color w:val="000000" w:themeColor="text1"/>
                      <w:szCs w:val="21"/>
                      <w14:textFill>
                        <w14:solidFill>
                          <w14:schemeClr w14:val="tx1"/>
                        </w14:solidFill>
                      </w14:textFill>
                    </w:rPr>
                  </w:pPr>
                  <w:r>
                    <w:rPr>
                      <w:b/>
                      <w:iCs/>
                      <w:color w:val="000000" w:themeColor="text1"/>
                      <w:szCs w:val="21"/>
                      <w14:textFill>
                        <w14:solidFill>
                          <w14:schemeClr w14:val="tx1"/>
                        </w14:solidFill>
                      </w14:textFill>
                    </w:rPr>
                    <w:t>产污环节</w:t>
                  </w:r>
                </w:p>
              </w:tc>
              <w:tc>
                <w:tcPr>
                  <w:tcW w:w="1276" w:type="dxa"/>
                  <w:vAlign w:val="center"/>
                </w:tcPr>
                <w:p w14:paraId="6ED67E58">
                  <w:pPr>
                    <w:adjustRightInd w:val="0"/>
                    <w:snapToGrid w:val="0"/>
                    <w:jc w:val="center"/>
                    <w:rPr>
                      <w:b/>
                      <w:iCs/>
                      <w:color w:val="000000" w:themeColor="text1"/>
                      <w:szCs w:val="21"/>
                      <w14:textFill>
                        <w14:solidFill>
                          <w14:schemeClr w14:val="tx1"/>
                        </w14:solidFill>
                      </w14:textFill>
                    </w:rPr>
                  </w:pPr>
                  <w:r>
                    <w:rPr>
                      <w:b/>
                      <w:iCs/>
                      <w:color w:val="000000" w:themeColor="text1"/>
                      <w:szCs w:val="21"/>
                      <w14:textFill>
                        <w14:solidFill>
                          <w14:schemeClr w14:val="tx1"/>
                        </w14:solidFill>
                      </w14:textFill>
                    </w:rPr>
                    <w:t>产污系数</w:t>
                  </w:r>
                </w:p>
                <w:p w14:paraId="35B9EE14">
                  <w:pPr>
                    <w:adjustRightInd w:val="0"/>
                    <w:snapToGrid w:val="0"/>
                    <w:jc w:val="center"/>
                    <w:rPr>
                      <w:b/>
                      <w:iCs/>
                      <w:color w:val="000000" w:themeColor="text1"/>
                      <w:szCs w:val="21"/>
                      <w14:textFill>
                        <w14:solidFill>
                          <w14:schemeClr w14:val="tx1"/>
                        </w14:solidFill>
                      </w14:textFill>
                    </w:rPr>
                  </w:pPr>
                  <w:r>
                    <w:rPr>
                      <w:b/>
                      <w:iCs/>
                      <w:color w:val="000000" w:themeColor="text1"/>
                      <w:szCs w:val="21"/>
                      <w14:textFill>
                        <w14:solidFill>
                          <w14:schemeClr w14:val="tx1"/>
                        </w14:solidFill>
                      </w14:textFill>
                    </w:rPr>
                    <w:t>(kg/t-物料)</w:t>
                  </w:r>
                </w:p>
              </w:tc>
              <w:tc>
                <w:tcPr>
                  <w:tcW w:w="2200" w:type="dxa"/>
                  <w:vAlign w:val="center"/>
                </w:tcPr>
                <w:p w14:paraId="38EF55B3">
                  <w:pPr>
                    <w:adjustRightInd w:val="0"/>
                    <w:snapToGrid w:val="0"/>
                    <w:jc w:val="center"/>
                    <w:rPr>
                      <w:b/>
                      <w:iCs/>
                      <w:color w:val="000000" w:themeColor="text1"/>
                      <w:szCs w:val="21"/>
                      <w14:textFill>
                        <w14:solidFill>
                          <w14:schemeClr w14:val="tx1"/>
                        </w14:solidFill>
                      </w14:textFill>
                    </w:rPr>
                  </w:pPr>
                  <w:r>
                    <w:rPr>
                      <w:b/>
                      <w:iCs/>
                      <w:color w:val="000000" w:themeColor="text1"/>
                      <w:szCs w:val="21"/>
                      <w14:textFill>
                        <w14:solidFill>
                          <w14:schemeClr w14:val="tx1"/>
                        </w14:solidFill>
                      </w14:textFill>
                    </w:rPr>
                    <w:t>涉及物料</w:t>
                  </w:r>
                </w:p>
              </w:tc>
              <w:tc>
                <w:tcPr>
                  <w:tcW w:w="1265" w:type="dxa"/>
                  <w:vAlign w:val="center"/>
                </w:tcPr>
                <w:p w14:paraId="50B78519">
                  <w:pPr>
                    <w:adjustRightInd w:val="0"/>
                    <w:snapToGrid w:val="0"/>
                    <w:jc w:val="center"/>
                    <w:rPr>
                      <w:b/>
                      <w:iCs/>
                      <w:color w:val="000000" w:themeColor="text1"/>
                      <w:szCs w:val="21"/>
                      <w14:textFill>
                        <w14:solidFill>
                          <w14:schemeClr w14:val="tx1"/>
                        </w14:solidFill>
                      </w14:textFill>
                    </w:rPr>
                  </w:pPr>
                  <w:r>
                    <w:rPr>
                      <w:b/>
                      <w:iCs/>
                      <w:color w:val="000000" w:themeColor="text1"/>
                      <w:szCs w:val="21"/>
                      <w14:textFill>
                        <w14:solidFill>
                          <w14:schemeClr w14:val="tx1"/>
                        </w14:solidFill>
                      </w14:textFill>
                    </w:rPr>
                    <w:t>核算物料量（t）</w:t>
                  </w:r>
                </w:p>
              </w:tc>
              <w:tc>
                <w:tcPr>
                  <w:tcW w:w="1004" w:type="dxa"/>
                  <w:vAlign w:val="center"/>
                </w:tcPr>
                <w:p w14:paraId="2B79FE74">
                  <w:pPr>
                    <w:adjustRightInd w:val="0"/>
                    <w:snapToGrid w:val="0"/>
                    <w:jc w:val="center"/>
                    <w:rPr>
                      <w:b/>
                      <w:iCs/>
                      <w:color w:val="000000" w:themeColor="text1"/>
                      <w:szCs w:val="21"/>
                      <w14:textFill>
                        <w14:solidFill>
                          <w14:schemeClr w14:val="tx1"/>
                        </w14:solidFill>
                      </w14:textFill>
                    </w:rPr>
                  </w:pPr>
                  <w:r>
                    <w:rPr>
                      <w:b/>
                      <w:iCs/>
                      <w:color w:val="000000" w:themeColor="text1"/>
                      <w:szCs w:val="21"/>
                      <w14:textFill>
                        <w14:solidFill>
                          <w14:schemeClr w14:val="tx1"/>
                        </w14:solidFill>
                      </w14:textFill>
                    </w:rPr>
                    <w:t>排放量（t/a）</w:t>
                  </w:r>
                </w:p>
              </w:tc>
            </w:tr>
            <w:tr w14:paraId="10723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3" w:hRule="atLeast"/>
              </w:trPr>
              <w:tc>
                <w:tcPr>
                  <w:tcW w:w="1403" w:type="dxa"/>
                  <w:vAlign w:val="center"/>
                </w:tcPr>
                <w:p w14:paraId="24B1C937">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纯化</w:t>
                  </w:r>
                </w:p>
              </w:tc>
              <w:tc>
                <w:tcPr>
                  <w:tcW w:w="1134" w:type="dxa"/>
                  <w:vAlign w:val="center"/>
                </w:tcPr>
                <w:p w14:paraId="538104C5">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投料</w:t>
                  </w:r>
                </w:p>
              </w:tc>
              <w:tc>
                <w:tcPr>
                  <w:tcW w:w="1276" w:type="dxa"/>
                  <w:vAlign w:val="center"/>
                </w:tcPr>
                <w:p w14:paraId="17A0D67B">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0.00015</w:t>
                  </w:r>
                </w:p>
              </w:tc>
              <w:tc>
                <w:tcPr>
                  <w:tcW w:w="2200" w:type="dxa"/>
                  <w:vAlign w:val="center"/>
                </w:tcPr>
                <w:p w14:paraId="1050E927">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原料</w:t>
                  </w:r>
                </w:p>
              </w:tc>
              <w:tc>
                <w:tcPr>
                  <w:tcW w:w="1265" w:type="dxa"/>
                  <w:vAlign w:val="center"/>
                </w:tcPr>
                <w:p w14:paraId="0B0D470D">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99000</w:t>
                  </w:r>
                </w:p>
              </w:tc>
              <w:tc>
                <w:tcPr>
                  <w:tcW w:w="1004" w:type="dxa"/>
                  <w:vAlign w:val="center"/>
                </w:tcPr>
                <w:p w14:paraId="176B74F3">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0.015</w:t>
                  </w:r>
                </w:p>
              </w:tc>
            </w:tr>
            <w:tr w14:paraId="1A02B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3" w:hRule="atLeast"/>
              </w:trPr>
              <w:tc>
                <w:tcPr>
                  <w:tcW w:w="1403" w:type="dxa"/>
                  <w:vMerge w:val="restart"/>
                  <w:vAlign w:val="center"/>
                </w:tcPr>
                <w:p w14:paraId="0990C374">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混合</w:t>
                  </w:r>
                </w:p>
              </w:tc>
              <w:tc>
                <w:tcPr>
                  <w:tcW w:w="1134" w:type="dxa"/>
                  <w:vAlign w:val="center"/>
                </w:tcPr>
                <w:p w14:paraId="11A6F3BD">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投料</w:t>
                  </w:r>
                </w:p>
              </w:tc>
              <w:tc>
                <w:tcPr>
                  <w:tcW w:w="1276" w:type="dxa"/>
                  <w:vAlign w:val="center"/>
                </w:tcPr>
                <w:p w14:paraId="4CE14EC9">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0.00015</w:t>
                  </w:r>
                </w:p>
              </w:tc>
              <w:tc>
                <w:tcPr>
                  <w:tcW w:w="2200" w:type="dxa"/>
                  <w:vAlign w:val="center"/>
                </w:tcPr>
                <w:p w14:paraId="7A98468A">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增粘剂</w:t>
                  </w:r>
                </w:p>
              </w:tc>
              <w:tc>
                <w:tcPr>
                  <w:tcW w:w="1265" w:type="dxa"/>
                  <w:vAlign w:val="center"/>
                </w:tcPr>
                <w:p w14:paraId="3ED70DF3">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40</w:t>
                  </w:r>
                </w:p>
              </w:tc>
              <w:tc>
                <w:tcPr>
                  <w:tcW w:w="1004" w:type="dxa"/>
                  <w:vAlign w:val="center"/>
                </w:tcPr>
                <w:p w14:paraId="5B3EF9D1">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0.000006</w:t>
                  </w:r>
                </w:p>
              </w:tc>
            </w:tr>
            <w:tr w14:paraId="67AFC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3" w:hRule="atLeast"/>
              </w:trPr>
              <w:tc>
                <w:tcPr>
                  <w:tcW w:w="1403" w:type="dxa"/>
                  <w:vMerge w:val="continue"/>
                  <w:vAlign w:val="center"/>
                </w:tcPr>
                <w:p w14:paraId="76703C3D">
                  <w:pPr>
                    <w:adjustRightInd w:val="0"/>
                    <w:snapToGrid w:val="0"/>
                    <w:jc w:val="center"/>
                    <w:rPr>
                      <w:bCs/>
                      <w:iCs/>
                      <w:color w:val="000000" w:themeColor="text1"/>
                      <w:szCs w:val="21"/>
                      <w14:textFill>
                        <w14:solidFill>
                          <w14:schemeClr w14:val="tx1"/>
                        </w14:solidFill>
                      </w14:textFill>
                    </w:rPr>
                  </w:pPr>
                </w:p>
              </w:tc>
              <w:tc>
                <w:tcPr>
                  <w:tcW w:w="1134" w:type="dxa"/>
                  <w:vAlign w:val="center"/>
                </w:tcPr>
                <w:p w14:paraId="4AC3D444">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出料</w:t>
                  </w:r>
                </w:p>
              </w:tc>
              <w:tc>
                <w:tcPr>
                  <w:tcW w:w="1276" w:type="dxa"/>
                  <w:vAlign w:val="center"/>
                </w:tcPr>
                <w:p w14:paraId="55B301F4">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0.0005</w:t>
                  </w:r>
                </w:p>
              </w:tc>
              <w:tc>
                <w:tcPr>
                  <w:tcW w:w="2200" w:type="dxa"/>
                  <w:vAlign w:val="center"/>
                </w:tcPr>
                <w:p w14:paraId="4F5ED1E5">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纯化后原料、增粘剂</w:t>
                  </w:r>
                </w:p>
              </w:tc>
              <w:tc>
                <w:tcPr>
                  <w:tcW w:w="1265" w:type="dxa"/>
                  <w:vAlign w:val="center"/>
                </w:tcPr>
                <w:p w14:paraId="03A71962">
                  <w:pPr>
                    <w:adjustRightInd w:val="0"/>
                    <w:snapToGrid w:val="0"/>
                    <w:jc w:val="center"/>
                    <w:rPr>
                      <w:bCs/>
                      <w:iCs/>
                      <w:color w:val="000000" w:themeColor="text1"/>
                      <w:szCs w:val="21"/>
                      <w14:textFill>
                        <w14:solidFill>
                          <w14:schemeClr w14:val="tx1"/>
                        </w14:solidFill>
                      </w14:textFill>
                    </w:rPr>
                  </w:pPr>
                  <w:bookmarkStart w:id="183" w:name="OLE_LINK75"/>
                  <w:bookmarkStart w:id="184" w:name="OLE_LINK74"/>
                  <w:r>
                    <w:rPr>
                      <w:bCs/>
                      <w:iCs/>
                      <w:color w:val="000000" w:themeColor="text1"/>
                      <w:szCs w:val="21"/>
                      <w14:textFill>
                        <w14:solidFill>
                          <w14:schemeClr w14:val="tx1"/>
                        </w14:solidFill>
                      </w14:textFill>
                    </w:rPr>
                    <w:t>96070</w:t>
                  </w:r>
                  <w:bookmarkEnd w:id="183"/>
                  <w:bookmarkEnd w:id="184"/>
                </w:p>
              </w:tc>
              <w:tc>
                <w:tcPr>
                  <w:tcW w:w="1004" w:type="dxa"/>
                  <w:vAlign w:val="center"/>
                </w:tcPr>
                <w:p w14:paraId="3C857A40">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0.048</w:t>
                  </w:r>
                </w:p>
              </w:tc>
            </w:tr>
            <w:tr w14:paraId="36580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3" w:hRule="atLeast"/>
              </w:trPr>
              <w:tc>
                <w:tcPr>
                  <w:tcW w:w="1403" w:type="dxa"/>
                  <w:vAlign w:val="center"/>
                </w:tcPr>
                <w:p w14:paraId="5D2C9768">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过筛</w:t>
                  </w:r>
                </w:p>
                <w:p w14:paraId="12B949E0">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（纯化车间）</w:t>
                  </w:r>
                </w:p>
              </w:tc>
              <w:tc>
                <w:tcPr>
                  <w:tcW w:w="1134" w:type="dxa"/>
                  <w:vAlign w:val="center"/>
                </w:tcPr>
                <w:p w14:paraId="6953C8BA">
                  <w:pPr>
                    <w:adjustRightInd w:val="0"/>
                    <w:snapToGrid w:val="0"/>
                    <w:jc w:val="center"/>
                    <w:rPr>
                      <w:bCs/>
                      <w:iCs/>
                      <w:color w:val="000000" w:themeColor="text1"/>
                      <w:szCs w:val="21"/>
                      <w14:textFill>
                        <w14:solidFill>
                          <w14:schemeClr w14:val="tx1"/>
                        </w14:solidFill>
                      </w14:textFill>
                    </w:rPr>
                  </w:pPr>
                  <w:bookmarkStart w:id="185" w:name="OLE_LINK61"/>
                  <w:r>
                    <w:rPr>
                      <w:bCs/>
                      <w:iCs/>
                      <w:color w:val="000000" w:themeColor="text1"/>
                      <w:szCs w:val="21"/>
                      <w14:textFill>
                        <w14:solidFill>
                          <w14:schemeClr w14:val="tx1"/>
                        </w14:solidFill>
                      </w14:textFill>
                    </w:rPr>
                    <w:t>投料</w:t>
                  </w:r>
                  <w:bookmarkEnd w:id="185"/>
                </w:p>
              </w:tc>
              <w:tc>
                <w:tcPr>
                  <w:tcW w:w="1276" w:type="dxa"/>
                  <w:vAlign w:val="center"/>
                </w:tcPr>
                <w:p w14:paraId="4E4863CE">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0.00015</w:t>
                  </w:r>
                </w:p>
              </w:tc>
              <w:tc>
                <w:tcPr>
                  <w:tcW w:w="2200" w:type="dxa"/>
                  <w:vAlign w:val="center"/>
                </w:tcPr>
                <w:p w14:paraId="4A29C6AD">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纯化后原料、增粘剂</w:t>
                  </w:r>
                </w:p>
              </w:tc>
              <w:tc>
                <w:tcPr>
                  <w:tcW w:w="1265" w:type="dxa"/>
                  <w:vAlign w:val="center"/>
                </w:tcPr>
                <w:p w14:paraId="3FB7C9D1">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96070</w:t>
                  </w:r>
                </w:p>
              </w:tc>
              <w:tc>
                <w:tcPr>
                  <w:tcW w:w="1004" w:type="dxa"/>
                  <w:vAlign w:val="center"/>
                </w:tcPr>
                <w:p w14:paraId="08C63125">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0.014</w:t>
                  </w:r>
                </w:p>
              </w:tc>
            </w:tr>
            <w:tr w14:paraId="26926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1403" w:type="dxa"/>
                  <w:vAlign w:val="center"/>
                </w:tcPr>
                <w:p w14:paraId="690D9C37">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除磁</w:t>
                  </w:r>
                </w:p>
                <w:p w14:paraId="4A2EE071">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（纯化车间）</w:t>
                  </w:r>
                </w:p>
              </w:tc>
              <w:tc>
                <w:tcPr>
                  <w:tcW w:w="1134" w:type="dxa"/>
                  <w:vAlign w:val="center"/>
                </w:tcPr>
                <w:p w14:paraId="03652F90">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出料</w:t>
                  </w:r>
                </w:p>
              </w:tc>
              <w:tc>
                <w:tcPr>
                  <w:tcW w:w="1276" w:type="dxa"/>
                  <w:vAlign w:val="center"/>
                </w:tcPr>
                <w:p w14:paraId="5BDE58FD">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0.0005</w:t>
                  </w:r>
                </w:p>
              </w:tc>
              <w:tc>
                <w:tcPr>
                  <w:tcW w:w="2200" w:type="dxa"/>
                  <w:vAlign w:val="center"/>
                </w:tcPr>
                <w:p w14:paraId="7C08CC28">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球形石墨产品</w:t>
                  </w:r>
                </w:p>
              </w:tc>
              <w:tc>
                <w:tcPr>
                  <w:tcW w:w="1265" w:type="dxa"/>
                  <w:vAlign w:val="center"/>
                </w:tcPr>
                <w:p w14:paraId="788D0A19">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90000</w:t>
                  </w:r>
                </w:p>
              </w:tc>
              <w:tc>
                <w:tcPr>
                  <w:tcW w:w="1004" w:type="dxa"/>
                  <w:vAlign w:val="center"/>
                </w:tcPr>
                <w:p w14:paraId="55C94CC1">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0.045</w:t>
                  </w:r>
                </w:p>
              </w:tc>
            </w:tr>
            <w:tr w14:paraId="2CC94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403" w:type="dxa"/>
                  <w:vMerge w:val="restart"/>
                  <w:vAlign w:val="center"/>
                </w:tcPr>
                <w:p w14:paraId="58E15E05">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包覆</w:t>
                  </w:r>
                </w:p>
              </w:tc>
              <w:tc>
                <w:tcPr>
                  <w:tcW w:w="1134" w:type="dxa"/>
                  <w:vAlign w:val="center"/>
                </w:tcPr>
                <w:p w14:paraId="58E0BC5B">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投料</w:t>
                  </w:r>
                </w:p>
              </w:tc>
              <w:tc>
                <w:tcPr>
                  <w:tcW w:w="1276" w:type="dxa"/>
                  <w:vAlign w:val="center"/>
                </w:tcPr>
                <w:p w14:paraId="40A6E765">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0.00015</w:t>
                  </w:r>
                </w:p>
              </w:tc>
              <w:tc>
                <w:tcPr>
                  <w:tcW w:w="2200" w:type="dxa"/>
                  <w:vMerge w:val="restart"/>
                  <w:vAlign w:val="center"/>
                </w:tcPr>
                <w:p w14:paraId="5E07DC97">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沥青、纯化车间出料</w:t>
                  </w:r>
                </w:p>
              </w:tc>
              <w:tc>
                <w:tcPr>
                  <w:tcW w:w="1265" w:type="dxa"/>
                  <w:vMerge w:val="restart"/>
                  <w:vAlign w:val="center"/>
                </w:tcPr>
                <w:p w14:paraId="6EA670F5">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97250</w:t>
                  </w:r>
                </w:p>
              </w:tc>
              <w:tc>
                <w:tcPr>
                  <w:tcW w:w="1004" w:type="dxa"/>
                  <w:vAlign w:val="center"/>
                </w:tcPr>
                <w:p w14:paraId="02485A9F">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0.015</w:t>
                  </w:r>
                </w:p>
              </w:tc>
            </w:tr>
            <w:tr w14:paraId="61D09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403" w:type="dxa"/>
                  <w:vMerge w:val="continue"/>
                  <w:vAlign w:val="center"/>
                </w:tcPr>
                <w:p w14:paraId="403818BB">
                  <w:pPr>
                    <w:adjustRightInd w:val="0"/>
                    <w:snapToGrid w:val="0"/>
                    <w:jc w:val="center"/>
                    <w:rPr>
                      <w:bCs/>
                      <w:iCs/>
                      <w:color w:val="000000" w:themeColor="text1"/>
                      <w:szCs w:val="21"/>
                      <w14:textFill>
                        <w14:solidFill>
                          <w14:schemeClr w14:val="tx1"/>
                        </w14:solidFill>
                      </w14:textFill>
                    </w:rPr>
                  </w:pPr>
                </w:p>
              </w:tc>
              <w:tc>
                <w:tcPr>
                  <w:tcW w:w="1134" w:type="dxa"/>
                  <w:vAlign w:val="center"/>
                </w:tcPr>
                <w:p w14:paraId="43198677">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出料</w:t>
                  </w:r>
                </w:p>
              </w:tc>
              <w:tc>
                <w:tcPr>
                  <w:tcW w:w="1276" w:type="dxa"/>
                  <w:vAlign w:val="center"/>
                </w:tcPr>
                <w:p w14:paraId="4548567A">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0.0005</w:t>
                  </w:r>
                </w:p>
              </w:tc>
              <w:tc>
                <w:tcPr>
                  <w:tcW w:w="2200" w:type="dxa"/>
                  <w:vMerge w:val="continue"/>
                  <w:vAlign w:val="center"/>
                </w:tcPr>
                <w:p w14:paraId="032A5898">
                  <w:pPr>
                    <w:adjustRightInd w:val="0"/>
                    <w:snapToGrid w:val="0"/>
                    <w:jc w:val="center"/>
                    <w:rPr>
                      <w:bCs/>
                      <w:iCs/>
                      <w:color w:val="000000" w:themeColor="text1"/>
                      <w:szCs w:val="21"/>
                      <w14:textFill>
                        <w14:solidFill>
                          <w14:schemeClr w14:val="tx1"/>
                        </w14:solidFill>
                      </w14:textFill>
                    </w:rPr>
                  </w:pPr>
                </w:p>
              </w:tc>
              <w:tc>
                <w:tcPr>
                  <w:tcW w:w="1265" w:type="dxa"/>
                  <w:vMerge w:val="continue"/>
                  <w:vAlign w:val="center"/>
                </w:tcPr>
                <w:p w14:paraId="0A9583A2">
                  <w:pPr>
                    <w:adjustRightInd w:val="0"/>
                    <w:snapToGrid w:val="0"/>
                    <w:jc w:val="center"/>
                    <w:rPr>
                      <w:bCs/>
                      <w:iCs/>
                      <w:color w:val="000000" w:themeColor="text1"/>
                      <w:szCs w:val="21"/>
                      <w14:textFill>
                        <w14:solidFill>
                          <w14:schemeClr w14:val="tx1"/>
                        </w14:solidFill>
                      </w14:textFill>
                    </w:rPr>
                  </w:pPr>
                </w:p>
              </w:tc>
              <w:tc>
                <w:tcPr>
                  <w:tcW w:w="1004" w:type="dxa"/>
                  <w:vAlign w:val="center"/>
                </w:tcPr>
                <w:p w14:paraId="24E78B1D">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0.049</w:t>
                  </w:r>
                </w:p>
              </w:tc>
            </w:tr>
            <w:tr w14:paraId="53066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1403" w:type="dxa"/>
                  <w:vAlign w:val="center"/>
                </w:tcPr>
                <w:p w14:paraId="1A3A733A">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过筛</w:t>
                  </w:r>
                </w:p>
                <w:p w14:paraId="4F633C8E">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（烧成车间）</w:t>
                  </w:r>
                </w:p>
              </w:tc>
              <w:tc>
                <w:tcPr>
                  <w:tcW w:w="1134" w:type="dxa"/>
                  <w:vAlign w:val="center"/>
                </w:tcPr>
                <w:p w14:paraId="2D16EE2D">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投料</w:t>
                  </w:r>
                </w:p>
              </w:tc>
              <w:tc>
                <w:tcPr>
                  <w:tcW w:w="1276" w:type="dxa"/>
                  <w:vAlign w:val="center"/>
                </w:tcPr>
                <w:p w14:paraId="63BBFEF9">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0.00015</w:t>
                  </w:r>
                </w:p>
              </w:tc>
              <w:tc>
                <w:tcPr>
                  <w:tcW w:w="2200" w:type="dxa"/>
                  <w:vAlign w:val="center"/>
                </w:tcPr>
                <w:p w14:paraId="3E31935D">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沥青、纯化车间出料</w:t>
                  </w:r>
                </w:p>
              </w:tc>
              <w:tc>
                <w:tcPr>
                  <w:tcW w:w="1265" w:type="dxa"/>
                  <w:vAlign w:val="center"/>
                </w:tcPr>
                <w:p w14:paraId="0EEF28C3">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97250</w:t>
                  </w:r>
                </w:p>
              </w:tc>
              <w:tc>
                <w:tcPr>
                  <w:tcW w:w="1004" w:type="dxa"/>
                  <w:vAlign w:val="center"/>
                </w:tcPr>
                <w:p w14:paraId="07FB6961">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0.015</w:t>
                  </w:r>
                </w:p>
              </w:tc>
            </w:tr>
            <w:tr w14:paraId="77813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403" w:type="dxa"/>
                  <w:vAlign w:val="center"/>
                </w:tcPr>
                <w:p w14:paraId="3869496F">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包装出料</w:t>
                  </w:r>
                </w:p>
              </w:tc>
              <w:tc>
                <w:tcPr>
                  <w:tcW w:w="1134" w:type="dxa"/>
                  <w:vAlign w:val="center"/>
                </w:tcPr>
                <w:p w14:paraId="3A330B94">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出料</w:t>
                  </w:r>
                </w:p>
              </w:tc>
              <w:tc>
                <w:tcPr>
                  <w:tcW w:w="1276" w:type="dxa"/>
                  <w:vAlign w:val="center"/>
                </w:tcPr>
                <w:p w14:paraId="535007F4">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0.0005</w:t>
                  </w:r>
                </w:p>
              </w:tc>
              <w:tc>
                <w:tcPr>
                  <w:tcW w:w="2200" w:type="dxa"/>
                  <w:vAlign w:val="center"/>
                </w:tcPr>
                <w:p w14:paraId="404DF7A7">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产品出料</w:t>
                  </w:r>
                </w:p>
              </w:tc>
              <w:tc>
                <w:tcPr>
                  <w:tcW w:w="1265" w:type="dxa"/>
                  <w:vAlign w:val="center"/>
                </w:tcPr>
                <w:p w14:paraId="0A229D9C">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90000</w:t>
                  </w:r>
                </w:p>
              </w:tc>
              <w:tc>
                <w:tcPr>
                  <w:tcW w:w="1004" w:type="dxa"/>
                  <w:vAlign w:val="center"/>
                </w:tcPr>
                <w:p w14:paraId="6D051846">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0.045</w:t>
                  </w:r>
                </w:p>
              </w:tc>
            </w:tr>
            <w:tr w14:paraId="376DF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7278" w:type="dxa"/>
                  <w:gridSpan w:val="5"/>
                  <w:vAlign w:val="center"/>
                </w:tcPr>
                <w:p w14:paraId="32D69AE5">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排放量合计</w:t>
                  </w:r>
                </w:p>
              </w:tc>
              <w:tc>
                <w:tcPr>
                  <w:tcW w:w="1004" w:type="dxa"/>
                  <w:vAlign w:val="center"/>
                </w:tcPr>
                <w:p w14:paraId="6E01001B">
                  <w:pPr>
                    <w:adjustRightInd w:val="0"/>
                    <w:snapToGri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0.246</w:t>
                  </w:r>
                </w:p>
              </w:tc>
            </w:tr>
            <w:bookmarkEnd w:id="182"/>
          </w:tbl>
          <w:p w14:paraId="11EF965D">
            <w:pPr>
              <w:adjustRightInd w:val="0"/>
              <w:snapToGrid w:val="0"/>
              <w:spacing w:line="360" w:lineRule="auto"/>
              <w:ind w:firstLine="480" w:firstLineChars="200"/>
              <w:rPr>
                <w:bCs/>
                <w:iCs/>
                <w:color w:val="000000" w:themeColor="text1"/>
                <w:sz w:val="24"/>
                <w14:textFill>
                  <w14:solidFill>
                    <w14:schemeClr w14:val="tx1"/>
                  </w14:solidFill>
                </w14:textFill>
              </w:rPr>
            </w:pPr>
            <w:r>
              <w:rPr>
                <w:bCs/>
                <w:iCs/>
                <w:color w:val="000000" w:themeColor="text1"/>
                <w:sz w:val="24"/>
                <w14:textFill>
                  <w14:solidFill>
                    <w14:schemeClr w14:val="tx1"/>
                  </w14:solidFill>
                </w14:textFill>
              </w:rPr>
              <w:t>（2）纯化废气</w:t>
            </w:r>
          </w:p>
          <w:p w14:paraId="2F681E7D">
            <w:pPr>
              <w:adjustRightInd w:val="0"/>
              <w:snapToGrid w:val="0"/>
              <w:spacing w:line="360" w:lineRule="auto"/>
              <w:ind w:firstLine="480" w:firstLineChars="200"/>
              <w:rPr>
                <w:bCs/>
                <w:iCs/>
                <w:color w:val="000000" w:themeColor="text1"/>
                <w:sz w:val="24"/>
                <w14:textFill>
                  <w14:solidFill>
                    <w14:schemeClr w14:val="tx1"/>
                  </w14:solidFill>
                </w14:textFill>
              </w:rPr>
            </w:pPr>
            <w:bookmarkStart w:id="186" w:name="_Hlk121321267"/>
            <w:r>
              <w:rPr>
                <w:bCs/>
                <w:iCs/>
                <w:color w:val="000000" w:themeColor="text1"/>
                <w:sz w:val="24"/>
                <w14:textFill>
                  <w14:solidFill>
                    <w14:schemeClr w14:val="tx1"/>
                  </w14:solidFill>
                </w14:textFill>
              </w:rPr>
              <w:t>本项目纯化工序在反应釜内密闭进行，该过程由于盐酸、硝酸、氢氟酸的挥发，会产生一定量的氯化氢、氟化物、氮氧化物，同时还会产生一定量的颗粒物（酸雾颗粒）。纯化车间内设有一套抽风系统，</w:t>
            </w:r>
            <w:r>
              <w:rPr>
                <w:color w:val="000000" w:themeColor="text1"/>
                <w:sz w:val="24"/>
                <w14:textFill>
                  <w14:solidFill>
                    <w14:schemeClr w14:val="tx1"/>
                  </w14:solidFill>
                </w14:textFill>
              </w:rPr>
              <w:t>抽风系统以及喷碱液淋塔与反应釜密闭连接</w:t>
            </w:r>
            <w:r>
              <w:rPr>
                <w:bCs/>
                <w:iCs/>
                <w:color w:val="000000" w:themeColor="text1"/>
                <w:sz w:val="24"/>
                <w14:textFill>
                  <w14:solidFill>
                    <w14:schemeClr w14:val="tx1"/>
                  </w14:solidFill>
                </w14:textFill>
              </w:rPr>
              <w:t>，纯化废气经依托现有碱液喷淋塔处理后依托现有25米高的排气筒DA002排放。</w:t>
            </w:r>
          </w:p>
          <w:p w14:paraId="48667DCC">
            <w:pPr>
              <w:adjustRightInd w:val="0"/>
              <w:snapToGrid w:val="0"/>
              <w:spacing w:line="360" w:lineRule="auto"/>
              <w:ind w:firstLine="480" w:firstLineChars="200"/>
              <w:rPr>
                <w:bCs/>
                <w:iCs/>
                <w:color w:val="000000" w:themeColor="text1"/>
                <w:sz w:val="24"/>
                <w14:textFill>
                  <w14:solidFill>
                    <w14:schemeClr w14:val="tx1"/>
                  </w14:solidFill>
                </w14:textFill>
              </w:rPr>
            </w:pPr>
            <w:r>
              <w:rPr>
                <w:bCs/>
                <w:iCs/>
                <w:color w:val="000000" w:themeColor="text1"/>
                <w:sz w:val="24"/>
                <w14:textFill>
                  <w14:solidFill>
                    <w14:schemeClr w14:val="tx1"/>
                  </w14:solidFill>
                </w14:textFill>
              </w:rPr>
              <w:t>本项目纯化工序使用的原料、设备类型和废气处理设施均与现有项目的纯化工序一致，与现有项目具有可类比性，故本评价通过类比现有项目验收监测数据（验收监测数据详见附件10）处理前的实测数据来核算本项目氯化氢、氟化物的产生情况，如</w:t>
            </w:r>
            <w:bookmarkStart w:id="187" w:name="OLE_LINK71"/>
            <w:bookmarkStart w:id="188" w:name="OLE_LINK72"/>
            <w:r>
              <w:rPr>
                <w:bCs/>
                <w:iCs/>
                <w:color w:val="000000" w:themeColor="text1"/>
                <w:sz w:val="24"/>
                <w14:textFill>
                  <w14:solidFill>
                    <w14:schemeClr w14:val="tx1"/>
                  </w14:solidFill>
                </w14:textFill>
              </w:rPr>
              <w:t>表4-2</w:t>
            </w:r>
            <w:bookmarkEnd w:id="187"/>
            <w:bookmarkEnd w:id="188"/>
            <w:r>
              <w:rPr>
                <w:bCs/>
                <w:iCs/>
                <w:color w:val="000000" w:themeColor="text1"/>
                <w:sz w:val="24"/>
                <w14:textFill>
                  <w14:solidFill>
                    <w14:schemeClr w14:val="tx1"/>
                  </w14:solidFill>
                </w14:textFill>
              </w:rPr>
              <w:t>所示。本项目取表4-2中各污染物产生系数的最大值进行分析，即氯化氢排产生系数为0.115</w:t>
            </w:r>
            <w:r>
              <w:rPr>
                <w:bCs/>
                <w:color w:val="000000" w:themeColor="text1"/>
                <w:sz w:val="24"/>
                <w:szCs w:val="32"/>
                <w14:textFill>
                  <w14:solidFill>
                    <w14:schemeClr w14:val="tx1"/>
                  </w14:solidFill>
                </w14:textFill>
              </w:rPr>
              <w:t>kg/t-产品，</w:t>
            </w:r>
            <w:r>
              <w:rPr>
                <w:bCs/>
                <w:color w:val="000000" w:themeColor="text1"/>
                <w:sz w:val="24"/>
                <w14:textFill>
                  <w14:solidFill>
                    <w14:schemeClr w14:val="tx1"/>
                  </w14:solidFill>
                </w14:textFill>
              </w:rPr>
              <w:t>氟化物</w:t>
            </w:r>
            <w:r>
              <w:rPr>
                <w:bCs/>
                <w:iCs/>
                <w:color w:val="000000" w:themeColor="text1"/>
                <w:sz w:val="24"/>
                <w14:textFill>
                  <w14:solidFill>
                    <w14:schemeClr w14:val="tx1"/>
                  </w14:solidFill>
                </w14:textFill>
              </w:rPr>
              <w:t>产生系数为0.0384</w:t>
            </w:r>
            <w:r>
              <w:rPr>
                <w:bCs/>
                <w:color w:val="000000" w:themeColor="text1"/>
                <w:sz w:val="24"/>
                <w:szCs w:val="32"/>
                <w14:textFill>
                  <w14:solidFill>
                    <w14:schemeClr w14:val="tx1"/>
                  </w14:solidFill>
                </w14:textFill>
              </w:rPr>
              <w:t>kg/t-产品，氮氧化物</w:t>
            </w:r>
            <w:r>
              <w:rPr>
                <w:bCs/>
                <w:iCs/>
                <w:color w:val="000000" w:themeColor="text1"/>
                <w:sz w:val="24"/>
                <w:szCs w:val="32"/>
                <w14:textFill>
                  <w14:solidFill>
                    <w14:schemeClr w14:val="tx1"/>
                  </w14:solidFill>
                </w14:textFill>
              </w:rPr>
              <w:t>产生系数为0.180</w:t>
            </w:r>
            <w:r>
              <w:rPr>
                <w:bCs/>
                <w:color w:val="000000" w:themeColor="text1"/>
                <w:sz w:val="24"/>
                <w:szCs w:val="32"/>
                <w14:textFill>
                  <w14:solidFill>
                    <w14:schemeClr w14:val="tx1"/>
                  </w14:solidFill>
                </w14:textFill>
              </w:rPr>
              <w:t>kg/t-产品，颗粒物</w:t>
            </w:r>
            <w:r>
              <w:rPr>
                <w:bCs/>
                <w:iCs/>
                <w:color w:val="000000" w:themeColor="text1"/>
                <w:sz w:val="24"/>
                <w:szCs w:val="32"/>
                <w14:textFill>
                  <w14:solidFill>
                    <w14:schemeClr w14:val="tx1"/>
                  </w14:solidFill>
                </w14:textFill>
              </w:rPr>
              <w:t>产生系数为0.410k</w:t>
            </w:r>
            <w:r>
              <w:rPr>
                <w:bCs/>
                <w:color w:val="000000" w:themeColor="text1"/>
                <w:sz w:val="24"/>
                <w:szCs w:val="32"/>
                <w14:textFill>
                  <w14:solidFill>
                    <w14:schemeClr w14:val="tx1"/>
                  </w14:solidFill>
                </w14:textFill>
              </w:rPr>
              <w:t>g/t-产品</w:t>
            </w:r>
            <w:r>
              <w:rPr>
                <w:bCs/>
                <w:iCs/>
                <w:color w:val="000000" w:themeColor="text1"/>
                <w:sz w:val="24"/>
                <w14:textFill>
                  <w14:solidFill>
                    <w14:schemeClr w14:val="tx1"/>
                  </w14:solidFill>
                </w14:textFill>
              </w:rPr>
              <w:t>。</w:t>
            </w:r>
          </w:p>
          <w:p w14:paraId="1EF4D387">
            <w:pPr>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表4-2   氯化氢、氟化物产污系数推算表</w:t>
            </w: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3"/>
              <w:gridCol w:w="1362"/>
              <w:gridCol w:w="1351"/>
              <w:gridCol w:w="1194"/>
              <w:gridCol w:w="1241"/>
              <w:gridCol w:w="1773"/>
            </w:tblGrid>
            <w:tr w14:paraId="4412C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323" w:type="dxa"/>
                  <w:vAlign w:val="center"/>
                </w:tcPr>
                <w:p w14:paraId="3163A268">
                  <w:pPr>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废气类型</w:t>
                  </w:r>
                </w:p>
              </w:tc>
              <w:tc>
                <w:tcPr>
                  <w:tcW w:w="1362" w:type="dxa"/>
                  <w:vAlign w:val="center"/>
                </w:tcPr>
                <w:p w14:paraId="565A4ABE">
                  <w:pPr>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监测时间</w:t>
                  </w:r>
                </w:p>
              </w:tc>
              <w:tc>
                <w:tcPr>
                  <w:tcW w:w="1351" w:type="dxa"/>
                  <w:vAlign w:val="center"/>
                </w:tcPr>
                <w:p w14:paraId="60F2487E">
                  <w:pPr>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产能</w:t>
                  </w:r>
                </w:p>
              </w:tc>
              <w:tc>
                <w:tcPr>
                  <w:tcW w:w="1194" w:type="dxa"/>
                  <w:vAlign w:val="center"/>
                </w:tcPr>
                <w:p w14:paraId="49D3F213">
                  <w:pPr>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污染物</w:t>
                  </w:r>
                </w:p>
              </w:tc>
              <w:tc>
                <w:tcPr>
                  <w:tcW w:w="1241" w:type="dxa"/>
                  <w:vAlign w:val="center"/>
                </w:tcPr>
                <w:p w14:paraId="62FA96BF">
                  <w:pPr>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产污速率</w:t>
                  </w:r>
                </w:p>
              </w:tc>
              <w:tc>
                <w:tcPr>
                  <w:tcW w:w="1773" w:type="dxa"/>
                  <w:vAlign w:val="center"/>
                </w:tcPr>
                <w:p w14:paraId="4276010B">
                  <w:pPr>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产污系数</w:t>
                  </w:r>
                </w:p>
              </w:tc>
            </w:tr>
            <w:tr w14:paraId="083BC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3" w:type="dxa"/>
                  <w:vMerge w:val="restart"/>
                  <w:vAlign w:val="center"/>
                </w:tcPr>
                <w:p w14:paraId="2047AB18">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纯化废气</w:t>
                  </w:r>
                </w:p>
              </w:tc>
              <w:tc>
                <w:tcPr>
                  <w:tcW w:w="1362" w:type="dxa"/>
                  <w:vAlign w:val="center"/>
                </w:tcPr>
                <w:p w14:paraId="787B6A4B">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2024.9.20</w:t>
                  </w:r>
                </w:p>
              </w:tc>
              <w:tc>
                <w:tcPr>
                  <w:tcW w:w="1351" w:type="dxa"/>
                  <w:vAlign w:val="center"/>
                </w:tcPr>
                <w:p w14:paraId="31A9B064">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90t/d</w:t>
                  </w:r>
                </w:p>
                <w:p w14:paraId="55E0AA98">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(3.75t/h)</w:t>
                  </w:r>
                </w:p>
              </w:tc>
              <w:tc>
                <w:tcPr>
                  <w:tcW w:w="1194" w:type="dxa"/>
                  <w:vMerge w:val="restart"/>
                  <w:vAlign w:val="center"/>
                </w:tcPr>
                <w:p w14:paraId="26FD60E3">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氯化氢</w:t>
                  </w:r>
                </w:p>
              </w:tc>
              <w:tc>
                <w:tcPr>
                  <w:tcW w:w="1241" w:type="dxa"/>
                  <w:vAlign w:val="center"/>
                </w:tcPr>
                <w:p w14:paraId="617AABDF">
                  <w:pPr>
                    <w:adjustRightInd w:val="0"/>
                    <w:snapToGrid w:val="0"/>
                    <w:jc w:val="center"/>
                    <w:rPr>
                      <w:rStyle w:val="144"/>
                      <w:color w:val="000000" w:themeColor="text1"/>
                      <w14:textFill>
                        <w14:solidFill>
                          <w14:schemeClr w14:val="tx1"/>
                        </w14:solidFill>
                      </w14:textFill>
                    </w:rPr>
                  </w:pPr>
                  <w:r>
                    <w:rPr>
                      <w:rStyle w:val="144"/>
                      <w:color w:val="000000" w:themeColor="text1"/>
                      <w14:textFill>
                        <w14:solidFill>
                          <w14:schemeClr w14:val="tx1"/>
                        </w14:solidFill>
                      </w14:textFill>
                    </w:rPr>
                    <w:t>0.431kg/h</w:t>
                  </w:r>
                </w:p>
              </w:tc>
              <w:tc>
                <w:tcPr>
                  <w:tcW w:w="1773" w:type="dxa"/>
                  <w:vAlign w:val="center"/>
                </w:tcPr>
                <w:p w14:paraId="3A2067D3">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0.115kg/t-产品</w:t>
                  </w:r>
                </w:p>
              </w:tc>
            </w:tr>
            <w:tr w14:paraId="3E9EF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3" w:type="dxa"/>
                  <w:vMerge w:val="continue"/>
                  <w:vAlign w:val="center"/>
                </w:tcPr>
                <w:p w14:paraId="7934D13D">
                  <w:pPr>
                    <w:adjustRightInd w:val="0"/>
                    <w:snapToGrid w:val="0"/>
                    <w:jc w:val="center"/>
                    <w:rPr>
                      <w:bCs/>
                      <w:color w:val="000000" w:themeColor="text1"/>
                      <w14:textFill>
                        <w14:solidFill>
                          <w14:schemeClr w14:val="tx1"/>
                        </w14:solidFill>
                      </w14:textFill>
                    </w:rPr>
                  </w:pPr>
                </w:p>
              </w:tc>
              <w:tc>
                <w:tcPr>
                  <w:tcW w:w="1362" w:type="dxa"/>
                  <w:vAlign w:val="center"/>
                </w:tcPr>
                <w:p w14:paraId="7A4C199A">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2024.9.21</w:t>
                  </w:r>
                </w:p>
              </w:tc>
              <w:tc>
                <w:tcPr>
                  <w:tcW w:w="1351" w:type="dxa"/>
                  <w:vAlign w:val="center"/>
                </w:tcPr>
                <w:p w14:paraId="547F204E">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90t/d</w:t>
                  </w:r>
                </w:p>
                <w:p w14:paraId="2C0737D0">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(3.75t/h)</w:t>
                  </w:r>
                </w:p>
              </w:tc>
              <w:tc>
                <w:tcPr>
                  <w:tcW w:w="1194" w:type="dxa"/>
                  <w:vMerge w:val="continue"/>
                  <w:vAlign w:val="center"/>
                </w:tcPr>
                <w:p w14:paraId="2BF4FA7C">
                  <w:pPr>
                    <w:adjustRightInd w:val="0"/>
                    <w:snapToGrid w:val="0"/>
                    <w:jc w:val="center"/>
                    <w:rPr>
                      <w:bCs/>
                      <w:color w:val="000000" w:themeColor="text1"/>
                      <w14:textFill>
                        <w14:solidFill>
                          <w14:schemeClr w14:val="tx1"/>
                        </w14:solidFill>
                      </w14:textFill>
                    </w:rPr>
                  </w:pPr>
                </w:p>
              </w:tc>
              <w:tc>
                <w:tcPr>
                  <w:tcW w:w="1241" w:type="dxa"/>
                  <w:vAlign w:val="center"/>
                </w:tcPr>
                <w:p w14:paraId="703A2B4E">
                  <w:pPr>
                    <w:adjustRightInd w:val="0"/>
                    <w:snapToGrid w:val="0"/>
                    <w:jc w:val="center"/>
                    <w:rPr>
                      <w:bCs/>
                      <w:color w:val="000000" w:themeColor="text1"/>
                      <w14:textFill>
                        <w14:solidFill>
                          <w14:schemeClr w14:val="tx1"/>
                        </w14:solidFill>
                      </w14:textFill>
                    </w:rPr>
                  </w:pPr>
                  <w:r>
                    <w:rPr>
                      <w:rStyle w:val="144"/>
                      <w:color w:val="000000" w:themeColor="text1"/>
                      <w14:textFill>
                        <w14:solidFill>
                          <w14:schemeClr w14:val="tx1"/>
                        </w14:solidFill>
                      </w14:textFill>
                    </w:rPr>
                    <w:t>0.418kg/h</w:t>
                  </w:r>
                </w:p>
              </w:tc>
              <w:tc>
                <w:tcPr>
                  <w:tcW w:w="1773" w:type="dxa"/>
                  <w:vAlign w:val="center"/>
                </w:tcPr>
                <w:p w14:paraId="029C3B63">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0.111kg/t-产品</w:t>
                  </w:r>
                </w:p>
              </w:tc>
            </w:tr>
            <w:tr w14:paraId="33605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3" w:type="dxa"/>
                  <w:vMerge w:val="continue"/>
                  <w:vAlign w:val="center"/>
                </w:tcPr>
                <w:p w14:paraId="73465D61">
                  <w:pPr>
                    <w:adjustRightInd w:val="0"/>
                    <w:snapToGrid w:val="0"/>
                    <w:jc w:val="center"/>
                    <w:rPr>
                      <w:bCs/>
                      <w:color w:val="000000" w:themeColor="text1"/>
                      <w14:textFill>
                        <w14:solidFill>
                          <w14:schemeClr w14:val="tx1"/>
                        </w14:solidFill>
                      </w14:textFill>
                    </w:rPr>
                  </w:pPr>
                </w:p>
              </w:tc>
              <w:tc>
                <w:tcPr>
                  <w:tcW w:w="1362" w:type="dxa"/>
                  <w:vAlign w:val="center"/>
                </w:tcPr>
                <w:p w14:paraId="6D793D88">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2024.9.20</w:t>
                  </w:r>
                </w:p>
              </w:tc>
              <w:tc>
                <w:tcPr>
                  <w:tcW w:w="1351" w:type="dxa"/>
                  <w:vAlign w:val="center"/>
                </w:tcPr>
                <w:p w14:paraId="5F3A8ECE">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90t/d</w:t>
                  </w:r>
                </w:p>
                <w:p w14:paraId="64854D2D">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(3.75t/h)</w:t>
                  </w:r>
                </w:p>
              </w:tc>
              <w:tc>
                <w:tcPr>
                  <w:tcW w:w="1194" w:type="dxa"/>
                  <w:vMerge w:val="restart"/>
                  <w:vAlign w:val="center"/>
                </w:tcPr>
                <w:p w14:paraId="68EE971B">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氟化物</w:t>
                  </w:r>
                </w:p>
              </w:tc>
              <w:tc>
                <w:tcPr>
                  <w:tcW w:w="1241" w:type="dxa"/>
                  <w:vAlign w:val="center"/>
                </w:tcPr>
                <w:p w14:paraId="2427C5E5">
                  <w:pPr>
                    <w:adjustRightInd w:val="0"/>
                    <w:snapToGrid w:val="0"/>
                    <w:jc w:val="center"/>
                    <w:rPr>
                      <w:rStyle w:val="144"/>
                      <w:color w:val="000000" w:themeColor="text1"/>
                      <w14:textFill>
                        <w14:solidFill>
                          <w14:schemeClr w14:val="tx1"/>
                        </w14:solidFill>
                      </w14:textFill>
                    </w:rPr>
                  </w:pPr>
                  <w:r>
                    <w:rPr>
                      <w:rStyle w:val="144"/>
                      <w:color w:val="000000" w:themeColor="text1"/>
                      <w14:textFill>
                        <w14:solidFill>
                          <w14:schemeClr w14:val="tx1"/>
                        </w14:solidFill>
                      </w14:textFill>
                    </w:rPr>
                    <w:t>0.144kg/h</w:t>
                  </w:r>
                </w:p>
              </w:tc>
              <w:tc>
                <w:tcPr>
                  <w:tcW w:w="1773" w:type="dxa"/>
                  <w:vAlign w:val="center"/>
                </w:tcPr>
                <w:p w14:paraId="24DFA8ED">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0.0384kg/t-产品</w:t>
                  </w:r>
                </w:p>
              </w:tc>
            </w:tr>
            <w:tr w14:paraId="31693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3" w:type="dxa"/>
                  <w:vMerge w:val="continue"/>
                  <w:vAlign w:val="center"/>
                </w:tcPr>
                <w:p w14:paraId="11259D0A">
                  <w:pPr>
                    <w:adjustRightInd w:val="0"/>
                    <w:snapToGrid w:val="0"/>
                    <w:jc w:val="center"/>
                    <w:rPr>
                      <w:bCs/>
                      <w:color w:val="000000" w:themeColor="text1"/>
                      <w14:textFill>
                        <w14:solidFill>
                          <w14:schemeClr w14:val="tx1"/>
                        </w14:solidFill>
                      </w14:textFill>
                    </w:rPr>
                  </w:pPr>
                </w:p>
              </w:tc>
              <w:tc>
                <w:tcPr>
                  <w:tcW w:w="1362" w:type="dxa"/>
                  <w:vAlign w:val="center"/>
                </w:tcPr>
                <w:p w14:paraId="6B06440C">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2024.9.21</w:t>
                  </w:r>
                </w:p>
              </w:tc>
              <w:tc>
                <w:tcPr>
                  <w:tcW w:w="1351" w:type="dxa"/>
                  <w:vAlign w:val="center"/>
                </w:tcPr>
                <w:p w14:paraId="6A6D8222">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90t/d</w:t>
                  </w:r>
                </w:p>
                <w:p w14:paraId="06264346">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(3.75t/h)</w:t>
                  </w:r>
                </w:p>
              </w:tc>
              <w:tc>
                <w:tcPr>
                  <w:tcW w:w="1194" w:type="dxa"/>
                  <w:vMerge w:val="continue"/>
                  <w:vAlign w:val="center"/>
                </w:tcPr>
                <w:p w14:paraId="04EF7DA5">
                  <w:pPr>
                    <w:adjustRightInd w:val="0"/>
                    <w:snapToGrid w:val="0"/>
                    <w:jc w:val="center"/>
                    <w:rPr>
                      <w:bCs/>
                      <w:color w:val="000000" w:themeColor="text1"/>
                      <w14:textFill>
                        <w14:solidFill>
                          <w14:schemeClr w14:val="tx1"/>
                        </w14:solidFill>
                      </w14:textFill>
                    </w:rPr>
                  </w:pPr>
                </w:p>
              </w:tc>
              <w:tc>
                <w:tcPr>
                  <w:tcW w:w="1241" w:type="dxa"/>
                  <w:vAlign w:val="center"/>
                </w:tcPr>
                <w:p w14:paraId="72B3D2AB">
                  <w:pPr>
                    <w:adjustRightInd w:val="0"/>
                    <w:snapToGrid w:val="0"/>
                    <w:jc w:val="center"/>
                    <w:rPr>
                      <w:rStyle w:val="144"/>
                      <w:color w:val="000000" w:themeColor="text1"/>
                      <w14:textFill>
                        <w14:solidFill>
                          <w14:schemeClr w14:val="tx1"/>
                        </w14:solidFill>
                      </w14:textFill>
                    </w:rPr>
                  </w:pPr>
                  <w:r>
                    <w:rPr>
                      <w:rStyle w:val="144"/>
                      <w:color w:val="000000" w:themeColor="text1"/>
                      <w14:textFill>
                        <w14:solidFill>
                          <w14:schemeClr w14:val="tx1"/>
                        </w14:solidFill>
                      </w14:textFill>
                    </w:rPr>
                    <w:t>0.144kg/h</w:t>
                  </w:r>
                </w:p>
              </w:tc>
              <w:tc>
                <w:tcPr>
                  <w:tcW w:w="1773" w:type="dxa"/>
                  <w:vAlign w:val="center"/>
                </w:tcPr>
                <w:p w14:paraId="77A5DF02">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0.0384kg/t-产品</w:t>
                  </w:r>
                </w:p>
              </w:tc>
            </w:tr>
            <w:tr w14:paraId="0C83D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3" w:type="dxa"/>
                  <w:vMerge w:val="continue"/>
                  <w:vAlign w:val="center"/>
                </w:tcPr>
                <w:p w14:paraId="2C7D59A1">
                  <w:pPr>
                    <w:adjustRightInd w:val="0"/>
                    <w:snapToGrid w:val="0"/>
                    <w:jc w:val="center"/>
                    <w:rPr>
                      <w:bCs/>
                      <w:color w:val="000000" w:themeColor="text1"/>
                      <w14:textFill>
                        <w14:solidFill>
                          <w14:schemeClr w14:val="tx1"/>
                        </w14:solidFill>
                      </w14:textFill>
                    </w:rPr>
                  </w:pPr>
                </w:p>
              </w:tc>
              <w:tc>
                <w:tcPr>
                  <w:tcW w:w="1362" w:type="dxa"/>
                  <w:vAlign w:val="center"/>
                </w:tcPr>
                <w:p w14:paraId="5FE43879">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2024.9.20</w:t>
                  </w:r>
                </w:p>
              </w:tc>
              <w:tc>
                <w:tcPr>
                  <w:tcW w:w="1351" w:type="dxa"/>
                  <w:vAlign w:val="center"/>
                </w:tcPr>
                <w:p w14:paraId="515762A2">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90t/d</w:t>
                  </w:r>
                </w:p>
                <w:p w14:paraId="206FB12D">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(3.75t/h)</w:t>
                  </w:r>
                </w:p>
              </w:tc>
              <w:tc>
                <w:tcPr>
                  <w:tcW w:w="1194" w:type="dxa"/>
                  <w:vMerge w:val="restart"/>
                  <w:vAlign w:val="center"/>
                </w:tcPr>
                <w:p w14:paraId="77ECDA65">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氮氧化物</w:t>
                  </w:r>
                </w:p>
              </w:tc>
              <w:tc>
                <w:tcPr>
                  <w:tcW w:w="1241" w:type="dxa"/>
                  <w:vAlign w:val="center"/>
                </w:tcPr>
                <w:p w14:paraId="548346BB">
                  <w:pPr>
                    <w:adjustRightInd w:val="0"/>
                    <w:snapToGrid w:val="0"/>
                    <w:jc w:val="center"/>
                    <w:rPr>
                      <w:rStyle w:val="144"/>
                      <w:color w:val="000000" w:themeColor="text1"/>
                      <w14:textFill>
                        <w14:solidFill>
                          <w14:schemeClr w14:val="tx1"/>
                        </w14:solidFill>
                      </w14:textFill>
                    </w:rPr>
                  </w:pPr>
                  <w:r>
                    <w:rPr>
                      <w:rStyle w:val="144"/>
                      <w:color w:val="000000" w:themeColor="text1"/>
                      <w14:textFill>
                        <w14:solidFill>
                          <w14:schemeClr w14:val="tx1"/>
                        </w14:solidFill>
                      </w14:textFill>
                    </w:rPr>
                    <w:t>0.655</w:t>
                  </w:r>
                  <w:r>
                    <w:rPr>
                      <w:color w:val="000000" w:themeColor="text1"/>
                      <w:szCs w:val="21"/>
                      <w14:textFill>
                        <w14:solidFill>
                          <w14:schemeClr w14:val="tx1"/>
                        </w14:solidFill>
                      </w14:textFill>
                    </w:rPr>
                    <w:t>kg/h</w:t>
                  </w:r>
                </w:p>
              </w:tc>
              <w:tc>
                <w:tcPr>
                  <w:tcW w:w="1773" w:type="dxa"/>
                  <w:vAlign w:val="center"/>
                </w:tcPr>
                <w:p w14:paraId="4B3D5F75">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0.175kg/t-产品</w:t>
                  </w:r>
                </w:p>
              </w:tc>
            </w:tr>
            <w:tr w14:paraId="16BF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3" w:type="dxa"/>
                  <w:vMerge w:val="continue"/>
                  <w:vAlign w:val="center"/>
                </w:tcPr>
                <w:p w14:paraId="39056988">
                  <w:pPr>
                    <w:adjustRightInd w:val="0"/>
                    <w:snapToGrid w:val="0"/>
                    <w:jc w:val="center"/>
                    <w:rPr>
                      <w:bCs/>
                      <w:color w:val="000000" w:themeColor="text1"/>
                      <w14:textFill>
                        <w14:solidFill>
                          <w14:schemeClr w14:val="tx1"/>
                        </w14:solidFill>
                      </w14:textFill>
                    </w:rPr>
                  </w:pPr>
                </w:p>
              </w:tc>
              <w:tc>
                <w:tcPr>
                  <w:tcW w:w="1362" w:type="dxa"/>
                  <w:vAlign w:val="center"/>
                </w:tcPr>
                <w:p w14:paraId="1FAE6053">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2024.9.21</w:t>
                  </w:r>
                </w:p>
              </w:tc>
              <w:tc>
                <w:tcPr>
                  <w:tcW w:w="1351" w:type="dxa"/>
                  <w:vAlign w:val="center"/>
                </w:tcPr>
                <w:p w14:paraId="7FB2026D">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90t/d</w:t>
                  </w:r>
                </w:p>
                <w:p w14:paraId="6B140B3A">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(3.75t/h)</w:t>
                  </w:r>
                </w:p>
              </w:tc>
              <w:tc>
                <w:tcPr>
                  <w:tcW w:w="1194" w:type="dxa"/>
                  <w:vMerge w:val="continue"/>
                  <w:vAlign w:val="center"/>
                </w:tcPr>
                <w:p w14:paraId="7AFFA52E">
                  <w:pPr>
                    <w:adjustRightInd w:val="0"/>
                    <w:snapToGrid w:val="0"/>
                    <w:jc w:val="center"/>
                    <w:rPr>
                      <w:bCs/>
                      <w:color w:val="000000" w:themeColor="text1"/>
                      <w14:textFill>
                        <w14:solidFill>
                          <w14:schemeClr w14:val="tx1"/>
                        </w14:solidFill>
                      </w14:textFill>
                    </w:rPr>
                  </w:pPr>
                </w:p>
              </w:tc>
              <w:tc>
                <w:tcPr>
                  <w:tcW w:w="1241" w:type="dxa"/>
                  <w:vAlign w:val="center"/>
                </w:tcPr>
                <w:p w14:paraId="3C70D251">
                  <w:pPr>
                    <w:adjustRightInd w:val="0"/>
                    <w:snapToGrid w:val="0"/>
                    <w:jc w:val="center"/>
                    <w:rPr>
                      <w:rStyle w:val="144"/>
                      <w:color w:val="000000" w:themeColor="text1"/>
                      <w14:textFill>
                        <w14:solidFill>
                          <w14:schemeClr w14:val="tx1"/>
                        </w14:solidFill>
                      </w14:textFill>
                    </w:rPr>
                  </w:pPr>
                  <w:r>
                    <w:rPr>
                      <w:rStyle w:val="144"/>
                      <w:color w:val="000000" w:themeColor="text1"/>
                      <w14:textFill>
                        <w14:solidFill>
                          <w14:schemeClr w14:val="tx1"/>
                        </w14:solidFill>
                      </w14:textFill>
                    </w:rPr>
                    <w:t>0.674</w:t>
                  </w:r>
                  <w:r>
                    <w:rPr>
                      <w:color w:val="000000" w:themeColor="text1"/>
                      <w:szCs w:val="21"/>
                      <w14:textFill>
                        <w14:solidFill>
                          <w14:schemeClr w14:val="tx1"/>
                        </w14:solidFill>
                      </w14:textFill>
                    </w:rPr>
                    <w:t>kg/h</w:t>
                  </w:r>
                </w:p>
              </w:tc>
              <w:tc>
                <w:tcPr>
                  <w:tcW w:w="1773" w:type="dxa"/>
                  <w:vAlign w:val="center"/>
                </w:tcPr>
                <w:p w14:paraId="4F4149F6">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0.180kg/t-产品</w:t>
                  </w:r>
                </w:p>
              </w:tc>
            </w:tr>
            <w:tr w14:paraId="5BC1A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3" w:type="dxa"/>
                  <w:vMerge w:val="continue"/>
                  <w:vAlign w:val="center"/>
                </w:tcPr>
                <w:p w14:paraId="43559954">
                  <w:pPr>
                    <w:adjustRightInd w:val="0"/>
                    <w:snapToGrid w:val="0"/>
                    <w:jc w:val="center"/>
                    <w:rPr>
                      <w:bCs/>
                      <w:color w:val="000000" w:themeColor="text1"/>
                      <w14:textFill>
                        <w14:solidFill>
                          <w14:schemeClr w14:val="tx1"/>
                        </w14:solidFill>
                      </w14:textFill>
                    </w:rPr>
                  </w:pPr>
                </w:p>
              </w:tc>
              <w:tc>
                <w:tcPr>
                  <w:tcW w:w="1362" w:type="dxa"/>
                  <w:vAlign w:val="center"/>
                </w:tcPr>
                <w:p w14:paraId="45E8073A">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2024.9.20</w:t>
                  </w:r>
                </w:p>
              </w:tc>
              <w:tc>
                <w:tcPr>
                  <w:tcW w:w="1351" w:type="dxa"/>
                  <w:vAlign w:val="center"/>
                </w:tcPr>
                <w:p w14:paraId="716A227F">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90t/d</w:t>
                  </w:r>
                </w:p>
                <w:p w14:paraId="0FBA4798">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(3.75t/h)</w:t>
                  </w:r>
                </w:p>
              </w:tc>
              <w:tc>
                <w:tcPr>
                  <w:tcW w:w="1194" w:type="dxa"/>
                  <w:vMerge w:val="restart"/>
                  <w:vAlign w:val="center"/>
                </w:tcPr>
                <w:p w14:paraId="78594398">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颗粒物</w:t>
                  </w:r>
                </w:p>
              </w:tc>
              <w:tc>
                <w:tcPr>
                  <w:tcW w:w="1241" w:type="dxa"/>
                  <w:vAlign w:val="center"/>
                </w:tcPr>
                <w:p w14:paraId="138312F6">
                  <w:pPr>
                    <w:adjustRightInd w:val="0"/>
                    <w:snapToGrid w:val="0"/>
                    <w:jc w:val="center"/>
                    <w:rPr>
                      <w:rStyle w:val="144"/>
                      <w:color w:val="000000" w:themeColor="text1"/>
                      <w14:textFill>
                        <w14:solidFill>
                          <w14:schemeClr w14:val="tx1"/>
                        </w14:solidFill>
                      </w14:textFill>
                    </w:rPr>
                  </w:pPr>
                  <w:r>
                    <w:rPr>
                      <w:rStyle w:val="144"/>
                      <w:color w:val="000000" w:themeColor="text1"/>
                      <w14:textFill>
                        <w14:solidFill>
                          <w14:schemeClr w14:val="tx1"/>
                        </w14:solidFill>
                      </w14:textFill>
                    </w:rPr>
                    <w:t>1.064</w:t>
                  </w:r>
                  <w:r>
                    <w:rPr>
                      <w:color w:val="000000" w:themeColor="text1"/>
                      <w:szCs w:val="21"/>
                      <w14:textFill>
                        <w14:solidFill>
                          <w14:schemeClr w14:val="tx1"/>
                        </w14:solidFill>
                      </w14:textFill>
                    </w:rPr>
                    <w:t>kg/h</w:t>
                  </w:r>
                </w:p>
              </w:tc>
              <w:tc>
                <w:tcPr>
                  <w:tcW w:w="1773" w:type="dxa"/>
                  <w:vAlign w:val="center"/>
                </w:tcPr>
                <w:p w14:paraId="267B1AD8">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0.284kg/t-产品</w:t>
                  </w:r>
                </w:p>
              </w:tc>
            </w:tr>
            <w:tr w14:paraId="5FB91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3" w:type="dxa"/>
                  <w:vMerge w:val="continue"/>
                  <w:vAlign w:val="center"/>
                </w:tcPr>
                <w:p w14:paraId="2E761878">
                  <w:pPr>
                    <w:adjustRightInd w:val="0"/>
                    <w:snapToGrid w:val="0"/>
                    <w:jc w:val="center"/>
                    <w:rPr>
                      <w:bCs/>
                      <w:color w:val="000000" w:themeColor="text1"/>
                      <w14:textFill>
                        <w14:solidFill>
                          <w14:schemeClr w14:val="tx1"/>
                        </w14:solidFill>
                      </w14:textFill>
                    </w:rPr>
                  </w:pPr>
                </w:p>
              </w:tc>
              <w:tc>
                <w:tcPr>
                  <w:tcW w:w="1362" w:type="dxa"/>
                  <w:vAlign w:val="center"/>
                </w:tcPr>
                <w:p w14:paraId="039581D3">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2024.9.21</w:t>
                  </w:r>
                </w:p>
              </w:tc>
              <w:tc>
                <w:tcPr>
                  <w:tcW w:w="1351" w:type="dxa"/>
                  <w:vAlign w:val="center"/>
                </w:tcPr>
                <w:p w14:paraId="19A2210B">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90t/d</w:t>
                  </w:r>
                </w:p>
                <w:p w14:paraId="7BDA6EF8">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(3.75t/h)</w:t>
                  </w:r>
                </w:p>
              </w:tc>
              <w:tc>
                <w:tcPr>
                  <w:tcW w:w="1194" w:type="dxa"/>
                  <w:vMerge w:val="continue"/>
                  <w:vAlign w:val="center"/>
                </w:tcPr>
                <w:p w14:paraId="05E02758">
                  <w:pPr>
                    <w:adjustRightInd w:val="0"/>
                    <w:snapToGrid w:val="0"/>
                    <w:jc w:val="center"/>
                    <w:rPr>
                      <w:bCs/>
                      <w:color w:val="000000" w:themeColor="text1"/>
                      <w14:textFill>
                        <w14:solidFill>
                          <w14:schemeClr w14:val="tx1"/>
                        </w14:solidFill>
                      </w14:textFill>
                    </w:rPr>
                  </w:pPr>
                </w:p>
              </w:tc>
              <w:tc>
                <w:tcPr>
                  <w:tcW w:w="1241" w:type="dxa"/>
                  <w:vAlign w:val="center"/>
                </w:tcPr>
                <w:p w14:paraId="03520934">
                  <w:pPr>
                    <w:adjustRightInd w:val="0"/>
                    <w:snapToGrid w:val="0"/>
                    <w:jc w:val="center"/>
                    <w:rPr>
                      <w:rStyle w:val="144"/>
                      <w:color w:val="000000" w:themeColor="text1"/>
                      <w14:textFill>
                        <w14:solidFill>
                          <w14:schemeClr w14:val="tx1"/>
                        </w14:solidFill>
                      </w14:textFill>
                    </w:rPr>
                  </w:pPr>
                  <w:r>
                    <w:rPr>
                      <w:rStyle w:val="144"/>
                      <w:color w:val="000000" w:themeColor="text1"/>
                      <w14:textFill>
                        <w14:solidFill>
                          <w14:schemeClr w14:val="tx1"/>
                        </w14:solidFill>
                      </w14:textFill>
                    </w:rPr>
                    <w:t>1.539</w:t>
                  </w:r>
                  <w:r>
                    <w:rPr>
                      <w:color w:val="000000" w:themeColor="text1"/>
                      <w:szCs w:val="21"/>
                      <w14:textFill>
                        <w14:solidFill>
                          <w14:schemeClr w14:val="tx1"/>
                        </w14:solidFill>
                      </w14:textFill>
                    </w:rPr>
                    <w:t>kg/h</w:t>
                  </w:r>
                </w:p>
              </w:tc>
              <w:tc>
                <w:tcPr>
                  <w:tcW w:w="1773" w:type="dxa"/>
                  <w:vAlign w:val="center"/>
                </w:tcPr>
                <w:p w14:paraId="7D37C623">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0.410kg/t-产品</w:t>
                  </w:r>
                </w:p>
              </w:tc>
            </w:tr>
          </w:tbl>
          <w:p w14:paraId="5B28BCA2">
            <w:pPr>
              <w:adjustRightInd w:val="0"/>
              <w:snapToGrid w:val="0"/>
              <w:spacing w:line="360" w:lineRule="auto"/>
              <w:ind w:firstLine="480" w:firstLineChars="200"/>
              <w:rPr>
                <w:bCs/>
                <w:iCs/>
                <w:color w:val="000000" w:themeColor="text1"/>
                <w:sz w:val="24"/>
                <w14:textFill>
                  <w14:solidFill>
                    <w14:schemeClr w14:val="tx1"/>
                  </w14:solidFill>
                </w14:textFill>
              </w:rPr>
            </w:pPr>
            <w:r>
              <w:rPr>
                <w:bCs/>
                <w:iCs/>
                <w:color w:val="000000" w:themeColor="text1"/>
                <w:sz w:val="24"/>
                <w14:textFill>
                  <w14:solidFill>
                    <w14:schemeClr w14:val="tx1"/>
                  </w14:solidFill>
                </w14:textFill>
              </w:rPr>
              <w:t>因此氯化氢的产生量为</w:t>
            </w:r>
            <w:bookmarkStart w:id="189" w:name="OLE_LINK160"/>
            <w:bookmarkStart w:id="190" w:name="OLE_LINK159"/>
            <w:r>
              <w:rPr>
                <w:bCs/>
                <w:iCs/>
                <w:color w:val="000000" w:themeColor="text1"/>
                <w:sz w:val="24"/>
                <w14:textFill>
                  <w14:solidFill>
                    <w14:schemeClr w14:val="tx1"/>
                  </w14:solidFill>
                </w14:textFill>
              </w:rPr>
              <w:t>0.115</w:t>
            </w:r>
            <w:r>
              <w:rPr>
                <w:color w:val="000000" w:themeColor="text1"/>
                <w:sz w:val="24"/>
                <w14:textFill>
                  <w14:solidFill>
                    <w14:schemeClr w14:val="tx1"/>
                  </w14:solidFill>
                </w14:textFill>
              </w:rPr>
              <w:t>×90000/1000=10.350t/a</w:t>
            </w:r>
            <w:bookmarkEnd w:id="189"/>
            <w:bookmarkEnd w:id="190"/>
            <w:r>
              <w:rPr>
                <w:bCs/>
                <w:iCs/>
                <w:color w:val="000000" w:themeColor="text1"/>
                <w:sz w:val="24"/>
                <w14:textFill>
                  <w14:solidFill>
                    <w14:schemeClr w14:val="tx1"/>
                  </w14:solidFill>
                </w14:textFill>
              </w:rPr>
              <w:t>，氟化物的产生量为0.0384×90000/1000=3.456t/</w:t>
            </w:r>
            <w:r>
              <w:rPr>
                <w:color w:val="000000" w:themeColor="text1"/>
                <w:sz w:val="24"/>
                <w14:textFill>
                  <w14:solidFill>
                    <w14:schemeClr w14:val="tx1"/>
                  </w14:solidFill>
                </w14:textFill>
              </w:rPr>
              <w:t>a，</w:t>
            </w:r>
            <w:r>
              <w:rPr>
                <w:bCs/>
                <w:iCs/>
                <w:color w:val="000000" w:themeColor="text1"/>
                <w:sz w:val="24"/>
                <w14:textFill>
                  <w14:solidFill>
                    <w14:schemeClr w14:val="tx1"/>
                  </w14:solidFill>
                </w14:textFill>
              </w:rPr>
              <w:t>氮氧化物的产生量为0.180×90000/1000=16.2t/</w:t>
            </w:r>
            <w:r>
              <w:rPr>
                <w:color w:val="000000" w:themeColor="text1"/>
                <w:sz w:val="24"/>
                <w14:textFill>
                  <w14:solidFill>
                    <w14:schemeClr w14:val="tx1"/>
                  </w14:solidFill>
                </w14:textFill>
              </w:rPr>
              <w:t>a，</w:t>
            </w:r>
            <w:r>
              <w:rPr>
                <w:bCs/>
                <w:iCs/>
                <w:color w:val="000000" w:themeColor="text1"/>
                <w:sz w:val="24"/>
                <w14:textFill>
                  <w14:solidFill>
                    <w14:schemeClr w14:val="tx1"/>
                  </w14:solidFill>
                </w14:textFill>
              </w:rPr>
              <w:t>颗粒物的产生量为0.410×90000/1000</w:t>
            </w:r>
            <w:r>
              <w:rPr>
                <w:color w:val="000000" w:themeColor="text1"/>
                <w:sz w:val="24"/>
                <w14:textFill>
                  <w14:solidFill>
                    <w14:schemeClr w14:val="tx1"/>
                  </w14:solidFill>
                </w14:textFill>
              </w:rPr>
              <w:t>=36.9t/a。</w:t>
            </w:r>
          </w:p>
          <w:p w14:paraId="4E9E5A11">
            <w:pPr>
              <w:adjustRightInd w:val="0"/>
              <w:snapToGrid w:val="0"/>
              <w:spacing w:line="360" w:lineRule="auto"/>
              <w:ind w:firstLine="480" w:firstLineChars="200"/>
              <w:rPr>
                <w:bCs/>
                <w:iCs/>
                <w:color w:val="000000" w:themeColor="text1"/>
                <w:sz w:val="24"/>
                <w14:textFill>
                  <w14:solidFill>
                    <w14:schemeClr w14:val="tx1"/>
                  </w14:solidFill>
                </w14:textFill>
              </w:rPr>
            </w:pPr>
            <w:r>
              <w:rPr>
                <w:color w:val="000000" w:themeColor="text1"/>
                <w:sz w:val="24"/>
                <w14:textFill>
                  <w14:solidFill>
                    <w14:schemeClr w14:val="tx1"/>
                  </w14:solidFill>
                </w14:textFill>
              </w:rPr>
              <w:t>本项目</w:t>
            </w:r>
            <w:r>
              <w:rPr>
                <w:rFonts w:hint="eastAsia"/>
                <w:color w:val="000000" w:themeColor="text1"/>
                <w:sz w:val="24"/>
                <w14:textFill>
                  <w14:solidFill>
                    <w14:schemeClr w14:val="tx1"/>
                  </w14:solidFill>
                </w14:textFill>
              </w:rPr>
              <w:t>依托</w:t>
            </w:r>
            <w:r>
              <w:rPr>
                <w:color w:val="000000" w:themeColor="text1"/>
                <w:sz w:val="24"/>
                <w14:textFill>
                  <w14:solidFill>
                    <w14:schemeClr w14:val="tx1"/>
                  </w14:solidFill>
                </w14:textFill>
              </w:rPr>
              <w:t>现有项目</w:t>
            </w:r>
            <w:bookmarkStart w:id="191" w:name="OLE_LINK106"/>
            <w:bookmarkStart w:id="192" w:name="OLE_LINK105"/>
            <w:r>
              <w:rPr>
                <w:color w:val="000000" w:themeColor="text1"/>
                <w:sz w:val="24"/>
                <w14:textFill>
                  <w14:solidFill>
                    <w14:schemeClr w14:val="tx1"/>
                  </w14:solidFill>
                </w14:textFill>
              </w:rPr>
              <w:t>9000m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/h的抽风系统</w:t>
            </w:r>
            <w:bookmarkEnd w:id="191"/>
            <w:bookmarkEnd w:id="192"/>
            <w:r>
              <w:rPr>
                <w:rFonts w:hint="eastAsia"/>
                <w:color w:val="000000" w:themeColor="text1"/>
                <w:sz w:val="24"/>
                <w14:textFill>
                  <w14:solidFill>
                    <w14:schemeClr w14:val="tx1"/>
                  </w14:solidFill>
                </w14:textFill>
              </w:rPr>
              <w:t>将</w:t>
            </w:r>
            <w:r>
              <w:rPr>
                <w:color w:val="000000" w:themeColor="text1"/>
                <w:sz w:val="24"/>
                <w14:textFill>
                  <w14:solidFill>
                    <w14:schemeClr w14:val="tx1"/>
                  </w14:solidFill>
                </w14:textFill>
              </w:rPr>
              <w:t>全厂产生的纯化废气通过抽风系统引入碱液喷淋塔进行处理，处理后依托现有25m高排气筒DA002排放。由于纯化工序使用的各种酸通过密闭管道由储罐输送至反应釜内，纯化过程在反应釜内密闭进行，抽风系统以及喷碱液淋塔与反应釜密闭连接，因此纯化工序各种酸雾废气的收集率为100%。本项目</w:t>
            </w:r>
            <w:r>
              <w:rPr>
                <w:rFonts w:hint="eastAsia"/>
                <w:color w:val="000000" w:themeColor="text1"/>
                <w:sz w:val="24"/>
                <w14:textFill>
                  <w14:solidFill>
                    <w14:schemeClr w14:val="tx1"/>
                  </w14:solidFill>
                </w14:textFill>
              </w:rPr>
              <w:t>采用4座串联的</w:t>
            </w:r>
            <w:r>
              <w:rPr>
                <w:color w:val="000000" w:themeColor="text1"/>
                <w:sz w:val="24"/>
                <w14:textFill>
                  <w14:solidFill>
                    <w14:schemeClr w14:val="tx1"/>
                  </w14:solidFill>
                </w14:textFill>
              </w:rPr>
              <w:t>碱液喷淋塔处理</w:t>
            </w:r>
            <w:r>
              <w:rPr>
                <w:rFonts w:hint="eastAsia"/>
                <w:color w:val="000000" w:themeColor="text1"/>
                <w:sz w:val="24"/>
                <w14:textFill>
                  <w14:solidFill>
                    <w14:schemeClr w14:val="tx1"/>
                  </w14:solidFill>
                </w14:textFill>
              </w:rPr>
              <w:t>纯化</w:t>
            </w:r>
            <w:r>
              <w:rPr>
                <w:color w:val="000000" w:themeColor="text1"/>
                <w:sz w:val="24"/>
                <w14:textFill>
                  <w14:solidFill>
                    <w14:schemeClr w14:val="tx1"/>
                  </w14:solidFill>
                </w14:textFill>
              </w:rPr>
              <w:t>废气</w:t>
            </w:r>
            <w:r>
              <w:rPr>
                <w:rFonts w:hint="eastAsia"/>
                <w:color w:val="000000" w:themeColor="text1"/>
                <w:sz w:val="24"/>
                <w14:textFill>
                  <w14:solidFill>
                    <w14:schemeClr w14:val="tx1"/>
                  </w14:solidFill>
                </w14:textFill>
              </w:rPr>
              <w:t>中的酸雾</w:t>
            </w:r>
            <w:r>
              <w:rPr>
                <w:color w:val="000000" w:themeColor="text1"/>
                <w:sz w:val="24"/>
                <w14:textFill>
                  <w14:solidFill>
                    <w14:schemeClr w14:val="tx1"/>
                  </w14:solidFill>
                </w14:textFill>
              </w:rPr>
              <w:t>，属于喷淋塔中和法，投加的处理药剂为氢氧化钠</w:t>
            </w:r>
            <w:bookmarkStart w:id="193" w:name="_Hlk104406651"/>
            <w:r>
              <w:rPr>
                <w:color w:val="000000" w:themeColor="text1"/>
                <w:sz w:val="24"/>
                <w14:textFill>
                  <w14:solidFill>
                    <w14:schemeClr w14:val="tx1"/>
                  </w14:solidFill>
                </w14:textFill>
              </w:rPr>
              <w:t>。参考《污染源源强核算技术指南 电镀》（HJ 984-2018）附录F</w:t>
            </w:r>
            <w:r>
              <w:rPr>
                <w:bCs/>
                <w:iCs/>
                <w:color w:val="000000" w:themeColor="text1"/>
                <w:sz w:val="24"/>
                <w14:textFill>
                  <w14:solidFill>
                    <w14:schemeClr w14:val="tx1"/>
                  </w14:solidFill>
                </w14:textFill>
              </w:rPr>
              <w:t>，喷淋塔中和法对氯化氢的净化效率为≥95%，对氟化物、硝酸（氮氧化物）的去除效率≥85%，本评价对氯化氢、氟化物、</w:t>
            </w:r>
            <w:bookmarkStart w:id="194" w:name="OLE_LINK104"/>
            <w:bookmarkStart w:id="195" w:name="OLE_LINK103"/>
            <w:r>
              <w:rPr>
                <w:bCs/>
                <w:iCs/>
                <w:color w:val="000000" w:themeColor="text1"/>
                <w:sz w:val="24"/>
                <w14:textFill>
                  <w14:solidFill>
                    <w14:schemeClr w14:val="tx1"/>
                  </w14:solidFill>
                </w14:textFill>
              </w:rPr>
              <w:t>氮氧化物</w:t>
            </w:r>
            <w:bookmarkEnd w:id="194"/>
            <w:bookmarkEnd w:id="195"/>
            <w:r>
              <w:rPr>
                <w:bCs/>
                <w:iCs/>
                <w:color w:val="000000" w:themeColor="text1"/>
                <w:sz w:val="24"/>
                <w14:textFill>
                  <w14:solidFill>
                    <w14:schemeClr w14:val="tx1"/>
                  </w14:solidFill>
                </w14:textFill>
              </w:rPr>
              <w:t>的处理效率分别取95%、85%、85%进行核算。</w:t>
            </w:r>
          </w:p>
          <w:p w14:paraId="5C932379">
            <w:pPr>
              <w:adjustRightInd w:val="0"/>
              <w:snapToGrid w:val="0"/>
              <w:spacing w:line="360" w:lineRule="auto"/>
              <w:ind w:firstLine="480" w:firstLineChars="200"/>
              <w:rPr>
                <w:bCs/>
                <w:iCs/>
                <w:color w:val="000000" w:themeColor="text1"/>
                <w:sz w:val="24"/>
                <w14:textFill>
                  <w14:solidFill>
                    <w14:schemeClr w14:val="tx1"/>
                  </w14:solidFill>
                </w14:textFill>
              </w:rPr>
            </w:pPr>
            <w:r>
              <w:rPr>
                <w:rFonts w:hint="eastAsia"/>
                <w:bCs/>
                <w:iCs/>
                <w:color w:val="000000" w:themeColor="text1"/>
                <w:sz w:val="24"/>
                <w14:textFill>
                  <w14:solidFill>
                    <w14:schemeClr w14:val="tx1"/>
                  </w14:solidFill>
                </w14:textFill>
              </w:rPr>
              <w:t>对于</w:t>
            </w:r>
            <w:r>
              <w:rPr>
                <w:bCs/>
                <w:iCs/>
                <w:color w:val="000000" w:themeColor="text1"/>
                <w:sz w:val="24"/>
                <w14:textFill>
                  <w14:solidFill>
                    <w14:schemeClr w14:val="tx1"/>
                  </w14:solidFill>
                </w14:textFill>
              </w:rPr>
              <w:t>颗粒物的去除效率</w:t>
            </w:r>
            <w:r>
              <w:rPr>
                <w:rFonts w:hint="eastAsia"/>
                <w:bCs/>
                <w:iCs/>
                <w:color w:val="000000" w:themeColor="text1"/>
                <w:sz w:val="24"/>
                <w14:textFill>
                  <w14:solidFill>
                    <w14:schemeClr w14:val="tx1"/>
                  </w14:solidFill>
                </w14:textFill>
              </w:rPr>
              <w:t>，根据</w:t>
            </w:r>
            <w:r>
              <w:rPr>
                <w:bCs/>
                <w:iCs/>
                <w:color w:val="000000" w:themeColor="text1"/>
                <w:sz w:val="24"/>
                <w14:textFill>
                  <w14:solidFill>
                    <w14:schemeClr w14:val="tx1"/>
                  </w14:solidFill>
                </w14:textFill>
              </w:rPr>
              <w:t>现有项目验收</w:t>
            </w:r>
            <w:r>
              <w:rPr>
                <w:rFonts w:hint="eastAsia"/>
                <w:bCs/>
                <w:iCs/>
                <w:color w:val="000000" w:themeColor="text1"/>
                <w:sz w:val="24"/>
                <w14:textFill>
                  <w14:solidFill>
                    <w14:schemeClr w14:val="tx1"/>
                  </w14:solidFill>
                </w14:textFill>
              </w:rPr>
              <w:t>监测中纯化废气颗粒物处理前后的实测数据，现有</w:t>
            </w:r>
            <w:r>
              <w:rPr>
                <w:bCs/>
                <w:iCs/>
                <w:color w:val="000000" w:themeColor="text1"/>
                <w:sz w:val="24"/>
                <w14:textFill>
                  <w14:solidFill>
                    <w14:schemeClr w14:val="tx1"/>
                  </w14:solidFill>
                </w14:textFill>
              </w:rPr>
              <w:t>项目碱液喷淋塔去除颗粒物的</w:t>
            </w:r>
            <w:r>
              <w:rPr>
                <w:rFonts w:hint="eastAsia"/>
                <w:bCs/>
                <w:iCs/>
                <w:color w:val="000000" w:themeColor="text1"/>
                <w:sz w:val="24"/>
                <w14:textFill>
                  <w14:solidFill>
                    <w14:schemeClr w14:val="tx1"/>
                  </w14:solidFill>
                </w14:textFill>
              </w:rPr>
              <w:t>平均</w:t>
            </w:r>
            <w:r>
              <w:rPr>
                <w:bCs/>
                <w:iCs/>
                <w:color w:val="000000" w:themeColor="text1"/>
                <w:sz w:val="24"/>
                <w14:textFill>
                  <w14:solidFill>
                    <w14:schemeClr w14:val="tx1"/>
                  </w14:solidFill>
                </w14:textFill>
              </w:rPr>
              <w:t>效率</w:t>
            </w:r>
            <w:r>
              <w:rPr>
                <w:rFonts w:hint="eastAsia"/>
                <w:bCs/>
                <w:iCs/>
                <w:color w:val="000000" w:themeColor="text1"/>
                <w:sz w:val="24"/>
                <w14:textFill>
                  <w14:solidFill>
                    <w14:schemeClr w14:val="tx1"/>
                  </w14:solidFill>
                </w14:textFill>
              </w:rPr>
              <w:t>为</w:t>
            </w:r>
            <w:r>
              <w:rPr>
                <w:bCs/>
                <w:iCs/>
                <w:color w:val="000000" w:themeColor="text1"/>
                <w:sz w:val="24"/>
                <w14:textFill>
                  <w14:solidFill>
                    <w14:schemeClr w14:val="tx1"/>
                  </w14:solidFill>
                </w14:textFill>
              </w:rPr>
              <w:t>94.2%</w:t>
            </w:r>
            <w:r>
              <w:rPr>
                <w:rFonts w:hint="eastAsia"/>
                <w:bCs/>
                <w:iCs/>
                <w:color w:val="000000" w:themeColor="text1"/>
                <w:sz w:val="24"/>
                <w14:textFill>
                  <w14:solidFill>
                    <w14:schemeClr w14:val="tx1"/>
                  </w14:solidFill>
                </w14:textFill>
              </w:rPr>
              <w:t>，则每级喷淋塔对颗粒物的实际处理效率为(1</w:t>
            </w:r>
            <w:r>
              <w:rPr>
                <w:bCs/>
                <w:iCs/>
                <w:color w:val="000000" w:themeColor="text1"/>
                <w:sz w:val="24"/>
                <w14:textFill>
                  <w14:solidFill>
                    <w14:schemeClr w14:val="tx1"/>
                  </w14:solidFill>
                </w14:textFill>
              </w:rPr>
              <w:t>-94.2%)</w:t>
            </w:r>
            <w:r>
              <w:rPr>
                <w:bCs/>
                <w:iCs/>
                <w:color w:val="000000" w:themeColor="text1"/>
                <w:sz w:val="24"/>
                <w:vertAlign w:val="superscript"/>
                <w14:textFill>
                  <w14:solidFill>
                    <w14:schemeClr w14:val="tx1"/>
                  </w14:solidFill>
                </w14:textFill>
              </w:rPr>
              <w:t>1/3</w:t>
            </w:r>
            <w:r>
              <w:rPr>
                <w:bCs/>
                <w:iCs/>
                <w:color w:val="000000" w:themeColor="text1"/>
                <w:sz w:val="24"/>
                <w14:textFill>
                  <w14:solidFill>
                    <w14:schemeClr w14:val="tx1"/>
                  </w14:solidFill>
                </w14:textFill>
              </w:rPr>
              <w:t>×100%=38.7%</w:t>
            </w:r>
            <w:r>
              <w:rPr>
                <w:rFonts w:hint="eastAsia"/>
                <w:bCs/>
                <w:iCs/>
                <w:color w:val="000000" w:themeColor="text1"/>
                <w:sz w:val="24"/>
                <w14:textFill>
                  <w14:solidFill>
                    <w14:schemeClr w14:val="tx1"/>
                  </w14:solidFill>
                </w14:textFill>
              </w:rPr>
              <w:t>，本项目新增一座</w:t>
            </w:r>
            <w:bookmarkStart w:id="196" w:name="OLE_LINK149"/>
            <w:bookmarkStart w:id="197" w:name="OLE_LINK148"/>
            <w:r>
              <w:rPr>
                <w:rFonts w:hint="eastAsia"/>
                <w:bCs/>
                <w:iCs/>
                <w:color w:val="000000" w:themeColor="text1"/>
                <w:sz w:val="24"/>
                <w14:textFill>
                  <w14:solidFill>
                    <w14:schemeClr w14:val="tx1"/>
                  </w14:solidFill>
                </w14:textFill>
              </w:rPr>
              <w:t>碱液喷淋塔</w:t>
            </w:r>
            <w:bookmarkEnd w:id="196"/>
            <w:bookmarkEnd w:id="197"/>
            <w:r>
              <w:rPr>
                <w:rFonts w:hint="eastAsia"/>
                <w:bCs/>
                <w:iCs/>
                <w:color w:val="000000" w:themeColor="text1"/>
                <w:sz w:val="24"/>
                <w14:textFill>
                  <w14:solidFill>
                    <w14:schemeClr w14:val="tx1"/>
                  </w14:solidFill>
                </w14:textFill>
              </w:rPr>
              <w:t>与现有三座碱液喷淋塔串联，则四座串联的碱液喷淋塔对</w:t>
            </w:r>
            <w:r>
              <w:rPr>
                <w:bCs/>
                <w:iCs/>
                <w:color w:val="000000" w:themeColor="text1"/>
                <w:sz w:val="24"/>
                <w14:textFill>
                  <w14:solidFill>
                    <w14:schemeClr w14:val="tx1"/>
                  </w14:solidFill>
                </w14:textFill>
              </w:rPr>
              <w:t>颗粒物的</w:t>
            </w:r>
            <w:r>
              <w:rPr>
                <w:rFonts w:hint="eastAsia"/>
                <w:bCs/>
                <w:iCs/>
                <w:color w:val="000000" w:themeColor="text1"/>
                <w:sz w:val="24"/>
                <w14:textFill>
                  <w14:solidFill>
                    <w14:schemeClr w14:val="tx1"/>
                  </w14:solidFill>
                </w14:textFill>
              </w:rPr>
              <w:t>处理效率为(1</w:t>
            </w:r>
            <w:r>
              <w:rPr>
                <w:bCs/>
                <w:iCs/>
                <w:color w:val="000000" w:themeColor="text1"/>
                <w:sz w:val="24"/>
                <w14:textFill>
                  <w14:solidFill>
                    <w14:schemeClr w14:val="tx1"/>
                  </w14:solidFill>
                </w14:textFill>
              </w:rPr>
              <w:t>-0.387</w:t>
            </w:r>
            <w:r>
              <w:rPr>
                <w:bCs/>
                <w:iCs/>
                <w:color w:val="000000" w:themeColor="text1"/>
                <w:sz w:val="24"/>
                <w:vertAlign w:val="superscript"/>
                <w14:textFill>
                  <w14:solidFill>
                    <w14:schemeClr w14:val="tx1"/>
                  </w14:solidFill>
                </w14:textFill>
              </w:rPr>
              <w:t>4</w:t>
            </w:r>
            <w:r>
              <w:rPr>
                <w:rFonts w:hint="eastAsia"/>
                <w:bCs/>
                <w:iCs/>
                <w:color w:val="000000" w:themeColor="text1"/>
                <w:sz w:val="24"/>
                <w14:textFill>
                  <w14:solidFill>
                    <w14:schemeClr w14:val="tx1"/>
                  </w14:solidFill>
                </w14:textFill>
              </w:rPr>
              <w:t>)</w:t>
            </w:r>
            <w:r>
              <w:rPr>
                <w:bCs/>
                <w:iCs/>
                <w:color w:val="000000" w:themeColor="text1"/>
                <w:sz w:val="24"/>
                <w14:textFill>
                  <w14:solidFill>
                    <w14:schemeClr w14:val="tx1"/>
                  </w14:solidFill>
                </w14:textFill>
              </w:rPr>
              <w:t>×100%</w:t>
            </w:r>
            <w:r>
              <w:rPr>
                <w:rFonts w:hint="eastAsia"/>
                <w:bCs/>
                <w:iCs/>
                <w:color w:val="000000" w:themeColor="text1"/>
                <w:sz w:val="24"/>
                <w14:textFill>
                  <w14:solidFill>
                    <w14:schemeClr w14:val="tx1"/>
                  </w14:solidFill>
                </w14:textFill>
              </w:rPr>
              <w:t>=</w:t>
            </w:r>
            <w:r>
              <w:rPr>
                <w:bCs/>
                <w:iCs/>
                <w:color w:val="000000" w:themeColor="text1"/>
                <w:sz w:val="24"/>
                <w14:textFill>
                  <w14:solidFill>
                    <w14:schemeClr w14:val="tx1"/>
                  </w14:solidFill>
                </w14:textFill>
              </w:rPr>
              <w:t>97.8%。</w:t>
            </w:r>
            <w:bookmarkEnd w:id="193"/>
          </w:p>
          <w:p w14:paraId="44D98C3C">
            <w:pPr>
              <w:adjustRightInd w:val="0"/>
              <w:snapToGrid w:val="0"/>
              <w:spacing w:line="360" w:lineRule="auto"/>
              <w:ind w:firstLine="480" w:firstLineChars="200"/>
              <w:rPr>
                <w:bCs/>
                <w:iCs/>
                <w:color w:val="000000" w:themeColor="text1"/>
                <w:sz w:val="24"/>
                <w14:textFill>
                  <w14:solidFill>
                    <w14:schemeClr w14:val="tx1"/>
                  </w14:solidFill>
                </w14:textFill>
              </w:rPr>
            </w:pPr>
            <w:r>
              <w:rPr>
                <w:bCs/>
                <w:iCs/>
                <w:color w:val="000000" w:themeColor="text1"/>
                <w:sz w:val="24"/>
                <w14:textFill>
                  <w14:solidFill>
                    <w14:schemeClr w14:val="tx1"/>
                  </w14:solidFill>
                </w14:textFill>
              </w:rPr>
              <w:t>综上，改扩建后全厂纯化废气的产排情况见下表：</w:t>
            </w:r>
          </w:p>
          <w:p w14:paraId="68E5BD86">
            <w:pPr>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 xml:space="preserve">表4-3   </w:t>
            </w:r>
            <w:r>
              <w:rPr>
                <w:rFonts w:hint="eastAsia"/>
                <w:b/>
                <w:color w:val="000000" w:themeColor="text1"/>
                <w14:textFill>
                  <w14:solidFill>
                    <w14:schemeClr w14:val="tx1"/>
                  </w14:solidFill>
                </w14:textFill>
              </w:rPr>
              <w:t>改扩建后</w:t>
            </w:r>
            <w:bookmarkStart w:id="198" w:name="OLE_LINK109"/>
            <w:bookmarkStart w:id="199" w:name="OLE_LINK110"/>
            <w:r>
              <w:rPr>
                <w:rFonts w:hint="eastAsia"/>
                <w:b/>
                <w:color w:val="000000" w:themeColor="text1"/>
                <w14:textFill>
                  <w14:solidFill>
                    <w14:schemeClr w14:val="tx1"/>
                  </w14:solidFill>
                </w14:textFill>
              </w:rPr>
              <w:t>全厂</w:t>
            </w:r>
            <w:bookmarkEnd w:id="198"/>
            <w:bookmarkEnd w:id="199"/>
            <w:r>
              <w:rPr>
                <w:b/>
                <w:color w:val="000000" w:themeColor="text1"/>
                <w14:textFill>
                  <w14:solidFill>
                    <w14:schemeClr w14:val="tx1"/>
                  </w14:solidFill>
                </w14:textFill>
              </w:rPr>
              <w:t>纯化废气产排量表</w:t>
            </w:r>
          </w:p>
          <w:tbl>
            <w:tblPr>
              <w:tblStyle w:val="88"/>
              <w:tblW w:w="5000" w:type="pct"/>
              <w:tblInd w:w="0" w:type="dxa"/>
              <w:tblLayout w:type="autofit"/>
              <w:tblCellMar>
                <w:top w:w="0" w:type="dxa"/>
                <w:left w:w="108" w:type="dxa"/>
                <w:bottom w:w="0" w:type="dxa"/>
                <w:right w:w="108" w:type="dxa"/>
              </w:tblCellMar>
            </w:tblPr>
            <w:tblGrid>
              <w:gridCol w:w="1547"/>
              <w:gridCol w:w="1698"/>
              <w:gridCol w:w="1327"/>
              <w:gridCol w:w="1236"/>
              <w:gridCol w:w="1242"/>
              <w:gridCol w:w="1242"/>
            </w:tblGrid>
            <w:tr w14:paraId="3A98178D">
              <w:tblPrEx>
                <w:tblCellMar>
                  <w:top w:w="0" w:type="dxa"/>
                  <w:left w:w="108" w:type="dxa"/>
                  <w:bottom w:w="0" w:type="dxa"/>
                  <w:right w:w="108" w:type="dxa"/>
                </w:tblCellMar>
              </w:tblPrEx>
              <w:trPr>
                <w:trHeight w:val="340" w:hRule="atLeast"/>
              </w:trPr>
              <w:tc>
                <w:tcPr>
                  <w:tcW w:w="1957" w:type="pct"/>
                  <w:gridSpan w:val="2"/>
                  <w:tcBorders>
                    <w:top w:val="single" w:color="000000" w:sz="4" w:space="0"/>
                    <w:left w:val="single" w:color="000000" w:sz="4" w:space="0"/>
                    <w:bottom w:val="single" w:color="000000" w:sz="4" w:space="0"/>
                    <w:right w:val="single" w:color="000000" w:sz="4" w:space="0"/>
                  </w:tcBorders>
                  <w:vAlign w:val="center"/>
                </w:tcPr>
                <w:p w14:paraId="50A4B4D1">
                  <w:pPr>
                    <w:widowControl/>
                    <w:jc w:val="center"/>
                    <w:rPr>
                      <w:b/>
                      <w:bCs/>
                      <w:color w:val="000000" w:themeColor="text1"/>
                      <w:kern w:val="0"/>
                      <w:szCs w:val="21"/>
                      <w14:textFill>
                        <w14:solidFill>
                          <w14:schemeClr w14:val="tx1"/>
                        </w14:solidFill>
                      </w14:textFill>
                    </w:rPr>
                  </w:pPr>
                  <w:bookmarkStart w:id="200" w:name="_Hlk104406703"/>
                  <w:r>
                    <w:rPr>
                      <w:b/>
                      <w:bCs/>
                      <w:color w:val="000000" w:themeColor="text1"/>
                      <w:kern w:val="0"/>
                      <w:szCs w:val="21"/>
                      <w14:textFill>
                        <w14:solidFill>
                          <w14:schemeClr w14:val="tx1"/>
                        </w14:solidFill>
                      </w14:textFill>
                    </w:rPr>
                    <w:t>污染物</w:t>
                  </w:r>
                </w:p>
              </w:tc>
              <w:tc>
                <w:tcPr>
                  <w:tcW w:w="800" w:type="pct"/>
                  <w:tcBorders>
                    <w:top w:val="single" w:color="000000" w:sz="4" w:space="0"/>
                    <w:left w:val="single" w:color="000000" w:sz="4" w:space="0"/>
                    <w:bottom w:val="single" w:color="000000" w:sz="4" w:space="0"/>
                    <w:right w:val="single" w:color="000000" w:sz="4" w:space="0"/>
                  </w:tcBorders>
                  <w:vAlign w:val="center"/>
                </w:tcPr>
                <w:p w14:paraId="59B9886C">
                  <w:pPr>
                    <w:widowControl/>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氯化氢</w:t>
                  </w:r>
                </w:p>
              </w:tc>
              <w:tc>
                <w:tcPr>
                  <w:tcW w:w="745" w:type="pct"/>
                  <w:tcBorders>
                    <w:top w:val="single" w:color="000000" w:sz="4" w:space="0"/>
                    <w:left w:val="single" w:color="000000" w:sz="4" w:space="0"/>
                    <w:bottom w:val="single" w:color="000000" w:sz="4" w:space="0"/>
                    <w:right w:val="single" w:color="000000" w:sz="4" w:space="0"/>
                  </w:tcBorders>
                  <w:vAlign w:val="center"/>
                </w:tcPr>
                <w:p w14:paraId="3DB3708D">
                  <w:pPr>
                    <w:widowControl/>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氟化物</w:t>
                  </w:r>
                </w:p>
              </w:tc>
              <w:tc>
                <w:tcPr>
                  <w:tcW w:w="749" w:type="pct"/>
                  <w:tcBorders>
                    <w:top w:val="single" w:color="000000" w:sz="4" w:space="0"/>
                    <w:left w:val="single" w:color="000000" w:sz="4" w:space="0"/>
                    <w:bottom w:val="single" w:color="000000" w:sz="4" w:space="0"/>
                    <w:right w:val="single" w:color="000000" w:sz="4" w:space="0"/>
                  </w:tcBorders>
                  <w:vAlign w:val="center"/>
                </w:tcPr>
                <w:p w14:paraId="27F1987B">
                  <w:pPr>
                    <w:widowControl/>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NOx</w:t>
                  </w:r>
                </w:p>
              </w:tc>
              <w:tc>
                <w:tcPr>
                  <w:tcW w:w="749" w:type="pct"/>
                  <w:tcBorders>
                    <w:top w:val="single" w:color="000000" w:sz="4" w:space="0"/>
                    <w:left w:val="single" w:color="000000" w:sz="4" w:space="0"/>
                    <w:bottom w:val="single" w:color="000000" w:sz="4" w:space="0"/>
                    <w:right w:val="single" w:color="000000" w:sz="4" w:space="0"/>
                  </w:tcBorders>
                  <w:vAlign w:val="center"/>
                </w:tcPr>
                <w:p w14:paraId="7A73768E">
                  <w:pPr>
                    <w:widowControl/>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颗粒物</w:t>
                  </w:r>
                </w:p>
              </w:tc>
            </w:tr>
            <w:tr w14:paraId="7A9DC84A">
              <w:tblPrEx>
                <w:tblCellMar>
                  <w:top w:w="0" w:type="dxa"/>
                  <w:left w:w="108" w:type="dxa"/>
                  <w:bottom w:w="0" w:type="dxa"/>
                  <w:right w:w="108" w:type="dxa"/>
                </w:tblCellMar>
              </w:tblPrEx>
              <w:trPr>
                <w:trHeight w:val="340" w:hRule="atLeast"/>
              </w:trPr>
              <w:tc>
                <w:tcPr>
                  <w:tcW w:w="1957" w:type="pct"/>
                  <w:gridSpan w:val="2"/>
                  <w:tcBorders>
                    <w:top w:val="single" w:color="000000" w:sz="4" w:space="0"/>
                    <w:left w:val="single" w:color="000000" w:sz="4" w:space="0"/>
                    <w:bottom w:val="single" w:color="000000" w:sz="4" w:space="0"/>
                    <w:right w:val="single" w:color="000000" w:sz="4" w:space="0"/>
                  </w:tcBorders>
                  <w:vAlign w:val="center"/>
                </w:tcPr>
                <w:p w14:paraId="77CC60B3">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产生量t/a</w:t>
                  </w:r>
                </w:p>
              </w:tc>
              <w:tc>
                <w:tcPr>
                  <w:tcW w:w="800" w:type="pct"/>
                  <w:tcBorders>
                    <w:top w:val="single" w:color="000000" w:sz="4" w:space="0"/>
                    <w:left w:val="single" w:color="000000" w:sz="4" w:space="0"/>
                    <w:bottom w:val="single" w:color="000000" w:sz="4" w:space="0"/>
                    <w:right w:val="single" w:color="000000" w:sz="4" w:space="0"/>
                  </w:tcBorders>
                  <w:vAlign w:val="center"/>
                </w:tcPr>
                <w:p w14:paraId="76A6A31E">
                  <w:pPr>
                    <w:widowControl/>
                    <w:jc w:val="center"/>
                    <w:rPr>
                      <w:color w:val="000000" w:themeColor="text1"/>
                      <w:kern w:val="0"/>
                      <w:szCs w:val="21"/>
                      <w14:textFill>
                        <w14:solidFill>
                          <w14:schemeClr w14:val="tx1"/>
                        </w14:solidFill>
                      </w14:textFill>
                    </w:rPr>
                  </w:pPr>
                  <w:r>
                    <w:rPr>
                      <w:rFonts w:eastAsia="等线"/>
                      <w:color w:val="000000" w:themeColor="text1"/>
                      <w:szCs w:val="21"/>
                      <w14:textFill>
                        <w14:solidFill>
                          <w14:schemeClr w14:val="tx1"/>
                        </w14:solidFill>
                      </w14:textFill>
                    </w:rPr>
                    <w:t>10.35</w:t>
                  </w:r>
                </w:p>
              </w:tc>
              <w:tc>
                <w:tcPr>
                  <w:tcW w:w="745" w:type="pct"/>
                  <w:tcBorders>
                    <w:top w:val="single" w:color="000000" w:sz="4" w:space="0"/>
                    <w:left w:val="single" w:color="000000" w:sz="4" w:space="0"/>
                    <w:bottom w:val="single" w:color="000000" w:sz="4" w:space="0"/>
                    <w:right w:val="single" w:color="000000" w:sz="4" w:space="0"/>
                  </w:tcBorders>
                  <w:vAlign w:val="center"/>
                </w:tcPr>
                <w:p w14:paraId="71CCABE8">
                  <w:pPr>
                    <w:widowControl/>
                    <w:jc w:val="center"/>
                    <w:rPr>
                      <w:color w:val="000000" w:themeColor="text1"/>
                      <w:kern w:val="0"/>
                      <w:szCs w:val="21"/>
                      <w14:textFill>
                        <w14:solidFill>
                          <w14:schemeClr w14:val="tx1"/>
                        </w14:solidFill>
                      </w14:textFill>
                    </w:rPr>
                  </w:pPr>
                  <w:r>
                    <w:rPr>
                      <w:rFonts w:eastAsia="等线"/>
                      <w:color w:val="000000" w:themeColor="text1"/>
                      <w:szCs w:val="21"/>
                      <w14:textFill>
                        <w14:solidFill>
                          <w14:schemeClr w14:val="tx1"/>
                        </w14:solidFill>
                      </w14:textFill>
                    </w:rPr>
                    <w:t>3.456</w:t>
                  </w:r>
                </w:p>
              </w:tc>
              <w:tc>
                <w:tcPr>
                  <w:tcW w:w="749" w:type="pct"/>
                  <w:tcBorders>
                    <w:top w:val="single" w:color="000000" w:sz="4" w:space="0"/>
                    <w:left w:val="single" w:color="000000" w:sz="4" w:space="0"/>
                    <w:bottom w:val="single" w:color="000000" w:sz="4" w:space="0"/>
                    <w:right w:val="single" w:color="000000" w:sz="4" w:space="0"/>
                  </w:tcBorders>
                  <w:vAlign w:val="center"/>
                </w:tcPr>
                <w:p w14:paraId="53EBE6C8">
                  <w:pPr>
                    <w:widowControl/>
                    <w:jc w:val="center"/>
                    <w:rPr>
                      <w:color w:val="000000" w:themeColor="text1"/>
                      <w:kern w:val="0"/>
                      <w:szCs w:val="21"/>
                      <w14:textFill>
                        <w14:solidFill>
                          <w14:schemeClr w14:val="tx1"/>
                        </w14:solidFill>
                      </w14:textFill>
                    </w:rPr>
                  </w:pPr>
                  <w:r>
                    <w:rPr>
                      <w:rFonts w:eastAsia="等线"/>
                      <w:color w:val="000000" w:themeColor="text1"/>
                      <w:szCs w:val="21"/>
                      <w14:textFill>
                        <w14:solidFill>
                          <w14:schemeClr w14:val="tx1"/>
                        </w14:solidFill>
                      </w14:textFill>
                    </w:rPr>
                    <w:t>16.2</w:t>
                  </w:r>
                </w:p>
              </w:tc>
              <w:tc>
                <w:tcPr>
                  <w:tcW w:w="749" w:type="pct"/>
                  <w:tcBorders>
                    <w:top w:val="single" w:color="000000" w:sz="4" w:space="0"/>
                    <w:left w:val="single" w:color="000000" w:sz="4" w:space="0"/>
                    <w:bottom w:val="single" w:color="000000" w:sz="4" w:space="0"/>
                    <w:right w:val="single" w:color="000000" w:sz="4" w:space="0"/>
                  </w:tcBorders>
                  <w:vAlign w:val="center"/>
                </w:tcPr>
                <w:p w14:paraId="1C01581B">
                  <w:pPr>
                    <w:widowControl/>
                    <w:jc w:val="center"/>
                    <w:rPr>
                      <w:color w:val="000000" w:themeColor="text1"/>
                      <w:kern w:val="0"/>
                      <w:szCs w:val="21"/>
                      <w14:textFill>
                        <w14:solidFill>
                          <w14:schemeClr w14:val="tx1"/>
                        </w14:solidFill>
                      </w14:textFill>
                    </w:rPr>
                  </w:pPr>
                  <w:r>
                    <w:rPr>
                      <w:rFonts w:eastAsia="等线"/>
                      <w:color w:val="000000" w:themeColor="text1"/>
                      <w:szCs w:val="21"/>
                      <w14:textFill>
                        <w14:solidFill>
                          <w14:schemeClr w14:val="tx1"/>
                        </w14:solidFill>
                      </w14:textFill>
                    </w:rPr>
                    <w:t>36.9</w:t>
                  </w:r>
                </w:p>
              </w:tc>
            </w:tr>
            <w:tr w14:paraId="5AD14504">
              <w:tblPrEx>
                <w:tblCellMar>
                  <w:top w:w="0" w:type="dxa"/>
                  <w:left w:w="108" w:type="dxa"/>
                  <w:bottom w:w="0" w:type="dxa"/>
                  <w:right w:w="108" w:type="dxa"/>
                </w:tblCellMar>
              </w:tblPrEx>
              <w:trPr>
                <w:trHeight w:val="340" w:hRule="atLeast"/>
              </w:trPr>
              <w:tc>
                <w:tcPr>
                  <w:tcW w:w="1957" w:type="pct"/>
                  <w:gridSpan w:val="2"/>
                  <w:tcBorders>
                    <w:top w:val="single" w:color="000000" w:sz="4" w:space="0"/>
                    <w:left w:val="single" w:color="000000" w:sz="4" w:space="0"/>
                    <w:bottom w:val="single" w:color="000000" w:sz="4" w:space="0"/>
                    <w:right w:val="single" w:color="000000" w:sz="4" w:space="0"/>
                  </w:tcBorders>
                  <w:vAlign w:val="center"/>
                </w:tcPr>
                <w:p w14:paraId="1219BFD6">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产生速率kg/h</w:t>
                  </w:r>
                </w:p>
              </w:tc>
              <w:tc>
                <w:tcPr>
                  <w:tcW w:w="800" w:type="pct"/>
                  <w:tcBorders>
                    <w:top w:val="single" w:color="000000" w:sz="4" w:space="0"/>
                    <w:left w:val="single" w:color="000000" w:sz="4" w:space="0"/>
                    <w:bottom w:val="single" w:color="000000" w:sz="4" w:space="0"/>
                    <w:right w:val="single" w:color="000000" w:sz="4" w:space="0"/>
                  </w:tcBorders>
                  <w:vAlign w:val="center"/>
                </w:tcPr>
                <w:p w14:paraId="00E13F73">
                  <w:pPr>
                    <w:widowControl/>
                    <w:jc w:val="center"/>
                    <w:rPr>
                      <w:color w:val="000000" w:themeColor="text1"/>
                      <w:kern w:val="0"/>
                      <w:szCs w:val="21"/>
                      <w14:textFill>
                        <w14:solidFill>
                          <w14:schemeClr w14:val="tx1"/>
                        </w14:solidFill>
                      </w14:textFill>
                    </w:rPr>
                  </w:pPr>
                  <w:r>
                    <w:rPr>
                      <w:rFonts w:eastAsia="等线"/>
                      <w:color w:val="000000" w:themeColor="text1"/>
                      <w:sz w:val="22"/>
                      <w:szCs w:val="22"/>
                      <w14:textFill>
                        <w14:solidFill>
                          <w14:schemeClr w14:val="tx1"/>
                        </w14:solidFill>
                      </w14:textFill>
                    </w:rPr>
                    <w:t>1.438</w:t>
                  </w:r>
                </w:p>
              </w:tc>
              <w:tc>
                <w:tcPr>
                  <w:tcW w:w="745" w:type="pct"/>
                  <w:tcBorders>
                    <w:top w:val="single" w:color="000000" w:sz="4" w:space="0"/>
                    <w:left w:val="single" w:color="000000" w:sz="4" w:space="0"/>
                    <w:bottom w:val="single" w:color="000000" w:sz="4" w:space="0"/>
                    <w:right w:val="single" w:color="000000" w:sz="4" w:space="0"/>
                  </w:tcBorders>
                  <w:vAlign w:val="center"/>
                </w:tcPr>
                <w:p w14:paraId="5C4BD5EC">
                  <w:pPr>
                    <w:widowControl/>
                    <w:jc w:val="center"/>
                    <w:rPr>
                      <w:color w:val="000000" w:themeColor="text1"/>
                      <w:kern w:val="0"/>
                      <w:szCs w:val="21"/>
                      <w14:textFill>
                        <w14:solidFill>
                          <w14:schemeClr w14:val="tx1"/>
                        </w14:solidFill>
                      </w14:textFill>
                    </w:rPr>
                  </w:pPr>
                  <w:r>
                    <w:rPr>
                      <w:rFonts w:eastAsia="等线"/>
                      <w:color w:val="000000" w:themeColor="text1"/>
                      <w:sz w:val="22"/>
                      <w:szCs w:val="22"/>
                      <w14:textFill>
                        <w14:solidFill>
                          <w14:schemeClr w14:val="tx1"/>
                        </w14:solidFill>
                      </w14:textFill>
                    </w:rPr>
                    <w:t>0.480</w:t>
                  </w:r>
                </w:p>
              </w:tc>
              <w:tc>
                <w:tcPr>
                  <w:tcW w:w="749" w:type="pct"/>
                  <w:tcBorders>
                    <w:top w:val="single" w:color="000000" w:sz="4" w:space="0"/>
                    <w:left w:val="single" w:color="000000" w:sz="4" w:space="0"/>
                    <w:bottom w:val="single" w:color="000000" w:sz="4" w:space="0"/>
                    <w:right w:val="single" w:color="000000" w:sz="4" w:space="0"/>
                  </w:tcBorders>
                  <w:vAlign w:val="center"/>
                </w:tcPr>
                <w:p w14:paraId="645AB2F3">
                  <w:pPr>
                    <w:widowControl/>
                    <w:jc w:val="center"/>
                    <w:rPr>
                      <w:color w:val="000000" w:themeColor="text1"/>
                      <w:kern w:val="0"/>
                      <w:szCs w:val="21"/>
                      <w14:textFill>
                        <w14:solidFill>
                          <w14:schemeClr w14:val="tx1"/>
                        </w14:solidFill>
                      </w14:textFill>
                    </w:rPr>
                  </w:pPr>
                  <w:r>
                    <w:rPr>
                      <w:rFonts w:eastAsia="等线"/>
                      <w:color w:val="000000" w:themeColor="text1"/>
                      <w:sz w:val="22"/>
                      <w:szCs w:val="22"/>
                      <w14:textFill>
                        <w14:solidFill>
                          <w14:schemeClr w14:val="tx1"/>
                        </w14:solidFill>
                      </w14:textFill>
                    </w:rPr>
                    <w:t>2.250</w:t>
                  </w:r>
                </w:p>
              </w:tc>
              <w:tc>
                <w:tcPr>
                  <w:tcW w:w="749" w:type="pct"/>
                  <w:tcBorders>
                    <w:top w:val="single" w:color="000000" w:sz="4" w:space="0"/>
                    <w:left w:val="single" w:color="000000" w:sz="4" w:space="0"/>
                    <w:bottom w:val="single" w:color="000000" w:sz="4" w:space="0"/>
                    <w:right w:val="single" w:color="000000" w:sz="4" w:space="0"/>
                  </w:tcBorders>
                  <w:vAlign w:val="center"/>
                </w:tcPr>
                <w:p w14:paraId="068FEF05">
                  <w:pPr>
                    <w:widowControl/>
                    <w:jc w:val="center"/>
                    <w:rPr>
                      <w:color w:val="000000" w:themeColor="text1"/>
                      <w:kern w:val="0"/>
                      <w:szCs w:val="21"/>
                      <w14:textFill>
                        <w14:solidFill>
                          <w14:schemeClr w14:val="tx1"/>
                        </w14:solidFill>
                      </w14:textFill>
                    </w:rPr>
                  </w:pPr>
                  <w:r>
                    <w:rPr>
                      <w:rFonts w:eastAsia="等线"/>
                      <w:color w:val="000000" w:themeColor="text1"/>
                      <w:sz w:val="22"/>
                      <w:szCs w:val="22"/>
                      <w14:textFill>
                        <w14:solidFill>
                          <w14:schemeClr w14:val="tx1"/>
                        </w14:solidFill>
                      </w14:textFill>
                    </w:rPr>
                    <w:t>5.125</w:t>
                  </w:r>
                </w:p>
              </w:tc>
            </w:tr>
            <w:tr w14:paraId="2FF61305">
              <w:tblPrEx>
                <w:tblCellMar>
                  <w:top w:w="0" w:type="dxa"/>
                  <w:left w:w="108" w:type="dxa"/>
                  <w:bottom w:w="0" w:type="dxa"/>
                  <w:right w:w="108" w:type="dxa"/>
                </w:tblCellMar>
              </w:tblPrEx>
              <w:trPr>
                <w:trHeight w:val="340" w:hRule="atLeast"/>
              </w:trPr>
              <w:tc>
                <w:tcPr>
                  <w:tcW w:w="1957" w:type="pct"/>
                  <w:gridSpan w:val="2"/>
                  <w:tcBorders>
                    <w:top w:val="single" w:color="000000" w:sz="4" w:space="0"/>
                    <w:left w:val="single" w:color="000000" w:sz="4" w:space="0"/>
                    <w:bottom w:val="single" w:color="000000" w:sz="4" w:space="0"/>
                    <w:right w:val="single" w:color="000000" w:sz="4" w:space="0"/>
                  </w:tcBorders>
                  <w:vAlign w:val="center"/>
                </w:tcPr>
                <w:p w14:paraId="29519F1E">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产生浓度mg/m</w:t>
                  </w:r>
                  <w:r>
                    <w:rPr>
                      <w:color w:val="000000" w:themeColor="text1"/>
                      <w:kern w:val="0"/>
                      <w:szCs w:val="21"/>
                      <w:vertAlign w:val="superscript"/>
                      <w14:textFill>
                        <w14:solidFill>
                          <w14:schemeClr w14:val="tx1"/>
                        </w14:solidFill>
                      </w14:textFill>
                    </w:rPr>
                    <w:t>3</w:t>
                  </w:r>
                </w:p>
              </w:tc>
              <w:tc>
                <w:tcPr>
                  <w:tcW w:w="800" w:type="pct"/>
                  <w:tcBorders>
                    <w:top w:val="single" w:color="000000" w:sz="4" w:space="0"/>
                    <w:left w:val="single" w:color="000000" w:sz="4" w:space="0"/>
                    <w:bottom w:val="single" w:color="000000" w:sz="4" w:space="0"/>
                    <w:right w:val="single" w:color="000000" w:sz="4" w:space="0"/>
                  </w:tcBorders>
                  <w:vAlign w:val="center"/>
                </w:tcPr>
                <w:p w14:paraId="3B52149F">
                  <w:pPr>
                    <w:widowControl/>
                    <w:jc w:val="center"/>
                    <w:rPr>
                      <w:color w:val="000000" w:themeColor="text1"/>
                      <w:kern w:val="0"/>
                      <w:szCs w:val="21"/>
                      <w14:textFill>
                        <w14:solidFill>
                          <w14:schemeClr w14:val="tx1"/>
                        </w14:solidFill>
                      </w14:textFill>
                    </w:rPr>
                  </w:pPr>
                  <w:r>
                    <w:rPr>
                      <w:rFonts w:eastAsia="等线"/>
                      <w:color w:val="000000" w:themeColor="text1"/>
                      <w:sz w:val="22"/>
                      <w:szCs w:val="22"/>
                      <w14:textFill>
                        <w14:solidFill>
                          <w14:schemeClr w14:val="tx1"/>
                        </w14:solidFill>
                      </w14:textFill>
                    </w:rPr>
                    <w:t>159.72</w:t>
                  </w:r>
                </w:p>
              </w:tc>
              <w:tc>
                <w:tcPr>
                  <w:tcW w:w="745" w:type="pct"/>
                  <w:tcBorders>
                    <w:top w:val="single" w:color="000000" w:sz="4" w:space="0"/>
                    <w:left w:val="single" w:color="000000" w:sz="4" w:space="0"/>
                    <w:bottom w:val="single" w:color="000000" w:sz="4" w:space="0"/>
                    <w:right w:val="single" w:color="000000" w:sz="4" w:space="0"/>
                  </w:tcBorders>
                  <w:vAlign w:val="center"/>
                </w:tcPr>
                <w:p w14:paraId="56EDDF9E">
                  <w:pPr>
                    <w:widowControl/>
                    <w:jc w:val="center"/>
                    <w:rPr>
                      <w:color w:val="000000" w:themeColor="text1"/>
                      <w:kern w:val="0"/>
                      <w:szCs w:val="21"/>
                      <w14:textFill>
                        <w14:solidFill>
                          <w14:schemeClr w14:val="tx1"/>
                        </w14:solidFill>
                      </w14:textFill>
                    </w:rPr>
                  </w:pPr>
                  <w:r>
                    <w:rPr>
                      <w:rFonts w:eastAsia="等线"/>
                      <w:color w:val="000000" w:themeColor="text1"/>
                      <w:sz w:val="22"/>
                      <w:szCs w:val="22"/>
                      <w14:textFill>
                        <w14:solidFill>
                          <w14:schemeClr w14:val="tx1"/>
                        </w14:solidFill>
                      </w14:textFill>
                    </w:rPr>
                    <w:t>53.33</w:t>
                  </w:r>
                </w:p>
              </w:tc>
              <w:tc>
                <w:tcPr>
                  <w:tcW w:w="749" w:type="pct"/>
                  <w:tcBorders>
                    <w:top w:val="single" w:color="000000" w:sz="4" w:space="0"/>
                    <w:left w:val="single" w:color="000000" w:sz="4" w:space="0"/>
                    <w:bottom w:val="single" w:color="000000" w:sz="4" w:space="0"/>
                    <w:right w:val="single" w:color="000000" w:sz="4" w:space="0"/>
                  </w:tcBorders>
                  <w:vAlign w:val="center"/>
                </w:tcPr>
                <w:p w14:paraId="7EA891A7">
                  <w:pPr>
                    <w:widowControl/>
                    <w:jc w:val="center"/>
                    <w:rPr>
                      <w:color w:val="000000" w:themeColor="text1"/>
                      <w:kern w:val="0"/>
                      <w:szCs w:val="21"/>
                      <w14:textFill>
                        <w14:solidFill>
                          <w14:schemeClr w14:val="tx1"/>
                        </w14:solidFill>
                      </w14:textFill>
                    </w:rPr>
                  </w:pPr>
                  <w:r>
                    <w:rPr>
                      <w:rFonts w:eastAsia="等线"/>
                      <w:color w:val="000000" w:themeColor="text1"/>
                      <w:sz w:val="22"/>
                      <w:szCs w:val="22"/>
                      <w14:textFill>
                        <w14:solidFill>
                          <w14:schemeClr w14:val="tx1"/>
                        </w14:solidFill>
                      </w14:textFill>
                    </w:rPr>
                    <w:t>250.00</w:t>
                  </w:r>
                </w:p>
              </w:tc>
              <w:tc>
                <w:tcPr>
                  <w:tcW w:w="749" w:type="pct"/>
                  <w:tcBorders>
                    <w:top w:val="single" w:color="000000" w:sz="4" w:space="0"/>
                    <w:left w:val="single" w:color="000000" w:sz="4" w:space="0"/>
                    <w:bottom w:val="single" w:color="000000" w:sz="4" w:space="0"/>
                    <w:right w:val="single" w:color="000000" w:sz="4" w:space="0"/>
                  </w:tcBorders>
                  <w:vAlign w:val="center"/>
                </w:tcPr>
                <w:p w14:paraId="23E8AB08">
                  <w:pPr>
                    <w:widowControl/>
                    <w:jc w:val="center"/>
                    <w:rPr>
                      <w:color w:val="000000" w:themeColor="text1"/>
                      <w:kern w:val="0"/>
                      <w:szCs w:val="21"/>
                      <w14:textFill>
                        <w14:solidFill>
                          <w14:schemeClr w14:val="tx1"/>
                        </w14:solidFill>
                      </w14:textFill>
                    </w:rPr>
                  </w:pPr>
                  <w:r>
                    <w:rPr>
                      <w:rFonts w:eastAsia="等线"/>
                      <w:color w:val="000000" w:themeColor="text1"/>
                      <w:sz w:val="22"/>
                      <w:szCs w:val="22"/>
                      <w14:textFill>
                        <w14:solidFill>
                          <w14:schemeClr w14:val="tx1"/>
                        </w14:solidFill>
                      </w14:textFill>
                    </w:rPr>
                    <w:t>569.44</w:t>
                  </w:r>
                </w:p>
              </w:tc>
            </w:tr>
            <w:tr w14:paraId="1DF686F1">
              <w:tblPrEx>
                <w:tblCellMar>
                  <w:top w:w="0" w:type="dxa"/>
                  <w:left w:w="108" w:type="dxa"/>
                  <w:bottom w:w="0" w:type="dxa"/>
                  <w:right w:w="108" w:type="dxa"/>
                </w:tblCellMar>
              </w:tblPrEx>
              <w:trPr>
                <w:trHeight w:val="340" w:hRule="atLeast"/>
              </w:trPr>
              <w:tc>
                <w:tcPr>
                  <w:tcW w:w="1957" w:type="pct"/>
                  <w:gridSpan w:val="2"/>
                  <w:tcBorders>
                    <w:top w:val="single" w:color="000000" w:sz="4" w:space="0"/>
                    <w:left w:val="single" w:color="000000" w:sz="4" w:space="0"/>
                    <w:bottom w:val="single" w:color="000000" w:sz="4" w:space="0"/>
                    <w:right w:val="single" w:color="000000" w:sz="4" w:space="0"/>
                  </w:tcBorders>
                  <w:vAlign w:val="center"/>
                </w:tcPr>
                <w:p w14:paraId="7D887168">
                  <w:pPr>
                    <w:widowControl/>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处理效率%</w:t>
                  </w:r>
                </w:p>
              </w:tc>
              <w:tc>
                <w:tcPr>
                  <w:tcW w:w="800" w:type="pct"/>
                  <w:tcBorders>
                    <w:top w:val="single" w:color="000000" w:sz="4" w:space="0"/>
                    <w:left w:val="single" w:color="000000" w:sz="4" w:space="0"/>
                    <w:bottom w:val="single" w:color="000000" w:sz="4" w:space="0"/>
                    <w:right w:val="single" w:color="000000" w:sz="4" w:space="0"/>
                  </w:tcBorders>
                  <w:vAlign w:val="center"/>
                </w:tcPr>
                <w:p w14:paraId="7673956B">
                  <w:pPr>
                    <w:widowControl/>
                    <w:jc w:val="center"/>
                    <w:rPr>
                      <w:rFonts w:eastAsia="等线"/>
                      <w:color w:val="000000" w:themeColor="text1"/>
                      <w:sz w:val="22"/>
                      <w:szCs w:val="22"/>
                      <w14:textFill>
                        <w14:solidFill>
                          <w14:schemeClr w14:val="tx1"/>
                        </w14:solidFill>
                      </w14:textFill>
                    </w:rPr>
                  </w:pPr>
                  <w:r>
                    <w:rPr>
                      <w:rFonts w:hint="eastAsia" w:eastAsia="等线"/>
                      <w:color w:val="000000" w:themeColor="text1"/>
                      <w:sz w:val="22"/>
                      <w:szCs w:val="22"/>
                      <w14:textFill>
                        <w14:solidFill>
                          <w14:schemeClr w14:val="tx1"/>
                        </w14:solidFill>
                      </w14:textFill>
                    </w:rPr>
                    <w:t>9</w:t>
                  </w:r>
                  <w:r>
                    <w:rPr>
                      <w:rFonts w:eastAsia="等线"/>
                      <w:color w:val="000000" w:themeColor="text1"/>
                      <w:sz w:val="22"/>
                      <w:szCs w:val="22"/>
                      <w14:textFill>
                        <w14:solidFill>
                          <w14:schemeClr w14:val="tx1"/>
                        </w14:solidFill>
                      </w14:textFill>
                    </w:rPr>
                    <w:t>5</w:t>
                  </w:r>
                </w:p>
              </w:tc>
              <w:tc>
                <w:tcPr>
                  <w:tcW w:w="745" w:type="pct"/>
                  <w:tcBorders>
                    <w:top w:val="single" w:color="000000" w:sz="4" w:space="0"/>
                    <w:left w:val="single" w:color="000000" w:sz="4" w:space="0"/>
                    <w:bottom w:val="single" w:color="000000" w:sz="4" w:space="0"/>
                    <w:right w:val="single" w:color="000000" w:sz="4" w:space="0"/>
                  </w:tcBorders>
                  <w:vAlign w:val="center"/>
                </w:tcPr>
                <w:p w14:paraId="4B3826C7">
                  <w:pPr>
                    <w:widowControl/>
                    <w:jc w:val="center"/>
                    <w:rPr>
                      <w:rFonts w:eastAsia="等线"/>
                      <w:color w:val="000000" w:themeColor="text1"/>
                      <w:sz w:val="22"/>
                      <w:szCs w:val="22"/>
                      <w14:textFill>
                        <w14:solidFill>
                          <w14:schemeClr w14:val="tx1"/>
                        </w14:solidFill>
                      </w14:textFill>
                    </w:rPr>
                  </w:pPr>
                  <w:r>
                    <w:rPr>
                      <w:rFonts w:eastAsia="等线"/>
                      <w:color w:val="000000" w:themeColor="text1"/>
                      <w:sz w:val="22"/>
                      <w:szCs w:val="22"/>
                      <w14:textFill>
                        <w14:solidFill>
                          <w14:schemeClr w14:val="tx1"/>
                        </w14:solidFill>
                      </w14:textFill>
                    </w:rPr>
                    <w:t>85</w:t>
                  </w:r>
                </w:p>
              </w:tc>
              <w:tc>
                <w:tcPr>
                  <w:tcW w:w="749" w:type="pct"/>
                  <w:tcBorders>
                    <w:top w:val="single" w:color="000000" w:sz="4" w:space="0"/>
                    <w:left w:val="single" w:color="000000" w:sz="4" w:space="0"/>
                    <w:bottom w:val="single" w:color="000000" w:sz="4" w:space="0"/>
                    <w:right w:val="single" w:color="000000" w:sz="4" w:space="0"/>
                  </w:tcBorders>
                  <w:vAlign w:val="center"/>
                </w:tcPr>
                <w:p w14:paraId="44347257">
                  <w:pPr>
                    <w:widowControl/>
                    <w:jc w:val="center"/>
                    <w:rPr>
                      <w:rFonts w:eastAsia="等线"/>
                      <w:color w:val="000000" w:themeColor="text1"/>
                      <w:sz w:val="22"/>
                      <w:szCs w:val="22"/>
                      <w14:textFill>
                        <w14:solidFill>
                          <w14:schemeClr w14:val="tx1"/>
                        </w14:solidFill>
                      </w14:textFill>
                    </w:rPr>
                  </w:pPr>
                  <w:r>
                    <w:rPr>
                      <w:rFonts w:hint="eastAsia" w:eastAsia="等线"/>
                      <w:color w:val="000000" w:themeColor="text1"/>
                      <w:sz w:val="22"/>
                      <w:szCs w:val="22"/>
                      <w14:textFill>
                        <w14:solidFill>
                          <w14:schemeClr w14:val="tx1"/>
                        </w14:solidFill>
                      </w14:textFill>
                    </w:rPr>
                    <w:t>8</w:t>
                  </w:r>
                  <w:r>
                    <w:rPr>
                      <w:rFonts w:eastAsia="等线"/>
                      <w:color w:val="000000" w:themeColor="text1"/>
                      <w:sz w:val="22"/>
                      <w:szCs w:val="22"/>
                      <w14:textFill>
                        <w14:solidFill>
                          <w14:schemeClr w14:val="tx1"/>
                        </w14:solidFill>
                      </w14:textFill>
                    </w:rPr>
                    <w:t>5</w:t>
                  </w:r>
                </w:p>
              </w:tc>
              <w:tc>
                <w:tcPr>
                  <w:tcW w:w="749" w:type="pct"/>
                  <w:tcBorders>
                    <w:top w:val="single" w:color="000000" w:sz="4" w:space="0"/>
                    <w:left w:val="single" w:color="000000" w:sz="4" w:space="0"/>
                    <w:bottom w:val="single" w:color="000000" w:sz="4" w:space="0"/>
                    <w:right w:val="single" w:color="000000" w:sz="4" w:space="0"/>
                  </w:tcBorders>
                  <w:vAlign w:val="center"/>
                </w:tcPr>
                <w:p w14:paraId="2B13497A">
                  <w:pPr>
                    <w:widowControl/>
                    <w:jc w:val="center"/>
                    <w:rPr>
                      <w:rFonts w:eastAsia="等线"/>
                      <w:color w:val="000000" w:themeColor="text1"/>
                      <w:sz w:val="22"/>
                      <w:szCs w:val="22"/>
                      <w14:textFill>
                        <w14:solidFill>
                          <w14:schemeClr w14:val="tx1"/>
                        </w14:solidFill>
                      </w14:textFill>
                    </w:rPr>
                  </w:pPr>
                  <w:r>
                    <w:rPr>
                      <w:rFonts w:hint="eastAsia" w:eastAsia="等线"/>
                      <w:color w:val="000000" w:themeColor="text1"/>
                      <w:sz w:val="22"/>
                      <w:szCs w:val="22"/>
                      <w14:textFill>
                        <w14:solidFill>
                          <w14:schemeClr w14:val="tx1"/>
                        </w14:solidFill>
                      </w14:textFill>
                    </w:rPr>
                    <w:t>9</w:t>
                  </w:r>
                  <w:r>
                    <w:rPr>
                      <w:rFonts w:eastAsia="等线"/>
                      <w:color w:val="000000" w:themeColor="text1"/>
                      <w:sz w:val="22"/>
                      <w:szCs w:val="22"/>
                      <w14:textFill>
                        <w14:solidFill>
                          <w14:schemeClr w14:val="tx1"/>
                        </w14:solidFill>
                      </w14:textFill>
                    </w:rPr>
                    <w:t>7.8</w:t>
                  </w:r>
                </w:p>
              </w:tc>
            </w:tr>
            <w:tr w14:paraId="7B856CED">
              <w:tblPrEx>
                <w:tblCellMar>
                  <w:top w:w="0" w:type="dxa"/>
                  <w:left w:w="108" w:type="dxa"/>
                  <w:bottom w:w="0" w:type="dxa"/>
                  <w:right w:w="108" w:type="dxa"/>
                </w:tblCellMar>
              </w:tblPrEx>
              <w:trPr>
                <w:trHeight w:val="340" w:hRule="atLeast"/>
              </w:trPr>
              <w:tc>
                <w:tcPr>
                  <w:tcW w:w="933" w:type="pct"/>
                  <w:vMerge w:val="restart"/>
                  <w:tcBorders>
                    <w:top w:val="single" w:color="000000" w:sz="4" w:space="0"/>
                    <w:left w:val="single" w:color="000000" w:sz="4" w:space="0"/>
                    <w:right w:val="single" w:color="000000" w:sz="4" w:space="0"/>
                  </w:tcBorders>
                  <w:vAlign w:val="center"/>
                </w:tcPr>
                <w:p w14:paraId="0E447ABD">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DA002排气筒有组织</w:t>
                  </w:r>
                </w:p>
              </w:tc>
              <w:tc>
                <w:tcPr>
                  <w:tcW w:w="1024" w:type="pct"/>
                  <w:tcBorders>
                    <w:top w:val="single" w:color="000000" w:sz="4" w:space="0"/>
                    <w:left w:val="single" w:color="000000" w:sz="4" w:space="0"/>
                    <w:bottom w:val="single" w:color="000000" w:sz="4" w:space="0"/>
                    <w:right w:val="single" w:color="000000" w:sz="4" w:space="0"/>
                  </w:tcBorders>
                  <w:vAlign w:val="center"/>
                </w:tcPr>
                <w:p w14:paraId="742568EB">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排放量t/a</w:t>
                  </w:r>
                </w:p>
              </w:tc>
              <w:tc>
                <w:tcPr>
                  <w:tcW w:w="800" w:type="pct"/>
                  <w:tcBorders>
                    <w:top w:val="single" w:color="000000" w:sz="4" w:space="0"/>
                    <w:left w:val="single" w:color="000000" w:sz="4" w:space="0"/>
                    <w:bottom w:val="single" w:color="000000" w:sz="4" w:space="0"/>
                    <w:right w:val="single" w:color="000000" w:sz="4" w:space="0"/>
                  </w:tcBorders>
                  <w:vAlign w:val="center"/>
                </w:tcPr>
                <w:p w14:paraId="5A36EB6B">
                  <w:pPr>
                    <w:widowControl/>
                    <w:jc w:val="center"/>
                    <w:rPr>
                      <w:color w:val="000000" w:themeColor="text1"/>
                      <w:kern w:val="0"/>
                      <w:szCs w:val="21"/>
                      <w14:textFill>
                        <w14:solidFill>
                          <w14:schemeClr w14:val="tx1"/>
                        </w14:solidFill>
                      </w14:textFill>
                    </w:rPr>
                  </w:pPr>
                  <w:r>
                    <w:rPr>
                      <w:rFonts w:eastAsia="等线"/>
                      <w:color w:val="000000" w:themeColor="text1"/>
                      <w:sz w:val="22"/>
                      <w:szCs w:val="22"/>
                      <w14:textFill>
                        <w14:solidFill>
                          <w14:schemeClr w14:val="tx1"/>
                        </w14:solidFill>
                      </w14:textFill>
                    </w:rPr>
                    <w:t>0.518</w:t>
                  </w:r>
                </w:p>
              </w:tc>
              <w:tc>
                <w:tcPr>
                  <w:tcW w:w="745" w:type="pct"/>
                  <w:tcBorders>
                    <w:top w:val="single" w:color="000000" w:sz="4" w:space="0"/>
                    <w:left w:val="single" w:color="000000" w:sz="4" w:space="0"/>
                    <w:bottom w:val="single" w:color="000000" w:sz="4" w:space="0"/>
                    <w:right w:val="single" w:color="000000" w:sz="4" w:space="0"/>
                  </w:tcBorders>
                  <w:vAlign w:val="center"/>
                </w:tcPr>
                <w:p w14:paraId="07F23F04">
                  <w:pPr>
                    <w:widowControl/>
                    <w:jc w:val="center"/>
                    <w:rPr>
                      <w:color w:val="000000" w:themeColor="text1"/>
                      <w:kern w:val="0"/>
                      <w:szCs w:val="21"/>
                      <w14:textFill>
                        <w14:solidFill>
                          <w14:schemeClr w14:val="tx1"/>
                        </w14:solidFill>
                      </w14:textFill>
                    </w:rPr>
                  </w:pPr>
                  <w:r>
                    <w:rPr>
                      <w:rFonts w:eastAsia="等线"/>
                      <w:color w:val="000000" w:themeColor="text1"/>
                      <w:sz w:val="22"/>
                      <w:szCs w:val="22"/>
                      <w14:textFill>
                        <w14:solidFill>
                          <w14:schemeClr w14:val="tx1"/>
                        </w14:solidFill>
                      </w14:textFill>
                    </w:rPr>
                    <w:t>0.518</w:t>
                  </w:r>
                </w:p>
              </w:tc>
              <w:tc>
                <w:tcPr>
                  <w:tcW w:w="749" w:type="pct"/>
                  <w:tcBorders>
                    <w:top w:val="single" w:color="000000" w:sz="4" w:space="0"/>
                    <w:left w:val="single" w:color="000000" w:sz="4" w:space="0"/>
                    <w:bottom w:val="single" w:color="000000" w:sz="4" w:space="0"/>
                    <w:right w:val="single" w:color="000000" w:sz="4" w:space="0"/>
                  </w:tcBorders>
                  <w:vAlign w:val="center"/>
                </w:tcPr>
                <w:p w14:paraId="73683971">
                  <w:pPr>
                    <w:widowControl/>
                    <w:jc w:val="center"/>
                    <w:rPr>
                      <w:color w:val="000000" w:themeColor="text1"/>
                      <w:kern w:val="0"/>
                      <w:szCs w:val="21"/>
                      <w14:textFill>
                        <w14:solidFill>
                          <w14:schemeClr w14:val="tx1"/>
                        </w14:solidFill>
                      </w14:textFill>
                    </w:rPr>
                  </w:pPr>
                  <w:r>
                    <w:rPr>
                      <w:rFonts w:eastAsia="等线"/>
                      <w:color w:val="000000" w:themeColor="text1"/>
                      <w:sz w:val="22"/>
                      <w:szCs w:val="22"/>
                      <w14:textFill>
                        <w14:solidFill>
                          <w14:schemeClr w14:val="tx1"/>
                        </w14:solidFill>
                      </w14:textFill>
                    </w:rPr>
                    <w:t>2.430</w:t>
                  </w:r>
                </w:p>
              </w:tc>
              <w:tc>
                <w:tcPr>
                  <w:tcW w:w="749" w:type="pct"/>
                  <w:tcBorders>
                    <w:top w:val="single" w:color="000000" w:sz="4" w:space="0"/>
                    <w:left w:val="single" w:color="000000" w:sz="4" w:space="0"/>
                    <w:bottom w:val="single" w:color="000000" w:sz="4" w:space="0"/>
                    <w:right w:val="single" w:color="000000" w:sz="4" w:space="0"/>
                  </w:tcBorders>
                  <w:vAlign w:val="center"/>
                </w:tcPr>
                <w:p w14:paraId="00709EB6">
                  <w:pPr>
                    <w:widowControl/>
                    <w:jc w:val="center"/>
                    <w:rPr>
                      <w:color w:val="000000" w:themeColor="text1"/>
                      <w:kern w:val="0"/>
                      <w:szCs w:val="21"/>
                      <w14:textFill>
                        <w14:solidFill>
                          <w14:schemeClr w14:val="tx1"/>
                        </w14:solidFill>
                      </w14:textFill>
                    </w:rPr>
                  </w:pPr>
                  <w:r>
                    <w:rPr>
                      <w:rFonts w:eastAsia="等线"/>
                      <w:color w:val="000000" w:themeColor="text1"/>
                      <w:sz w:val="22"/>
                      <w:szCs w:val="22"/>
                      <w14:textFill>
                        <w14:solidFill>
                          <w14:schemeClr w14:val="tx1"/>
                        </w14:solidFill>
                      </w14:textFill>
                    </w:rPr>
                    <w:t>0.812</w:t>
                  </w:r>
                </w:p>
              </w:tc>
            </w:tr>
            <w:tr w14:paraId="06CB68C8">
              <w:tblPrEx>
                <w:tblCellMar>
                  <w:top w:w="0" w:type="dxa"/>
                  <w:left w:w="108" w:type="dxa"/>
                  <w:bottom w:w="0" w:type="dxa"/>
                  <w:right w:w="108" w:type="dxa"/>
                </w:tblCellMar>
              </w:tblPrEx>
              <w:trPr>
                <w:trHeight w:val="340" w:hRule="atLeast"/>
              </w:trPr>
              <w:tc>
                <w:tcPr>
                  <w:tcW w:w="933" w:type="pct"/>
                  <w:vMerge w:val="continue"/>
                  <w:tcBorders>
                    <w:top w:val="single" w:color="000000" w:sz="4" w:space="0"/>
                    <w:left w:val="single" w:color="000000" w:sz="4" w:space="0"/>
                    <w:right w:val="single" w:color="000000" w:sz="4" w:space="0"/>
                  </w:tcBorders>
                  <w:vAlign w:val="center"/>
                </w:tcPr>
                <w:p w14:paraId="48B0C4DF">
                  <w:pPr>
                    <w:widowControl/>
                    <w:jc w:val="center"/>
                    <w:rPr>
                      <w:color w:val="000000" w:themeColor="text1"/>
                      <w:kern w:val="0"/>
                      <w:szCs w:val="21"/>
                      <w14:textFill>
                        <w14:solidFill>
                          <w14:schemeClr w14:val="tx1"/>
                        </w14:solidFill>
                      </w14:textFill>
                    </w:rPr>
                  </w:pPr>
                </w:p>
              </w:tc>
              <w:tc>
                <w:tcPr>
                  <w:tcW w:w="1024" w:type="pct"/>
                  <w:tcBorders>
                    <w:top w:val="single" w:color="000000" w:sz="4" w:space="0"/>
                    <w:left w:val="single" w:color="000000" w:sz="4" w:space="0"/>
                    <w:bottom w:val="single" w:color="000000" w:sz="4" w:space="0"/>
                    <w:right w:val="single" w:color="000000" w:sz="4" w:space="0"/>
                  </w:tcBorders>
                  <w:vAlign w:val="center"/>
                </w:tcPr>
                <w:p w14:paraId="407D7F4B">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排放速率kg/h</w:t>
                  </w:r>
                </w:p>
              </w:tc>
              <w:tc>
                <w:tcPr>
                  <w:tcW w:w="800" w:type="pct"/>
                  <w:tcBorders>
                    <w:top w:val="single" w:color="000000" w:sz="4" w:space="0"/>
                    <w:left w:val="single" w:color="000000" w:sz="4" w:space="0"/>
                    <w:bottom w:val="single" w:color="000000" w:sz="4" w:space="0"/>
                    <w:right w:val="single" w:color="000000" w:sz="4" w:space="0"/>
                  </w:tcBorders>
                  <w:vAlign w:val="center"/>
                </w:tcPr>
                <w:p w14:paraId="298949BF">
                  <w:pPr>
                    <w:widowControl/>
                    <w:jc w:val="center"/>
                    <w:rPr>
                      <w:color w:val="000000" w:themeColor="text1"/>
                      <w:kern w:val="0"/>
                      <w:szCs w:val="21"/>
                      <w14:textFill>
                        <w14:solidFill>
                          <w14:schemeClr w14:val="tx1"/>
                        </w14:solidFill>
                      </w14:textFill>
                    </w:rPr>
                  </w:pPr>
                  <w:r>
                    <w:rPr>
                      <w:rFonts w:eastAsia="等线"/>
                      <w:color w:val="000000" w:themeColor="text1"/>
                      <w:sz w:val="22"/>
                      <w:szCs w:val="22"/>
                      <w14:textFill>
                        <w14:solidFill>
                          <w14:schemeClr w14:val="tx1"/>
                        </w14:solidFill>
                      </w14:textFill>
                    </w:rPr>
                    <w:t>0.072</w:t>
                  </w:r>
                </w:p>
              </w:tc>
              <w:tc>
                <w:tcPr>
                  <w:tcW w:w="745" w:type="pct"/>
                  <w:tcBorders>
                    <w:top w:val="single" w:color="000000" w:sz="4" w:space="0"/>
                    <w:left w:val="single" w:color="000000" w:sz="4" w:space="0"/>
                    <w:bottom w:val="single" w:color="000000" w:sz="4" w:space="0"/>
                    <w:right w:val="single" w:color="000000" w:sz="4" w:space="0"/>
                  </w:tcBorders>
                  <w:vAlign w:val="center"/>
                </w:tcPr>
                <w:p w14:paraId="12DEF4A3">
                  <w:pPr>
                    <w:widowControl/>
                    <w:jc w:val="center"/>
                    <w:rPr>
                      <w:color w:val="000000" w:themeColor="text1"/>
                      <w:kern w:val="0"/>
                      <w:szCs w:val="21"/>
                      <w14:textFill>
                        <w14:solidFill>
                          <w14:schemeClr w14:val="tx1"/>
                        </w14:solidFill>
                      </w14:textFill>
                    </w:rPr>
                  </w:pPr>
                  <w:r>
                    <w:rPr>
                      <w:rFonts w:eastAsia="等线"/>
                      <w:color w:val="000000" w:themeColor="text1"/>
                      <w:sz w:val="22"/>
                      <w:szCs w:val="22"/>
                      <w14:textFill>
                        <w14:solidFill>
                          <w14:schemeClr w14:val="tx1"/>
                        </w14:solidFill>
                      </w14:textFill>
                    </w:rPr>
                    <w:t>0.072</w:t>
                  </w:r>
                </w:p>
              </w:tc>
              <w:tc>
                <w:tcPr>
                  <w:tcW w:w="749" w:type="pct"/>
                  <w:tcBorders>
                    <w:top w:val="single" w:color="000000" w:sz="4" w:space="0"/>
                    <w:left w:val="single" w:color="000000" w:sz="4" w:space="0"/>
                    <w:bottom w:val="single" w:color="000000" w:sz="4" w:space="0"/>
                    <w:right w:val="single" w:color="000000" w:sz="4" w:space="0"/>
                  </w:tcBorders>
                  <w:vAlign w:val="center"/>
                </w:tcPr>
                <w:p w14:paraId="0E5BD94D">
                  <w:pPr>
                    <w:widowControl/>
                    <w:jc w:val="center"/>
                    <w:rPr>
                      <w:color w:val="000000" w:themeColor="text1"/>
                      <w:kern w:val="0"/>
                      <w:szCs w:val="21"/>
                      <w14:textFill>
                        <w14:solidFill>
                          <w14:schemeClr w14:val="tx1"/>
                        </w14:solidFill>
                      </w14:textFill>
                    </w:rPr>
                  </w:pPr>
                  <w:r>
                    <w:rPr>
                      <w:rFonts w:eastAsia="等线"/>
                      <w:color w:val="000000" w:themeColor="text1"/>
                      <w:sz w:val="22"/>
                      <w:szCs w:val="22"/>
                      <w14:textFill>
                        <w14:solidFill>
                          <w14:schemeClr w14:val="tx1"/>
                        </w14:solidFill>
                      </w14:textFill>
                    </w:rPr>
                    <w:t>0.338</w:t>
                  </w:r>
                </w:p>
              </w:tc>
              <w:tc>
                <w:tcPr>
                  <w:tcW w:w="749" w:type="pct"/>
                  <w:tcBorders>
                    <w:top w:val="single" w:color="000000" w:sz="4" w:space="0"/>
                    <w:left w:val="single" w:color="000000" w:sz="4" w:space="0"/>
                    <w:bottom w:val="single" w:color="000000" w:sz="4" w:space="0"/>
                    <w:right w:val="single" w:color="000000" w:sz="4" w:space="0"/>
                  </w:tcBorders>
                  <w:vAlign w:val="center"/>
                </w:tcPr>
                <w:p w14:paraId="74AC0868">
                  <w:pPr>
                    <w:widowControl/>
                    <w:jc w:val="center"/>
                    <w:rPr>
                      <w:color w:val="000000" w:themeColor="text1"/>
                      <w:kern w:val="0"/>
                      <w:szCs w:val="21"/>
                      <w14:textFill>
                        <w14:solidFill>
                          <w14:schemeClr w14:val="tx1"/>
                        </w14:solidFill>
                      </w14:textFill>
                    </w:rPr>
                  </w:pPr>
                  <w:r>
                    <w:rPr>
                      <w:rFonts w:eastAsia="等线"/>
                      <w:color w:val="000000" w:themeColor="text1"/>
                      <w:sz w:val="22"/>
                      <w:szCs w:val="22"/>
                      <w14:textFill>
                        <w14:solidFill>
                          <w14:schemeClr w14:val="tx1"/>
                        </w14:solidFill>
                      </w14:textFill>
                    </w:rPr>
                    <w:t>0.113</w:t>
                  </w:r>
                </w:p>
              </w:tc>
            </w:tr>
            <w:tr w14:paraId="05C0D7F0">
              <w:tblPrEx>
                <w:tblCellMar>
                  <w:top w:w="0" w:type="dxa"/>
                  <w:left w:w="108" w:type="dxa"/>
                  <w:bottom w:w="0" w:type="dxa"/>
                  <w:right w:w="108" w:type="dxa"/>
                </w:tblCellMar>
              </w:tblPrEx>
              <w:trPr>
                <w:trHeight w:val="340" w:hRule="atLeast"/>
              </w:trPr>
              <w:tc>
                <w:tcPr>
                  <w:tcW w:w="933" w:type="pct"/>
                  <w:vMerge w:val="continue"/>
                  <w:tcBorders>
                    <w:left w:val="single" w:color="000000" w:sz="4" w:space="0"/>
                    <w:bottom w:val="single" w:color="auto" w:sz="4" w:space="0"/>
                    <w:right w:val="single" w:color="000000" w:sz="4" w:space="0"/>
                  </w:tcBorders>
                  <w:vAlign w:val="center"/>
                </w:tcPr>
                <w:p w14:paraId="447F82D1">
                  <w:pPr>
                    <w:widowControl/>
                    <w:jc w:val="left"/>
                    <w:rPr>
                      <w:color w:val="000000" w:themeColor="text1"/>
                      <w:kern w:val="0"/>
                      <w:szCs w:val="21"/>
                      <w14:textFill>
                        <w14:solidFill>
                          <w14:schemeClr w14:val="tx1"/>
                        </w14:solidFill>
                      </w14:textFill>
                    </w:rPr>
                  </w:pPr>
                  <w:bookmarkStart w:id="201" w:name="_Hlk208575071"/>
                </w:p>
              </w:tc>
              <w:tc>
                <w:tcPr>
                  <w:tcW w:w="1024" w:type="pct"/>
                  <w:tcBorders>
                    <w:top w:val="single" w:color="000000" w:sz="4" w:space="0"/>
                    <w:left w:val="single" w:color="000000" w:sz="4" w:space="0"/>
                    <w:bottom w:val="single" w:color="auto" w:sz="4" w:space="0"/>
                    <w:right w:val="single" w:color="000000" w:sz="4" w:space="0"/>
                  </w:tcBorders>
                  <w:vAlign w:val="center"/>
                </w:tcPr>
                <w:p w14:paraId="6ACA74AC">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排放浓度mg/m</w:t>
                  </w:r>
                  <w:r>
                    <w:rPr>
                      <w:color w:val="000000" w:themeColor="text1"/>
                      <w:kern w:val="0"/>
                      <w:szCs w:val="21"/>
                      <w:vertAlign w:val="superscript"/>
                      <w14:textFill>
                        <w14:solidFill>
                          <w14:schemeClr w14:val="tx1"/>
                        </w14:solidFill>
                      </w14:textFill>
                    </w:rPr>
                    <w:t>3</w:t>
                  </w:r>
                </w:p>
              </w:tc>
              <w:tc>
                <w:tcPr>
                  <w:tcW w:w="800" w:type="pct"/>
                  <w:tcBorders>
                    <w:top w:val="single" w:color="000000" w:sz="4" w:space="0"/>
                    <w:left w:val="single" w:color="000000" w:sz="4" w:space="0"/>
                    <w:bottom w:val="single" w:color="auto" w:sz="4" w:space="0"/>
                    <w:right w:val="single" w:color="000000" w:sz="4" w:space="0"/>
                  </w:tcBorders>
                  <w:vAlign w:val="center"/>
                </w:tcPr>
                <w:p w14:paraId="73EAE823">
                  <w:pPr>
                    <w:widowControl/>
                    <w:jc w:val="center"/>
                    <w:rPr>
                      <w:color w:val="000000" w:themeColor="text1"/>
                      <w:kern w:val="0"/>
                      <w:szCs w:val="21"/>
                      <w14:textFill>
                        <w14:solidFill>
                          <w14:schemeClr w14:val="tx1"/>
                        </w14:solidFill>
                      </w14:textFill>
                    </w:rPr>
                  </w:pPr>
                  <w:r>
                    <w:rPr>
                      <w:rFonts w:eastAsia="等线"/>
                      <w:color w:val="000000" w:themeColor="text1"/>
                      <w:sz w:val="22"/>
                      <w:szCs w:val="22"/>
                      <w14:textFill>
                        <w14:solidFill>
                          <w14:schemeClr w14:val="tx1"/>
                        </w14:solidFill>
                      </w14:textFill>
                    </w:rPr>
                    <w:t>7.99</w:t>
                  </w:r>
                </w:p>
              </w:tc>
              <w:tc>
                <w:tcPr>
                  <w:tcW w:w="745" w:type="pct"/>
                  <w:tcBorders>
                    <w:top w:val="single" w:color="000000" w:sz="4" w:space="0"/>
                    <w:left w:val="single" w:color="000000" w:sz="4" w:space="0"/>
                    <w:bottom w:val="single" w:color="auto" w:sz="4" w:space="0"/>
                    <w:right w:val="single" w:color="000000" w:sz="4" w:space="0"/>
                  </w:tcBorders>
                  <w:vAlign w:val="center"/>
                </w:tcPr>
                <w:p w14:paraId="15D87816">
                  <w:pPr>
                    <w:widowControl/>
                    <w:jc w:val="center"/>
                    <w:rPr>
                      <w:color w:val="000000" w:themeColor="text1"/>
                      <w:kern w:val="0"/>
                      <w:szCs w:val="21"/>
                      <w14:textFill>
                        <w14:solidFill>
                          <w14:schemeClr w14:val="tx1"/>
                        </w14:solidFill>
                      </w14:textFill>
                    </w:rPr>
                  </w:pPr>
                  <w:r>
                    <w:rPr>
                      <w:rFonts w:eastAsia="等线"/>
                      <w:color w:val="000000" w:themeColor="text1"/>
                      <w:sz w:val="22"/>
                      <w:szCs w:val="22"/>
                      <w14:textFill>
                        <w14:solidFill>
                          <w14:schemeClr w14:val="tx1"/>
                        </w14:solidFill>
                      </w14:textFill>
                    </w:rPr>
                    <w:t>8.00</w:t>
                  </w:r>
                </w:p>
              </w:tc>
              <w:tc>
                <w:tcPr>
                  <w:tcW w:w="749" w:type="pct"/>
                  <w:tcBorders>
                    <w:top w:val="single" w:color="000000" w:sz="4" w:space="0"/>
                    <w:left w:val="single" w:color="000000" w:sz="4" w:space="0"/>
                    <w:bottom w:val="single" w:color="auto" w:sz="4" w:space="0"/>
                    <w:right w:val="single" w:color="000000" w:sz="4" w:space="0"/>
                  </w:tcBorders>
                  <w:vAlign w:val="center"/>
                </w:tcPr>
                <w:p w14:paraId="2C8390BA">
                  <w:pPr>
                    <w:widowControl/>
                    <w:jc w:val="center"/>
                    <w:rPr>
                      <w:color w:val="000000" w:themeColor="text1"/>
                      <w:kern w:val="0"/>
                      <w:szCs w:val="21"/>
                      <w14:textFill>
                        <w14:solidFill>
                          <w14:schemeClr w14:val="tx1"/>
                        </w14:solidFill>
                      </w14:textFill>
                    </w:rPr>
                  </w:pPr>
                  <w:r>
                    <w:rPr>
                      <w:rFonts w:eastAsia="等线"/>
                      <w:color w:val="000000" w:themeColor="text1"/>
                      <w:sz w:val="22"/>
                      <w:szCs w:val="22"/>
                      <w14:textFill>
                        <w14:solidFill>
                          <w14:schemeClr w14:val="tx1"/>
                        </w14:solidFill>
                      </w14:textFill>
                    </w:rPr>
                    <w:t>37.50</w:t>
                  </w:r>
                </w:p>
              </w:tc>
              <w:tc>
                <w:tcPr>
                  <w:tcW w:w="749" w:type="pct"/>
                  <w:tcBorders>
                    <w:top w:val="single" w:color="000000" w:sz="4" w:space="0"/>
                    <w:left w:val="single" w:color="000000" w:sz="4" w:space="0"/>
                    <w:bottom w:val="single" w:color="auto" w:sz="4" w:space="0"/>
                    <w:right w:val="single" w:color="000000" w:sz="4" w:space="0"/>
                  </w:tcBorders>
                  <w:vAlign w:val="center"/>
                </w:tcPr>
                <w:p w14:paraId="4E53F3E8">
                  <w:pPr>
                    <w:widowControl/>
                    <w:jc w:val="center"/>
                    <w:rPr>
                      <w:color w:val="000000" w:themeColor="text1"/>
                      <w:kern w:val="0"/>
                      <w:szCs w:val="21"/>
                      <w14:textFill>
                        <w14:solidFill>
                          <w14:schemeClr w14:val="tx1"/>
                        </w14:solidFill>
                      </w14:textFill>
                    </w:rPr>
                  </w:pPr>
                  <w:r>
                    <w:rPr>
                      <w:rFonts w:eastAsia="等线"/>
                      <w:color w:val="000000" w:themeColor="text1"/>
                      <w:sz w:val="22"/>
                      <w:szCs w:val="22"/>
                      <w14:textFill>
                        <w14:solidFill>
                          <w14:schemeClr w14:val="tx1"/>
                        </w14:solidFill>
                      </w14:textFill>
                    </w:rPr>
                    <w:t>12.53</w:t>
                  </w:r>
                </w:p>
              </w:tc>
            </w:tr>
            <w:bookmarkEnd w:id="186"/>
            <w:bookmarkEnd w:id="200"/>
            <w:bookmarkEnd w:id="201"/>
          </w:tbl>
          <w:p w14:paraId="5228BEB2">
            <w:pPr>
              <w:adjustRightInd w:val="0"/>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（3）酸储罐呼吸废气</w:t>
            </w:r>
          </w:p>
          <w:p w14:paraId="00288876">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本项目的酸储罐由于进出料、温度和大气压力的变化等原因，会导致储罐内含有酸雾气体从酸储罐顶部的呼吸阀排出，产生酸雾废气。该废气产生原因与纯化工序的废气一样均为酸挥发产生，呼吸阀与碱液喷淋塔通过密闭管道连接，酸储罐呼吸废气与纯化工序废气一并进入碱液喷淋塔处理。由于本项目酸雾废气源强类比现有项目纯化废气实测数据核算，该源强为合并进入碱液喷淋塔处理设施的酸雾废气的源强，因此本项目酸储罐呼吸废气的源强已包含在纯化废气源强中，此处不再重复核算。</w:t>
            </w:r>
          </w:p>
          <w:p w14:paraId="2E07C985">
            <w:pPr>
              <w:adjustRightInd w:val="0"/>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（4）</w:t>
            </w:r>
            <w:r>
              <w:rPr>
                <w:rFonts w:hint="eastAsia"/>
                <w:color w:val="000000" w:themeColor="text1"/>
                <w:sz w:val="24"/>
                <w14:textFill>
                  <w14:solidFill>
                    <w14:schemeClr w14:val="tx1"/>
                  </w14:solidFill>
                </w14:textFill>
              </w:rPr>
              <w:t>生物质</w:t>
            </w:r>
            <w:r>
              <w:rPr>
                <w:color w:val="000000" w:themeColor="text1"/>
                <w:sz w:val="24"/>
                <w14:textFill>
                  <w14:solidFill>
                    <w14:schemeClr w14:val="tx1"/>
                  </w14:solidFill>
                </w14:textFill>
              </w:rPr>
              <w:t>锅炉废气</w:t>
            </w:r>
          </w:p>
          <w:p w14:paraId="0E53C981">
            <w:pPr>
              <w:widowControl/>
              <w:spacing w:line="360" w:lineRule="auto"/>
              <w:ind w:firstLine="480" w:firstLineChars="200"/>
              <w:rPr>
                <w:color w:val="000000" w:themeColor="text1"/>
                <w:sz w:val="24"/>
                <w14:textFill>
                  <w14:solidFill>
                    <w14:schemeClr w14:val="tx1"/>
                  </w14:solidFill>
                </w14:textFill>
              </w:rPr>
            </w:pPr>
            <w:bookmarkStart w:id="202" w:name="_Hlk121322236"/>
            <w:r>
              <w:rPr>
                <w:color w:val="000000" w:themeColor="text1"/>
                <w:sz w:val="24"/>
                <w14:textFill>
                  <w14:solidFill>
                    <w14:schemeClr w14:val="tx1"/>
                  </w14:solidFill>
                </w14:textFill>
              </w:rPr>
              <w:t>本项目</w:t>
            </w:r>
            <w:r>
              <w:rPr>
                <w:rFonts w:hint="eastAsia"/>
                <w:color w:val="000000" w:themeColor="text1"/>
                <w:sz w:val="24"/>
                <w14:textFill>
                  <w14:solidFill>
                    <w14:schemeClr w14:val="tx1"/>
                  </w14:solidFill>
                </w14:textFill>
              </w:rPr>
              <w:t>新增1台4t</w:t>
            </w:r>
            <w:r>
              <w:rPr>
                <w:color w:val="000000" w:themeColor="text1"/>
                <w:sz w:val="24"/>
                <w14:textFill>
                  <w14:solidFill>
                    <w14:schemeClr w14:val="tx1"/>
                  </w14:solidFill>
                </w14:textFill>
              </w:rPr>
              <w:t>/h</w:t>
            </w:r>
            <w:r>
              <w:rPr>
                <w:rFonts w:hint="eastAsia"/>
                <w:color w:val="000000" w:themeColor="text1"/>
                <w:sz w:val="24"/>
                <w14:textFill>
                  <w14:solidFill>
                    <w14:schemeClr w14:val="tx1"/>
                  </w14:solidFill>
                </w14:textFill>
              </w:rPr>
              <w:t>燃生物质成型燃料锅炉，</w:t>
            </w:r>
            <w:r>
              <w:rPr>
                <w:color w:val="000000" w:themeColor="text1"/>
                <w:sz w:val="24"/>
                <w14:textFill>
                  <w14:solidFill>
                    <w14:schemeClr w14:val="tx1"/>
                  </w14:solidFill>
                </w14:textFill>
              </w:rPr>
              <w:t>使用</w:t>
            </w:r>
            <w:r>
              <w:rPr>
                <w:rFonts w:hint="eastAsia"/>
                <w:color w:val="000000" w:themeColor="text1"/>
                <w:sz w:val="24"/>
                <w14:textFill>
                  <w14:solidFill>
                    <w14:schemeClr w14:val="tx1"/>
                  </w14:solidFill>
                </w14:textFill>
              </w:rPr>
              <w:t>成型生物质</w:t>
            </w:r>
            <w:r>
              <w:rPr>
                <w:color w:val="000000" w:themeColor="text1"/>
                <w:sz w:val="24"/>
                <w14:textFill>
                  <w14:solidFill>
                    <w14:schemeClr w14:val="tx1"/>
                  </w14:solidFill>
                </w14:textFill>
              </w:rPr>
              <w:t>燃料</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根据建设单位提供的资料，本项目</w:t>
            </w:r>
            <w:r>
              <w:rPr>
                <w:rFonts w:hint="eastAsia"/>
                <w:color w:val="000000" w:themeColor="text1"/>
                <w:sz w:val="24"/>
                <w14:textFill>
                  <w14:solidFill>
                    <w14:schemeClr w14:val="tx1"/>
                  </w14:solidFill>
                </w14:textFill>
              </w:rPr>
              <w:t>燃生物质锅炉</w:t>
            </w:r>
            <w:r>
              <w:rPr>
                <w:color w:val="000000" w:themeColor="text1"/>
                <w:sz w:val="24"/>
                <w14:textFill>
                  <w14:solidFill>
                    <w14:schemeClr w14:val="tx1"/>
                  </w14:solidFill>
                </w14:textFill>
              </w:rPr>
              <w:t>额定燃料消耗量为0.8~1t/h</w:t>
            </w:r>
            <w:r>
              <w:rPr>
                <w:rFonts w:hint="eastAsia"/>
                <w:color w:val="000000" w:themeColor="text1"/>
                <w:sz w:val="24"/>
                <w14:textFill>
                  <w14:solidFill>
                    <w14:schemeClr w14:val="tx1"/>
                  </w14:solidFill>
                </w14:textFill>
              </w:rPr>
              <w:t>，本评价取0</w:t>
            </w:r>
            <w:r>
              <w:rPr>
                <w:color w:val="000000" w:themeColor="text1"/>
                <w:sz w:val="24"/>
                <w14:textFill>
                  <w14:solidFill>
                    <w14:schemeClr w14:val="tx1"/>
                  </w14:solidFill>
                </w14:textFill>
              </w:rPr>
              <w:t>.9t/h</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生物质锅炉年运行时间</w:t>
            </w:r>
            <w:r>
              <w:rPr>
                <w:rFonts w:hint="eastAsia"/>
                <w:color w:val="000000" w:themeColor="text1"/>
                <w:sz w:val="24"/>
                <w14:textFill>
                  <w14:solidFill>
                    <w14:schemeClr w14:val="tx1"/>
                  </w14:solidFill>
                </w14:textFill>
              </w:rPr>
              <w:t>为</w:t>
            </w:r>
            <w:r>
              <w:rPr>
                <w:color w:val="000000" w:themeColor="text1"/>
                <w:sz w:val="24"/>
                <w14:textFill>
                  <w14:solidFill>
                    <w14:schemeClr w14:val="tx1"/>
                  </w14:solidFill>
                </w14:textFill>
              </w:rPr>
              <w:t>7200小时，则本项目生物质成型燃料用量为6480t/a。</w:t>
            </w:r>
            <w:r>
              <w:rPr>
                <w:rFonts w:hint="eastAsia"/>
                <w:color w:val="000000" w:themeColor="text1"/>
                <w:sz w:val="24"/>
                <w14:textFill>
                  <w14:solidFill>
                    <w14:schemeClr w14:val="tx1"/>
                  </w14:solidFill>
                </w14:textFill>
              </w:rPr>
              <w:t>产生的生物质锅炉废气经</w:t>
            </w:r>
            <w:r>
              <w:rPr>
                <w:rFonts w:ascii="宋体" w:hAnsi="宋体"/>
                <w:color w:val="000000" w:themeColor="text1"/>
                <w:sz w:val="24"/>
                <w14:textFill>
                  <w14:solidFill>
                    <w14:schemeClr w14:val="tx1"/>
                  </w14:solidFill>
                </w14:textFill>
              </w:rPr>
              <w:t>“</w:t>
            </w:r>
            <w:r>
              <w:rPr>
                <w:color w:val="000000" w:themeColor="text1"/>
                <w:sz w:val="24"/>
                <w14:textFill>
                  <w14:solidFill>
                    <w14:schemeClr w14:val="tx1"/>
                  </w14:solidFill>
                </w14:textFill>
              </w:rPr>
              <w:t>SNCR</w:t>
            </w:r>
            <w:r>
              <w:rPr>
                <w:rFonts w:ascii="宋体" w:hAnsi="宋体"/>
                <w:color w:val="000000" w:themeColor="text1"/>
                <w:sz w:val="24"/>
                <w14:textFill>
                  <w14:solidFill>
                    <w14:schemeClr w14:val="tx1"/>
                  </w14:solidFill>
                </w14:textFill>
              </w:rPr>
              <w:t>脱硝+布袋除尘器”</w:t>
            </w:r>
            <w:r>
              <w:rPr>
                <w:rFonts w:hint="eastAsia"/>
                <w:color w:val="000000" w:themeColor="text1"/>
                <w:sz w:val="24"/>
                <w14:textFill>
                  <w14:solidFill>
                    <w14:schemeClr w14:val="tx1"/>
                  </w14:solidFill>
                </w14:textFill>
              </w:rPr>
              <w:t>处理后通过2</w:t>
            </w:r>
            <w:r>
              <w:rPr>
                <w:color w:val="000000" w:themeColor="text1"/>
                <w:sz w:val="24"/>
                <w14:textFill>
                  <w14:solidFill>
                    <w14:schemeClr w14:val="tx1"/>
                  </w14:solidFill>
                </w14:textFill>
              </w:rPr>
              <w:t>7</w:t>
            </w:r>
            <w:r>
              <w:rPr>
                <w:rFonts w:hint="eastAsia"/>
                <w:color w:val="000000" w:themeColor="text1"/>
                <w:sz w:val="24"/>
                <w14:textFill>
                  <w14:solidFill>
                    <w14:schemeClr w14:val="tx1"/>
                  </w14:solidFill>
                </w14:textFill>
              </w:rPr>
              <w:t>m高的D</w:t>
            </w:r>
            <w:r>
              <w:rPr>
                <w:color w:val="000000" w:themeColor="text1"/>
                <w:sz w:val="24"/>
                <w14:textFill>
                  <w14:solidFill>
                    <w14:schemeClr w14:val="tx1"/>
                  </w14:solidFill>
                </w14:textFill>
              </w:rPr>
              <w:t>A004</w:t>
            </w:r>
            <w:r>
              <w:rPr>
                <w:rFonts w:hint="eastAsia"/>
                <w:color w:val="000000" w:themeColor="text1"/>
                <w:sz w:val="24"/>
                <w14:textFill>
                  <w14:solidFill>
                    <w14:schemeClr w14:val="tx1"/>
                  </w14:solidFill>
                </w14:textFill>
              </w:rPr>
              <w:t>排气筒排放。</w:t>
            </w:r>
          </w:p>
          <w:p w14:paraId="53ED505A">
            <w:pPr>
              <w:widowControl/>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备用生物质锅炉废气量根据《排污许可证申请与核发技术规范 锅炉》（HJ 953-2018）表5的经验公式计算，由生物质成型燃料检测报告可知，收到基低位 发热量（Qnet,ar）为15.94MJ/kg，燃料干燥无灰基挥发分（Vdaf）为71.16%，则本项目备用生物质锅炉废气量采用以下经验公式计算：</w:t>
            </w:r>
          </w:p>
          <w:p w14:paraId="5739615F">
            <w:pPr>
              <w:widowControl/>
              <w:spacing w:line="360" w:lineRule="auto"/>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V</w:t>
            </w:r>
            <w:r>
              <w:rPr>
                <w:color w:val="000000" w:themeColor="text1"/>
                <w:sz w:val="24"/>
                <w:vertAlign w:val="subscript"/>
                <w14:textFill>
                  <w14:solidFill>
                    <w14:schemeClr w14:val="tx1"/>
                  </w14:solidFill>
                </w14:textFill>
              </w:rPr>
              <w:t>gy</w:t>
            </w:r>
            <w:r>
              <w:rPr>
                <w:color w:val="000000" w:themeColor="text1"/>
                <w:sz w:val="24"/>
                <w14:textFill>
                  <w14:solidFill>
                    <w14:schemeClr w14:val="tx1"/>
                  </w14:solidFill>
                </w14:textFill>
              </w:rPr>
              <w:t>=0.393Qnet,ar+0.876</w:t>
            </w:r>
          </w:p>
          <w:p w14:paraId="0839CC2C">
            <w:pPr>
              <w:widowControl/>
              <w:spacing w:line="360" w:lineRule="auto"/>
              <w:ind w:firstLine="480"/>
              <w:rPr>
                <w:color w:val="000000" w:themeColor="text1"/>
                <w:sz w:val="24"/>
                <w14:textFill>
                  <w14:solidFill>
                    <w14:schemeClr w14:val="tx1"/>
                  </w14:solidFill>
                </w14:textFill>
              </w:rPr>
            </w:pPr>
            <w:r>
              <w:rPr>
                <w:color w:val="000000" w:themeColor="text1"/>
                <w:sz w:val="24"/>
                <w14:textFill>
                  <w14:solidFill>
                    <w14:schemeClr w14:val="tx1"/>
                  </w14:solidFill>
                </w14:textFill>
              </w:rPr>
              <w:t>式中：</w:t>
            </w:r>
          </w:p>
          <w:p w14:paraId="6744888D">
            <w:pPr>
              <w:widowControl/>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V</w:t>
            </w:r>
            <w:r>
              <w:rPr>
                <w:color w:val="000000" w:themeColor="text1"/>
                <w:sz w:val="24"/>
                <w:vertAlign w:val="subscript"/>
                <w14:textFill>
                  <w14:solidFill>
                    <w14:schemeClr w14:val="tx1"/>
                  </w14:solidFill>
                </w14:textFill>
              </w:rPr>
              <w:t>gy</w:t>
            </w:r>
            <w:r>
              <w:rPr>
                <w:color w:val="000000" w:themeColor="text1"/>
                <w:sz w:val="24"/>
                <w14:textFill>
                  <w14:solidFill>
                    <w14:schemeClr w14:val="tx1"/>
                  </w14:solidFill>
                </w14:textFill>
              </w:rPr>
              <w:t>—基准烟气量，Nm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/kg；</w:t>
            </w:r>
          </w:p>
          <w:p w14:paraId="3412E122">
            <w:pPr>
              <w:widowControl/>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Qnet,ar—固体/液体燃料收到基低位发热量，MJ/kg，根据生物质成型燃料检测报告，Qnet,ar=15.94MJ/kg；由此可得出本项目生物质备用锅炉基准烟气量为7.14Nm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/kg，本项目生物质成型燃料耗量为900kg/h，则本项目生物质备用锅炉的废气（烟气）产生量为6426Nm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/h</w:t>
            </w:r>
            <w:r>
              <w:rPr>
                <w:rFonts w:hint="eastAsia"/>
                <w:color w:val="000000" w:themeColor="text1"/>
                <w:sz w:val="24"/>
                <w14:textFill>
                  <w14:solidFill>
                    <w14:schemeClr w14:val="tx1"/>
                  </w14:solidFill>
                </w14:textFill>
              </w:rPr>
              <w:t>。</w:t>
            </w:r>
          </w:p>
          <w:p w14:paraId="188925B7">
            <w:pPr>
              <w:widowControl/>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二氧化硫根据《排污许可证申请与核发技术规范 锅炉》（HJ 953-2018）9.2.1.2 节给出的公式的核算：</w:t>
            </w:r>
          </w:p>
          <w:p w14:paraId="2C33CBE1">
            <w:pPr>
              <w:widowControl/>
              <w:spacing w:line="360" w:lineRule="auto"/>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drawing>
                <wp:inline distT="0" distB="0" distL="0" distR="0">
                  <wp:extent cx="2257425" cy="476250"/>
                  <wp:effectExtent l="0" t="0" r="9525" b="0"/>
                  <wp:docPr id="1648445095" name="图片 1648445095" descr="F:\xwechat_files\wxid_9cjnutrnnmh512_cfaf\temp\InputTemp\3c5c282b-b0b4-43dc-b915-8cfaf9a0622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445095" name="图片 1648445095" descr="F:\xwechat_files\wxid_9cjnutrnnmh512_cfaf\temp\InputTemp\3c5c282b-b0b4-43dc-b915-8cfaf9a0622f.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257425" cy="476250"/>
                          </a:xfrm>
                          <a:prstGeom prst="rect">
                            <a:avLst/>
                          </a:prstGeom>
                          <a:noFill/>
                          <a:ln>
                            <a:noFill/>
                          </a:ln>
                        </pic:spPr>
                      </pic:pic>
                    </a:graphicData>
                  </a:graphic>
                </wp:inline>
              </w:drawing>
            </w:r>
          </w:p>
          <w:p w14:paraId="35055878">
            <w:pPr>
              <w:widowControl/>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式中：</w:t>
            </w:r>
          </w:p>
          <w:p w14:paraId="4F832089">
            <w:pPr>
              <w:widowControl/>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E</w:t>
            </w:r>
            <w:r>
              <w:rPr>
                <w:color w:val="000000" w:themeColor="text1"/>
                <w:sz w:val="24"/>
                <w:vertAlign w:val="subscript"/>
                <w14:textFill>
                  <w14:solidFill>
                    <w14:schemeClr w14:val="tx1"/>
                  </w14:solidFill>
                </w14:textFill>
              </w:rPr>
              <w:t>SO2</w:t>
            </w:r>
            <w:r>
              <w:rPr>
                <w:color w:val="000000" w:themeColor="text1"/>
                <w:sz w:val="24"/>
                <w14:textFill>
                  <w14:solidFill>
                    <w14:schemeClr w14:val="tx1"/>
                  </w14:solidFill>
                </w14:textFill>
              </w:rPr>
              <w:t>—核算时段内二氧化碳的排放量，吨；</w:t>
            </w:r>
          </w:p>
          <w:p w14:paraId="230EA280">
            <w:pPr>
              <w:widowControl/>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R—核算时段内锅炉燃料耗量，吨，本项目生物质成型燃料耗量为0.9t/h；</w:t>
            </w:r>
          </w:p>
          <w:p w14:paraId="6176D619">
            <w:pPr>
              <w:widowControl/>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Sar—燃料收到基硫含量，百分比，根据生物质成型燃料检测报告，硫含量为</w:t>
            </w:r>
            <w:r>
              <w:rPr>
                <w:rFonts w:hint="eastAsia"/>
                <w:color w:val="000000" w:themeColor="text1"/>
                <w:sz w:val="24"/>
                <w14:textFill>
                  <w14:solidFill>
                    <w14:schemeClr w14:val="tx1"/>
                  </w14:solidFill>
                </w14:textFill>
              </w:rPr>
              <w:t>0</w:t>
            </w:r>
            <w:r>
              <w:rPr>
                <w:color w:val="000000" w:themeColor="text1"/>
                <w:sz w:val="24"/>
                <w14:textFill>
                  <w14:solidFill>
                    <w14:schemeClr w14:val="tx1"/>
                  </w14:solidFill>
                </w14:textFill>
              </w:rPr>
              <w:t>.03%；</w:t>
            </w:r>
          </w:p>
          <w:p w14:paraId="0E4C6C46">
            <w:pPr>
              <w:widowControl/>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q</w:t>
            </w:r>
            <w:r>
              <w:rPr>
                <w:color w:val="000000" w:themeColor="text1"/>
                <w:sz w:val="24"/>
                <w:vertAlign w:val="subscript"/>
                <w14:textFill>
                  <w14:solidFill>
                    <w14:schemeClr w14:val="tx1"/>
                  </w14:solidFill>
                </w14:textFill>
              </w:rPr>
              <w:t>4</w:t>
            </w:r>
            <w:r>
              <w:rPr>
                <w:color w:val="000000" w:themeColor="text1"/>
                <w:sz w:val="24"/>
                <w14:textFill>
                  <w14:solidFill>
                    <w14:schemeClr w14:val="tx1"/>
                  </w14:solidFill>
                </w14:textFill>
              </w:rPr>
              <w:t xml:space="preserve">—锅炉机械不完全燃烧热损失，百分比，根据建设单位提供的锅炉参数， 本项目锅炉热效率为85%，即不完全燃烧热损失为15%； </w:t>
            </w:r>
          </w:p>
          <w:p w14:paraId="32ADD5B2">
            <w:pPr>
              <w:widowControl/>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K—燃料中的硫燃烧后氧化成二氧化硫的份额，无量纲，由《排污许可证申 请与核发技术规范 锅炉》（HJ 953-2018）表12可知，K=0.40。由此可得本项目生物质锅炉二氧化硫的产生速率为0.1836kg/h，产生量为1.322t/a。</w:t>
            </w:r>
            <w:r>
              <w:rPr>
                <w:rFonts w:ascii="宋体" w:hAnsi="宋体"/>
                <w:color w:val="000000" w:themeColor="text1"/>
                <w:sz w:val="24"/>
                <w14:textFill>
                  <w14:solidFill>
                    <w14:schemeClr w14:val="tx1"/>
                  </w14:solidFill>
                </w14:textFill>
              </w:rPr>
              <w:t>“</w:t>
            </w:r>
            <w:r>
              <w:rPr>
                <w:color w:val="000000" w:themeColor="text1"/>
                <w:sz w:val="24"/>
                <w14:textFill>
                  <w14:solidFill>
                    <w14:schemeClr w14:val="tx1"/>
                  </w14:solidFill>
                </w14:textFill>
              </w:rPr>
              <w:t>SNCR脱硝+布袋除尘</w:t>
            </w:r>
            <w:r>
              <w:rPr>
                <w:rFonts w:ascii="宋体" w:hAnsi="宋体"/>
                <w:color w:val="000000" w:themeColor="text1"/>
                <w:sz w:val="24"/>
                <w14:textFill>
                  <w14:solidFill>
                    <w14:schemeClr w14:val="tx1"/>
                  </w14:solidFill>
                </w14:textFill>
              </w:rPr>
              <w:t>”</w:t>
            </w:r>
            <w:r>
              <w:rPr>
                <w:color w:val="000000" w:themeColor="text1"/>
                <w:sz w:val="24"/>
                <w14:textFill>
                  <w14:solidFill>
                    <w14:schemeClr w14:val="tx1"/>
                  </w14:solidFill>
                </w14:textFill>
              </w:rPr>
              <w:t>处理技术对二氧化硫几乎无处理效果，则二氧化硫的排放量可近似为产生量</w:t>
            </w:r>
            <w:r>
              <w:rPr>
                <w:rFonts w:hint="eastAsia"/>
                <w:color w:val="000000" w:themeColor="text1"/>
                <w:sz w:val="24"/>
                <w14:textFill>
                  <w14:solidFill>
                    <w14:schemeClr w14:val="tx1"/>
                  </w14:solidFill>
                </w14:textFill>
              </w:rPr>
              <w:t>。</w:t>
            </w:r>
          </w:p>
          <w:p w14:paraId="4C145D29">
            <w:pPr>
              <w:widowControl/>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氮氧化物和颗粒物产</w:t>
            </w:r>
            <w:r>
              <w:rPr>
                <w:rFonts w:hint="eastAsia"/>
                <w:color w:val="000000" w:themeColor="text1"/>
                <w:sz w:val="24"/>
                <w14:textFill>
                  <w14:solidFill>
                    <w14:schemeClr w14:val="tx1"/>
                  </w14:solidFill>
                </w14:textFill>
              </w:rPr>
              <w:t>排</w:t>
            </w:r>
            <w:r>
              <w:rPr>
                <w:color w:val="000000" w:themeColor="text1"/>
                <w:sz w:val="24"/>
                <w14:textFill>
                  <w14:solidFill>
                    <w14:schemeClr w14:val="tx1"/>
                  </w14:solidFill>
                </w14:textFill>
              </w:rPr>
              <w:t>量根据《排污许可证申请与核发技术规范 锅炉》（HJ 953-2018）表F.4中的产污系数核算，</w:t>
            </w:r>
            <w:r>
              <w:rPr>
                <w:rFonts w:hint="eastAsia"/>
                <w:color w:val="000000" w:themeColor="text1"/>
                <w:sz w:val="24"/>
                <w14:textFill>
                  <w14:solidFill>
                    <w14:schemeClr w14:val="tx1"/>
                  </w14:solidFill>
                </w14:textFill>
              </w:rPr>
              <w:t>燃</w:t>
            </w:r>
            <w:r>
              <w:rPr>
                <w:color w:val="000000" w:themeColor="text1"/>
                <w:sz w:val="24"/>
                <w14:textFill>
                  <w14:solidFill>
                    <w14:schemeClr w14:val="tx1"/>
                  </w14:solidFill>
                </w14:textFill>
              </w:rPr>
              <w:t>生物质工业锅炉氮氧化物（</w:t>
            </w:r>
            <w:r>
              <w:rPr>
                <w:rFonts w:hint="eastAsia"/>
                <w:color w:val="000000" w:themeColor="text1"/>
                <w:sz w:val="24"/>
                <w14:textFill>
                  <w14:solidFill>
                    <w14:schemeClr w14:val="tx1"/>
                  </w14:solidFill>
                </w14:textFill>
              </w:rPr>
              <w:t>有</w:t>
            </w:r>
            <w:r>
              <w:rPr>
                <w:color w:val="000000" w:themeColor="text1"/>
                <w:sz w:val="24"/>
                <w14:textFill>
                  <w14:solidFill>
                    <w14:schemeClr w14:val="tx1"/>
                  </w14:solidFill>
                </w14:textFill>
              </w:rPr>
              <w:t>低氮燃烧）产污系数为0.71千克/吨-原料</w:t>
            </w:r>
            <w:r>
              <w:rPr>
                <w:rFonts w:hint="eastAsia"/>
                <w:color w:val="000000" w:themeColor="text1"/>
                <w:sz w:val="24"/>
                <w14:textFill>
                  <w14:solidFill>
                    <w14:schemeClr w14:val="tx1"/>
                  </w14:solidFill>
                </w14:textFill>
              </w:rPr>
              <w:t>，采用S</w:t>
            </w:r>
            <w:r>
              <w:rPr>
                <w:color w:val="000000" w:themeColor="text1"/>
                <w:sz w:val="24"/>
                <w14:textFill>
                  <w14:solidFill>
                    <w14:schemeClr w14:val="tx1"/>
                  </w14:solidFill>
                </w14:textFill>
              </w:rPr>
              <w:t>NCR</w:t>
            </w:r>
            <w:r>
              <w:rPr>
                <w:rFonts w:hint="eastAsia"/>
                <w:color w:val="000000" w:themeColor="text1"/>
                <w:sz w:val="24"/>
                <w14:textFill>
                  <w14:solidFill>
                    <w14:schemeClr w14:val="tx1"/>
                  </w14:solidFill>
                </w14:textFill>
              </w:rPr>
              <w:t>脱硝后的排污系数</w:t>
            </w:r>
            <w:r>
              <w:rPr>
                <w:color w:val="000000" w:themeColor="text1"/>
                <w:sz w:val="24"/>
                <w14:textFill>
                  <w14:solidFill>
                    <w14:schemeClr w14:val="tx1"/>
                  </w14:solidFill>
                </w14:textFill>
              </w:rPr>
              <w:t>为0.36千克/吨-原料；颗粒物（成型燃料）产污系数为</w:t>
            </w:r>
            <w:bookmarkStart w:id="203" w:name="OLE_LINK229"/>
            <w:bookmarkStart w:id="204" w:name="OLE_LINK230"/>
            <w:r>
              <w:rPr>
                <w:color w:val="000000" w:themeColor="text1"/>
                <w:sz w:val="24"/>
                <w14:textFill>
                  <w14:solidFill>
                    <w14:schemeClr w14:val="tx1"/>
                  </w14:solidFill>
                </w14:textFill>
              </w:rPr>
              <w:t>0.5千克/吨-原料</w:t>
            </w:r>
            <w:bookmarkEnd w:id="203"/>
            <w:bookmarkEnd w:id="204"/>
            <w:r>
              <w:rPr>
                <w:rFonts w:hint="eastAsia"/>
                <w:color w:val="000000" w:themeColor="text1"/>
                <w:sz w:val="24"/>
                <w14:textFill>
                  <w14:solidFill>
                    <w14:schemeClr w14:val="tx1"/>
                  </w14:solidFill>
                </w14:textFill>
              </w:rPr>
              <w:t>，经布袋除尘器处理后的排污</w:t>
            </w:r>
            <w:r>
              <w:rPr>
                <w:color w:val="000000" w:themeColor="text1"/>
                <w:sz w:val="24"/>
                <w14:textFill>
                  <w14:solidFill>
                    <w14:schemeClr w14:val="tx1"/>
                  </w14:solidFill>
                </w14:textFill>
              </w:rPr>
              <w:t>系数</w:t>
            </w:r>
            <w:r>
              <w:rPr>
                <w:rFonts w:hint="eastAsia"/>
                <w:color w:val="000000" w:themeColor="text1"/>
                <w:sz w:val="24"/>
                <w14:textFill>
                  <w14:solidFill>
                    <w14:schemeClr w14:val="tx1"/>
                  </w14:solidFill>
                </w14:textFill>
              </w:rPr>
              <w:t>为</w:t>
            </w:r>
            <w:r>
              <w:rPr>
                <w:color w:val="000000" w:themeColor="text1"/>
                <w:sz w:val="24"/>
                <w14:textFill>
                  <w14:solidFill>
                    <w14:schemeClr w14:val="tx1"/>
                  </w14:solidFill>
                </w14:textFill>
              </w:rPr>
              <w:t>0.05千克/吨-原料</w:t>
            </w:r>
            <w:r>
              <w:rPr>
                <w:rFonts w:hint="eastAsia"/>
                <w:color w:val="000000" w:themeColor="text1"/>
                <w:sz w:val="24"/>
                <w14:textFill>
                  <w14:solidFill>
                    <w14:schemeClr w14:val="tx1"/>
                  </w14:solidFill>
                </w14:textFill>
              </w:rPr>
              <w:t>。则</w:t>
            </w:r>
            <w:r>
              <w:rPr>
                <w:color w:val="000000" w:themeColor="text1"/>
                <w:sz w:val="24"/>
                <w14:textFill>
                  <w14:solidFill>
                    <w14:schemeClr w14:val="tx1"/>
                  </w14:solidFill>
                </w14:textFill>
              </w:rPr>
              <w:t>颗粒物</w:t>
            </w:r>
            <w:r>
              <w:rPr>
                <w:rFonts w:hint="eastAsia"/>
                <w:color w:val="000000" w:themeColor="text1"/>
                <w:sz w:val="24"/>
                <w14:textFill>
                  <w14:solidFill>
                    <w14:schemeClr w14:val="tx1"/>
                  </w14:solidFill>
                </w14:textFill>
              </w:rPr>
              <w:t>的产排系数见下表：</w:t>
            </w:r>
          </w:p>
          <w:p w14:paraId="6D6AED06">
            <w:pPr>
              <w:pStyle w:val="282"/>
              <w:adjustRightInd w:val="0"/>
              <w:snapToGrid w:val="0"/>
              <w:rPr>
                <w:color w:val="000000" w:themeColor="text1"/>
                <w14:textFill>
                  <w14:solidFill>
                    <w14:schemeClr w14:val="tx1"/>
                  </w14:solidFill>
                </w14:textFill>
              </w:rPr>
            </w:pPr>
            <w:r>
              <w:rPr>
                <w:color w:val="000000" w:themeColor="text1"/>
                <w14:textFill>
                  <w14:solidFill>
                    <w14:schemeClr w14:val="tx1"/>
                  </w14:solidFill>
                </w14:textFill>
              </w:rPr>
              <w:t xml:space="preserve">表4-4  </w:t>
            </w:r>
            <w:r>
              <w:rPr>
                <w:rFonts w:hint="eastAsia"/>
                <w:color w:val="000000" w:themeColor="text1"/>
                <w14:textFill>
                  <w14:solidFill>
                    <w14:schemeClr w14:val="tx1"/>
                  </w14:solidFill>
                </w14:textFill>
              </w:rPr>
              <w:t>燃生物质成型燃料锅炉</w:t>
            </w:r>
            <w:r>
              <w:rPr>
                <w:color w:val="000000" w:themeColor="text1"/>
                <w14:textFill>
                  <w14:solidFill>
                    <w14:schemeClr w14:val="tx1"/>
                  </w14:solidFill>
                </w14:textFill>
              </w:rPr>
              <w:t>废气</w:t>
            </w:r>
            <w:r>
              <w:rPr>
                <w:rFonts w:hint="eastAsia"/>
                <w:color w:val="000000" w:themeColor="text1"/>
                <w14:textFill>
                  <w14:solidFill>
                    <w14:schemeClr w14:val="tx1"/>
                  </w14:solidFill>
                </w14:textFill>
              </w:rPr>
              <w:t>污染物产排</w:t>
            </w:r>
            <w:r>
              <w:rPr>
                <w:color w:val="000000" w:themeColor="text1"/>
                <w14:textFill>
                  <w14:solidFill>
                    <w14:schemeClr w14:val="tx1"/>
                  </w14:solidFill>
                </w14:textFill>
              </w:rPr>
              <w:t>系数一览表</w:t>
            </w:r>
          </w:p>
          <w:tbl>
            <w:tblPr>
              <w:tblStyle w:val="8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3011"/>
              <w:gridCol w:w="2428"/>
              <w:gridCol w:w="2843"/>
            </w:tblGrid>
            <w:tr w14:paraId="12392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818" w:type="pct"/>
                  <w:vAlign w:val="center"/>
                </w:tcPr>
                <w:p w14:paraId="3A13EB14">
                  <w:pPr>
                    <w:pStyle w:val="141"/>
                    <w:rPr>
                      <w:b/>
                      <w:bCs/>
                      <w:color w:val="000000" w:themeColor="text1"/>
                      <w:lang w:val="en-US"/>
                      <w14:textFill>
                        <w14:solidFill>
                          <w14:schemeClr w14:val="tx1"/>
                        </w14:solidFill>
                      </w14:textFill>
                    </w:rPr>
                  </w:pPr>
                  <w:r>
                    <w:rPr>
                      <w:b/>
                      <w:bCs/>
                      <w:color w:val="000000" w:themeColor="text1"/>
                      <w14:textFill>
                        <w14:solidFill>
                          <w14:schemeClr w14:val="tx1"/>
                        </w14:solidFill>
                      </w14:textFill>
                    </w:rPr>
                    <w:t>污染物</w:t>
                  </w:r>
                </w:p>
              </w:tc>
              <w:tc>
                <w:tcPr>
                  <w:tcW w:w="1466" w:type="pct"/>
                  <w:vAlign w:val="center"/>
                </w:tcPr>
                <w:p w14:paraId="6AA75272">
                  <w:pPr>
                    <w:pStyle w:val="141"/>
                    <w:rPr>
                      <w:b/>
                      <w:bCs/>
                      <w:color w:val="000000" w:themeColor="text1"/>
                      <w:lang w:val="en-US"/>
                      <w14:textFill>
                        <w14:solidFill>
                          <w14:schemeClr w14:val="tx1"/>
                        </w14:solidFill>
                      </w14:textFill>
                    </w:rPr>
                  </w:pPr>
                  <w:r>
                    <w:rPr>
                      <w:b/>
                      <w:bCs/>
                      <w:color w:val="000000" w:themeColor="text1"/>
                      <w:lang w:val="en-US"/>
                      <w14:textFill>
                        <w14:solidFill>
                          <w14:schemeClr w14:val="tx1"/>
                        </w14:solidFill>
                      </w14:textFill>
                    </w:rPr>
                    <w:t>NOx</w:t>
                  </w:r>
                </w:p>
              </w:tc>
              <w:tc>
                <w:tcPr>
                  <w:tcW w:w="1716" w:type="pct"/>
                  <w:vAlign w:val="center"/>
                </w:tcPr>
                <w:p w14:paraId="23C68716">
                  <w:pPr>
                    <w:pStyle w:val="141"/>
                    <w:rPr>
                      <w:b/>
                      <w:bCs/>
                      <w:color w:val="000000" w:themeColor="text1"/>
                      <w:lang w:val="en-US"/>
                      <w14:textFill>
                        <w14:solidFill>
                          <w14:schemeClr w14:val="tx1"/>
                        </w14:solidFill>
                      </w14:textFill>
                    </w:rPr>
                  </w:pPr>
                  <w:r>
                    <w:rPr>
                      <w:rFonts w:hint="eastAsia"/>
                      <w:b/>
                      <w:bCs/>
                      <w:color w:val="000000" w:themeColor="text1"/>
                      <w:lang w:val="en-US"/>
                      <w14:textFill>
                        <w14:solidFill>
                          <w14:schemeClr w14:val="tx1"/>
                        </w14:solidFill>
                      </w14:textFill>
                    </w:rPr>
                    <w:t>颗粒物</w:t>
                  </w:r>
                </w:p>
              </w:tc>
            </w:tr>
            <w:tr w14:paraId="6FF40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818" w:type="pct"/>
                  <w:vAlign w:val="center"/>
                </w:tcPr>
                <w:p w14:paraId="36CB5049">
                  <w:pPr>
                    <w:pStyle w:val="141"/>
                    <w:rPr>
                      <w:color w:val="000000" w:themeColor="text1"/>
                      <w:lang w:val="en-US"/>
                      <w14:textFill>
                        <w14:solidFill>
                          <w14:schemeClr w14:val="tx1"/>
                        </w14:solidFill>
                      </w14:textFill>
                    </w:rPr>
                  </w:pPr>
                  <w:r>
                    <w:rPr>
                      <w:color w:val="000000" w:themeColor="text1"/>
                      <w14:textFill>
                        <w14:solidFill>
                          <w14:schemeClr w14:val="tx1"/>
                        </w14:solidFill>
                      </w14:textFill>
                    </w:rPr>
                    <w:t>产污系数</w:t>
                  </w:r>
                </w:p>
              </w:tc>
              <w:tc>
                <w:tcPr>
                  <w:tcW w:w="1466" w:type="pct"/>
                  <w:vAlign w:val="center"/>
                </w:tcPr>
                <w:p w14:paraId="30D3CDD9">
                  <w:pPr>
                    <w:pStyle w:val="141"/>
                    <w:rPr>
                      <w:color w:val="000000" w:themeColor="text1"/>
                      <w:lang w:val="en-US"/>
                      <w14:textFill>
                        <w14:solidFill>
                          <w14:schemeClr w14:val="tx1"/>
                        </w14:solidFill>
                      </w14:textFill>
                    </w:rPr>
                  </w:pPr>
                  <w:r>
                    <w:rPr>
                      <w:color w:val="000000" w:themeColor="text1"/>
                      <w:lang w:val="en-US"/>
                      <w14:textFill>
                        <w14:solidFill>
                          <w14:schemeClr w14:val="tx1"/>
                        </w14:solidFill>
                      </w14:textFill>
                    </w:rPr>
                    <w:t>0.71kg/</w:t>
                  </w:r>
                  <w:r>
                    <w:rPr>
                      <w:rFonts w:hint="eastAsia"/>
                      <w:color w:val="000000" w:themeColor="text1"/>
                      <w:lang w:val="en-US"/>
                      <w14:textFill>
                        <w14:solidFill>
                          <w14:schemeClr w14:val="tx1"/>
                        </w14:solidFill>
                      </w14:textFill>
                    </w:rPr>
                    <w:t>t</w:t>
                  </w:r>
                  <w:r>
                    <w:rPr>
                      <w:color w:val="000000" w:themeColor="text1"/>
                      <w:lang w:val="en-US"/>
                      <w14:textFill>
                        <w14:solidFill>
                          <w14:schemeClr w14:val="tx1"/>
                        </w14:solidFill>
                      </w14:textFill>
                    </w:rPr>
                    <w:t>-</w:t>
                  </w:r>
                  <w:r>
                    <w:rPr>
                      <w:rFonts w:hint="eastAsia"/>
                      <w:color w:val="000000" w:themeColor="text1"/>
                      <w:lang w:val="en-US"/>
                      <w14:textFill>
                        <w14:solidFill>
                          <w14:schemeClr w14:val="tx1"/>
                        </w14:solidFill>
                      </w14:textFill>
                    </w:rPr>
                    <w:t>燃</w:t>
                  </w:r>
                  <w:r>
                    <w:rPr>
                      <w:color w:val="000000" w:themeColor="text1"/>
                      <w:lang w:val="en-US"/>
                      <w14:textFill>
                        <w14:solidFill>
                          <w14:schemeClr w14:val="tx1"/>
                        </w14:solidFill>
                      </w14:textFill>
                    </w:rPr>
                    <w:t>料</w:t>
                  </w:r>
                </w:p>
              </w:tc>
              <w:tc>
                <w:tcPr>
                  <w:tcW w:w="1716" w:type="pct"/>
                  <w:vAlign w:val="center"/>
                </w:tcPr>
                <w:p w14:paraId="5B15D75E">
                  <w:pPr>
                    <w:pStyle w:val="141"/>
                    <w:rPr>
                      <w:color w:val="000000" w:themeColor="text1"/>
                      <w:lang w:val="en-US"/>
                      <w14:textFill>
                        <w14:solidFill>
                          <w14:schemeClr w14:val="tx1"/>
                        </w14:solidFill>
                      </w14:textFill>
                    </w:rPr>
                  </w:pPr>
                  <w:r>
                    <w:rPr>
                      <w:color w:val="000000" w:themeColor="text1"/>
                      <w:lang w:val="en-US"/>
                      <w14:textFill>
                        <w14:solidFill>
                          <w14:schemeClr w14:val="tx1"/>
                        </w14:solidFill>
                      </w14:textFill>
                    </w:rPr>
                    <w:t>0.5kg/</w:t>
                  </w:r>
                  <w:r>
                    <w:rPr>
                      <w:rFonts w:hint="eastAsia"/>
                      <w:color w:val="000000" w:themeColor="text1"/>
                      <w:lang w:val="en-US"/>
                      <w14:textFill>
                        <w14:solidFill>
                          <w14:schemeClr w14:val="tx1"/>
                        </w14:solidFill>
                      </w14:textFill>
                    </w:rPr>
                    <w:t>t</w:t>
                  </w:r>
                  <w:r>
                    <w:rPr>
                      <w:color w:val="000000" w:themeColor="text1"/>
                      <w:lang w:val="en-US"/>
                      <w14:textFill>
                        <w14:solidFill>
                          <w14:schemeClr w14:val="tx1"/>
                        </w14:solidFill>
                      </w14:textFill>
                    </w:rPr>
                    <w:t>-</w:t>
                  </w:r>
                  <w:r>
                    <w:rPr>
                      <w:rFonts w:hint="eastAsia"/>
                      <w:color w:val="000000" w:themeColor="text1"/>
                      <w:lang w:val="en-US"/>
                      <w14:textFill>
                        <w14:solidFill>
                          <w14:schemeClr w14:val="tx1"/>
                        </w14:solidFill>
                      </w14:textFill>
                    </w:rPr>
                    <w:t>燃</w:t>
                  </w:r>
                  <w:r>
                    <w:rPr>
                      <w:color w:val="000000" w:themeColor="text1"/>
                      <w:lang w:val="en-US"/>
                      <w14:textFill>
                        <w14:solidFill>
                          <w14:schemeClr w14:val="tx1"/>
                        </w14:solidFill>
                      </w14:textFill>
                    </w:rPr>
                    <w:t>料</w:t>
                  </w:r>
                </w:p>
              </w:tc>
            </w:tr>
            <w:tr w14:paraId="4E600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1818" w:type="pct"/>
                  <w:vAlign w:val="center"/>
                </w:tcPr>
                <w:p w14:paraId="63844AA3">
                  <w:pPr>
                    <w:pStyle w:val="141"/>
                    <w:rPr>
                      <w:color w:val="000000" w:themeColor="text1"/>
                      <w14:textFill>
                        <w14:solidFill>
                          <w14:schemeClr w14:val="tx1"/>
                        </w14:solidFill>
                      </w14:textFill>
                    </w:rPr>
                  </w:pPr>
                  <w:r>
                    <w:rPr>
                      <w:color w:val="000000" w:themeColor="text1"/>
                      <w14:textFill>
                        <w14:solidFill>
                          <w14:schemeClr w14:val="tx1"/>
                        </w14:solidFill>
                      </w14:textFill>
                    </w:rPr>
                    <w:t>排污系数</w:t>
                  </w:r>
                </w:p>
              </w:tc>
              <w:tc>
                <w:tcPr>
                  <w:tcW w:w="1466" w:type="pct"/>
                  <w:vAlign w:val="center"/>
                </w:tcPr>
                <w:p w14:paraId="65302B3A">
                  <w:pPr>
                    <w:pStyle w:val="141"/>
                    <w:rPr>
                      <w:color w:val="000000" w:themeColor="text1"/>
                      <w:lang w:val="en-US"/>
                      <w14:textFill>
                        <w14:solidFill>
                          <w14:schemeClr w14:val="tx1"/>
                        </w14:solidFill>
                      </w14:textFill>
                    </w:rPr>
                  </w:pPr>
                  <w:r>
                    <w:rPr>
                      <w:color w:val="000000" w:themeColor="text1"/>
                      <w:lang w:val="en-US"/>
                      <w14:textFill>
                        <w14:solidFill>
                          <w14:schemeClr w14:val="tx1"/>
                        </w14:solidFill>
                      </w14:textFill>
                    </w:rPr>
                    <w:t>0.36kg/</w:t>
                  </w:r>
                  <w:r>
                    <w:rPr>
                      <w:rFonts w:hint="eastAsia"/>
                      <w:color w:val="000000" w:themeColor="text1"/>
                      <w:lang w:val="en-US"/>
                      <w14:textFill>
                        <w14:solidFill>
                          <w14:schemeClr w14:val="tx1"/>
                        </w14:solidFill>
                      </w14:textFill>
                    </w:rPr>
                    <w:t>t</w:t>
                  </w:r>
                  <w:r>
                    <w:rPr>
                      <w:color w:val="000000" w:themeColor="text1"/>
                      <w:lang w:val="en-US"/>
                      <w14:textFill>
                        <w14:solidFill>
                          <w14:schemeClr w14:val="tx1"/>
                        </w14:solidFill>
                      </w14:textFill>
                    </w:rPr>
                    <w:t>-</w:t>
                  </w:r>
                  <w:r>
                    <w:rPr>
                      <w:rFonts w:hint="eastAsia"/>
                      <w:color w:val="000000" w:themeColor="text1"/>
                      <w:lang w:val="en-US"/>
                      <w14:textFill>
                        <w14:solidFill>
                          <w14:schemeClr w14:val="tx1"/>
                        </w14:solidFill>
                      </w14:textFill>
                    </w:rPr>
                    <w:t>燃</w:t>
                  </w:r>
                  <w:r>
                    <w:rPr>
                      <w:color w:val="000000" w:themeColor="text1"/>
                      <w:lang w:val="en-US"/>
                      <w14:textFill>
                        <w14:solidFill>
                          <w14:schemeClr w14:val="tx1"/>
                        </w14:solidFill>
                      </w14:textFill>
                    </w:rPr>
                    <w:t>料</w:t>
                  </w:r>
                </w:p>
              </w:tc>
              <w:tc>
                <w:tcPr>
                  <w:tcW w:w="1716" w:type="pct"/>
                  <w:vAlign w:val="center"/>
                </w:tcPr>
                <w:p w14:paraId="3C601DB2">
                  <w:pPr>
                    <w:pStyle w:val="141"/>
                    <w:rPr>
                      <w:color w:val="000000" w:themeColor="text1"/>
                      <w:lang w:val="en-US"/>
                      <w14:textFill>
                        <w14:solidFill>
                          <w14:schemeClr w14:val="tx1"/>
                        </w14:solidFill>
                      </w14:textFill>
                    </w:rPr>
                  </w:pPr>
                  <w:r>
                    <w:rPr>
                      <w:color w:val="000000" w:themeColor="text1"/>
                      <w:lang w:val="en-US"/>
                      <w14:textFill>
                        <w14:solidFill>
                          <w14:schemeClr w14:val="tx1"/>
                        </w14:solidFill>
                      </w14:textFill>
                    </w:rPr>
                    <w:t>0.05kg/</w:t>
                  </w:r>
                  <w:r>
                    <w:rPr>
                      <w:rFonts w:hint="eastAsia"/>
                      <w:color w:val="000000" w:themeColor="text1"/>
                      <w:lang w:val="en-US"/>
                      <w14:textFill>
                        <w14:solidFill>
                          <w14:schemeClr w14:val="tx1"/>
                        </w14:solidFill>
                      </w14:textFill>
                    </w:rPr>
                    <w:t>t</w:t>
                  </w:r>
                  <w:r>
                    <w:rPr>
                      <w:color w:val="000000" w:themeColor="text1"/>
                      <w:lang w:val="en-US"/>
                      <w14:textFill>
                        <w14:solidFill>
                          <w14:schemeClr w14:val="tx1"/>
                        </w14:solidFill>
                      </w14:textFill>
                    </w:rPr>
                    <w:t>-</w:t>
                  </w:r>
                  <w:r>
                    <w:rPr>
                      <w:rFonts w:hint="eastAsia"/>
                      <w:color w:val="000000" w:themeColor="text1"/>
                      <w:lang w:val="en-US"/>
                      <w14:textFill>
                        <w14:solidFill>
                          <w14:schemeClr w14:val="tx1"/>
                        </w14:solidFill>
                      </w14:textFill>
                    </w:rPr>
                    <w:t>燃</w:t>
                  </w:r>
                  <w:r>
                    <w:rPr>
                      <w:color w:val="000000" w:themeColor="text1"/>
                      <w:lang w:val="en-US"/>
                      <w14:textFill>
                        <w14:solidFill>
                          <w14:schemeClr w14:val="tx1"/>
                        </w14:solidFill>
                      </w14:textFill>
                    </w:rPr>
                    <w:t>料</w:t>
                  </w:r>
                </w:p>
              </w:tc>
            </w:tr>
            <w:tr w14:paraId="3CFCC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rPr>
              <w:tc>
                <w:tcPr>
                  <w:tcW w:w="5000" w:type="pct"/>
                  <w:gridSpan w:val="3"/>
                  <w:vAlign w:val="center"/>
                </w:tcPr>
                <w:p w14:paraId="0191447B">
                  <w:pPr>
                    <w:pStyle w:val="141"/>
                    <w:jc w:val="both"/>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注：</w:t>
                  </w:r>
                  <w:r>
                    <w:rPr>
                      <w:color w:val="000000" w:themeColor="text1"/>
                      <w:lang w:val="en-US"/>
                      <w14:textFill>
                        <w14:solidFill>
                          <w14:schemeClr w14:val="tx1"/>
                        </w14:solidFill>
                      </w14:textFill>
                    </w:rPr>
                    <w:t>根据《排放源统计调查产排污核算方法和系数手册》中</w:t>
                  </w:r>
                  <w:r>
                    <w:rPr>
                      <w:rFonts w:ascii="宋体" w:hAnsi="宋体"/>
                      <w:color w:val="000000" w:themeColor="text1"/>
                      <w:lang w:val="en-US"/>
                      <w14:textFill>
                        <w14:solidFill>
                          <w14:schemeClr w14:val="tx1"/>
                        </w14:solidFill>
                      </w14:textFill>
                    </w:rPr>
                    <w:t>“</w:t>
                  </w:r>
                  <w:r>
                    <w:rPr>
                      <w:color w:val="000000" w:themeColor="text1"/>
                      <w:lang w:val="en-US"/>
                      <w14:textFill>
                        <w14:solidFill>
                          <w14:schemeClr w14:val="tx1"/>
                        </w14:solidFill>
                      </w14:textFill>
                    </w:rPr>
                    <w:t>4430</w:t>
                  </w:r>
                  <w:r>
                    <w:rPr>
                      <w:rFonts w:ascii="宋体" w:hAnsi="宋体"/>
                      <w:color w:val="000000" w:themeColor="text1"/>
                      <w:lang w:val="en-US"/>
                      <w14:textFill>
                        <w14:solidFill>
                          <w14:schemeClr w14:val="tx1"/>
                        </w14:solidFill>
                      </w14:textFill>
                    </w:rPr>
                    <w:t xml:space="preserve"> 工业锅炉（热力供应）行业系数手册”</w:t>
                  </w:r>
                  <w:r>
                    <w:rPr>
                      <w:color w:val="000000" w:themeColor="text1"/>
                      <w:lang w:val="en-US"/>
                      <w14:textFill>
                        <w14:solidFill>
                          <w14:schemeClr w14:val="tx1"/>
                        </w14:solidFill>
                      </w14:textFill>
                    </w:rPr>
                    <w:t>中的产污系数表-生物质工业锅炉，袋式除尘对颗粒物的处理效率为99.7%，本项目保守计算取90%。</w:t>
                  </w:r>
                </w:p>
              </w:tc>
            </w:tr>
          </w:tbl>
          <w:p w14:paraId="7D53B3F1">
            <w:pPr>
              <w:widowControl/>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一氧化碳产生浓度类比同类型燃生物质成型燃料锅炉的检测报告（见附件11）中的监测数据进行分析，所类比的锅炉为6t/h燃生物质成型燃料锅炉，该锅炉采用的废气处理工艺为</w:t>
            </w:r>
            <w:r>
              <w:rPr>
                <w:rFonts w:ascii="宋体" w:hAnsi="宋体"/>
                <w:color w:val="000000" w:themeColor="text1"/>
                <w:sz w:val="24"/>
                <w14:textFill>
                  <w14:solidFill>
                    <w14:schemeClr w14:val="tx1"/>
                  </w14:solidFill>
                </w14:textFill>
              </w:rPr>
              <w:t>“</w:t>
            </w:r>
            <w:r>
              <w:rPr>
                <w:color w:val="000000" w:themeColor="text1"/>
                <w:sz w:val="24"/>
                <w14:textFill>
                  <w14:solidFill>
                    <w14:schemeClr w14:val="tx1"/>
                  </w14:solidFill>
                </w14:textFill>
              </w:rPr>
              <w:t>SNCR</w:t>
            </w:r>
            <w:r>
              <w:rPr>
                <w:rFonts w:ascii="宋体" w:hAnsi="宋体"/>
                <w:color w:val="000000" w:themeColor="text1"/>
                <w:sz w:val="24"/>
                <w14:textFill>
                  <w14:solidFill>
                    <w14:schemeClr w14:val="tx1"/>
                  </w14:solidFill>
                </w14:textFill>
              </w:rPr>
              <w:t>脱硝+布袋除尘器”</w:t>
            </w:r>
            <w:r>
              <w:rPr>
                <w:color w:val="000000" w:themeColor="text1"/>
                <w:sz w:val="24"/>
                <w14:textFill>
                  <w14:solidFill>
                    <w14:schemeClr w14:val="tx1"/>
                  </w14:solidFill>
                </w14:textFill>
              </w:rPr>
              <w:t>，该废气处理工艺对一氧化碳几乎无处理效果，与本项目类似，因此所类比的锅炉的一氧化碳产生量与本项目所使用的备用锅炉相似，具有可类比性。类比该监测结果，一氧化碳排放浓度为113mg/m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，本项目生物质备用锅炉的废气产生量为6426Nm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/h，则本项目一氧化碳产生量为7.746t/a（产生速率1.291kg/h）。</w:t>
            </w:r>
            <w:r>
              <w:rPr>
                <w:rFonts w:ascii="宋体" w:hAnsi="宋体"/>
                <w:color w:val="000000" w:themeColor="text1"/>
                <w:sz w:val="24"/>
                <w14:textFill>
                  <w14:solidFill>
                    <w14:schemeClr w14:val="tx1"/>
                  </w14:solidFill>
                </w14:textFill>
              </w:rPr>
              <w:t>“</w:t>
            </w:r>
            <w:r>
              <w:rPr>
                <w:color w:val="000000" w:themeColor="text1"/>
                <w:sz w:val="24"/>
                <w14:textFill>
                  <w14:solidFill>
                    <w14:schemeClr w14:val="tx1"/>
                  </w14:solidFill>
                </w14:textFill>
              </w:rPr>
              <w:t>SNCR</w:t>
            </w:r>
            <w:r>
              <w:rPr>
                <w:rFonts w:ascii="宋体" w:hAnsi="宋体"/>
                <w:color w:val="000000" w:themeColor="text1"/>
                <w:sz w:val="24"/>
                <w14:textFill>
                  <w14:solidFill>
                    <w14:schemeClr w14:val="tx1"/>
                  </w14:solidFill>
                </w14:textFill>
              </w:rPr>
              <w:t>脱硝+布袋除尘”</w:t>
            </w:r>
            <w:r>
              <w:rPr>
                <w:color w:val="000000" w:themeColor="text1"/>
                <w:sz w:val="24"/>
                <w14:textFill>
                  <w14:solidFill>
                    <w14:schemeClr w14:val="tx1"/>
                  </w14:solidFill>
                </w14:textFill>
              </w:rPr>
              <w:t>处理技术对一氧化碳几乎无处理效果，则一氧化碳的排放量可近似为产生量。</w:t>
            </w:r>
          </w:p>
          <w:p w14:paraId="7BCAC510">
            <w:pPr>
              <w:widowControl/>
              <w:spacing w:line="360" w:lineRule="auto"/>
              <w:ind w:firstLine="480" w:firstLineChars="200"/>
              <w:rPr>
                <w:color w:val="000000" w:themeColor="text1"/>
                <w:sz w:val="24"/>
                <w14:textFill>
                  <w14:solidFill>
                    <w14:schemeClr w14:val="tx1"/>
                  </w14:solidFill>
                </w14:textFill>
              </w:rPr>
            </w:pPr>
            <w:bookmarkStart w:id="205" w:name="OLE_LINK231"/>
            <w:bookmarkStart w:id="206" w:name="OLE_LINK232"/>
            <w:r>
              <w:rPr>
                <w:color w:val="000000" w:themeColor="text1"/>
                <w:sz w:val="24"/>
                <w14:textFill>
                  <w14:solidFill>
                    <w14:schemeClr w14:val="tx1"/>
                  </w14:solidFill>
                </w14:textFill>
              </w:rPr>
              <w:t>本项目</w:t>
            </w:r>
            <w:r>
              <w:rPr>
                <w:rFonts w:hint="eastAsia"/>
                <w:color w:val="000000" w:themeColor="text1"/>
                <w:sz w:val="24"/>
                <w14:textFill>
                  <w14:solidFill>
                    <w14:schemeClr w14:val="tx1"/>
                  </w14:solidFill>
                </w14:textFill>
              </w:rPr>
              <w:t>生物质</w:t>
            </w:r>
            <w:r>
              <w:rPr>
                <w:color w:val="000000" w:themeColor="text1"/>
                <w:sz w:val="24"/>
                <w14:textFill>
                  <w14:solidFill>
                    <w14:schemeClr w14:val="tx1"/>
                  </w14:solidFill>
                </w14:textFill>
              </w:rPr>
              <w:t>锅炉废气</w:t>
            </w:r>
            <w:bookmarkEnd w:id="205"/>
            <w:bookmarkEnd w:id="206"/>
            <w:r>
              <w:rPr>
                <w:color w:val="000000" w:themeColor="text1"/>
                <w:sz w:val="24"/>
                <w14:textFill>
                  <w14:solidFill>
                    <w14:schemeClr w14:val="tx1"/>
                  </w14:solidFill>
                </w14:textFill>
              </w:rPr>
              <w:t xml:space="preserve">产排情况核算结果见下表： </w:t>
            </w:r>
          </w:p>
          <w:p w14:paraId="59240E5A">
            <w:pPr>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表4-5   本项目生物质锅炉废气产排量表</w:t>
            </w:r>
          </w:p>
          <w:tbl>
            <w:tblPr>
              <w:tblStyle w:val="88"/>
              <w:tblW w:w="5000" w:type="pct"/>
              <w:tblInd w:w="0" w:type="dxa"/>
              <w:tblLayout w:type="autofit"/>
              <w:tblCellMar>
                <w:top w:w="0" w:type="dxa"/>
                <w:left w:w="108" w:type="dxa"/>
                <w:bottom w:w="0" w:type="dxa"/>
                <w:right w:w="108" w:type="dxa"/>
              </w:tblCellMar>
            </w:tblPr>
            <w:tblGrid>
              <w:gridCol w:w="1083"/>
              <w:gridCol w:w="2071"/>
              <w:gridCol w:w="1338"/>
              <w:gridCol w:w="1338"/>
              <w:gridCol w:w="1231"/>
              <w:gridCol w:w="1231"/>
            </w:tblGrid>
            <w:tr w14:paraId="3413506D">
              <w:tblPrEx>
                <w:tblCellMar>
                  <w:top w:w="0" w:type="dxa"/>
                  <w:left w:w="108" w:type="dxa"/>
                  <w:bottom w:w="0" w:type="dxa"/>
                  <w:right w:w="108" w:type="dxa"/>
                </w:tblCellMar>
              </w:tblPrEx>
              <w:trPr>
                <w:trHeight w:val="340" w:hRule="atLeast"/>
              </w:trPr>
              <w:tc>
                <w:tcPr>
                  <w:tcW w:w="1902" w:type="pct"/>
                  <w:gridSpan w:val="2"/>
                  <w:tcBorders>
                    <w:top w:val="single" w:color="000000" w:sz="4" w:space="0"/>
                    <w:left w:val="single" w:color="000000" w:sz="4" w:space="0"/>
                    <w:bottom w:val="single" w:color="000000" w:sz="4" w:space="0"/>
                    <w:right w:val="single" w:color="000000" w:sz="4" w:space="0"/>
                  </w:tcBorders>
                  <w:vAlign w:val="center"/>
                </w:tcPr>
                <w:p w14:paraId="5747864F">
                  <w:pPr>
                    <w:widowControl/>
                    <w:jc w:val="center"/>
                    <w:rPr>
                      <w:b/>
                      <w:bCs/>
                      <w:color w:val="000000" w:themeColor="text1"/>
                      <w:kern w:val="0"/>
                      <w:szCs w:val="21"/>
                      <w14:textFill>
                        <w14:solidFill>
                          <w14:schemeClr w14:val="tx1"/>
                        </w14:solidFill>
                      </w14:textFill>
                    </w:rPr>
                  </w:pPr>
                  <w:bookmarkStart w:id="207" w:name="_Hlk104406760"/>
                  <w:r>
                    <w:rPr>
                      <w:b/>
                      <w:bCs/>
                      <w:color w:val="000000" w:themeColor="text1"/>
                      <w:kern w:val="0"/>
                      <w:szCs w:val="21"/>
                      <w14:textFill>
                        <w14:solidFill>
                          <w14:schemeClr w14:val="tx1"/>
                        </w14:solidFill>
                      </w14:textFill>
                    </w:rPr>
                    <w:t>污染物</w:t>
                  </w:r>
                </w:p>
              </w:tc>
              <w:tc>
                <w:tcPr>
                  <w:tcW w:w="807" w:type="pct"/>
                  <w:tcBorders>
                    <w:top w:val="single" w:color="000000" w:sz="4" w:space="0"/>
                    <w:left w:val="single" w:color="000000" w:sz="4" w:space="0"/>
                    <w:bottom w:val="single" w:color="000000" w:sz="4" w:space="0"/>
                    <w:right w:val="single" w:color="000000" w:sz="4" w:space="0"/>
                  </w:tcBorders>
                  <w:vAlign w:val="center"/>
                </w:tcPr>
                <w:p w14:paraId="6DF868F3">
                  <w:pPr>
                    <w:widowControl/>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SO</w:t>
                  </w:r>
                  <w:r>
                    <w:rPr>
                      <w:b/>
                      <w:bCs/>
                      <w:color w:val="000000" w:themeColor="text1"/>
                      <w:szCs w:val="21"/>
                      <w:vertAlign w:val="subscript"/>
                      <w14:textFill>
                        <w14:solidFill>
                          <w14:schemeClr w14:val="tx1"/>
                        </w14:solidFill>
                      </w14:textFill>
                    </w:rPr>
                    <w:t>2</w:t>
                  </w:r>
                </w:p>
              </w:tc>
              <w:tc>
                <w:tcPr>
                  <w:tcW w:w="807" w:type="pct"/>
                  <w:tcBorders>
                    <w:top w:val="single" w:color="000000" w:sz="4" w:space="0"/>
                    <w:left w:val="single" w:color="000000" w:sz="4" w:space="0"/>
                    <w:bottom w:val="single" w:color="000000" w:sz="4" w:space="0"/>
                    <w:right w:val="single" w:color="000000" w:sz="4" w:space="0"/>
                  </w:tcBorders>
                  <w:vAlign w:val="center"/>
                </w:tcPr>
                <w:p w14:paraId="6DDF33D3">
                  <w:pPr>
                    <w:widowControl/>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NOx</w:t>
                  </w:r>
                </w:p>
              </w:tc>
              <w:tc>
                <w:tcPr>
                  <w:tcW w:w="742" w:type="pct"/>
                  <w:tcBorders>
                    <w:top w:val="single" w:color="000000" w:sz="4" w:space="0"/>
                    <w:left w:val="single" w:color="000000" w:sz="4" w:space="0"/>
                    <w:bottom w:val="single" w:color="000000" w:sz="4" w:space="0"/>
                    <w:right w:val="single" w:color="000000" w:sz="4" w:space="0"/>
                  </w:tcBorders>
                  <w:vAlign w:val="center"/>
                </w:tcPr>
                <w:p w14:paraId="26D4281B">
                  <w:pPr>
                    <w:widowControl/>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颗粒物</w:t>
                  </w:r>
                </w:p>
              </w:tc>
              <w:tc>
                <w:tcPr>
                  <w:tcW w:w="742" w:type="pct"/>
                  <w:tcBorders>
                    <w:top w:val="single" w:color="000000" w:sz="4" w:space="0"/>
                    <w:left w:val="single" w:color="000000" w:sz="4" w:space="0"/>
                    <w:bottom w:val="single" w:color="000000" w:sz="4" w:space="0"/>
                    <w:right w:val="single" w:color="000000" w:sz="4" w:space="0"/>
                  </w:tcBorders>
                  <w:vAlign w:val="center"/>
                </w:tcPr>
                <w:p w14:paraId="1896E4B9">
                  <w:pPr>
                    <w:widowControl/>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C</w:t>
                  </w:r>
                  <w:r>
                    <w:rPr>
                      <w:b/>
                      <w:bCs/>
                      <w:color w:val="000000" w:themeColor="text1"/>
                      <w:szCs w:val="21"/>
                      <w14:textFill>
                        <w14:solidFill>
                          <w14:schemeClr w14:val="tx1"/>
                        </w14:solidFill>
                      </w14:textFill>
                    </w:rPr>
                    <w:t>O</w:t>
                  </w:r>
                </w:p>
              </w:tc>
            </w:tr>
            <w:tr w14:paraId="38E8722C">
              <w:tblPrEx>
                <w:tblCellMar>
                  <w:top w:w="0" w:type="dxa"/>
                  <w:left w:w="108" w:type="dxa"/>
                  <w:bottom w:w="0" w:type="dxa"/>
                  <w:right w:w="108" w:type="dxa"/>
                </w:tblCellMar>
              </w:tblPrEx>
              <w:trPr>
                <w:trHeight w:val="340" w:hRule="atLeast"/>
              </w:trPr>
              <w:tc>
                <w:tcPr>
                  <w:tcW w:w="1902" w:type="pct"/>
                  <w:gridSpan w:val="2"/>
                  <w:tcBorders>
                    <w:top w:val="single" w:color="000000" w:sz="4" w:space="0"/>
                    <w:left w:val="single" w:color="000000" w:sz="4" w:space="0"/>
                    <w:bottom w:val="single" w:color="000000" w:sz="4" w:space="0"/>
                    <w:right w:val="single" w:color="000000" w:sz="4" w:space="0"/>
                  </w:tcBorders>
                  <w:vAlign w:val="center"/>
                </w:tcPr>
                <w:p w14:paraId="64013D69">
                  <w:pPr>
                    <w:widowControl/>
                    <w:jc w:val="center"/>
                    <w:rPr>
                      <w:color w:val="000000" w:themeColor="text1"/>
                      <w:kern w:val="0"/>
                      <w:szCs w:val="21"/>
                      <w14:textFill>
                        <w14:solidFill>
                          <w14:schemeClr w14:val="tx1"/>
                        </w14:solidFill>
                      </w14:textFill>
                    </w:rPr>
                  </w:pPr>
                  <w:bookmarkStart w:id="208" w:name="_Hlk208571380"/>
                  <w:r>
                    <w:rPr>
                      <w:color w:val="000000" w:themeColor="text1"/>
                      <w:kern w:val="0"/>
                      <w:szCs w:val="21"/>
                      <w14:textFill>
                        <w14:solidFill>
                          <w14:schemeClr w14:val="tx1"/>
                        </w14:solidFill>
                      </w14:textFill>
                    </w:rPr>
                    <w:t>产生量t/a</w:t>
                  </w:r>
                </w:p>
              </w:tc>
              <w:tc>
                <w:tcPr>
                  <w:tcW w:w="807" w:type="pct"/>
                  <w:tcBorders>
                    <w:top w:val="single" w:color="000000" w:sz="4" w:space="0"/>
                    <w:left w:val="single" w:color="000000" w:sz="4" w:space="0"/>
                    <w:bottom w:val="single" w:color="000000" w:sz="4" w:space="0"/>
                    <w:right w:val="single" w:color="000000" w:sz="4" w:space="0"/>
                  </w:tcBorders>
                  <w:vAlign w:val="center"/>
                </w:tcPr>
                <w:p w14:paraId="1E9DE0DA">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1.322</w:t>
                  </w:r>
                </w:p>
              </w:tc>
              <w:tc>
                <w:tcPr>
                  <w:tcW w:w="807" w:type="pct"/>
                  <w:tcBorders>
                    <w:top w:val="single" w:color="000000" w:sz="4" w:space="0"/>
                    <w:left w:val="single" w:color="000000" w:sz="4" w:space="0"/>
                    <w:bottom w:val="single" w:color="000000" w:sz="4" w:space="0"/>
                    <w:right w:val="single" w:color="000000" w:sz="4" w:space="0"/>
                  </w:tcBorders>
                  <w:vAlign w:val="center"/>
                </w:tcPr>
                <w:p w14:paraId="29C7E0C4">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4.600</w:t>
                  </w:r>
                </w:p>
              </w:tc>
              <w:tc>
                <w:tcPr>
                  <w:tcW w:w="742" w:type="pct"/>
                  <w:tcBorders>
                    <w:top w:val="single" w:color="000000" w:sz="4" w:space="0"/>
                    <w:left w:val="single" w:color="000000" w:sz="4" w:space="0"/>
                    <w:bottom w:val="single" w:color="000000" w:sz="4" w:space="0"/>
                    <w:right w:val="single" w:color="000000" w:sz="4" w:space="0"/>
                  </w:tcBorders>
                  <w:vAlign w:val="center"/>
                </w:tcPr>
                <w:p w14:paraId="7406834F">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3.240</w:t>
                  </w:r>
                </w:p>
              </w:tc>
              <w:tc>
                <w:tcPr>
                  <w:tcW w:w="742" w:type="pct"/>
                  <w:tcBorders>
                    <w:top w:val="single" w:color="000000" w:sz="4" w:space="0"/>
                    <w:left w:val="single" w:color="000000" w:sz="4" w:space="0"/>
                    <w:bottom w:val="single" w:color="000000" w:sz="4" w:space="0"/>
                    <w:right w:val="single" w:color="000000" w:sz="4" w:space="0"/>
                  </w:tcBorders>
                  <w:vAlign w:val="center"/>
                </w:tcPr>
                <w:p w14:paraId="4BCD72AC">
                  <w:pPr>
                    <w:widowControl/>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5</w:t>
                  </w:r>
                  <w:r>
                    <w:rPr>
                      <w:color w:val="000000" w:themeColor="text1"/>
                      <w:kern w:val="0"/>
                      <w:szCs w:val="21"/>
                      <w14:textFill>
                        <w14:solidFill>
                          <w14:schemeClr w14:val="tx1"/>
                        </w14:solidFill>
                      </w14:textFill>
                    </w:rPr>
                    <w:t>.228</w:t>
                  </w:r>
                </w:p>
              </w:tc>
            </w:tr>
            <w:tr w14:paraId="36063D87">
              <w:tblPrEx>
                <w:tblCellMar>
                  <w:top w:w="0" w:type="dxa"/>
                  <w:left w:w="108" w:type="dxa"/>
                  <w:bottom w:w="0" w:type="dxa"/>
                  <w:right w:w="108" w:type="dxa"/>
                </w:tblCellMar>
              </w:tblPrEx>
              <w:trPr>
                <w:trHeight w:val="340" w:hRule="atLeast"/>
              </w:trPr>
              <w:tc>
                <w:tcPr>
                  <w:tcW w:w="1902" w:type="pct"/>
                  <w:gridSpan w:val="2"/>
                  <w:tcBorders>
                    <w:top w:val="single" w:color="000000" w:sz="4" w:space="0"/>
                    <w:left w:val="single" w:color="000000" w:sz="4" w:space="0"/>
                    <w:bottom w:val="single" w:color="000000" w:sz="4" w:space="0"/>
                    <w:right w:val="single" w:color="000000" w:sz="4" w:space="0"/>
                  </w:tcBorders>
                  <w:vAlign w:val="center"/>
                </w:tcPr>
                <w:p w14:paraId="4870E138">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产生速率kg/h</w:t>
                  </w:r>
                </w:p>
              </w:tc>
              <w:tc>
                <w:tcPr>
                  <w:tcW w:w="807" w:type="pct"/>
                  <w:tcBorders>
                    <w:top w:val="single" w:color="000000" w:sz="4" w:space="0"/>
                    <w:left w:val="single" w:color="000000" w:sz="4" w:space="0"/>
                    <w:bottom w:val="single" w:color="000000" w:sz="4" w:space="0"/>
                    <w:right w:val="single" w:color="000000" w:sz="4" w:space="0"/>
                  </w:tcBorders>
                  <w:vAlign w:val="center"/>
                </w:tcPr>
                <w:p w14:paraId="2D7CF604">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0.1836</w:t>
                  </w:r>
                </w:p>
              </w:tc>
              <w:tc>
                <w:tcPr>
                  <w:tcW w:w="807" w:type="pct"/>
                  <w:tcBorders>
                    <w:top w:val="single" w:color="000000" w:sz="4" w:space="0"/>
                    <w:left w:val="single" w:color="000000" w:sz="4" w:space="0"/>
                    <w:bottom w:val="single" w:color="000000" w:sz="4" w:space="0"/>
                    <w:right w:val="single" w:color="000000" w:sz="4" w:space="0"/>
                  </w:tcBorders>
                  <w:vAlign w:val="center"/>
                </w:tcPr>
                <w:p w14:paraId="2DF6B4AC">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0.639</w:t>
                  </w:r>
                </w:p>
              </w:tc>
              <w:tc>
                <w:tcPr>
                  <w:tcW w:w="742" w:type="pct"/>
                  <w:tcBorders>
                    <w:top w:val="single" w:color="000000" w:sz="4" w:space="0"/>
                    <w:left w:val="single" w:color="000000" w:sz="4" w:space="0"/>
                    <w:bottom w:val="single" w:color="000000" w:sz="4" w:space="0"/>
                    <w:right w:val="single" w:color="000000" w:sz="4" w:space="0"/>
                  </w:tcBorders>
                  <w:vAlign w:val="center"/>
                </w:tcPr>
                <w:p w14:paraId="6C7DED51">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0.450</w:t>
                  </w:r>
                </w:p>
              </w:tc>
              <w:tc>
                <w:tcPr>
                  <w:tcW w:w="742" w:type="pct"/>
                  <w:tcBorders>
                    <w:top w:val="single" w:color="000000" w:sz="4" w:space="0"/>
                    <w:left w:val="single" w:color="000000" w:sz="4" w:space="0"/>
                    <w:bottom w:val="single" w:color="000000" w:sz="4" w:space="0"/>
                    <w:right w:val="single" w:color="000000" w:sz="4" w:space="0"/>
                  </w:tcBorders>
                  <w:vAlign w:val="center"/>
                </w:tcPr>
                <w:p w14:paraId="76ACBD8A">
                  <w:pPr>
                    <w:widowControl/>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0</w:t>
                  </w:r>
                  <w:r>
                    <w:rPr>
                      <w:color w:val="000000" w:themeColor="text1"/>
                      <w:kern w:val="0"/>
                      <w:szCs w:val="21"/>
                      <w14:textFill>
                        <w14:solidFill>
                          <w14:schemeClr w14:val="tx1"/>
                        </w14:solidFill>
                      </w14:textFill>
                    </w:rPr>
                    <w:t>.726</w:t>
                  </w:r>
                </w:p>
              </w:tc>
            </w:tr>
            <w:bookmarkEnd w:id="208"/>
            <w:tr w14:paraId="77824C4C">
              <w:tblPrEx>
                <w:tblCellMar>
                  <w:top w:w="0" w:type="dxa"/>
                  <w:left w:w="108" w:type="dxa"/>
                  <w:bottom w:w="0" w:type="dxa"/>
                  <w:right w:w="108" w:type="dxa"/>
                </w:tblCellMar>
              </w:tblPrEx>
              <w:trPr>
                <w:trHeight w:val="340" w:hRule="atLeast"/>
              </w:trPr>
              <w:tc>
                <w:tcPr>
                  <w:tcW w:w="1902" w:type="pct"/>
                  <w:gridSpan w:val="2"/>
                  <w:tcBorders>
                    <w:top w:val="single" w:color="000000" w:sz="4" w:space="0"/>
                    <w:left w:val="single" w:color="000000" w:sz="4" w:space="0"/>
                    <w:bottom w:val="single" w:color="000000" w:sz="4" w:space="0"/>
                    <w:right w:val="single" w:color="000000" w:sz="4" w:space="0"/>
                  </w:tcBorders>
                  <w:vAlign w:val="center"/>
                </w:tcPr>
                <w:p w14:paraId="28733CAF">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产生浓度mg/m</w:t>
                  </w:r>
                  <w:r>
                    <w:rPr>
                      <w:color w:val="000000" w:themeColor="text1"/>
                      <w:kern w:val="0"/>
                      <w:szCs w:val="21"/>
                      <w:vertAlign w:val="superscript"/>
                      <w14:textFill>
                        <w14:solidFill>
                          <w14:schemeClr w14:val="tx1"/>
                        </w14:solidFill>
                      </w14:textFill>
                    </w:rPr>
                    <w:t>3</w:t>
                  </w:r>
                </w:p>
              </w:tc>
              <w:tc>
                <w:tcPr>
                  <w:tcW w:w="807" w:type="pct"/>
                  <w:tcBorders>
                    <w:top w:val="single" w:color="000000" w:sz="4" w:space="0"/>
                    <w:left w:val="single" w:color="000000" w:sz="4" w:space="0"/>
                    <w:bottom w:val="single" w:color="000000" w:sz="4" w:space="0"/>
                    <w:right w:val="single" w:color="000000" w:sz="4" w:space="0"/>
                  </w:tcBorders>
                  <w:vAlign w:val="center"/>
                </w:tcPr>
                <w:p w14:paraId="67EBDAD7">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28.57</w:t>
                  </w:r>
                </w:p>
              </w:tc>
              <w:tc>
                <w:tcPr>
                  <w:tcW w:w="807" w:type="pct"/>
                  <w:tcBorders>
                    <w:top w:val="single" w:color="000000" w:sz="4" w:space="0"/>
                    <w:left w:val="single" w:color="000000" w:sz="4" w:space="0"/>
                    <w:bottom w:val="single" w:color="000000" w:sz="4" w:space="0"/>
                    <w:right w:val="single" w:color="000000" w:sz="4" w:space="0"/>
                  </w:tcBorders>
                  <w:vAlign w:val="center"/>
                </w:tcPr>
                <w:p w14:paraId="5E375F11">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99.44</w:t>
                  </w:r>
                </w:p>
              </w:tc>
              <w:tc>
                <w:tcPr>
                  <w:tcW w:w="742" w:type="pct"/>
                  <w:tcBorders>
                    <w:top w:val="single" w:color="000000" w:sz="4" w:space="0"/>
                    <w:left w:val="single" w:color="000000" w:sz="4" w:space="0"/>
                    <w:bottom w:val="single" w:color="000000" w:sz="4" w:space="0"/>
                    <w:right w:val="single" w:color="000000" w:sz="4" w:space="0"/>
                  </w:tcBorders>
                  <w:vAlign w:val="center"/>
                </w:tcPr>
                <w:p w14:paraId="0D46FDC6">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70.03</w:t>
                  </w:r>
                </w:p>
              </w:tc>
              <w:tc>
                <w:tcPr>
                  <w:tcW w:w="742" w:type="pct"/>
                  <w:tcBorders>
                    <w:top w:val="single" w:color="000000" w:sz="4" w:space="0"/>
                    <w:left w:val="single" w:color="000000" w:sz="4" w:space="0"/>
                    <w:bottom w:val="single" w:color="000000" w:sz="4" w:space="0"/>
                    <w:right w:val="single" w:color="000000" w:sz="4" w:space="0"/>
                  </w:tcBorders>
                  <w:vAlign w:val="center"/>
                </w:tcPr>
                <w:p w14:paraId="2F6D0351">
                  <w:pPr>
                    <w:widowControl/>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1</w:t>
                  </w:r>
                  <w:r>
                    <w:rPr>
                      <w:color w:val="000000" w:themeColor="text1"/>
                      <w:kern w:val="0"/>
                      <w:szCs w:val="21"/>
                      <w14:textFill>
                        <w14:solidFill>
                          <w14:schemeClr w14:val="tx1"/>
                        </w14:solidFill>
                      </w14:textFill>
                    </w:rPr>
                    <w:t>13</w:t>
                  </w:r>
                </w:p>
              </w:tc>
            </w:tr>
            <w:tr w14:paraId="3DE1512C">
              <w:tblPrEx>
                <w:tblCellMar>
                  <w:top w:w="0" w:type="dxa"/>
                  <w:left w:w="108" w:type="dxa"/>
                  <w:bottom w:w="0" w:type="dxa"/>
                  <w:right w:w="108" w:type="dxa"/>
                </w:tblCellMar>
              </w:tblPrEx>
              <w:trPr>
                <w:trHeight w:val="340" w:hRule="atLeast"/>
              </w:trPr>
              <w:tc>
                <w:tcPr>
                  <w:tcW w:w="653" w:type="pct"/>
                  <w:vMerge w:val="restart"/>
                  <w:tcBorders>
                    <w:top w:val="single" w:color="000000" w:sz="4" w:space="0"/>
                    <w:left w:val="single" w:color="000000" w:sz="4" w:space="0"/>
                    <w:bottom w:val="single" w:color="000000" w:sz="4" w:space="0"/>
                    <w:right w:val="single" w:color="000000" w:sz="4" w:space="0"/>
                  </w:tcBorders>
                  <w:vAlign w:val="center"/>
                </w:tcPr>
                <w:p w14:paraId="5CB608BA">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有组织</w:t>
                  </w:r>
                </w:p>
              </w:tc>
              <w:tc>
                <w:tcPr>
                  <w:tcW w:w="1249" w:type="pct"/>
                  <w:tcBorders>
                    <w:top w:val="single" w:color="000000" w:sz="4" w:space="0"/>
                    <w:left w:val="single" w:color="000000" w:sz="4" w:space="0"/>
                    <w:bottom w:val="single" w:color="000000" w:sz="4" w:space="0"/>
                    <w:right w:val="single" w:color="000000" w:sz="4" w:space="0"/>
                  </w:tcBorders>
                  <w:vAlign w:val="center"/>
                </w:tcPr>
                <w:p w14:paraId="4E79B0FE">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排放量t/a</w:t>
                  </w:r>
                </w:p>
              </w:tc>
              <w:tc>
                <w:tcPr>
                  <w:tcW w:w="807" w:type="pct"/>
                  <w:tcBorders>
                    <w:top w:val="single" w:color="000000" w:sz="4" w:space="0"/>
                    <w:left w:val="single" w:color="000000" w:sz="4" w:space="0"/>
                    <w:bottom w:val="single" w:color="000000" w:sz="4" w:space="0"/>
                    <w:right w:val="single" w:color="000000" w:sz="4" w:space="0"/>
                  </w:tcBorders>
                  <w:vAlign w:val="center"/>
                </w:tcPr>
                <w:p w14:paraId="2D87EFEB">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1.322</w:t>
                  </w:r>
                </w:p>
              </w:tc>
              <w:tc>
                <w:tcPr>
                  <w:tcW w:w="807" w:type="pct"/>
                  <w:tcBorders>
                    <w:top w:val="single" w:color="000000" w:sz="4" w:space="0"/>
                    <w:left w:val="single" w:color="000000" w:sz="4" w:space="0"/>
                    <w:bottom w:val="single" w:color="000000" w:sz="4" w:space="0"/>
                    <w:right w:val="single" w:color="000000" w:sz="4" w:space="0"/>
                  </w:tcBorders>
                  <w:vAlign w:val="center"/>
                </w:tcPr>
                <w:p w14:paraId="530BD693">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2.333</w:t>
                  </w:r>
                </w:p>
              </w:tc>
              <w:tc>
                <w:tcPr>
                  <w:tcW w:w="742" w:type="pct"/>
                  <w:tcBorders>
                    <w:top w:val="single" w:color="000000" w:sz="4" w:space="0"/>
                    <w:left w:val="single" w:color="000000" w:sz="4" w:space="0"/>
                    <w:bottom w:val="single" w:color="000000" w:sz="4" w:space="0"/>
                    <w:right w:val="single" w:color="000000" w:sz="4" w:space="0"/>
                  </w:tcBorders>
                  <w:vAlign w:val="center"/>
                </w:tcPr>
                <w:p w14:paraId="083394D4">
                  <w:pPr>
                    <w:widowControl/>
                    <w:jc w:val="center"/>
                    <w:rPr>
                      <w:color w:val="000000" w:themeColor="text1"/>
                      <w:kern w:val="0"/>
                      <w:szCs w:val="21"/>
                      <w14:textFill>
                        <w14:solidFill>
                          <w14:schemeClr w14:val="tx1"/>
                        </w14:solidFill>
                      </w14:textFill>
                    </w:rPr>
                  </w:pPr>
                  <w:bookmarkStart w:id="209" w:name="OLE_LINK233"/>
                  <w:r>
                    <w:rPr>
                      <w:color w:val="000000" w:themeColor="text1"/>
                      <w:kern w:val="0"/>
                      <w:szCs w:val="21"/>
                      <w14:textFill>
                        <w14:solidFill>
                          <w14:schemeClr w14:val="tx1"/>
                        </w14:solidFill>
                      </w14:textFill>
                    </w:rPr>
                    <w:t>0.324</w:t>
                  </w:r>
                  <w:bookmarkEnd w:id="209"/>
                </w:p>
              </w:tc>
              <w:tc>
                <w:tcPr>
                  <w:tcW w:w="742" w:type="pct"/>
                  <w:tcBorders>
                    <w:top w:val="single" w:color="000000" w:sz="4" w:space="0"/>
                    <w:left w:val="single" w:color="000000" w:sz="4" w:space="0"/>
                    <w:bottom w:val="single" w:color="000000" w:sz="4" w:space="0"/>
                    <w:right w:val="single" w:color="000000" w:sz="4" w:space="0"/>
                  </w:tcBorders>
                  <w:vAlign w:val="center"/>
                </w:tcPr>
                <w:p w14:paraId="1B793E0B">
                  <w:pPr>
                    <w:widowControl/>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5</w:t>
                  </w:r>
                  <w:r>
                    <w:rPr>
                      <w:color w:val="000000" w:themeColor="text1"/>
                      <w:kern w:val="0"/>
                      <w:szCs w:val="21"/>
                      <w14:textFill>
                        <w14:solidFill>
                          <w14:schemeClr w14:val="tx1"/>
                        </w14:solidFill>
                      </w14:textFill>
                    </w:rPr>
                    <w:t>.228</w:t>
                  </w:r>
                </w:p>
              </w:tc>
            </w:tr>
            <w:tr w14:paraId="3FCD7B2E">
              <w:tblPrEx>
                <w:tblCellMar>
                  <w:top w:w="0" w:type="dxa"/>
                  <w:left w:w="108" w:type="dxa"/>
                  <w:bottom w:w="0" w:type="dxa"/>
                  <w:right w:w="108" w:type="dxa"/>
                </w:tblCellMar>
              </w:tblPrEx>
              <w:trPr>
                <w:trHeight w:val="340" w:hRule="atLeast"/>
              </w:trPr>
              <w:tc>
                <w:tcPr>
                  <w:tcW w:w="653" w:type="pct"/>
                  <w:vMerge w:val="continue"/>
                  <w:tcBorders>
                    <w:top w:val="single" w:color="000000" w:sz="4" w:space="0"/>
                    <w:left w:val="single" w:color="000000" w:sz="4" w:space="0"/>
                    <w:bottom w:val="single" w:color="000000" w:sz="4" w:space="0"/>
                    <w:right w:val="single" w:color="000000" w:sz="4" w:space="0"/>
                  </w:tcBorders>
                  <w:vAlign w:val="center"/>
                </w:tcPr>
                <w:p w14:paraId="07F3DBC1">
                  <w:pPr>
                    <w:widowControl/>
                    <w:jc w:val="center"/>
                    <w:rPr>
                      <w:color w:val="000000" w:themeColor="text1"/>
                      <w:kern w:val="0"/>
                      <w:szCs w:val="21"/>
                      <w14:textFill>
                        <w14:solidFill>
                          <w14:schemeClr w14:val="tx1"/>
                        </w14:solidFill>
                      </w14:textFill>
                    </w:rPr>
                  </w:pPr>
                </w:p>
              </w:tc>
              <w:tc>
                <w:tcPr>
                  <w:tcW w:w="1249" w:type="pct"/>
                  <w:tcBorders>
                    <w:top w:val="single" w:color="000000" w:sz="4" w:space="0"/>
                    <w:left w:val="single" w:color="000000" w:sz="4" w:space="0"/>
                    <w:bottom w:val="single" w:color="000000" w:sz="4" w:space="0"/>
                    <w:right w:val="single" w:color="000000" w:sz="4" w:space="0"/>
                  </w:tcBorders>
                  <w:vAlign w:val="center"/>
                </w:tcPr>
                <w:p w14:paraId="31423BA1">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排放速率kg/h</w:t>
                  </w:r>
                </w:p>
              </w:tc>
              <w:tc>
                <w:tcPr>
                  <w:tcW w:w="807" w:type="pct"/>
                  <w:tcBorders>
                    <w:top w:val="single" w:color="000000" w:sz="4" w:space="0"/>
                    <w:left w:val="single" w:color="000000" w:sz="4" w:space="0"/>
                    <w:bottom w:val="single" w:color="000000" w:sz="4" w:space="0"/>
                    <w:right w:val="single" w:color="000000" w:sz="4" w:space="0"/>
                  </w:tcBorders>
                  <w:vAlign w:val="center"/>
                </w:tcPr>
                <w:p w14:paraId="54F65206">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0.1836</w:t>
                  </w:r>
                </w:p>
              </w:tc>
              <w:tc>
                <w:tcPr>
                  <w:tcW w:w="807" w:type="pct"/>
                  <w:tcBorders>
                    <w:top w:val="single" w:color="000000" w:sz="4" w:space="0"/>
                    <w:left w:val="single" w:color="000000" w:sz="4" w:space="0"/>
                    <w:bottom w:val="single" w:color="000000" w:sz="4" w:space="0"/>
                    <w:right w:val="single" w:color="000000" w:sz="4" w:space="0"/>
                  </w:tcBorders>
                  <w:vAlign w:val="center"/>
                </w:tcPr>
                <w:p w14:paraId="08B59569">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0.324</w:t>
                  </w:r>
                </w:p>
              </w:tc>
              <w:tc>
                <w:tcPr>
                  <w:tcW w:w="742" w:type="pct"/>
                  <w:tcBorders>
                    <w:top w:val="single" w:color="000000" w:sz="4" w:space="0"/>
                    <w:left w:val="single" w:color="000000" w:sz="4" w:space="0"/>
                    <w:bottom w:val="single" w:color="000000" w:sz="4" w:space="0"/>
                    <w:right w:val="single" w:color="000000" w:sz="4" w:space="0"/>
                  </w:tcBorders>
                  <w:vAlign w:val="center"/>
                </w:tcPr>
                <w:p w14:paraId="39319FD5">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0.045</w:t>
                  </w:r>
                </w:p>
              </w:tc>
              <w:tc>
                <w:tcPr>
                  <w:tcW w:w="742" w:type="pct"/>
                  <w:tcBorders>
                    <w:top w:val="single" w:color="000000" w:sz="4" w:space="0"/>
                    <w:left w:val="single" w:color="000000" w:sz="4" w:space="0"/>
                    <w:bottom w:val="single" w:color="000000" w:sz="4" w:space="0"/>
                    <w:right w:val="single" w:color="000000" w:sz="4" w:space="0"/>
                  </w:tcBorders>
                  <w:vAlign w:val="center"/>
                </w:tcPr>
                <w:p w14:paraId="6B3A6BD2">
                  <w:pPr>
                    <w:widowControl/>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0</w:t>
                  </w:r>
                  <w:r>
                    <w:rPr>
                      <w:color w:val="000000" w:themeColor="text1"/>
                      <w:kern w:val="0"/>
                      <w:szCs w:val="21"/>
                      <w14:textFill>
                        <w14:solidFill>
                          <w14:schemeClr w14:val="tx1"/>
                        </w14:solidFill>
                      </w14:textFill>
                    </w:rPr>
                    <w:t>.726</w:t>
                  </w:r>
                </w:p>
              </w:tc>
            </w:tr>
            <w:tr w14:paraId="7F1D0E9E">
              <w:tblPrEx>
                <w:tblCellMar>
                  <w:top w:w="0" w:type="dxa"/>
                  <w:left w:w="108" w:type="dxa"/>
                  <w:bottom w:w="0" w:type="dxa"/>
                  <w:right w:w="108" w:type="dxa"/>
                </w:tblCellMar>
              </w:tblPrEx>
              <w:trPr>
                <w:trHeight w:val="340" w:hRule="atLeast"/>
              </w:trPr>
              <w:tc>
                <w:tcPr>
                  <w:tcW w:w="653" w:type="pct"/>
                  <w:vMerge w:val="continue"/>
                  <w:tcBorders>
                    <w:top w:val="single" w:color="000000" w:sz="4" w:space="0"/>
                    <w:left w:val="single" w:color="000000" w:sz="4" w:space="0"/>
                    <w:bottom w:val="single" w:color="000000" w:sz="4" w:space="0"/>
                    <w:right w:val="single" w:color="000000" w:sz="4" w:space="0"/>
                  </w:tcBorders>
                  <w:vAlign w:val="center"/>
                </w:tcPr>
                <w:p w14:paraId="48FB7485">
                  <w:pPr>
                    <w:widowControl/>
                    <w:jc w:val="left"/>
                    <w:rPr>
                      <w:color w:val="000000" w:themeColor="text1"/>
                      <w:kern w:val="0"/>
                      <w:szCs w:val="21"/>
                      <w14:textFill>
                        <w14:solidFill>
                          <w14:schemeClr w14:val="tx1"/>
                        </w14:solidFill>
                      </w14:textFill>
                    </w:rPr>
                  </w:pPr>
                </w:p>
              </w:tc>
              <w:tc>
                <w:tcPr>
                  <w:tcW w:w="1249" w:type="pct"/>
                  <w:tcBorders>
                    <w:top w:val="single" w:color="000000" w:sz="4" w:space="0"/>
                    <w:left w:val="single" w:color="000000" w:sz="4" w:space="0"/>
                    <w:bottom w:val="single" w:color="000000" w:sz="4" w:space="0"/>
                    <w:right w:val="single" w:color="000000" w:sz="4" w:space="0"/>
                  </w:tcBorders>
                  <w:vAlign w:val="center"/>
                </w:tcPr>
                <w:p w14:paraId="71B1DFDD">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排放浓度mg/m</w:t>
                  </w:r>
                  <w:r>
                    <w:rPr>
                      <w:color w:val="000000" w:themeColor="text1"/>
                      <w:kern w:val="0"/>
                      <w:szCs w:val="21"/>
                      <w:vertAlign w:val="superscript"/>
                      <w14:textFill>
                        <w14:solidFill>
                          <w14:schemeClr w14:val="tx1"/>
                        </w14:solidFill>
                      </w14:textFill>
                    </w:rPr>
                    <w:t>3</w:t>
                  </w:r>
                </w:p>
              </w:tc>
              <w:tc>
                <w:tcPr>
                  <w:tcW w:w="807" w:type="pct"/>
                  <w:tcBorders>
                    <w:top w:val="single" w:color="000000" w:sz="4" w:space="0"/>
                    <w:left w:val="single" w:color="000000" w:sz="4" w:space="0"/>
                    <w:bottom w:val="single" w:color="000000" w:sz="4" w:space="0"/>
                    <w:right w:val="single" w:color="000000" w:sz="4" w:space="0"/>
                  </w:tcBorders>
                  <w:vAlign w:val="center"/>
                </w:tcPr>
                <w:p w14:paraId="4FE62169">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28.57</w:t>
                  </w:r>
                </w:p>
              </w:tc>
              <w:tc>
                <w:tcPr>
                  <w:tcW w:w="807" w:type="pct"/>
                  <w:tcBorders>
                    <w:top w:val="single" w:color="000000" w:sz="4" w:space="0"/>
                    <w:left w:val="single" w:color="000000" w:sz="4" w:space="0"/>
                    <w:bottom w:val="single" w:color="000000" w:sz="4" w:space="0"/>
                    <w:right w:val="single" w:color="000000" w:sz="4" w:space="0"/>
                  </w:tcBorders>
                  <w:vAlign w:val="center"/>
                </w:tcPr>
                <w:p w14:paraId="4A9CAA5C">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50.42</w:t>
                  </w:r>
                </w:p>
              </w:tc>
              <w:tc>
                <w:tcPr>
                  <w:tcW w:w="742" w:type="pct"/>
                  <w:tcBorders>
                    <w:top w:val="single" w:color="000000" w:sz="4" w:space="0"/>
                    <w:left w:val="single" w:color="000000" w:sz="4" w:space="0"/>
                    <w:bottom w:val="single" w:color="000000" w:sz="4" w:space="0"/>
                    <w:right w:val="single" w:color="000000" w:sz="4" w:space="0"/>
                  </w:tcBorders>
                  <w:vAlign w:val="center"/>
                </w:tcPr>
                <w:p w14:paraId="774076DE">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7.00</w:t>
                  </w:r>
                </w:p>
              </w:tc>
              <w:tc>
                <w:tcPr>
                  <w:tcW w:w="742" w:type="pct"/>
                  <w:tcBorders>
                    <w:top w:val="single" w:color="000000" w:sz="4" w:space="0"/>
                    <w:left w:val="single" w:color="000000" w:sz="4" w:space="0"/>
                    <w:bottom w:val="single" w:color="000000" w:sz="4" w:space="0"/>
                    <w:right w:val="single" w:color="000000" w:sz="4" w:space="0"/>
                  </w:tcBorders>
                  <w:vAlign w:val="center"/>
                </w:tcPr>
                <w:p w14:paraId="37AFD414">
                  <w:pPr>
                    <w:widowControl/>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1</w:t>
                  </w:r>
                  <w:r>
                    <w:rPr>
                      <w:color w:val="000000" w:themeColor="text1"/>
                      <w:kern w:val="0"/>
                      <w:szCs w:val="21"/>
                      <w14:textFill>
                        <w14:solidFill>
                          <w14:schemeClr w14:val="tx1"/>
                        </w14:solidFill>
                      </w14:textFill>
                    </w:rPr>
                    <w:t>13</w:t>
                  </w:r>
                </w:p>
              </w:tc>
            </w:tr>
            <w:bookmarkEnd w:id="202"/>
            <w:bookmarkEnd w:id="207"/>
          </w:tbl>
          <w:p w14:paraId="18C6B9DD">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（5）粉碎粉尘</w:t>
            </w:r>
          </w:p>
          <w:p w14:paraId="1AD50D82">
            <w:pPr>
              <w:adjustRightInd w:val="0"/>
              <w:snapToGrid w:val="0"/>
              <w:spacing w:line="360" w:lineRule="auto"/>
              <w:ind w:firstLine="480" w:firstLineChars="200"/>
              <w:rPr>
                <w:bCs/>
                <w:iCs/>
                <w:color w:val="000000" w:themeColor="text1"/>
                <w:sz w:val="24"/>
                <w14:textFill>
                  <w14:solidFill>
                    <w14:schemeClr w14:val="tx1"/>
                  </w14:solidFill>
                </w14:textFill>
              </w:rPr>
            </w:pPr>
            <w:r>
              <w:rPr>
                <w:color w:val="000000" w:themeColor="text1"/>
                <w:sz w:val="24"/>
                <w14:textFill>
                  <w14:solidFill>
                    <w14:schemeClr w14:val="tx1"/>
                  </w14:solidFill>
                </w14:textFill>
              </w:rPr>
              <w:t>改扩建后全厂</w:t>
            </w:r>
            <w:r>
              <w:rPr>
                <w:rFonts w:hint="eastAsia"/>
                <w:color w:val="000000" w:themeColor="text1"/>
                <w:sz w:val="24"/>
                <w14:textFill>
                  <w14:solidFill>
                    <w14:schemeClr w14:val="tx1"/>
                  </w14:solidFill>
                </w14:textFill>
              </w:rPr>
              <w:t>使用</w:t>
            </w:r>
            <w:r>
              <w:rPr>
                <w:color w:val="000000" w:themeColor="text1"/>
                <w:sz w:val="24"/>
                <w14:textFill>
                  <w14:solidFill>
                    <w14:schemeClr w14:val="tx1"/>
                  </w14:solidFill>
                </w14:textFill>
              </w:rPr>
              <w:t>的</w:t>
            </w:r>
            <w:r>
              <w:rPr>
                <w:rFonts w:hint="eastAsia"/>
                <w:color w:val="000000" w:themeColor="text1"/>
                <w:sz w:val="24"/>
                <w14:textFill>
                  <w14:solidFill>
                    <w14:schemeClr w14:val="tx1"/>
                  </w14:solidFill>
                </w14:textFill>
              </w:rPr>
              <w:t>天然鳞片石墨粉、沥青由</w:t>
            </w:r>
            <w:r>
              <w:rPr>
                <w:color w:val="000000" w:themeColor="text1"/>
                <w:sz w:val="24"/>
                <w14:textFill>
                  <w14:solidFill>
                    <w14:schemeClr w14:val="tx1"/>
                  </w14:solidFill>
                </w14:textFill>
              </w:rPr>
              <w:t>烧成车间内的气流粉碎机</w:t>
            </w:r>
            <w:r>
              <w:rPr>
                <w:rFonts w:hint="eastAsia"/>
                <w:color w:val="000000" w:themeColor="text1"/>
                <w:sz w:val="24"/>
                <w14:textFill>
                  <w14:solidFill>
                    <w14:schemeClr w14:val="tx1"/>
                  </w14:solidFill>
                </w14:textFill>
              </w:rPr>
              <w:t>进行</w:t>
            </w:r>
            <w:r>
              <w:rPr>
                <w:color w:val="000000" w:themeColor="text1"/>
                <w:sz w:val="24"/>
                <w14:textFill>
                  <w14:solidFill>
                    <w14:schemeClr w14:val="tx1"/>
                  </w14:solidFill>
                </w14:textFill>
              </w:rPr>
              <w:t>粉碎</w:t>
            </w:r>
            <w:r>
              <w:rPr>
                <w:rFonts w:hint="eastAsia"/>
                <w:color w:val="000000" w:themeColor="text1"/>
                <w:sz w:val="24"/>
                <w14:textFill>
                  <w14:solidFill>
                    <w14:schemeClr w14:val="tx1"/>
                  </w14:solidFill>
                </w14:textFill>
              </w:rPr>
              <w:t>加工</w:t>
            </w:r>
            <w:r>
              <w:rPr>
                <w:color w:val="000000" w:themeColor="text1"/>
                <w:sz w:val="24"/>
                <w14:textFill>
                  <w14:solidFill>
                    <w14:schemeClr w14:val="tx1"/>
                  </w14:solidFill>
                </w14:textFill>
              </w:rPr>
              <w:t>，粉碎加工过程产生的粉尘经布袋除尘器处理后与烧成废气</w:t>
            </w:r>
            <w:r>
              <w:rPr>
                <w:rFonts w:hint="eastAsia"/>
                <w:color w:val="000000" w:themeColor="text1"/>
                <w:sz w:val="24"/>
                <w14:textFill>
                  <w14:solidFill>
                    <w14:schemeClr w14:val="tx1"/>
                  </w14:solidFill>
                </w14:textFill>
              </w:rPr>
              <w:t>合并</w:t>
            </w:r>
            <w:r>
              <w:rPr>
                <w:color w:val="000000" w:themeColor="text1"/>
                <w:sz w:val="24"/>
                <w14:textFill>
                  <w14:solidFill>
                    <w14:schemeClr w14:val="tx1"/>
                  </w14:solidFill>
                </w14:textFill>
              </w:rPr>
              <w:t>由一根2</w:t>
            </w:r>
            <w:r>
              <w:rPr>
                <w:rFonts w:hint="eastAsia"/>
                <w:color w:val="000000" w:themeColor="text1"/>
                <w:sz w:val="24"/>
                <w14:textFill>
                  <w14:solidFill>
                    <w14:schemeClr w14:val="tx1"/>
                  </w14:solidFill>
                </w14:textFill>
              </w:rPr>
              <w:t>6</w:t>
            </w:r>
            <w:r>
              <w:rPr>
                <w:color w:val="000000" w:themeColor="text1"/>
                <w:sz w:val="24"/>
                <w14:textFill>
                  <w14:solidFill>
                    <w14:schemeClr w14:val="tx1"/>
                  </w14:solidFill>
                </w14:textFill>
              </w:rPr>
              <w:t>米高的排气筒DA001排放。本评价类比聚鑫一厂项目</w:t>
            </w:r>
            <w:r>
              <w:rPr>
                <w:bCs/>
                <w:iCs/>
                <w:color w:val="000000" w:themeColor="text1"/>
                <w:sz w:val="24"/>
                <w14:textFill>
                  <w14:solidFill>
                    <w14:schemeClr w14:val="tx1"/>
                  </w14:solidFill>
                </w14:textFill>
              </w:rPr>
              <w:t>粉碎车间有组织排放粉尘实测数据（监测报告见附件12）进行核算，见表4-6。聚鑫一厂粉碎工序的原料、废气处理设施与现有项目粉碎工序相同，具有可类比性。本评价取表2-21中推算的排放系数的最大值进行核算，即类比可得现有项目粉碎粉尘排放系数为0.099</w:t>
            </w:r>
            <w:r>
              <w:rPr>
                <w:bCs/>
                <w:color w:val="000000" w:themeColor="text1"/>
                <w:sz w:val="24"/>
                <w:szCs w:val="32"/>
                <w14:textFill>
                  <w14:solidFill>
                    <w14:schemeClr w14:val="tx1"/>
                  </w14:solidFill>
                </w14:textFill>
              </w:rPr>
              <w:t>kg/t-产品</w:t>
            </w:r>
            <w:r>
              <w:rPr>
                <w:bCs/>
                <w:iCs/>
                <w:color w:val="000000" w:themeColor="text1"/>
                <w:sz w:val="24"/>
                <w14:textFill>
                  <w14:solidFill>
                    <w14:schemeClr w14:val="tx1"/>
                  </w14:solidFill>
                </w14:textFill>
              </w:rPr>
              <w:t>。全厂</w:t>
            </w:r>
            <w:r>
              <w:rPr>
                <w:rFonts w:hint="eastAsia"/>
                <w:color w:val="000000" w:themeColor="text1"/>
                <w:sz w:val="24"/>
                <w14:textFill>
                  <w14:solidFill>
                    <w14:schemeClr w14:val="tx1"/>
                  </w14:solidFill>
                </w14:textFill>
              </w:rPr>
              <w:t>天然鳞片石墨粉、沥青用</w:t>
            </w:r>
            <w:r>
              <w:rPr>
                <w:bCs/>
                <w:iCs/>
                <w:color w:val="000000" w:themeColor="text1"/>
                <w:sz w:val="24"/>
                <w14:textFill>
                  <w14:solidFill>
                    <w14:schemeClr w14:val="tx1"/>
                  </w14:solidFill>
                </w14:textFill>
              </w:rPr>
              <w:t>量为</w:t>
            </w:r>
            <w:r>
              <w:rPr>
                <w:rFonts w:hint="eastAsia"/>
                <w:bCs/>
                <w:iCs/>
                <w:color w:val="000000" w:themeColor="text1"/>
                <w:sz w:val="24"/>
                <w14:textFill>
                  <w14:solidFill>
                    <w14:schemeClr w14:val="tx1"/>
                  </w14:solidFill>
                </w14:textFill>
              </w:rPr>
              <w:t>19250</w:t>
            </w:r>
            <w:r>
              <w:rPr>
                <w:bCs/>
                <w:iCs/>
                <w:color w:val="000000" w:themeColor="text1"/>
                <w:sz w:val="24"/>
                <w14:textFill>
                  <w14:solidFill>
                    <w14:schemeClr w14:val="tx1"/>
                  </w14:solidFill>
                </w14:textFill>
              </w:rPr>
              <w:t>t/a，则粉碎粉尘排放量为0.099×</w:t>
            </w:r>
            <w:r>
              <w:rPr>
                <w:rFonts w:hint="eastAsia"/>
                <w:bCs/>
                <w:iCs/>
                <w:color w:val="000000" w:themeColor="text1"/>
                <w:sz w:val="24"/>
                <w14:textFill>
                  <w14:solidFill>
                    <w14:schemeClr w14:val="tx1"/>
                  </w14:solidFill>
                </w14:textFill>
              </w:rPr>
              <w:t>19250</w:t>
            </w:r>
            <w:r>
              <w:rPr>
                <w:bCs/>
                <w:iCs/>
                <w:color w:val="000000" w:themeColor="text1"/>
                <w:sz w:val="24"/>
                <w14:textFill>
                  <w14:solidFill>
                    <w14:schemeClr w14:val="tx1"/>
                  </w14:solidFill>
                </w14:textFill>
              </w:rPr>
              <w:t>/1000=</w:t>
            </w:r>
            <w:r>
              <w:rPr>
                <w:rFonts w:hint="eastAsia"/>
                <w:bCs/>
                <w:iCs/>
                <w:color w:val="000000" w:themeColor="text1"/>
                <w:sz w:val="24"/>
                <w14:textFill>
                  <w14:solidFill>
                    <w14:schemeClr w14:val="tx1"/>
                  </w14:solidFill>
                </w14:textFill>
              </w:rPr>
              <w:t>1.906</w:t>
            </w:r>
            <w:r>
              <w:rPr>
                <w:bCs/>
                <w:iCs/>
                <w:color w:val="000000" w:themeColor="text1"/>
                <w:sz w:val="24"/>
                <w14:textFill>
                  <w14:solidFill>
                    <w14:schemeClr w14:val="tx1"/>
                  </w14:solidFill>
                </w14:textFill>
              </w:rPr>
              <w:t>t/a，叠加现有项目烧成废气中颗粒物排放量0.072t/a后，排气筒DA001的颗粒物排放量为</w:t>
            </w:r>
            <w:r>
              <w:rPr>
                <w:rFonts w:hint="eastAsia"/>
                <w:bCs/>
                <w:iCs/>
                <w:color w:val="000000" w:themeColor="text1"/>
                <w:sz w:val="24"/>
                <w14:textFill>
                  <w14:solidFill>
                    <w14:schemeClr w14:val="tx1"/>
                  </w14:solidFill>
                </w14:textFill>
              </w:rPr>
              <w:t>1.978</w:t>
            </w:r>
            <w:r>
              <w:rPr>
                <w:bCs/>
                <w:iCs/>
                <w:color w:val="000000" w:themeColor="text1"/>
                <w:sz w:val="24"/>
                <w14:textFill>
                  <w14:solidFill>
                    <w14:schemeClr w14:val="tx1"/>
                  </w14:solidFill>
                </w14:textFill>
              </w:rPr>
              <w:t>t/a。</w:t>
            </w:r>
          </w:p>
          <w:p w14:paraId="7A73ECDE">
            <w:pPr>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表4-6   粉碎粉尘监测数据污染排放系数推算表</w:t>
            </w: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0"/>
              <w:gridCol w:w="1366"/>
              <w:gridCol w:w="1359"/>
              <w:gridCol w:w="1340"/>
              <w:gridCol w:w="1115"/>
              <w:gridCol w:w="1612"/>
            </w:tblGrid>
            <w:tr w14:paraId="5B929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0" w:type="dxa"/>
                </w:tcPr>
                <w:p w14:paraId="4C530D23">
                  <w:pPr>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废气类型</w:t>
                  </w:r>
                </w:p>
              </w:tc>
              <w:tc>
                <w:tcPr>
                  <w:tcW w:w="1366" w:type="dxa"/>
                </w:tcPr>
                <w:p w14:paraId="292BE7BC">
                  <w:pPr>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监测时间</w:t>
                  </w:r>
                </w:p>
              </w:tc>
              <w:tc>
                <w:tcPr>
                  <w:tcW w:w="1359" w:type="dxa"/>
                </w:tcPr>
                <w:p w14:paraId="1465DFFB">
                  <w:pPr>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产能</w:t>
                  </w:r>
                </w:p>
              </w:tc>
              <w:tc>
                <w:tcPr>
                  <w:tcW w:w="1340" w:type="dxa"/>
                </w:tcPr>
                <w:p w14:paraId="234E5B01">
                  <w:pPr>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污染物</w:t>
                  </w:r>
                </w:p>
              </w:tc>
              <w:tc>
                <w:tcPr>
                  <w:tcW w:w="1115" w:type="dxa"/>
                </w:tcPr>
                <w:p w14:paraId="1005FF65">
                  <w:pPr>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排放速率</w:t>
                  </w:r>
                </w:p>
              </w:tc>
              <w:tc>
                <w:tcPr>
                  <w:tcW w:w="1612" w:type="dxa"/>
                </w:tcPr>
                <w:p w14:paraId="51238AD9">
                  <w:pPr>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排放系数</w:t>
                  </w:r>
                </w:p>
              </w:tc>
            </w:tr>
            <w:tr w14:paraId="43C41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0" w:type="dxa"/>
                  <w:vMerge w:val="restart"/>
                  <w:vAlign w:val="center"/>
                </w:tcPr>
                <w:p w14:paraId="22220CD6">
                  <w:pPr>
                    <w:adjustRightInd w:val="0"/>
                    <w:snapToGrid w:val="0"/>
                    <w:jc w:val="center"/>
                    <w:rPr>
                      <w:b/>
                      <w:color w:val="000000" w:themeColor="text1"/>
                      <w14:textFill>
                        <w14:solidFill>
                          <w14:schemeClr w14:val="tx1"/>
                        </w14:solidFill>
                      </w14:textFill>
                    </w:rPr>
                  </w:pPr>
                  <w:r>
                    <w:rPr>
                      <w:bCs/>
                      <w:color w:val="000000" w:themeColor="text1"/>
                      <w14:textFill>
                        <w14:solidFill>
                          <w14:schemeClr w14:val="tx1"/>
                        </w14:solidFill>
                      </w14:textFill>
                    </w:rPr>
                    <w:t>粉碎废气</w:t>
                  </w:r>
                </w:p>
              </w:tc>
              <w:tc>
                <w:tcPr>
                  <w:tcW w:w="1366" w:type="dxa"/>
                  <w:vAlign w:val="center"/>
                </w:tcPr>
                <w:p w14:paraId="0F53214C">
                  <w:pPr>
                    <w:adjustRightInd w:val="0"/>
                    <w:snapToGrid w:val="0"/>
                    <w:jc w:val="center"/>
                    <w:rPr>
                      <w:b/>
                      <w:color w:val="000000" w:themeColor="text1"/>
                      <w14:textFill>
                        <w14:solidFill>
                          <w14:schemeClr w14:val="tx1"/>
                        </w14:solidFill>
                      </w14:textFill>
                    </w:rPr>
                  </w:pPr>
                  <w:r>
                    <w:rPr>
                      <w:bCs/>
                      <w:color w:val="000000" w:themeColor="text1"/>
                      <w14:textFill>
                        <w14:solidFill>
                          <w14:schemeClr w14:val="tx1"/>
                        </w14:solidFill>
                      </w14:textFill>
                    </w:rPr>
                    <w:t>2021.9.24</w:t>
                  </w:r>
                </w:p>
              </w:tc>
              <w:tc>
                <w:tcPr>
                  <w:tcW w:w="1359" w:type="dxa"/>
                  <w:vAlign w:val="center"/>
                </w:tcPr>
                <w:p w14:paraId="033112E4">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48t/d</w:t>
                  </w:r>
                </w:p>
                <w:p w14:paraId="0CAE63BD">
                  <w:pPr>
                    <w:adjustRightInd w:val="0"/>
                    <w:snapToGrid w:val="0"/>
                    <w:jc w:val="center"/>
                    <w:rPr>
                      <w:b/>
                      <w:color w:val="000000" w:themeColor="text1"/>
                      <w14:textFill>
                        <w14:solidFill>
                          <w14:schemeClr w14:val="tx1"/>
                        </w14:solidFill>
                      </w14:textFill>
                    </w:rPr>
                  </w:pPr>
                  <w:r>
                    <w:rPr>
                      <w:bCs/>
                      <w:color w:val="000000" w:themeColor="text1"/>
                      <w14:textFill>
                        <w14:solidFill>
                          <w14:schemeClr w14:val="tx1"/>
                        </w14:solidFill>
                      </w14:textFill>
                    </w:rPr>
                    <w:t>(2t/h)</w:t>
                  </w:r>
                </w:p>
              </w:tc>
              <w:tc>
                <w:tcPr>
                  <w:tcW w:w="1340" w:type="dxa"/>
                  <w:vMerge w:val="restart"/>
                  <w:vAlign w:val="center"/>
                </w:tcPr>
                <w:p w14:paraId="1934F1E7">
                  <w:pPr>
                    <w:adjustRightInd w:val="0"/>
                    <w:snapToGrid w:val="0"/>
                    <w:jc w:val="center"/>
                    <w:rPr>
                      <w:b/>
                      <w:color w:val="000000" w:themeColor="text1"/>
                      <w14:textFill>
                        <w14:solidFill>
                          <w14:schemeClr w14:val="tx1"/>
                        </w14:solidFill>
                      </w14:textFill>
                    </w:rPr>
                  </w:pPr>
                  <w:r>
                    <w:rPr>
                      <w:bCs/>
                      <w:color w:val="000000" w:themeColor="text1"/>
                      <w14:textFill>
                        <w14:solidFill>
                          <w14:schemeClr w14:val="tx1"/>
                        </w14:solidFill>
                      </w14:textFill>
                    </w:rPr>
                    <w:t>颗粒物</w:t>
                  </w:r>
                </w:p>
              </w:tc>
              <w:tc>
                <w:tcPr>
                  <w:tcW w:w="1115" w:type="dxa"/>
                  <w:vAlign w:val="center"/>
                </w:tcPr>
                <w:p w14:paraId="1F30E3C8">
                  <w:pPr>
                    <w:adjustRightInd w:val="0"/>
                    <w:snapToGrid w:val="0"/>
                    <w:jc w:val="center"/>
                    <w:rPr>
                      <w:b/>
                      <w:color w:val="000000" w:themeColor="text1"/>
                      <w14:textFill>
                        <w14:solidFill>
                          <w14:schemeClr w14:val="tx1"/>
                        </w14:solidFill>
                      </w14:textFill>
                    </w:rPr>
                  </w:pPr>
                  <w:r>
                    <w:rPr>
                      <w:rStyle w:val="144"/>
                      <w:color w:val="000000" w:themeColor="text1"/>
                      <w14:textFill>
                        <w14:solidFill>
                          <w14:schemeClr w14:val="tx1"/>
                        </w14:solidFill>
                      </w14:textFill>
                    </w:rPr>
                    <w:t>0.180kg/h</w:t>
                  </w:r>
                </w:p>
              </w:tc>
              <w:tc>
                <w:tcPr>
                  <w:tcW w:w="1612" w:type="dxa"/>
                  <w:vAlign w:val="center"/>
                </w:tcPr>
                <w:p w14:paraId="319F3514">
                  <w:pPr>
                    <w:adjustRightInd w:val="0"/>
                    <w:snapToGrid w:val="0"/>
                    <w:jc w:val="center"/>
                    <w:rPr>
                      <w:b/>
                      <w:color w:val="000000" w:themeColor="text1"/>
                      <w14:textFill>
                        <w14:solidFill>
                          <w14:schemeClr w14:val="tx1"/>
                        </w14:solidFill>
                      </w14:textFill>
                    </w:rPr>
                  </w:pPr>
                  <w:r>
                    <w:rPr>
                      <w:bCs/>
                      <w:color w:val="000000" w:themeColor="text1"/>
                      <w14:textFill>
                        <w14:solidFill>
                          <w14:schemeClr w14:val="tx1"/>
                        </w14:solidFill>
                      </w14:textFill>
                    </w:rPr>
                    <w:t>0.090kg/t-产品</w:t>
                  </w:r>
                </w:p>
              </w:tc>
            </w:tr>
            <w:tr w14:paraId="1BC1D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0" w:type="dxa"/>
                  <w:vMerge w:val="continue"/>
                  <w:vAlign w:val="center"/>
                </w:tcPr>
                <w:p w14:paraId="53F54D62">
                  <w:pPr>
                    <w:adjustRightInd w:val="0"/>
                    <w:snapToGrid w:val="0"/>
                    <w:jc w:val="center"/>
                    <w:rPr>
                      <w:bCs/>
                      <w:color w:val="000000" w:themeColor="text1"/>
                      <w14:textFill>
                        <w14:solidFill>
                          <w14:schemeClr w14:val="tx1"/>
                        </w14:solidFill>
                      </w14:textFill>
                    </w:rPr>
                  </w:pPr>
                </w:p>
              </w:tc>
              <w:tc>
                <w:tcPr>
                  <w:tcW w:w="1366" w:type="dxa"/>
                  <w:vAlign w:val="center"/>
                </w:tcPr>
                <w:p w14:paraId="04A683DE">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2021.12.15</w:t>
                  </w:r>
                </w:p>
              </w:tc>
              <w:tc>
                <w:tcPr>
                  <w:tcW w:w="1359" w:type="dxa"/>
                  <w:vAlign w:val="center"/>
                </w:tcPr>
                <w:p w14:paraId="031D9845">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50t/d</w:t>
                  </w:r>
                </w:p>
                <w:p w14:paraId="21674085">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(2.08t/h)</w:t>
                  </w:r>
                </w:p>
              </w:tc>
              <w:tc>
                <w:tcPr>
                  <w:tcW w:w="1340" w:type="dxa"/>
                  <w:vMerge w:val="continue"/>
                  <w:vAlign w:val="center"/>
                </w:tcPr>
                <w:p w14:paraId="112303AA">
                  <w:pPr>
                    <w:adjustRightInd w:val="0"/>
                    <w:snapToGrid w:val="0"/>
                    <w:jc w:val="center"/>
                    <w:rPr>
                      <w:bCs/>
                      <w:color w:val="000000" w:themeColor="text1"/>
                      <w14:textFill>
                        <w14:solidFill>
                          <w14:schemeClr w14:val="tx1"/>
                        </w14:solidFill>
                      </w14:textFill>
                    </w:rPr>
                  </w:pPr>
                </w:p>
              </w:tc>
              <w:tc>
                <w:tcPr>
                  <w:tcW w:w="1115" w:type="dxa"/>
                  <w:vAlign w:val="center"/>
                </w:tcPr>
                <w:p w14:paraId="075056F8">
                  <w:pPr>
                    <w:adjustRightInd w:val="0"/>
                    <w:snapToGrid w:val="0"/>
                    <w:jc w:val="center"/>
                    <w:rPr>
                      <w:rStyle w:val="144"/>
                      <w:color w:val="000000" w:themeColor="text1"/>
                      <w14:textFill>
                        <w14:solidFill>
                          <w14:schemeClr w14:val="tx1"/>
                        </w14:solidFill>
                      </w14:textFill>
                    </w:rPr>
                  </w:pPr>
                  <w:r>
                    <w:rPr>
                      <w:rStyle w:val="144"/>
                      <w:color w:val="000000" w:themeColor="text1"/>
                      <w14:textFill>
                        <w14:solidFill>
                          <w14:schemeClr w14:val="tx1"/>
                        </w14:solidFill>
                      </w14:textFill>
                    </w:rPr>
                    <w:t>0.206kg/h</w:t>
                  </w:r>
                </w:p>
              </w:tc>
              <w:tc>
                <w:tcPr>
                  <w:tcW w:w="1612" w:type="dxa"/>
                  <w:vAlign w:val="center"/>
                </w:tcPr>
                <w:p w14:paraId="30252323">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0.099kg/t-产品</w:t>
                  </w:r>
                </w:p>
              </w:tc>
            </w:tr>
            <w:tr w14:paraId="057F6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0" w:type="dxa"/>
                  <w:vMerge w:val="continue"/>
                  <w:vAlign w:val="center"/>
                </w:tcPr>
                <w:p w14:paraId="7607C376">
                  <w:pPr>
                    <w:adjustRightInd w:val="0"/>
                    <w:snapToGrid w:val="0"/>
                    <w:jc w:val="center"/>
                    <w:rPr>
                      <w:bCs/>
                      <w:color w:val="000000" w:themeColor="text1"/>
                      <w14:textFill>
                        <w14:solidFill>
                          <w14:schemeClr w14:val="tx1"/>
                        </w14:solidFill>
                      </w14:textFill>
                    </w:rPr>
                  </w:pPr>
                </w:p>
              </w:tc>
              <w:tc>
                <w:tcPr>
                  <w:tcW w:w="1366" w:type="dxa"/>
                  <w:vAlign w:val="center"/>
                </w:tcPr>
                <w:p w14:paraId="22E279EF">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2022.2.14</w:t>
                  </w:r>
                </w:p>
              </w:tc>
              <w:tc>
                <w:tcPr>
                  <w:tcW w:w="1359" w:type="dxa"/>
                  <w:vAlign w:val="center"/>
                </w:tcPr>
                <w:p w14:paraId="656C873C">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49t/d</w:t>
                  </w:r>
                </w:p>
                <w:p w14:paraId="0F8CF898">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(2.04t/h)</w:t>
                  </w:r>
                </w:p>
              </w:tc>
              <w:tc>
                <w:tcPr>
                  <w:tcW w:w="1340" w:type="dxa"/>
                  <w:vMerge w:val="continue"/>
                  <w:vAlign w:val="center"/>
                </w:tcPr>
                <w:p w14:paraId="2E2992FF">
                  <w:pPr>
                    <w:adjustRightInd w:val="0"/>
                    <w:snapToGrid w:val="0"/>
                    <w:jc w:val="center"/>
                    <w:rPr>
                      <w:bCs/>
                      <w:color w:val="000000" w:themeColor="text1"/>
                      <w14:textFill>
                        <w14:solidFill>
                          <w14:schemeClr w14:val="tx1"/>
                        </w14:solidFill>
                      </w14:textFill>
                    </w:rPr>
                  </w:pPr>
                </w:p>
              </w:tc>
              <w:tc>
                <w:tcPr>
                  <w:tcW w:w="1115" w:type="dxa"/>
                  <w:vAlign w:val="center"/>
                </w:tcPr>
                <w:p w14:paraId="0BF907D2">
                  <w:pPr>
                    <w:adjustRightInd w:val="0"/>
                    <w:snapToGrid w:val="0"/>
                    <w:jc w:val="center"/>
                    <w:rPr>
                      <w:bCs/>
                      <w:color w:val="000000" w:themeColor="text1"/>
                      <w14:textFill>
                        <w14:solidFill>
                          <w14:schemeClr w14:val="tx1"/>
                        </w14:solidFill>
                      </w14:textFill>
                    </w:rPr>
                  </w:pPr>
                  <w:r>
                    <w:rPr>
                      <w:rStyle w:val="144"/>
                      <w:color w:val="000000" w:themeColor="text1"/>
                      <w14:textFill>
                        <w14:solidFill>
                          <w14:schemeClr w14:val="tx1"/>
                        </w14:solidFill>
                      </w14:textFill>
                    </w:rPr>
                    <w:t>0.196kg/h</w:t>
                  </w:r>
                </w:p>
              </w:tc>
              <w:tc>
                <w:tcPr>
                  <w:tcW w:w="1612" w:type="dxa"/>
                  <w:vAlign w:val="center"/>
                </w:tcPr>
                <w:p w14:paraId="6BADCC31">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0.096kg/t-产品</w:t>
                  </w:r>
                </w:p>
              </w:tc>
            </w:tr>
            <w:tr w14:paraId="75B8A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0" w:type="dxa"/>
                  <w:vMerge w:val="continue"/>
                  <w:vAlign w:val="center"/>
                </w:tcPr>
                <w:p w14:paraId="040E0D80">
                  <w:pPr>
                    <w:adjustRightInd w:val="0"/>
                    <w:snapToGrid w:val="0"/>
                    <w:jc w:val="center"/>
                    <w:rPr>
                      <w:bCs/>
                      <w:color w:val="000000" w:themeColor="text1"/>
                      <w14:textFill>
                        <w14:solidFill>
                          <w14:schemeClr w14:val="tx1"/>
                        </w14:solidFill>
                      </w14:textFill>
                    </w:rPr>
                  </w:pPr>
                </w:p>
              </w:tc>
              <w:tc>
                <w:tcPr>
                  <w:tcW w:w="1366" w:type="dxa"/>
                  <w:vAlign w:val="center"/>
                </w:tcPr>
                <w:p w14:paraId="2A28876C">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2022.04.11</w:t>
                  </w:r>
                </w:p>
              </w:tc>
              <w:tc>
                <w:tcPr>
                  <w:tcW w:w="1359" w:type="dxa"/>
                  <w:vAlign w:val="center"/>
                </w:tcPr>
                <w:p w14:paraId="6FDFFC3E">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55t/d</w:t>
                  </w:r>
                </w:p>
                <w:p w14:paraId="7EDCD7B2">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(2.29t/h)</w:t>
                  </w:r>
                </w:p>
              </w:tc>
              <w:tc>
                <w:tcPr>
                  <w:tcW w:w="1340" w:type="dxa"/>
                  <w:vMerge w:val="continue"/>
                  <w:vAlign w:val="center"/>
                </w:tcPr>
                <w:p w14:paraId="794BCD8F">
                  <w:pPr>
                    <w:adjustRightInd w:val="0"/>
                    <w:snapToGrid w:val="0"/>
                    <w:jc w:val="center"/>
                    <w:rPr>
                      <w:bCs/>
                      <w:color w:val="000000" w:themeColor="text1"/>
                      <w14:textFill>
                        <w14:solidFill>
                          <w14:schemeClr w14:val="tx1"/>
                        </w14:solidFill>
                      </w14:textFill>
                    </w:rPr>
                  </w:pPr>
                </w:p>
              </w:tc>
              <w:tc>
                <w:tcPr>
                  <w:tcW w:w="1115" w:type="dxa"/>
                  <w:vAlign w:val="center"/>
                </w:tcPr>
                <w:p w14:paraId="6C19D790">
                  <w:pPr>
                    <w:adjustRightInd w:val="0"/>
                    <w:snapToGrid w:val="0"/>
                    <w:jc w:val="center"/>
                    <w:rPr>
                      <w:rStyle w:val="144"/>
                      <w:color w:val="000000" w:themeColor="text1"/>
                      <w14:textFill>
                        <w14:solidFill>
                          <w14:schemeClr w14:val="tx1"/>
                        </w14:solidFill>
                      </w14:textFill>
                    </w:rPr>
                  </w:pPr>
                  <w:r>
                    <w:rPr>
                      <w:rStyle w:val="144"/>
                      <w:color w:val="000000" w:themeColor="text1"/>
                      <w14:textFill>
                        <w14:solidFill>
                          <w14:schemeClr w14:val="tx1"/>
                        </w14:solidFill>
                      </w14:textFill>
                    </w:rPr>
                    <w:t>0.178kg/h</w:t>
                  </w:r>
                </w:p>
              </w:tc>
              <w:tc>
                <w:tcPr>
                  <w:tcW w:w="1612" w:type="dxa"/>
                  <w:vAlign w:val="center"/>
                </w:tcPr>
                <w:p w14:paraId="366FAFD1">
                  <w:pPr>
                    <w:adjustRightInd w:val="0"/>
                    <w:snapToGrid w:val="0"/>
                    <w:jc w:val="center"/>
                    <w:rPr>
                      <w:bCs/>
                      <w:color w:val="000000" w:themeColor="text1"/>
                      <w14:textFill>
                        <w14:solidFill>
                          <w14:schemeClr w14:val="tx1"/>
                        </w14:solidFill>
                      </w14:textFill>
                    </w:rPr>
                  </w:pPr>
                  <w:r>
                    <w:rPr>
                      <w:bCs/>
                      <w:color w:val="000000" w:themeColor="text1"/>
                      <w14:textFill>
                        <w14:solidFill>
                          <w14:schemeClr w14:val="tx1"/>
                        </w14:solidFill>
                      </w14:textFill>
                    </w:rPr>
                    <w:t>0.077kg/t-产品</w:t>
                  </w:r>
                </w:p>
              </w:tc>
            </w:tr>
          </w:tbl>
          <w:p w14:paraId="48B256F3">
            <w:pPr>
              <w:adjustRightInd w:val="0"/>
              <w:snapToGrid w:val="0"/>
              <w:spacing w:line="360" w:lineRule="auto"/>
              <w:ind w:firstLine="480" w:firstLineChars="200"/>
              <w:rPr>
                <w:bCs/>
                <w:iCs/>
                <w:color w:val="000000" w:themeColor="text1"/>
                <w:sz w:val="24"/>
                <w14:textFill>
                  <w14:solidFill>
                    <w14:schemeClr w14:val="tx1"/>
                  </w14:solidFill>
                </w14:textFill>
              </w:rPr>
            </w:pPr>
            <w:r>
              <w:rPr>
                <w:bCs/>
                <w:iCs/>
                <w:color w:val="000000" w:themeColor="text1"/>
                <w:sz w:val="24"/>
                <w14:textFill>
                  <w14:solidFill>
                    <w14:schemeClr w14:val="tx1"/>
                  </w14:solidFill>
                </w14:textFill>
              </w:rPr>
              <w:t>本项目共有5台旋风涡旋微粉机，每台旋风涡旋微粉机均配套有一套</w:t>
            </w:r>
            <w:bookmarkStart w:id="210" w:name="OLE_LINK101"/>
            <w:bookmarkStart w:id="211" w:name="OLE_LINK100"/>
            <w:r>
              <w:rPr>
                <w:bCs/>
                <w:iCs/>
                <w:color w:val="000000" w:themeColor="text1"/>
                <w:sz w:val="24"/>
                <w14:textFill>
                  <w14:solidFill>
                    <w14:schemeClr w14:val="tx1"/>
                  </w14:solidFill>
                </w14:textFill>
              </w:rPr>
              <w:t>布袋除尘器</w:t>
            </w:r>
            <w:bookmarkEnd w:id="210"/>
            <w:bookmarkEnd w:id="211"/>
            <w:r>
              <w:rPr>
                <w:bCs/>
                <w:iCs/>
                <w:color w:val="000000" w:themeColor="text1"/>
                <w:sz w:val="24"/>
                <w14:textFill>
                  <w14:solidFill>
                    <w14:schemeClr w14:val="tx1"/>
                  </w14:solidFill>
                </w14:textFill>
              </w:rPr>
              <w:t>，每套布袋除尘器设计风量为2</w:t>
            </w:r>
            <w:r>
              <w:rPr>
                <w:rFonts w:hint="eastAsia"/>
                <w:bCs/>
                <w:iCs/>
                <w:color w:val="000000" w:themeColor="text1"/>
                <w:sz w:val="24"/>
                <w14:textFill>
                  <w14:solidFill>
                    <w14:schemeClr w14:val="tx1"/>
                  </w14:solidFill>
                </w14:textFill>
              </w:rPr>
              <w:t>5</w:t>
            </w:r>
            <w:r>
              <w:rPr>
                <w:bCs/>
                <w:iCs/>
                <w:color w:val="000000" w:themeColor="text1"/>
                <w:sz w:val="24"/>
                <w14:textFill>
                  <w14:solidFill>
                    <w14:schemeClr w14:val="tx1"/>
                  </w14:solidFill>
                </w14:textFill>
              </w:rPr>
              <w:t>00m</w:t>
            </w:r>
            <w:r>
              <w:rPr>
                <w:bCs/>
                <w:iCs/>
                <w:color w:val="000000" w:themeColor="text1"/>
                <w:sz w:val="24"/>
                <w:vertAlign w:val="superscript"/>
                <w14:textFill>
                  <w14:solidFill>
                    <w14:schemeClr w14:val="tx1"/>
                  </w14:solidFill>
                </w14:textFill>
              </w:rPr>
              <w:t>3</w:t>
            </w:r>
            <w:r>
              <w:rPr>
                <w:bCs/>
                <w:iCs/>
                <w:color w:val="000000" w:themeColor="text1"/>
                <w:sz w:val="24"/>
                <w14:textFill>
                  <w14:solidFill>
                    <w14:schemeClr w14:val="tx1"/>
                  </w14:solidFill>
                </w14:textFill>
              </w:rPr>
              <w:t>/h，即总风量为1</w:t>
            </w:r>
            <w:r>
              <w:rPr>
                <w:rFonts w:hint="eastAsia"/>
                <w:bCs/>
                <w:iCs/>
                <w:color w:val="000000" w:themeColor="text1"/>
                <w:sz w:val="24"/>
                <w14:textFill>
                  <w14:solidFill>
                    <w14:schemeClr w14:val="tx1"/>
                  </w14:solidFill>
                </w14:textFill>
              </w:rPr>
              <w:t>25</w:t>
            </w:r>
            <w:r>
              <w:rPr>
                <w:bCs/>
                <w:iCs/>
                <w:color w:val="000000" w:themeColor="text1"/>
                <w:sz w:val="24"/>
                <w14:textFill>
                  <w14:solidFill>
                    <w14:schemeClr w14:val="tx1"/>
                  </w14:solidFill>
                </w14:textFill>
              </w:rPr>
              <w:t>00</w:t>
            </w:r>
            <w:bookmarkStart w:id="212" w:name="OLE_LINK99"/>
            <w:bookmarkStart w:id="213" w:name="OLE_LINK98"/>
            <w:r>
              <w:rPr>
                <w:bCs/>
                <w:iCs/>
                <w:color w:val="000000" w:themeColor="text1"/>
                <w:sz w:val="24"/>
                <w14:textFill>
                  <w14:solidFill>
                    <w14:schemeClr w14:val="tx1"/>
                  </w14:solidFill>
                </w14:textFill>
              </w:rPr>
              <w:t>m</w:t>
            </w:r>
            <w:r>
              <w:rPr>
                <w:bCs/>
                <w:iCs/>
                <w:color w:val="000000" w:themeColor="text1"/>
                <w:sz w:val="24"/>
                <w:vertAlign w:val="superscript"/>
                <w14:textFill>
                  <w14:solidFill>
                    <w14:schemeClr w14:val="tx1"/>
                  </w14:solidFill>
                </w14:textFill>
              </w:rPr>
              <w:t>3</w:t>
            </w:r>
            <w:r>
              <w:rPr>
                <w:bCs/>
                <w:iCs/>
                <w:color w:val="000000" w:themeColor="text1"/>
                <w:sz w:val="24"/>
                <w14:textFill>
                  <w14:solidFill>
                    <w14:schemeClr w14:val="tx1"/>
                  </w14:solidFill>
                </w14:textFill>
              </w:rPr>
              <w:t>/h</w:t>
            </w:r>
            <w:bookmarkEnd w:id="212"/>
            <w:bookmarkEnd w:id="213"/>
            <w:r>
              <w:rPr>
                <w:bCs/>
                <w:iCs/>
                <w:color w:val="000000" w:themeColor="text1"/>
                <w:sz w:val="24"/>
                <w14:textFill>
                  <w14:solidFill>
                    <w14:schemeClr w14:val="tx1"/>
                  </w14:solidFill>
                </w14:textFill>
              </w:rPr>
              <w:t>，叠加</w:t>
            </w:r>
            <w:r>
              <w:rPr>
                <w:rFonts w:hint="eastAsia"/>
                <w:bCs/>
                <w:iCs/>
                <w:color w:val="000000" w:themeColor="text1"/>
                <w:sz w:val="24"/>
                <w14:textFill>
                  <w14:solidFill>
                    <w14:schemeClr w14:val="tx1"/>
                  </w14:solidFill>
                </w14:textFill>
              </w:rPr>
              <w:t>烧成废气处理设施设计风量4000</w:t>
            </w:r>
            <w:r>
              <w:rPr>
                <w:bCs/>
                <w:iCs/>
                <w:color w:val="000000" w:themeColor="text1"/>
                <w:sz w:val="24"/>
                <w14:textFill>
                  <w14:solidFill>
                    <w14:schemeClr w14:val="tx1"/>
                  </w14:solidFill>
                </w14:textFill>
              </w:rPr>
              <w:t>m</w:t>
            </w:r>
            <w:r>
              <w:rPr>
                <w:bCs/>
                <w:iCs/>
                <w:color w:val="000000" w:themeColor="text1"/>
                <w:sz w:val="24"/>
                <w:vertAlign w:val="superscript"/>
                <w14:textFill>
                  <w14:solidFill>
                    <w14:schemeClr w14:val="tx1"/>
                  </w14:solidFill>
                </w14:textFill>
              </w:rPr>
              <w:t>3</w:t>
            </w:r>
            <w:r>
              <w:rPr>
                <w:bCs/>
                <w:iCs/>
                <w:color w:val="000000" w:themeColor="text1"/>
                <w:sz w:val="24"/>
                <w14:textFill>
                  <w14:solidFill>
                    <w14:schemeClr w14:val="tx1"/>
                  </w14:solidFill>
                </w14:textFill>
              </w:rPr>
              <w:t>/h，则DA001排气筒的废气量为1</w:t>
            </w:r>
            <w:r>
              <w:rPr>
                <w:rFonts w:hint="eastAsia"/>
                <w:bCs/>
                <w:iCs/>
                <w:color w:val="000000" w:themeColor="text1"/>
                <w:sz w:val="24"/>
                <w14:textFill>
                  <w14:solidFill>
                    <w14:schemeClr w14:val="tx1"/>
                  </w14:solidFill>
                </w14:textFill>
              </w:rPr>
              <w:t>6</w:t>
            </w:r>
            <w:r>
              <w:rPr>
                <w:bCs/>
                <w:iCs/>
                <w:color w:val="000000" w:themeColor="text1"/>
                <w:sz w:val="24"/>
                <w14:textFill>
                  <w14:solidFill>
                    <w14:schemeClr w14:val="tx1"/>
                  </w14:solidFill>
                </w14:textFill>
              </w:rPr>
              <w:t>5</w:t>
            </w:r>
            <w:r>
              <w:rPr>
                <w:rFonts w:hint="eastAsia"/>
                <w:bCs/>
                <w:iCs/>
                <w:color w:val="000000" w:themeColor="text1"/>
                <w:sz w:val="24"/>
                <w14:textFill>
                  <w14:solidFill>
                    <w14:schemeClr w14:val="tx1"/>
                  </w14:solidFill>
                </w14:textFill>
              </w:rPr>
              <w:t>00</w:t>
            </w:r>
            <w:r>
              <w:rPr>
                <w:bCs/>
                <w:iCs/>
                <w:color w:val="000000" w:themeColor="text1"/>
                <w:sz w:val="24"/>
                <w14:textFill>
                  <w14:solidFill>
                    <w14:schemeClr w14:val="tx1"/>
                  </w14:solidFill>
                </w14:textFill>
              </w:rPr>
              <w:t>m</w:t>
            </w:r>
            <w:r>
              <w:rPr>
                <w:bCs/>
                <w:iCs/>
                <w:color w:val="000000" w:themeColor="text1"/>
                <w:sz w:val="24"/>
                <w:vertAlign w:val="superscript"/>
                <w14:textFill>
                  <w14:solidFill>
                    <w14:schemeClr w14:val="tx1"/>
                  </w14:solidFill>
                </w14:textFill>
              </w:rPr>
              <w:t>3</w:t>
            </w:r>
            <w:r>
              <w:rPr>
                <w:bCs/>
                <w:iCs/>
                <w:color w:val="000000" w:themeColor="text1"/>
                <w:sz w:val="24"/>
                <w14:textFill>
                  <w14:solidFill>
                    <w14:schemeClr w14:val="tx1"/>
                  </w14:solidFill>
                </w14:textFill>
              </w:rPr>
              <w:t>/h。粉碎工序粉尘的排放情况见下表：</w:t>
            </w:r>
          </w:p>
          <w:p w14:paraId="47033847">
            <w:pPr>
              <w:adjustRightInd w:val="0"/>
              <w:snapToGrid w:val="0"/>
              <w:jc w:val="center"/>
              <w:rPr>
                <w:b/>
                <w:color w:val="000000" w:themeColor="text1"/>
                <w14:textFill>
                  <w14:solidFill>
                    <w14:schemeClr w14:val="tx1"/>
                  </w14:solidFill>
                </w14:textFill>
              </w:rPr>
            </w:pPr>
          </w:p>
          <w:p w14:paraId="7CBE7407">
            <w:pPr>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表4-7   粉碎粉尘排放情况表</w:t>
            </w:r>
          </w:p>
          <w:tbl>
            <w:tblPr>
              <w:tblStyle w:val="88"/>
              <w:tblW w:w="5000" w:type="pct"/>
              <w:tblInd w:w="0" w:type="dxa"/>
              <w:tblLayout w:type="autofit"/>
              <w:tblCellMar>
                <w:top w:w="0" w:type="dxa"/>
                <w:left w:w="108" w:type="dxa"/>
                <w:bottom w:w="0" w:type="dxa"/>
                <w:right w:w="108" w:type="dxa"/>
              </w:tblCellMar>
            </w:tblPr>
            <w:tblGrid>
              <w:gridCol w:w="1688"/>
              <w:gridCol w:w="2920"/>
              <w:gridCol w:w="3684"/>
            </w:tblGrid>
            <w:tr w14:paraId="56420FCE">
              <w:tblPrEx>
                <w:tblCellMar>
                  <w:top w:w="0" w:type="dxa"/>
                  <w:left w:w="108" w:type="dxa"/>
                  <w:bottom w:w="0" w:type="dxa"/>
                  <w:right w:w="108" w:type="dxa"/>
                </w:tblCellMar>
              </w:tblPrEx>
              <w:trPr>
                <w:trHeight w:val="340" w:hRule="atLeast"/>
              </w:trPr>
              <w:tc>
                <w:tcPr>
                  <w:tcW w:w="2779" w:type="pct"/>
                  <w:gridSpan w:val="2"/>
                  <w:tcBorders>
                    <w:top w:val="single" w:color="000000" w:sz="4" w:space="0"/>
                    <w:left w:val="single" w:color="000000" w:sz="4" w:space="0"/>
                    <w:bottom w:val="single" w:color="000000" w:sz="4" w:space="0"/>
                    <w:right w:val="single" w:color="000000" w:sz="4" w:space="0"/>
                  </w:tcBorders>
                  <w:vAlign w:val="center"/>
                </w:tcPr>
                <w:p w14:paraId="317622E3">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污染物</w:t>
                  </w:r>
                </w:p>
              </w:tc>
              <w:tc>
                <w:tcPr>
                  <w:tcW w:w="2221" w:type="pct"/>
                  <w:tcBorders>
                    <w:top w:val="single" w:color="000000" w:sz="4" w:space="0"/>
                    <w:left w:val="single" w:color="000000" w:sz="4" w:space="0"/>
                    <w:bottom w:val="single" w:color="000000" w:sz="4" w:space="0"/>
                    <w:right w:val="single" w:color="000000" w:sz="4" w:space="0"/>
                  </w:tcBorders>
                  <w:vAlign w:val="center"/>
                </w:tcPr>
                <w:p w14:paraId="1C251923">
                  <w:pPr>
                    <w:widowControl/>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颗粒物</w:t>
                  </w:r>
                </w:p>
              </w:tc>
            </w:tr>
            <w:tr w14:paraId="2E01A423">
              <w:tblPrEx>
                <w:tblCellMar>
                  <w:top w:w="0" w:type="dxa"/>
                  <w:left w:w="108" w:type="dxa"/>
                  <w:bottom w:w="0" w:type="dxa"/>
                  <w:right w:w="108" w:type="dxa"/>
                </w:tblCellMar>
              </w:tblPrEx>
              <w:trPr>
                <w:trHeight w:val="340" w:hRule="atLeast"/>
              </w:trPr>
              <w:tc>
                <w:tcPr>
                  <w:tcW w:w="1018" w:type="pct"/>
                  <w:vMerge w:val="restart"/>
                  <w:tcBorders>
                    <w:top w:val="single" w:color="000000" w:sz="4" w:space="0"/>
                    <w:left w:val="single" w:color="000000" w:sz="4" w:space="0"/>
                    <w:right w:val="single" w:color="000000" w:sz="4" w:space="0"/>
                  </w:tcBorders>
                  <w:vAlign w:val="center"/>
                </w:tcPr>
                <w:p w14:paraId="3F65459A">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DA001</w:t>
                  </w:r>
                  <w:r>
                    <w:rPr>
                      <w:bCs/>
                      <w:iCs/>
                      <w:color w:val="000000" w:themeColor="text1"/>
                      <w:kern w:val="0"/>
                      <w:szCs w:val="21"/>
                      <w14:textFill>
                        <w14:solidFill>
                          <w14:schemeClr w14:val="tx1"/>
                        </w14:solidFill>
                      </w14:textFill>
                    </w:rPr>
                    <w:t>排气筒</w:t>
                  </w:r>
                  <w:r>
                    <w:rPr>
                      <w:color w:val="000000" w:themeColor="text1"/>
                      <w:kern w:val="0"/>
                      <w:szCs w:val="21"/>
                      <w14:textFill>
                        <w14:solidFill>
                          <w14:schemeClr w14:val="tx1"/>
                        </w14:solidFill>
                      </w14:textFill>
                    </w:rPr>
                    <w:t>有组织</w:t>
                  </w:r>
                </w:p>
              </w:tc>
              <w:tc>
                <w:tcPr>
                  <w:tcW w:w="1760" w:type="pct"/>
                  <w:tcBorders>
                    <w:top w:val="single" w:color="000000" w:sz="4" w:space="0"/>
                    <w:left w:val="single" w:color="000000" w:sz="4" w:space="0"/>
                    <w:bottom w:val="single" w:color="000000" w:sz="4" w:space="0"/>
                    <w:right w:val="single" w:color="000000" w:sz="4" w:space="0"/>
                  </w:tcBorders>
                  <w:vAlign w:val="center"/>
                </w:tcPr>
                <w:p w14:paraId="2B2BF0C6">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排放量t/a</w:t>
                  </w:r>
                </w:p>
              </w:tc>
              <w:tc>
                <w:tcPr>
                  <w:tcW w:w="2221" w:type="pct"/>
                  <w:tcBorders>
                    <w:top w:val="single" w:color="000000" w:sz="4" w:space="0"/>
                    <w:left w:val="single" w:color="000000" w:sz="4" w:space="0"/>
                    <w:bottom w:val="single" w:color="000000" w:sz="4" w:space="0"/>
                    <w:right w:val="single" w:color="000000" w:sz="4" w:space="0"/>
                  </w:tcBorders>
                  <w:vAlign w:val="center"/>
                </w:tcPr>
                <w:p w14:paraId="4FC0AEE0">
                  <w:pPr>
                    <w:widowControl/>
                    <w:jc w:val="center"/>
                    <w:rPr>
                      <w:color w:val="000000" w:themeColor="text1"/>
                      <w:kern w:val="0"/>
                      <w:szCs w:val="21"/>
                      <w14:textFill>
                        <w14:solidFill>
                          <w14:schemeClr w14:val="tx1"/>
                        </w14:solidFill>
                      </w14:textFill>
                    </w:rPr>
                  </w:pPr>
                  <w:r>
                    <w:rPr>
                      <w:rFonts w:hint="eastAsia"/>
                      <w:bCs/>
                      <w:iCs/>
                      <w:color w:val="000000" w:themeColor="text1"/>
                      <w:szCs w:val="21"/>
                      <w14:textFill>
                        <w14:solidFill>
                          <w14:schemeClr w14:val="tx1"/>
                        </w14:solidFill>
                      </w14:textFill>
                    </w:rPr>
                    <w:t>1.978</w:t>
                  </w:r>
                </w:p>
              </w:tc>
            </w:tr>
            <w:tr w14:paraId="4466DCFE">
              <w:tblPrEx>
                <w:tblCellMar>
                  <w:top w:w="0" w:type="dxa"/>
                  <w:left w:w="108" w:type="dxa"/>
                  <w:bottom w:w="0" w:type="dxa"/>
                  <w:right w:w="108" w:type="dxa"/>
                </w:tblCellMar>
              </w:tblPrEx>
              <w:trPr>
                <w:trHeight w:val="340" w:hRule="atLeast"/>
              </w:trPr>
              <w:tc>
                <w:tcPr>
                  <w:tcW w:w="1018" w:type="pct"/>
                  <w:vMerge w:val="continue"/>
                  <w:tcBorders>
                    <w:left w:val="single" w:color="000000" w:sz="4" w:space="0"/>
                    <w:right w:val="single" w:color="000000" w:sz="4" w:space="0"/>
                  </w:tcBorders>
                  <w:vAlign w:val="center"/>
                </w:tcPr>
                <w:p w14:paraId="1002A79D">
                  <w:pPr>
                    <w:widowControl/>
                    <w:jc w:val="left"/>
                    <w:rPr>
                      <w:color w:val="000000" w:themeColor="text1"/>
                      <w:kern w:val="0"/>
                      <w:szCs w:val="21"/>
                      <w14:textFill>
                        <w14:solidFill>
                          <w14:schemeClr w14:val="tx1"/>
                        </w14:solidFill>
                      </w14:textFill>
                    </w:rPr>
                  </w:pPr>
                </w:p>
              </w:tc>
              <w:tc>
                <w:tcPr>
                  <w:tcW w:w="1760" w:type="pct"/>
                  <w:tcBorders>
                    <w:top w:val="single" w:color="000000" w:sz="4" w:space="0"/>
                    <w:left w:val="single" w:color="000000" w:sz="4" w:space="0"/>
                    <w:bottom w:val="single" w:color="000000" w:sz="4" w:space="0"/>
                    <w:right w:val="single" w:color="000000" w:sz="4" w:space="0"/>
                  </w:tcBorders>
                  <w:vAlign w:val="center"/>
                </w:tcPr>
                <w:p w14:paraId="50E4DDCB">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排放速率kg/h</w:t>
                  </w:r>
                </w:p>
              </w:tc>
              <w:tc>
                <w:tcPr>
                  <w:tcW w:w="2221" w:type="pct"/>
                  <w:tcBorders>
                    <w:top w:val="single" w:color="000000" w:sz="4" w:space="0"/>
                    <w:left w:val="single" w:color="000000" w:sz="4" w:space="0"/>
                    <w:bottom w:val="single" w:color="000000" w:sz="4" w:space="0"/>
                    <w:right w:val="single" w:color="000000" w:sz="4" w:space="0"/>
                  </w:tcBorders>
                  <w:vAlign w:val="center"/>
                </w:tcPr>
                <w:p w14:paraId="771D9194">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w:t>
                  </w:r>
                  <w:r>
                    <w:rPr>
                      <w:rFonts w:hint="eastAsia"/>
                      <w:color w:val="000000" w:themeColor="text1"/>
                      <w:kern w:val="0"/>
                      <w:szCs w:val="21"/>
                      <w14:textFill>
                        <w14:solidFill>
                          <w14:schemeClr w14:val="tx1"/>
                        </w14:solidFill>
                      </w14:textFill>
                    </w:rPr>
                    <w:t>275</w:t>
                  </w:r>
                </w:p>
              </w:tc>
            </w:tr>
            <w:tr w14:paraId="2EF63289">
              <w:tblPrEx>
                <w:tblCellMar>
                  <w:top w:w="0" w:type="dxa"/>
                  <w:left w:w="108" w:type="dxa"/>
                  <w:bottom w:w="0" w:type="dxa"/>
                  <w:right w:w="108" w:type="dxa"/>
                </w:tblCellMar>
              </w:tblPrEx>
              <w:trPr>
                <w:trHeight w:val="340" w:hRule="atLeast"/>
              </w:trPr>
              <w:tc>
                <w:tcPr>
                  <w:tcW w:w="1018" w:type="pct"/>
                  <w:vMerge w:val="continue"/>
                  <w:tcBorders>
                    <w:left w:val="single" w:color="000000" w:sz="4" w:space="0"/>
                    <w:bottom w:val="single" w:color="000000" w:sz="4" w:space="0"/>
                    <w:right w:val="single" w:color="000000" w:sz="4" w:space="0"/>
                  </w:tcBorders>
                  <w:vAlign w:val="center"/>
                </w:tcPr>
                <w:p w14:paraId="3938CA6D">
                  <w:pPr>
                    <w:widowControl/>
                    <w:jc w:val="left"/>
                    <w:rPr>
                      <w:color w:val="000000" w:themeColor="text1"/>
                      <w:kern w:val="0"/>
                      <w:szCs w:val="21"/>
                      <w14:textFill>
                        <w14:solidFill>
                          <w14:schemeClr w14:val="tx1"/>
                        </w14:solidFill>
                      </w14:textFill>
                    </w:rPr>
                  </w:pPr>
                </w:p>
              </w:tc>
              <w:tc>
                <w:tcPr>
                  <w:tcW w:w="1760" w:type="pct"/>
                  <w:tcBorders>
                    <w:top w:val="single" w:color="000000" w:sz="4" w:space="0"/>
                    <w:left w:val="single" w:color="000000" w:sz="4" w:space="0"/>
                    <w:bottom w:val="single" w:color="000000" w:sz="4" w:space="0"/>
                    <w:right w:val="single" w:color="000000" w:sz="4" w:space="0"/>
                  </w:tcBorders>
                  <w:vAlign w:val="center"/>
                </w:tcPr>
                <w:p w14:paraId="52BA7C62">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排放浓度mg/m</w:t>
                  </w:r>
                  <w:r>
                    <w:rPr>
                      <w:color w:val="000000" w:themeColor="text1"/>
                      <w:kern w:val="0"/>
                      <w:szCs w:val="21"/>
                      <w:vertAlign w:val="superscript"/>
                      <w14:textFill>
                        <w14:solidFill>
                          <w14:schemeClr w14:val="tx1"/>
                        </w14:solidFill>
                      </w14:textFill>
                    </w:rPr>
                    <w:t>3</w:t>
                  </w:r>
                </w:p>
              </w:tc>
              <w:tc>
                <w:tcPr>
                  <w:tcW w:w="2221" w:type="pct"/>
                  <w:tcBorders>
                    <w:top w:val="single" w:color="000000" w:sz="4" w:space="0"/>
                    <w:left w:val="single" w:color="000000" w:sz="4" w:space="0"/>
                    <w:bottom w:val="single" w:color="000000" w:sz="4" w:space="0"/>
                    <w:right w:val="single" w:color="000000" w:sz="4" w:space="0"/>
                  </w:tcBorders>
                  <w:vAlign w:val="center"/>
                </w:tcPr>
                <w:p w14:paraId="57428BB3">
                  <w:pPr>
                    <w:widowControl/>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16.65</w:t>
                  </w:r>
                </w:p>
              </w:tc>
            </w:tr>
          </w:tbl>
          <w:p w14:paraId="35FD89D0">
            <w:pPr>
              <w:adjustRightInd w:val="0"/>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（6）自建污水处理站臭气</w:t>
            </w:r>
          </w:p>
          <w:p w14:paraId="5A9CB472">
            <w:pPr>
              <w:adjustRightInd w:val="0"/>
              <w:snapToGrid w:val="0"/>
              <w:spacing w:line="360" w:lineRule="auto"/>
              <w:ind w:firstLine="480" w:firstLineChars="200"/>
              <w:rPr>
                <w:bCs/>
                <w:color w:val="000000" w:themeColor="text1"/>
                <w:sz w:val="24"/>
                <w14:textFill>
                  <w14:solidFill>
                    <w14:schemeClr w14:val="tx1"/>
                  </w14:solidFill>
                </w14:textFill>
              </w:rPr>
            </w:pPr>
            <w:r>
              <w:rPr>
                <w:color w:val="000000" w:themeColor="text1"/>
                <w:sz w:val="24"/>
                <w14:textFill>
                  <w14:solidFill>
                    <w14:schemeClr w14:val="tx1"/>
                  </w14:solidFill>
                </w14:textFill>
              </w:rPr>
              <w:t>改扩建后全厂的纯化废水、喷淋废水、生活污水、初期雨水均由依托现有自建污水处理站进行处理，</w:t>
            </w:r>
            <w:r>
              <w:rPr>
                <w:bCs/>
                <w:color w:val="000000" w:themeColor="text1"/>
                <w:sz w:val="24"/>
                <w14:textFill>
                  <w14:solidFill>
                    <w14:schemeClr w14:val="tx1"/>
                  </w14:solidFill>
                </w14:textFill>
              </w:rPr>
              <w:t>会产生少量的臭气，排放方式为无组织排放。污水处理站的恶臭来源于污水、污泥中有机物的分解、发酵过程中散发的化学物质，主要成分为H</w:t>
            </w:r>
            <w:r>
              <w:rPr>
                <w:bCs/>
                <w:color w:val="000000" w:themeColor="text1"/>
                <w:sz w:val="24"/>
                <w:vertAlign w:val="subscript"/>
                <w14:textFill>
                  <w14:solidFill>
                    <w14:schemeClr w14:val="tx1"/>
                  </w14:solidFill>
                </w14:textFill>
              </w:rPr>
              <w:t>2</w:t>
            </w:r>
            <w:r>
              <w:rPr>
                <w:bCs/>
                <w:color w:val="000000" w:themeColor="text1"/>
                <w:sz w:val="24"/>
                <w14:textFill>
                  <w14:solidFill>
                    <w14:schemeClr w14:val="tx1"/>
                  </w14:solidFill>
                </w14:textFill>
              </w:rPr>
              <w:t>S、NH</w:t>
            </w:r>
            <w:r>
              <w:rPr>
                <w:bCs/>
                <w:color w:val="000000" w:themeColor="text1"/>
                <w:sz w:val="24"/>
                <w:vertAlign w:val="subscript"/>
                <w14:textFill>
                  <w14:solidFill>
                    <w14:schemeClr w14:val="tx1"/>
                  </w14:solidFill>
                </w14:textFill>
              </w:rPr>
              <w:t>3</w:t>
            </w:r>
            <w:r>
              <w:rPr>
                <w:color w:val="000000" w:themeColor="text1"/>
                <w:sz w:val="24"/>
                <w14:textFill>
                  <w14:solidFill>
                    <w14:schemeClr w14:val="tx1"/>
                  </w14:solidFill>
                </w14:textFill>
              </w:rPr>
              <w:t>。根据美国EPA对城市污水处理厂恶臭污染物产生情况的研究，每处理1g的BOD</w:t>
            </w:r>
            <w:r>
              <w:rPr>
                <w:color w:val="000000" w:themeColor="text1"/>
                <w:sz w:val="24"/>
                <w:vertAlign w:val="subscript"/>
                <w14:textFill>
                  <w14:solidFill>
                    <w14:schemeClr w14:val="tx1"/>
                  </w14:solidFill>
                </w14:textFill>
              </w:rPr>
              <w:t>5</w:t>
            </w:r>
            <w:r>
              <w:rPr>
                <w:color w:val="000000" w:themeColor="text1"/>
                <w:sz w:val="24"/>
                <w14:textFill>
                  <w14:solidFill>
                    <w14:schemeClr w14:val="tx1"/>
                  </w14:solidFill>
                </w14:textFill>
              </w:rPr>
              <w:t>，可产生0.0031g的NH</w:t>
            </w:r>
            <w:r>
              <w:rPr>
                <w:color w:val="000000" w:themeColor="text1"/>
                <w:sz w:val="24"/>
                <w:vertAlign w:val="subscript"/>
                <w14:textFill>
                  <w14:solidFill>
                    <w14:schemeClr w14:val="tx1"/>
                  </w14:solidFill>
                </w14:textFill>
              </w:rPr>
              <w:t>3</w:t>
            </w:r>
            <w:r>
              <w:rPr>
                <w:color w:val="000000" w:themeColor="text1"/>
                <w:sz w:val="24"/>
                <w14:textFill>
                  <w14:solidFill>
                    <w14:schemeClr w14:val="tx1"/>
                  </w14:solidFill>
                </w14:textFill>
              </w:rPr>
              <w:t>和0.00012g的H</w:t>
            </w:r>
            <w:r>
              <w:rPr>
                <w:color w:val="000000" w:themeColor="text1"/>
                <w:sz w:val="24"/>
                <w:vertAlign w:val="subscript"/>
                <w14:textFill>
                  <w14:solidFill>
                    <w14:schemeClr w14:val="tx1"/>
                  </w14:solidFill>
                </w14:textFill>
              </w:rPr>
              <w:t>2</w:t>
            </w:r>
            <w:r>
              <w:rPr>
                <w:color w:val="000000" w:themeColor="text1"/>
                <w:sz w:val="24"/>
                <w14:textFill>
                  <w14:solidFill>
                    <w14:schemeClr w14:val="tx1"/>
                  </w14:solidFill>
                </w14:textFill>
              </w:rPr>
              <w:t>S。由水平衡分析可知，改扩建后自建污水处理站处理废水总量为</w:t>
            </w:r>
            <w:bookmarkStart w:id="214" w:name="OLE_LINK112"/>
            <w:bookmarkStart w:id="215" w:name="OLE_LINK113"/>
            <w:r>
              <w:rPr>
                <w:color w:val="000000" w:themeColor="text1"/>
                <w:sz w:val="24"/>
                <w14:textFill>
                  <w14:solidFill>
                    <w14:schemeClr w14:val="tx1"/>
                  </w14:solidFill>
                </w14:textFill>
              </w:rPr>
              <w:t>9934</w:t>
            </w:r>
            <w:r>
              <w:rPr>
                <w:rFonts w:hint="eastAsia"/>
                <w:color w:val="000000" w:themeColor="text1"/>
                <w:sz w:val="24"/>
                <w14:textFill>
                  <w14:solidFill>
                    <w14:schemeClr w14:val="tx1"/>
                  </w14:solidFill>
                </w14:textFill>
              </w:rPr>
              <w:t>59</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6</w:t>
            </w:r>
            <w:r>
              <w:rPr>
                <w:color w:val="000000" w:themeColor="text1"/>
                <w:sz w:val="24"/>
                <w14:textFill>
                  <w14:solidFill>
                    <w14:schemeClr w14:val="tx1"/>
                  </w14:solidFill>
                </w14:textFill>
              </w:rPr>
              <w:t>86</w:t>
            </w:r>
            <w:bookmarkEnd w:id="214"/>
            <w:bookmarkEnd w:id="215"/>
            <w:r>
              <w:rPr>
                <w:color w:val="000000" w:themeColor="text1"/>
                <w:sz w:val="24"/>
                <w14:textFill>
                  <w14:solidFill>
                    <w14:schemeClr w14:val="tx1"/>
                  </w14:solidFill>
                </w14:textFill>
              </w:rPr>
              <w:t>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/a。根据后文废水部分的分析，预计污水处理站BOD</w:t>
            </w:r>
            <w:r>
              <w:rPr>
                <w:color w:val="000000" w:themeColor="text1"/>
                <w:sz w:val="24"/>
                <w:vertAlign w:val="subscript"/>
                <w14:textFill>
                  <w14:solidFill>
                    <w14:schemeClr w14:val="tx1"/>
                  </w14:solidFill>
                </w14:textFill>
              </w:rPr>
              <w:t>5</w:t>
            </w:r>
            <w:r>
              <w:rPr>
                <w:color w:val="000000" w:themeColor="text1"/>
                <w:sz w:val="24"/>
                <w14:textFill>
                  <w14:solidFill>
                    <w14:schemeClr w14:val="tx1"/>
                  </w14:solidFill>
                </w14:textFill>
              </w:rPr>
              <w:t>进水浓度为36.</w:t>
            </w:r>
            <w:r>
              <w:rPr>
                <w:rFonts w:hint="eastAsia"/>
                <w:color w:val="000000" w:themeColor="text1"/>
                <w:sz w:val="24"/>
                <w14:textFill>
                  <w14:solidFill>
                    <w14:schemeClr w14:val="tx1"/>
                  </w14:solidFill>
                </w14:textFill>
              </w:rPr>
              <w:t>4</w:t>
            </w:r>
            <w:r>
              <w:rPr>
                <w:color w:val="000000" w:themeColor="text1"/>
                <w:sz w:val="24"/>
                <w14:textFill>
                  <w14:solidFill>
                    <w14:schemeClr w14:val="tx1"/>
                  </w14:solidFill>
                </w14:textFill>
              </w:rPr>
              <w:t>mg/L，出水浓度为6.</w:t>
            </w:r>
            <w:r>
              <w:rPr>
                <w:rFonts w:hint="eastAsia"/>
                <w:color w:val="000000" w:themeColor="text1"/>
                <w:sz w:val="24"/>
                <w14:textFill>
                  <w14:solidFill>
                    <w14:schemeClr w14:val="tx1"/>
                  </w14:solidFill>
                </w14:textFill>
              </w:rPr>
              <w:t>9</w:t>
            </w:r>
            <w:r>
              <w:rPr>
                <w:color w:val="000000" w:themeColor="text1"/>
                <w:sz w:val="24"/>
                <w14:textFill>
                  <w14:solidFill>
                    <w14:schemeClr w14:val="tx1"/>
                  </w14:solidFill>
                </w14:textFill>
              </w:rPr>
              <w:t>mg/L，则本项目一体化污水处理设施</w:t>
            </w:r>
            <w:r>
              <w:rPr>
                <w:bCs/>
                <w:color w:val="000000" w:themeColor="text1"/>
                <w:sz w:val="24"/>
                <w14:textFill>
                  <w14:solidFill>
                    <w14:schemeClr w14:val="tx1"/>
                  </w14:solidFill>
                </w14:textFill>
              </w:rPr>
              <w:t>H</w:t>
            </w:r>
            <w:r>
              <w:rPr>
                <w:bCs/>
                <w:color w:val="000000" w:themeColor="text1"/>
                <w:sz w:val="24"/>
                <w:vertAlign w:val="subscript"/>
                <w14:textFill>
                  <w14:solidFill>
                    <w14:schemeClr w14:val="tx1"/>
                  </w14:solidFill>
                </w14:textFill>
              </w:rPr>
              <w:t>2</w:t>
            </w:r>
            <w:r>
              <w:rPr>
                <w:bCs/>
                <w:color w:val="000000" w:themeColor="text1"/>
                <w:sz w:val="24"/>
                <w14:textFill>
                  <w14:solidFill>
                    <w14:schemeClr w14:val="tx1"/>
                  </w14:solidFill>
                </w14:textFill>
              </w:rPr>
              <w:t>S、NH</w:t>
            </w:r>
            <w:r>
              <w:rPr>
                <w:bCs/>
                <w:color w:val="000000" w:themeColor="text1"/>
                <w:sz w:val="24"/>
                <w:vertAlign w:val="subscript"/>
                <w14:textFill>
                  <w14:solidFill>
                    <w14:schemeClr w14:val="tx1"/>
                  </w14:solidFill>
                </w14:textFill>
              </w:rPr>
              <w:t>3</w:t>
            </w:r>
            <w:r>
              <w:rPr>
                <w:bCs/>
                <w:color w:val="000000" w:themeColor="text1"/>
                <w:sz w:val="24"/>
                <w14:textFill>
                  <w14:solidFill>
                    <w14:schemeClr w14:val="tx1"/>
                  </w14:solidFill>
                </w14:textFill>
              </w:rPr>
              <w:t>产生量如表4-8所示：</w:t>
            </w:r>
          </w:p>
          <w:p w14:paraId="0B9F50C9">
            <w:pPr>
              <w:adjustRightInd w:val="0"/>
              <w:snapToGrid w:val="0"/>
              <w:jc w:val="center"/>
              <w:rPr>
                <w:b/>
                <w:color w:val="000000" w:themeColor="text1"/>
                <w14:textFill>
                  <w14:solidFill>
                    <w14:schemeClr w14:val="tx1"/>
                  </w14:solidFill>
                </w14:textFill>
              </w:rPr>
            </w:pPr>
            <w:r>
              <w:rPr>
                <w:b/>
                <w:color w:val="000000" w:themeColor="text1"/>
                <w14:textFill>
                  <w14:solidFill>
                    <w14:schemeClr w14:val="tx1"/>
                  </w14:solidFill>
                </w14:textFill>
              </w:rPr>
              <w:t>表4-8   本项目污水处理设施恶臭气体产生量</w:t>
            </w:r>
          </w:p>
          <w:tbl>
            <w:tblPr>
              <w:tblStyle w:val="88"/>
              <w:tblW w:w="5000" w:type="pct"/>
              <w:tblInd w:w="0" w:type="dxa"/>
              <w:tblLayout w:type="autofit"/>
              <w:tblCellMar>
                <w:top w:w="0" w:type="dxa"/>
                <w:left w:w="108" w:type="dxa"/>
                <w:bottom w:w="0" w:type="dxa"/>
                <w:right w:w="108" w:type="dxa"/>
              </w:tblCellMar>
            </w:tblPr>
            <w:tblGrid>
              <w:gridCol w:w="983"/>
              <w:gridCol w:w="862"/>
              <w:gridCol w:w="866"/>
              <w:gridCol w:w="720"/>
              <w:gridCol w:w="866"/>
              <w:gridCol w:w="675"/>
              <w:gridCol w:w="712"/>
              <w:gridCol w:w="921"/>
              <w:gridCol w:w="861"/>
              <w:gridCol w:w="826"/>
            </w:tblGrid>
            <w:tr w14:paraId="515E7A2B">
              <w:tblPrEx>
                <w:tblCellMar>
                  <w:top w:w="0" w:type="dxa"/>
                  <w:left w:w="108" w:type="dxa"/>
                  <w:bottom w:w="0" w:type="dxa"/>
                  <w:right w:w="108" w:type="dxa"/>
                </w:tblCellMar>
              </w:tblPrEx>
              <w:trPr>
                <w:trHeight w:val="270" w:hRule="atLeast"/>
              </w:trPr>
              <w:tc>
                <w:tcPr>
                  <w:tcW w:w="593" w:type="pct"/>
                  <w:vMerge w:val="restart"/>
                  <w:tcBorders>
                    <w:top w:val="single" w:color="000000" w:sz="4" w:space="0"/>
                    <w:left w:val="single" w:color="000000" w:sz="4" w:space="0"/>
                    <w:bottom w:val="single" w:color="000000" w:sz="4" w:space="0"/>
                    <w:right w:val="single" w:color="000000" w:sz="4" w:space="0"/>
                  </w:tcBorders>
                  <w:vAlign w:val="center"/>
                </w:tcPr>
                <w:p w14:paraId="79EADC33">
                  <w:pPr>
                    <w:widowControl/>
                    <w:jc w:val="center"/>
                    <w:rPr>
                      <w:b/>
                      <w:bCs/>
                      <w:color w:val="000000" w:themeColor="text1"/>
                      <w:kern w:val="0"/>
                      <w:szCs w:val="21"/>
                      <w14:textFill>
                        <w14:solidFill>
                          <w14:schemeClr w14:val="tx1"/>
                        </w14:solidFill>
                      </w14:textFill>
                    </w:rPr>
                  </w:pPr>
                  <w:bookmarkStart w:id="216" w:name="_Hlk104406799"/>
                  <w:r>
                    <w:rPr>
                      <w:b/>
                      <w:bCs/>
                      <w:color w:val="000000" w:themeColor="text1"/>
                      <w:kern w:val="0"/>
                      <w:szCs w:val="21"/>
                      <w14:textFill>
                        <w14:solidFill>
                          <w14:schemeClr w14:val="tx1"/>
                        </w14:solidFill>
                      </w14:textFill>
                    </w:rPr>
                    <w:t>污染物</w:t>
                  </w:r>
                </w:p>
              </w:tc>
              <w:tc>
                <w:tcPr>
                  <w:tcW w:w="520" w:type="pct"/>
                  <w:vMerge w:val="restart"/>
                  <w:tcBorders>
                    <w:top w:val="single" w:color="000000" w:sz="4" w:space="0"/>
                    <w:left w:val="single" w:color="000000" w:sz="4" w:space="0"/>
                    <w:bottom w:val="single" w:color="000000" w:sz="4" w:space="0"/>
                    <w:right w:val="single" w:color="000000" w:sz="4" w:space="0"/>
                  </w:tcBorders>
                  <w:vAlign w:val="center"/>
                </w:tcPr>
                <w:p w14:paraId="420E7EAC">
                  <w:pPr>
                    <w:widowControl/>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产生量t/a</w:t>
                  </w:r>
                </w:p>
              </w:tc>
              <w:tc>
                <w:tcPr>
                  <w:tcW w:w="2869" w:type="pct"/>
                  <w:gridSpan w:val="6"/>
                  <w:tcBorders>
                    <w:top w:val="single" w:color="000000" w:sz="4" w:space="0"/>
                    <w:left w:val="single" w:color="000000" w:sz="4" w:space="0"/>
                    <w:bottom w:val="single" w:color="000000" w:sz="4" w:space="0"/>
                    <w:right w:val="single" w:color="000000" w:sz="4" w:space="0"/>
                  </w:tcBorders>
                  <w:vAlign w:val="center"/>
                </w:tcPr>
                <w:p w14:paraId="411E66EC">
                  <w:pPr>
                    <w:widowControl/>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有组织</w:t>
                  </w:r>
                </w:p>
              </w:tc>
              <w:tc>
                <w:tcPr>
                  <w:tcW w:w="1017" w:type="pct"/>
                  <w:gridSpan w:val="2"/>
                  <w:tcBorders>
                    <w:top w:val="single" w:color="000000" w:sz="4" w:space="0"/>
                    <w:left w:val="single" w:color="000000" w:sz="4" w:space="0"/>
                    <w:bottom w:val="single" w:color="000000" w:sz="4" w:space="0"/>
                    <w:right w:val="single" w:color="000000" w:sz="4" w:space="0"/>
                  </w:tcBorders>
                  <w:vAlign w:val="center"/>
                </w:tcPr>
                <w:p w14:paraId="465F4ECA">
                  <w:pPr>
                    <w:widowControl/>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无组织</w:t>
                  </w:r>
                </w:p>
              </w:tc>
            </w:tr>
            <w:tr w14:paraId="48644583">
              <w:tblPrEx>
                <w:tblCellMar>
                  <w:top w:w="0" w:type="dxa"/>
                  <w:left w:w="108" w:type="dxa"/>
                  <w:bottom w:w="0" w:type="dxa"/>
                  <w:right w:w="108" w:type="dxa"/>
                </w:tblCellMar>
              </w:tblPrEx>
              <w:trPr>
                <w:trHeight w:val="525" w:hRule="atLeast"/>
              </w:trPr>
              <w:tc>
                <w:tcPr>
                  <w:tcW w:w="593" w:type="pct"/>
                  <w:vMerge w:val="continue"/>
                  <w:tcBorders>
                    <w:top w:val="single" w:color="000000" w:sz="4" w:space="0"/>
                    <w:left w:val="single" w:color="000000" w:sz="4" w:space="0"/>
                    <w:bottom w:val="single" w:color="000000" w:sz="4" w:space="0"/>
                    <w:right w:val="single" w:color="000000" w:sz="4" w:space="0"/>
                  </w:tcBorders>
                  <w:vAlign w:val="center"/>
                </w:tcPr>
                <w:p w14:paraId="308194D8">
                  <w:pPr>
                    <w:widowControl/>
                    <w:jc w:val="left"/>
                    <w:rPr>
                      <w:b/>
                      <w:bCs/>
                      <w:color w:val="000000" w:themeColor="text1"/>
                      <w:kern w:val="0"/>
                      <w:szCs w:val="21"/>
                      <w14:textFill>
                        <w14:solidFill>
                          <w14:schemeClr w14:val="tx1"/>
                        </w14:solidFill>
                      </w14:textFill>
                    </w:rPr>
                  </w:pPr>
                </w:p>
              </w:tc>
              <w:tc>
                <w:tcPr>
                  <w:tcW w:w="520" w:type="pct"/>
                  <w:vMerge w:val="continue"/>
                  <w:tcBorders>
                    <w:top w:val="single" w:color="000000" w:sz="4" w:space="0"/>
                    <w:left w:val="single" w:color="000000" w:sz="4" w:space="0"/>
                    <w:bottom w:val="single" w:color="000000" w:sz="4" w:space="0"/>
                    <w:right w:val="single" w:color="000000" w:sz="4" w:space="0"/>
                  </w:tcBorders>
                  <w:vAlign w:val="center"/>
                </w:tcPr>
                <w:p w14:paraId="7637F869">
                  <w:pPr>
                    <w:widowControl/>
                    <w:jc w:val="left"/>
                    <w:rPr>
                      <w:b/>
                      <w:bCs/>
                      <w:color w:val="000000" w:themeColor="text1"/>
                      <w:kern w:val="0"/>
                      <w:szCs w:val="21"/>
                      <w14:textFill>
                        <w14:solidFill>
                          <w14:schemeClr w14:val="tx1"/>
                        </w14:solidFill>
                      </w14:textFill>
                    </w:rPr>
                  </w:pPr>
                </w:p>
              </w:tc>
              <w:tc>
                <w:tcPr>
                  <w:tcW w:w="522" w:type="pct"/>
                  <w:tcBorders>
                    <w:top w:val="single" w:color="000000" w:sz="4" w:space="0"/>
                    <w:left w:val="single" w:color="000000" w:sz="4" w:space="0"/>
                    <w:bottom w:val="single" w:color="000000" w:sz="4" w:space="0"/>
                    <w:right w:val="single" w:color="000000" w:sz="4" w:space="0"/>
                  </w:tcBorders>
                  <w:vAlign w:val="center"/>
                </w:tcPr>
                <w:p w14:paraId="5C41BB18">
                  <w:pPr>
                    <w:widowControl/>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产生量kg/a</w:t>
                  </w:r>
                </w:p>
              </w:tc>
              <w:tc>
                <w:tcPr>
                  <w:tcW w:w="434" w:type="pct"/>
                  <w:tcBorders>
                    <w:top w:val="single" w:color="000000" w:sz="4" w:space="0"/>
                    <w:left w:val="single" w:color="000000" w:sz="4" w:space="0"/>
                    <w:bottom w:val="single" w:color="000000" w:sz="4" w:space="0"/>
                    <w:right w:val="single" w:color="000000" w:sz="4" w:space="0"/>
                  </w:tcBorders>
                  <w:vAlign w:val="center"/>
                </w:tcPr>
                <w:p w14:paraId="60B377BC">
                  <w:pPr>
                    <w:widowControl/>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产生速率g/h</w:t>
                  </w:r>
                </w:p>
              </w:tc>
              <w:tc>
                <w:tcPr>
                  <w:tcW w:w="522" w:type="pct"/>
                  <w:tcBorders>
                    <w:top w:val="single" w:color="000000" w:sz="4" w:space="0"/>
                    <w:left w:val="single" w:color="000000" w:sz="4" w:space="0"/>
                    <w:bottom w:val="single" w:color="000000" w:sz="4" w:space="0"/>
                    <w:right w:val="single" w:color="000000" w:sz="4" w:space="0"/>
                  </w:tcBorders>
                  <w:vAlign w:val="center"/>
                </w:tcPr>
                <w:p w14:paraId="60055657">
                  <w:pPr>
                    <w:widowControl/>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产生</w:t>
                  </w:r>
                </w:p>
                <w:p w14:paraId="47CE28CA">
                  <w:pPr>
                    <w:widowControl/>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浓度mg/m</w:t>
                  </w:r>
                  <w:r>
                    <w:rPr>
                      <w:b/>
                      <w:bCs/>
                      <w:color w:val="000000" w:themeColor="text1"/>
                      <w:kern w:val="0"/>
                      <w:szCs w:val="21"/>
                      <w:vertAlign w:val="superscript"/>
                      <w14:textFill>
                        <w14:solidFill>
                          <w14:schemeClr w14:val="tx1"/>
                        </w14:solidFill>
                      </w14:textFill>
                    </w:rPr>
                    <w:t>3</w:t>
                  </w:r>
                </w:p>
              </w:tc>
              <w:tc>
                <w:tcPr>
                  <w:tcW w:w="407" w:type="pct"/>
                  <w:tcBorders>
                    <w:top w:val="single" w:color="000000" w:sz="4" w:space="0"/>
                    <w:left w:val="single" w:color="000000" w:sz="4" w:space="0"/>
                    <w:bottom w:val="single" w:color="000000" w:sz="4" w:space="0"/>
                    <w:right w:val="single" w:color="000000" w:sz="4" w:space="0"/>
                  </w:tcBorders>
                  <w:vAlign w:val="center"/>
                </w:tcPr>
                <w:p w14:paraId="4AFF9769">
                  <w:pPr>
                    <w:widowControl/>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排放量kg/a</w:t>
                  </w:r>
                </w:p>
              </w:tc>
              <w:tc>
                <w:tcPr>
                  <w:tcW w:w="429" w:type="pct"/>
                  <w:tcBorders>
                    <w:top w:val="single" w:color="000000" w:sz="4" w:space="0"/>
                    <w:left w:val="single" w:color="000000" w:sz="4" w:space="0"/>
                    <w:bottom w:val="single" w:color="000000" w:sz="4" w:space="0"/>
                    <w:right w:val="single" w:color="000000" w:sz="4" w:space="0"/>
                  </w:tcBorders>
                  <w:vAlign w:val="center"/>
                </w:tcPr>
                <w:p w14:paraId="4A6082AB">
                  <w:pPr>
                    <w:widowControl/>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排放速率g/h</w:t>
                  </w:r>
                </w:p>
              </w:tc>
              <w:tc>
                <w:tcPr>
                  <w:tcW w:w="555" w:type="pct"/>
                  <w:tcBorders>
                    <w:top w:val="single" w:color="000000" w:sz="4" w:space="0"/>
                    <w:left w:val="single" w:color="000000" w:sz="4" w:space="0"/>
                    <w:bottom w:val="single" w:color="000000" w:sz="4" w:space="0"/>
                    <w:right w:val="single" w:color="000000" w:sz="4" w:space="0"/>
                  </w:tcBorders>
                  <w:vAlign w:val="center"/>
                </w:tcPr>
                <w:p w14:paraId="7381A6B2">
                  <w:pPr>
                    <w:widowControl/>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排放</w:t>
                  </w:r>
                </w:p>
                <w:p w14:paraId="4FE4ECEE">
                  <w:pPr>
                    <w:widowControl/>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浓度mg/m</w:t>
                  </w:r>
                  <w:r>
                    <w:rPr>
                      <w:b/>
                      <w:bCs/>
                      <w:color w:val="000000" w:themeColor="text1"/>
                      <w:kern w:val="0"/>
                      <w:szCs w:val="21"/>
                      <w:vertAlign w:val="superscript"/>
                      <w14:textFill>
                        <w14:solidFill>
                          <w14:schemeClr w14:val="tx1"/>
                        </w14:solidFill>
                      </w14:textFill>
                    </w:rPr>
                    <w:t>3</w:t>
                  </w:r>
                </w:p>
              </w:tc>
              <w:tc>
                <w:tcPr>
                  <w:tcW w:w="519" w:type="pct"/>
                  <w:tcBorders>
                    <w:top w:val="single" w:color="000000" w:sz="4" w:space="0"/>
                    <w:left w:val="single" w:color="000000" w:sz="4" w:space="0"/>
                    <w:bottom w:val="single" w:color="000000" w:sz="4" w:space="0"/>
                    <w:right w:val="single" w:color="000000" w:sz="4" w:space="0"/>
                  </w:tcBorders>
                  <w:vAlign w:val="center"/>
                </w:tcPr>
                <w:p w14:paraId="1C624074">
                  <w:pPr>
                    <w:widowControl/>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排放量</w:t>
                  </w:r>
                </w:p>
                <w:p w14:paraId="004F5B64">
                  <w:pPr>
                    <w:widowControl/>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t/a</w:t>
                  </w:r>
                </w:p>
              </w:tc>
              <w:tc>
                <w:tcPr>
                  <w:tcW w:w="498" w:type="pct"/>
                  <w:tcBorders>
                    <w:top w:val="single" w:color="000000" w:sz="4" w:space="0"/>
                    <w:left w:val="single" w:color="000000" w:sz="4" w:space="0"/>
                    <w:bottom w:val="single" w:color="000000" w:sz="4" w:space="0"/>
                    <w:right w:val="single" w:color="000000" w:sz="4" w:space="0"/>
                  </w:tcBorders>
                  <w:vAlign w:val="center"/>
                </w:tcPr>
                <w:p w14:paraId="7F71B61C">
                  <w:pPr>
                    <w:widowControl/>
                    <w:jc w:val="center"/>
                    <w:rPr>
                      <w:b/>
                      <w:bCs/>
                      <w:color w:val="000000" w:themeColor="text1"/>
                      <w:kern w:val="0"/>
                      <w:szCs w:val="21"/>
                      <w14:textFill>
                        <w14:solidFill>
                          <w14:schemeClr w14:val="tx1"/>
                        </w14:solidFill>
                      </w14:textFill>
                    </w:rPr>
                  </w:pPr>
                  <w:r>
                    <w:rPr>
                      <w:b/>
                      <w:bCs/>
                      <w:color w:val="000000" w:themeColor="text1"/>
                      <w:kern w:val="0"/>
                      <w:szCs w:val="21"/>
                      <w14:textFill>
                        <w14:solidFill>
                          <w14:schemeClr w14:val="tx1"/>
                        </w14:solidFill>
                      </w14:textFill>
                    </w:rPr>
                    <w:t>排放速率g/h</w:t>
                  </w:r>
                </w:p>
              </w:tc>
            </w:tr>
            <w:tr w14:paraId="12AF0367">
              <w:tblPrEx>
                <w:tblCellMar>
                  <w:top w:w="0" w:type="dxa"/>
                  <w:left w:w="108" w:type="dxa"/>
                  <w:bottom w:w="0" w:type="dxa"/>
                  <w:right w:w="108" w:type="dxa"/>
                </w:tblCellMar>
              </w:tblPrEx>
              <w:trPr>
                <w:trHeight w:val="340" w:hRule="atLeast"/>
              </w:trPr>
              <w:tc>
                <w:tcPr>
                  <w:tcW w:w="593" w:type="pct"/>
                  <w:tcBorders>
                    <w:top w:val="single" w:color="000000" w:sz="4" w:space="0"/>
                    <w:left w:val="single" w:color="000000" w:sz="4" w:space="0"/>
                    <w:bottom w:val="single" w:color="000000" w:sz="4" w:space="0"/>
                    <w:right w:val="single" w:color="000000" w:sz="4" w:space="0"/>
                  </w:tcBorders>
                  <w:noWrap/>
                  <w:vAlign w:val="center"/>
                </w:tcPr>
                <w:p w14:paraId="49CB85AF">
                  <w:pPr>
                    <w:widowControl/>
                    <w:jc w:val="center"/>
                    <w:rPr>
                      <w:color w:val="000000" w:themeColor="text1"/>
                      <w:kern w:val="0"/>
                      <w:sz w:val="22"/>
                      <w:szCs w:val="22"/>
                      <w14:textFill>
                        <w14:solidFill>
                          <w14:schemeClr w14:val="tx1"/>
                        </w14:solidFill>
                      </w14:textFill>
                    </w:rPr>
                  </w:pPr>
                  <w:r>
                    <w:rPr>
                      <w:color w:val="000000" w:themeColor="text1"/>
                      <w:szCs w:val="21"/>
                      <w14:textFill>
                        <w14:solidFill>
                          <w14:schemeClr w14:val="tx1"/>
                        </w14:solidFill>
                      </w14:textFill>
                    </w:rPr>
                    <w:t>NH</w:t>
                  </w:r>
                  <w:r>
                    <w:rPr>
                      <w:color w:val="000000" w:themeColor="text1"/>
                      <w:szCs w:val="21"/>
                      <w:vertAlign w:val="subscript"/>
                      <w14:textFill>
                        <w14:solidFill>
                          <w14:schemeClr w14:val="tx1"/>
                        </w14:solidFill>
                      </w14:textFill>
                    </w:rPr>
                    <w:t>3</w:t>
                  </w:r>
                </w:p>
              </w:tc>
              <w:tc>
                <w:tcPr>
                  <w:tcW w:w="520" w:type="pct"/>
                  <w:tcBorders>
                    <w:top w:val="single" w:color="000000" w:sz="4" w:space="0"/>
                    <w:left w:val="single" w:color="000000" w:sz="4" w:space="0"/>
                    <w:bottom w:val="single" w:color="000000" w:sz="4" w:space="0"/>
                    <w:right w:val="single" w:color="000000" w:sz="4" w:space="0"/>
                  </w:tcBorders>
                  <w:noWrap/>
                  <w:vAlign w:val="center"/>
                </w:tcPr>
                <w:p w14:paraId="1FD47546">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0.0</w:t>
                  </w:r>
                  <w:r>
                    <w:rPr>
                      <w:color w:val="000000" w:themeColor="text1"/>
                      <w:szCs w:val="21"/>
                      <w14:textFill>
                        <w14:solidFill>
                          <w14:schemeClr w14:val="tx1"/>
                        </w14:solidFill>
                      </w14:textFill>
                    </w:rPr>
                    <w:t>91</w:t>
                  </w:r>
                </w:p>
              </w:tc>
              <w:tc>
                <w:tcPr>
                  <w:tcW w:w="522" w:type="pct"/>
                  <w:tcBorders>
                    <w:top w:val="single" w:color="000000" w:sz="4" w:space="0"/>
                    <w:left w:val="single" w:color="000000" w:sz="4" w:space="0"/>
                    <w:bottom w:val="single" w:color="000000" w:sz="4" w:space="0"/>
                    <w:right w:val="single" w:color="000000" w:sz="4" w:space="0"/>
                  </w:tcBorders>
                  <w:noWrap/>
                  <w:vAlign w:val="center"/>
                </w:tcPr>
                <w:p w14:paraId="34A3CB15">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0AB2B781">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522" w:type="pct"/>
                  <w:tcBorders>
                    <w:top w:val="single" w:color="000000" w:sz="4" w:space="0"/>
                    <w:left w:val="single" w:color="000000" w:sz="4" w:space="0"/>
                    <w:bottom w:val="single" w:color="000000" w:sz="4" w:space="0"/>
                    <w:right w:val="single" w:color="000000" w:sz="4" w:space="0"/>
                  </w:tcBorders>
                  <w:noWrap/>
                  <w:vAlign w:val="center"/>
                </w:tcPr>
                <w:p w14:paraId="05367F4C">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16BE3944">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429" w:type="pct"/>
                  <w:tcBorders>
                    <w:top w:val="single" w:color="000000" w:sz="4" w:space="0"/>
                    <w:left w:val="single" w:color="000000" w:sz="4" w:space="0"/>
                    <w:bottom w:val="single" w:color="000000" w:sz="4" w:space="0"/>
                    <w:right w:val="single" w:color="000000" w:sz="4" w:space="0"/>
                  </w:tcBorders>
                  <w:noWrap/>
                  <w:vAlign w:val="center"/>
                </w:tcPr>
                <w:p w14:paraId="1AA79117">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555" w:type="pct"/>
                  <w:tcBorders>
                    <w:top w:val="single" w:color="000000" w:sz="4" w:space="0"/>
                    <w:left w:val="single" w:color="000000" w:sz="4" w:space="0"/>
                    <w:bottom w:val="single" w:color="000000" w:sz="4" w:space="0"/>
                    <w:right w:val="single" w:color="000000" w:sz="4" w:space="0"/>
                  </w:tcBorders>
                  <w:noWrap/>
                  <w:vAlign w:val="center"/>
                </w:tcPr>
                <w:p w14:paraId="2975D95A">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w:t>
                  </w:r>
                </w:p>
              </w:tc>
              <w:tc>
                <w:tcPr>
                  <w:tcW w:w="519" w:type="pct"/>
                  <w:tcBorders>
                    <w:top w:val="single" w:color="000000" w:sz="4" w:space="0"/>
                    <w:left w:val="single" w:color="000000" w:sz="4" w:space="0"/>
                    <w:bottom w:val="single" w:color="000000" w:sz="4" w:space="0"/>
                    <w:right w:val="single" w:color="000000" w:sz="4" w:space="0"/>
                  </w:tcBorders>
                  <w:noWrap/>
                  <w:vAlign w:val="center"/>
                </w:tcPr>
                <w:p w14:paraId="29201BCD">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0.0</w:t>
                  </w:r>
                  <w:r>
                    <w:rPr>
                      <w:color w:val="000000" w:themeColor="text1"/>
                      <w:szCs w:val="21"/>
                      <w14:textFill>
                        <w14:solidFill>
                          <w14:schemeClr w14:val="tx1"/>
                        </w14:solidFill>
                      </w14:textFill>
                    </w:rPr>
                    <w:t>91</w:t>
                  </w:r>
                </w:p>
              </w:tc>
              <w:tc>
                <w:tcPr>
                  <w:tcW w:w="498" w:type="pct"/>
                  <w:tcBorders>
                    <w:top w:val="single" w:color="000000" w:sz="4" w:space="0"/>
                    <w:left w:val="single" w:color="000000" w:sz="4" w:space="0"/>
                    <w:bottom w:val="single" w:color="000000" w:sz="4" w:space="0"/>
                    <w:right w:val="single" w:color="000000" w:sz="4" w:space="0"/>
                  </w:tcBorders>
                  <w:noWrap/>
                  <w:vAlign w:val="center"/>
                </w:tcPr>
                <w:p w14:paraId="4FD75399">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12.618</w:t>
                  </w:r>
                </w:p>
              </w:tc>
            </w:tr>
            <w:tr w14:paraId="0F43E7D7">
              <w:tblPrEx>
                <w:tblCellMar>
                  <w:top w:w="0" w:type="dxa"/>
                  <w:left w:w="108" w:type="dxa"/>
                  <w:bottom w:w="0" w:type="dxa"/>
                  <w:right w:w="108" w:type="dxa"/>
                </w:tblCellMar>
              </w:tblPrEx>
              <w:trPr>
                <w:trHeight w:val="340" w:hRule="atLeast"/>
              </w:trPr>
              <w:tc>
                <w:tcPr>
                  <w:tcW w:w="593" w:type="pct"/>
                  <w:tcBorders>
                    <w:top w:val="single" w:color="000000" w:sz="4" w:space="0"/>
                    <w:left w:val="single" w:color="000000" w:sz="4" w:space="0"/>
                    <w:bottom w:val="single" w:color="000000" w:sz="4" w:space="0"/>
                    <w:right w:val="single" w:color="000000" w:sz="4" w:space="0"/>
                  </w:tcBorders>
                  <w:noWrap/>
                  <w:vAlign w:val="center"/>
                </w:tcPr>
                <w:p w14:paraId="5F2252B2">
                  <w:pPr>
                    <w:widowControl/>
                    <w:jc w:val="center"/>
                    <w:rPr>
                      <w:color w:val="000000" w:themeColor="text1"/>
                      <w:kern w:val="0"/>
                      <w:sz w:val="22"/>
                      <w:szCs w:val="22"/>
                      <w14:textFill>
                        <w14:solidFill>
                          <w14:schemeClr w14:val="tx1"/>
                        </w14:solidFill>
                      </w14:textFill>
                    </w:rPr>
                  </w:pPr>
                  <w:r>
                    <w:rPr>
                      <w:color w:val="000000" w:themeColor="text1"/>
                      <w:szCs w:val="21"/>
                      <w14:textFill>
                        <w14:solidFill>
                          <w14:schemeClr w14:val="tx1"/>
                        </w14:solidFill>
                      </w14:textFill>
                    </w:rPr>
                    <w:t>H</w:t>
                  </w:r>
                  <w:r>
                    <w:rPr>
                      <w:color w:val="000000" w:themeColor="text1"/>
                      <w:szCs w:val="21"/>
                      <w:vertAlign w:val="subscript"/>
                      <w14:textFill>
                        <w14:solidFill>
                          <w14:schemeClr w14:val="tx1"/>
                        </w14:solidFill>
                      </w14:textFill>
                    </w:rPr>
                    <w:t>2</w:t>
                  </w:r>
                  <w:r>
                    <w:rPr>
                      <w:color w:val="000000" w:themeColor="text1"/>
                      <w:szCs w:val="21"/>
                      <w14:textFill>
                        <w14:solidFill>
                          <w14:schemeClr w14:val="tx1"/>
                        </w14:solidFill>
                      </w14:textFill>
                    </w:rPr>
                    <w:t>S</w:t>
                  </w:r>
                </w:p>
              </w:tc>
              <w:tc>
                <w:tcPr>
                  <w:tcW w:w="520" w:type="pct"/>
                  <w:tcBorders>
                    <w:top w:val="single" w:color="000000" w:sz="4" w:space="0"/>
                    <w:left w:val="single" w:color="000000" w:sz="4" w:space="0"/>
                    <w:bottom w:val="single" w:color="000000" w:sz="4" w:space="0"/>
                    <w:right w:val="single" w:color="000000" w:sz="4" w:space="0"/>
                  </w:tcBorders>
                  <w:noWrap/>
                  <w:vAlign w:val="center"/>
                </w:tcPr>
                <w:p w14:paraId="42CB4D0E">
                  <w:pPr>
                    <w:widowControl/>
                    <w:jc w:val="center"/>
                    <w:rPr>
                      <w:rFonts w:eastAsia="Times New Roman"/>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0.00</w:t>
                  </w:r>
                  <w:r>
                    <w:rPr>
                      <w:rFonts w:hint="eastAsia" w:eastAsiaTheme="minorEastAsia"/>
                      <w:color w:val="000000" w:themeColor="text1"/>
                      <w:kern w:val="0"/>
                      <w:szCs w:val="21"/>
                      <w14:textFill>
                        <w14:solidFill>
                          <w14:schemeClr w14:val="tx1"/>
                        </w14:solidFill>
                      </w14:textFill>
                    </w:rPr>
                    <w:t>3</w:t>
                  </w:r>
                  <w:r>
                    <w:rPr>
                      <w:rFonts w:eastAsiaTheme="minorEastAsia"/>
                      <w:color w:val="000000" w:themeColor="text1"/>
                      <w:kern w:val="0"/>
                      <w:szCs w:val="21"/>
                      <w14:textFill>
                        <w14:solidFill>
                          <w14:schemeClr w14:val="tx1"/>
                        </w14:solidFill>
                      </w14:textFill>
                    </w:rPr>
                    <w:t>5</w:t>
                  </w:r>
                </w:p>
              </w:tc>
              <w:tc>
                <w:tcPr>
                  <w:tcW w:w="522" w:type="pct"/>
                  <w:tcBorders>
                    <w:top w:val="single" w:color="000000" w:sz="4" w:space="0"/>
                    <w:left w:val="single" w:color="000000" w:sz="4" w:space="0"/>
                    <w:bottom w:val="single" w:color="000000" w:sz="4" w:space="0"/>
                    <w:right w:val="single" w:color="000000" w:sz="4" w:space="0"/>
                  </w:tcBorders>
                  <w:noWrap/>
                  <w:vAlign w:val="center"/>
                </w:tcPr>
                <w:p w14:paraId="0C57FC7D">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w:t>
                  </w:r>
                </w:p>
              </w:tc>
              <w:tc>
                <w:tcPr>
                  <w:tcW w:w="434" w:type="pct"/>
                  <w:tcBorders>
                    <w:top w:val="single" w:color="000000" w:sz="4" w:space="0"/>
                    <w:left w:val="single" w:color="000000" w:sz="4" w:space="0"/>
                    <w:bottom w:val="single" w:color="000000" w:sz="4" w:space="0"/>
                    <w:right w:val="single" w:color="000000" w:sz="4" w:space="0"/>
                  </w:tcBorders>
                  <w:noWrap/>
                  <w:vAlign w:val="center"/>
                </w:tcPr>
                <w:p w14:paraId="267DF831">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w:t>
                  </w:r>
                </w:p>
              </w:tc>
              <w:tc>
                <w:tcPr>
                  <w:tcW w:w="522" w:type="pct"/>
                  <w:tcBorders>
                    <w:top w:val="single" w:color="000000" w:sz="4" w:space="0"/>
                    <w:left w:val="single" w:color="000000" w:sz="4" w:space="0"/>
                    <w:bottom w:val="single" w:color="000000" w:sz="4" w:space="0"/>
                    <w:right w:val="single" w:color="000000" w:sz="4" w:space="0"/>
                  </w:tcBorders>
                  <w:noWrap/>
                  <w:vAlign w:val="center"/>
                </w:tcPr>
                <w:p w14:paraId="49A72CCB">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w:t>
                  </w:r>
                </w:p>
              </w:tc>
              <w:tc>
                <w:tcPr>
                  <w:tcW w:w="407" w:type="pct"/>
                  <w:tcBorders>
                    <w:top w:val="single" w:color="000000" w:sz="4" w:space="0"/>
                    <w:left w:val="single" w:color="000000" w:sz="4" w:space="0"/>
                    <w:bottom w:val="single" w:color="000000" w:sz="4" w:space="0"/>
                    <w:right w:val="single" w:color="000000" w:sz="4" w:space="0"/>
                  </w:tcBorders>
                  <w:noWrap/>
                  <w:vAlign w:val="center"/>
                </w:tcPr>
                <w:p w14:paraId="2D6E3C0B">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w:t>
                  </w:r>
                </w:p>
              </w:tc>
              <w:tc>
                <w:tcPr>
                  <w:tcW w:w="429" w:type="pct"/>
                  <w:tcBorders>
                    <w:top w:val="single" w:color="000000" w:sz="4" w:space="0"/>
                    <w:left w:val="single" w:color="000000" w:sz="4" w:space="0"/>
                    <w:bottom w:val="single" w:color="000000" w:sz="4" w:space="0"/>
                    <w:right w:val="single" w:color="000000" w:sz="4" w:space="0"/>
                  </w:tcBorders>
                  <w:noWrap/>
                  <w:vAlign w:val="center"/>
                </w:tcPr>
                <w:p w14:paraId="790232BB">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w:t>
                  </w:r>
                </w:p>
              </w:tc>
              <w:tc>
                <w:tcPr>
                  <w:tcW w:w="555" w:type="pct"/>
                  <w:tcBorders>
                    <w:top w:val="single" w:color="000000" w:sz="4" w:space="0"/>
                    <w:left w:val="single" w:color="000000" w:sz="4" w:space="0"/>
                    <w:bottom w:val="single" w:color="000000" w:sz="4" w:space="0"/>
                    <w:right w:val="single" w:color="000000" w:sz="4" w:space="0"/>
                  </w:tcBorders>
                  <w:noWrap/>
                  <w:vAlign w:val="center"/>
                </w:tcPr>
                <w:p w14:paraId="64612DBC">
                  <w:pPr>
                    <w:widowControl/>
                    <w:jc w:val="center"/>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w:t>
                  </w:r>
                </w:p>
              </w:tc>
              <w:tc>
                <w:tcPr>
                  <w:tcW w:w="519" w:type="pct"/>
                  <w:tcBorders>
                    <w:top w:val="single" w:color="000000" w:sz="4" w:space="0"/>
                    <w:left w:val="single" w:color="000000" w:sz="4" w:space="0"/>
                    <w:bottom w:val="single" w:color="000000" w:sz="4" w:space="0"/>
                    <w:right w:val="single" w:color="000000" w:sz="4" w:space="0"/>
                  </w:tcBorders>
                  <w:noWrap/>
                  <w:vAlign w:val="center"/>
                </w:tcPr>
                <w:p w14:paraId="7F248499">
                  <w:pPr>
                    <w:widowControl/>
                    <w:jc w:val="center"/>
                    <w:rPr>
                      <w:rFonts w:eastAsia="Times New Roman"/>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0.0035</w:t>
                  </w:r>
                </w:p>
              </w:tc>
              <w:tc>
                <w:tcPr>
                  <w:tcW w:w="498" w:type="pct"/>
                  <w:tcBorders>
                    <w:top w:val="single" w:color="000000" w:sz="4" w:space="0"/>
                    <w:left w:val="single" w:color="000000" w:sz="4" w:space="0"/>
                    <w:bottom w:val="single" w:color="000000" w:sz="4" w:space="0"/>
                    <w:right w:val="single" w:color="000000" w:sz="4" w:space="0"/>
                  </w:tcBorders>
                  <w:noWrap/>
                  <w:vAlign w:val="center"/>
                </w:tcPr>
                <w:p w14:paraId="36FFD2BA">
                  <w:pPr>
                    <w:widowControl/>
                    <w:jc w:val="center"/>
                    <w:rPr>
                      <w:rFonts w:eastAsia="Times New Roman"/>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0.</w:t>
                  </w:r>
                  <w:r>
                    <w:rPr>
                      <w:rFonts w:hint="eastAsia" w:eastAsiaTheme="minorEastAsia"/>
                      <w:color w:val="000000" w:themeColor="text1"/>
                      <w:kern w:val="0"/>
                      <w:szCs w:val="21"/>
                      <w14:textFill>
                        <w14:solidFill>
                          <w14:schemeClr w14:val="tx1"/>
                        </w14:solidFill>
                      </w14:textFill>
                    </w:rPr>
                    <w:t>4</w:t>
                  </w:r>
                  <w:r>
                    <w:rPr>
                      <w:rFonts w:eastAsiaTheme="minorEastAsia"/>
                      <w:color w:val="000000" w:themeColor="text1"/>
                      <w:kern w:val="0"/>
                      <w:szCs w:val="21"/>
                      <w14:textFill>
                        <w14:solidFill>
                          <w14:schemeClr w14:val="tx1"/>
                        </w14:solidFill>
                      </w14:textFill>
                    </w:rPr>
                    <w:t>88</w:t>
                  </w:r>
                </w:p>
              </w:tc>
            </w:tr>
            <w:bookmarkEnd w:id="216"/>
          </w:tbl>
          <w:p w14:paraId="3B21D469">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综上，改扩建后全厂有组织废气产排情况见表4-9，无组织废气产排情况见表4-10，大气污染物排放量见表4-11。</w:t>
            </w:r>
          </w:p>
          <w:p w14:paraId="1BDE878E">
            <w:pPr>
              <w:adjustRightInd w:val="0"/>
              <w:snapToGrid w:val="0"/>
              <w:jc w:val="center"/>
              <w:rPr>
                <w:color w:val="000000" w:themeColor="text1"/>
                <w:sz w:val="24"/>
                <w14:textFill>
                  <w14:solidFill>
                    <w14:schemeClr w14:val="tx1"/>
                  </w14:solidFill>
                </w14:textFill>
              </w:rPr>
            </w:pPr>
            <w:r>
              <w:rPr>
                <w:b/>
                <w:color w:val="000000" w:themeColor="text1"/>
                <w14:textFill>
                  <w14:solidFill>
                    <w14:schemeClr w14:val="tx1"/>
                  </w14:solidFill>
                </w14:textFill>
              </w:rPr>
              <w:t>表4-9   改扩建后全厂有组织废气产排量表</w:t>
            </w:r>
          </w:p>
          <w:tbl>
            <w:tblPr>
              <w:tblStyle w:val="23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4"/>
              <w:gridCol w:w="1052"/>
              <w:gridCol w:w="1340"/>
              <w:gridCol w:w="1491"/>
              <w:gridCol w:w="1749"/>
              <w:gridCol w:w="1796"/>
            </w:tblGrid>
            <w:tr w14:paraId="36DAA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blHeader/>
                <w:jc w:val="center"/>
              </w:trPr>
              <w:tc>
                <w:tcPr>
                  <w:tcW w:w="516" w:type="pct"/>
                  <w:shd w:val="clear" w:color="auto" w:fill="FFFFFF" w:themeFill="background1"/>
                  <w:vAlign w:val="center"/>
                </w:tcPr>
                <w:p w14:paraId="43030A08">
                  <w:pPr>
                    <w:pStyle w:val="141"/>
                    <w:wordWrap/>
                    <w:spacing w:before="0" w:beforeLines="0" w:beforeAutospacing="0" w:afterLines="0" w:afterAutospacing="0" w:line="240" w:lineRule="auto"/>
                    <w:ind w:left="0" w:leftChars="0" w:right="0" w:rightChars="0" w:firstLine="0" w:firstLineChars="0"/>
                    <w:rPr>
                      <w:rFonts w:eastAsia="宋体"/>
                      <w:b/>
                      <w:bCs/>
                      <w:color w:val="000000" w:themeColor="text1"/>
                      <w:szCs w:val="24"/>
                      <w14:textFill>
                        <w14:solidFill>
                          <w14:schemeClr w14:val="tx1"/>
                        </w14:solidFill>
                      </w14:textFill>
                    </w:rPr>
                  </w:pPr>
                  <w:r>
                    <w:rPr>
                      <w:rFonts w:eastAsia="宋体"/>
                      <w:b/>
                      <w:bCs/>
                      <w:color w:val="000000" w:themeColor="text1"/>
                      <w:szCs w:val="24"/>
                      <w14:textFill>
                        <w14:solidFill>
                          <w14:schemeClr w14:val="tx1"/>
                        </w14:solidFill>
                      </w14:textFill>
                    </w:rPr>
                    <w:t>序号</w:t>
                  </w:r>
                </w:p>
              </w:tc>
              <w:tc>
                <w:tcPr>
                  <w:tcW w:w="635" w:type="pct"/>
                  <w:shd w:val="clear" w:color="auto" w:fill="FFFFFF" w:themeFill="background1"/>
                  <w:vAlign w:val="center"/>
                </w:tcPr>
                <w:p w14:paraId="66A4BEA1">
                  <w:pPr>
                    <w:pStyle w:val="141"/>
                    <w:wordWrap/>
                    <w:spacing w:before="0" w:beforeLines="0" w:beforeAutospacing="0" w:afterLines="0" w:afterAutospacing="0" w:line="240" w:lineRule="auto"/>
                    <w:ind w:left="0" w:leftChars="0" w:right="0" w:rightChars="0" w:firstLine="0" w:firstLineChars="0"/>
                    <w:rPr>
                      <w:rFonts w:eastAsia="宋体"/>
                      <w:b/>
                      <w:bCs/>
                      <w:color w:val="000000" w:themeColor="text1"/>
                      <w:szCs w:val="24"/>
                      <w14:textFill>
                        <w14:solidFill>
                          <w14:schemeClr w14:val="tx1"/>
                        </w14:solidFill>
                      </w14:textFill>
                    </w:rPr>
                  </w:pPr>
                  <w:r>
                    <w:rPr>
                      <w:rFonts w:eastAsia="宋体"/>
                      <w:b/>
                      <w:bCs/>
                      <w:color w:val="000000" w:themeColor="text1"/>
                      <w:szCs w:val="24"/>
                      <w14:textFill>
                        <w14:solidFill>
                          <w14:schemeClr w14:val="tx1"/>
                        </w14:solidFill>
                      </w14:textFill>
                    </w:rPr>
                    <w:t>排放口编号</w:t>
                  </w:r>
                </w:p>
              </w:tc>
              <w:tc>
                <w:tcPr>
                  <w:tcW w:w="809" w:type="pct"/>
                  <w:shd w:val="clear" w:color="auto" w:fill="FFFFFF" w:themeFill="background1"/>
                  <w:vAlign w:val="center"/>
                </w:tcPr>
                <w:p w14:paraId="59320BA4">
                  <w:pPr>
                    <w:pStyle w:val="141"/>
                    <w:wordWrap/>
                    <w:spacing w:before="0" w:beforeLines="0" w:beforeAutospacing="0" w:afterLines="0" w:afterAutospacing="0" w:line="240" w:lineRule="auto"/>
                    <w:ind w:left="0" w:leftChars="0" w:right="0" w:rightChars="0" w:firstLine="0" w:firstLineChars="0"/>
                    <w:rPr>
                      <w:rFonts w:eastAsia="宋体"/>
                      <w:b/>
                      <w:bCs/>
                      <w:color w:val="000000" w:themeColor="text1"/>
                      <w:szCs w:val="24"/>
                      <w14:textFill>
                        <w14:solidFill>
                          <w14:schemeClr w14:val="tx1"/>
                        </w14:solidFill>
                      </w14:textFill>
                    </w:rPr>
                  </w:pPr>
                  <w:r>
                    <w:rPr>
                      <w:rFonts w:eastAsia="宋体"/>
                      <w:b/>
                      <w:bCs/>
                      <w:color w:val="000000" w:themeColor="text1"/>
                      <w:szCs w:val="24"/>
                      <w14:textFill>
                        <w14:solidFill>
                          <w14:schemeClr w14:val="tx1"/>
                        </w14:solidFill>
                      </w14:textFill>
                    </w:rPr>
                    <w:t>污染物</w:t>
                  </w:r>
                </w:p>
              </w:tc>
              <w:tc>
                <w:tcPr>
                  <w:tcW w:w="900" w:type="pct"/>
                  <w:shd w:val="clear" w:color="auto" w:fill="FFFFFF" w:themeFill="background1"/>
                  <w:vAlign w:val="center"/>
                </w:tcPr>
                <w:p w14:paraId="6FF574A8">
                  <w:pPr>
                    <w:pStyle w:val="141"/>
                    <w:wordWrap/>
                    <w:spacing w:before="0" w:beforeLines="0" w:beforeAutospacing="0" w:afterLines="0" w:afterAutospacing="0" w:line="240" w:lineRule="auto"/>
                    <w:ind w:left="0" w:leftChars="0" w:right="0" w:rightChars="0" w:firstLine="0" w:firstLineChars="0"/>
                    <w:rPr>
                      <w:rFonts w:eastAsia="宋体"/>
                      <w:b/>
                      <w:bCs/>
                      <w:color w:val="000000" w:themeColor="text1"/>
                      <w:szCs w:val="24"/>
                      <w14:textFill>
                        <w14:solidFill>
                          <w14:schemeClr w14:val="tx1"/>
                        </w14:solidFill>
                      </w14:textFill>
                    </w:rPr>
                  </w:pPr>
                  <w:r>
                    <w:rPr>
                      <w:rFonts w:eastAsia="宋体"/>
                      <w:b/>
                      <w:bCs/>
                      <w:color w:val="000000" w:themeColor="text1"/>
                      <w:szCs w:val="24"/>
                      <w14:textFill>
                        <w14:solidFill>
                          <w14:schemeClr w14:val="tx1"/>
                        </w14:solidFill>
                      </w14:textFill>
                    </w:rPr>
                    <w:t>核算排放浓度</w:t>
                  </w:r>
                </w:p>
                <w:p w14:paraId="36894851">
                  <w:pPr>
                    <w:pStyle w:val="141"/>
                    <w:wordWrap/>
                    <w:spacing w:before="0" w:beforeLines="0" w:beforeAutospacing="0" w:afterLines="0" w:afterAutospacing="0" w:line="240" w:lineRule="auto"/>
                    <w:ind w:left="0" w:leftChars="0" w:right="0" w:rightChars="0" w:firstLine="0" w:firstLineChars="0"/>
                    <w:rPr>
                      <w:rFonts w:eastAsia="宋体"/>
                      <w:b/>
                      <w:bCs/>
                      <w:color w:val="000000" w:themeColor="text1"/>
                      <w:szCs w:val="24"/>
                      <w14:textFill>
                        <w14:solidFill>
                          <w14:schemeClr w14:val="tx1"/>
                        </w14:solidFill>
                      </w14:textFill>
                    </w:rPr>
                  </w:pPr>
                  <w:r>
                    <w:rPr>
                      <w:rFonts w:eastAsia="宋体"/>
                      <w:b/>
                      <w:bCs/>
                      <w:color w:val="000000" w:themeColor="text1"/>
                      <w:szCs w:val="24"/>
                      <w14:textFill>
                        <w14:solidFill>
                          <w14:schemeClr w14:val="tx1"/>
                        </w14:solidFill>
                      </w14:textFill>
                    </w:rPr>
                    <w:t>（mg/m</w:t>
                  </w:r>
                  <w:r>
                    <w:rPr>
                      <w:rFonts w:eastAsia="宋体"/>
                      <w:b/>
                      <w:bCs/>
                      <w:color w:val="000000" w:themeColor="text1"/>
                      <w:szCs w:val="24"/>
                      <w:vertAlign w:val="superscript"/>
                      <w14:textFill>
                        <w14:solidFill>
                          <w14:schemeClr w14:val="tx1"/>
                        </w14:solidFill>
                      </w14:textFill>
                    </w:rPr>
                    <w:t>3</w:t>
                  </w:r>
                  <w:r>
                    <w:rPr>
                      <w:rFonts w:eastAsia="宋体"/>
                      <w:b/>
                      <w:bCs/>
                      <w:color w:val="000000" w:themeColor="text1"/>
                      <w:szCs w:val="24"/>
                      <w14:textFill>
                        <w14:solidFill>
                          <w14:schemeClr w14:val="tx1"/>
                        </w14:solidFill>
                      </w14:textFill>
                    </w:rPr>
                    <w:t>）</w:t>
                  </w:r>
                </w:p>
              </w:tc>
              <w:tc>
                <w:tcPr>
                  <w:tcW w:w="1056" w:type="pct"/>
                  <w:shd w:val="clear" w:color="auto" w:fill="FFFFFF" w:themeFill="background1"/>
                  <w:vAlign w:val="center"/>
                </w:tcPr>
                <w:p w14:paraId="4BA82BDC">
                  <w:pPr>
                    <w:pStyle w:val="141"/>
                    <w:wordWrap/>
                    <w:spacing w:before="0" w:beforeLines="0" w:beforeAutospacing="0" w:afterLines="0" w:afterAutospacing="0" w:line="240" w:lineRule="auto"/>
                    <w:ind w:left="0" w:leftChars="0" w:right="0" w:rightChars="0" w:firstLine="0" w:firstLineChars="0"/>
                    <w:rPr>
                      <w:rFonts w:eastAsia="宋体"/>
                      <w:b/>
                      <w:bCs/>
                      <w:color w:val="000000" w:themeColor="text1"/>
                      <w:szCs w:val="24"/>
                      <w14:textFill>
                        <w14:solidFill>
                          <w14:schemeClr w14:val="tx1"/>
                        </w14:solidFill>
                      </w14:textFill>
                    </w:rPr>
                  </w:pPr>
                  <w:r>
                    <w:rPr>
                      <w:rFonts w:eastAsia="宋体"/>
                      <w:b/>
                      <w:bCs/>
                      <w:color w:val="000000" w:themeColor="text1"/>
                      <w:szCs w:val="24"/>
                      <w14:textFill>
                        <w14:solidFill>
                          <w14:schemeClr w14:val="tx1"/>
                        </w14:solidFill>
                      </w14:textFill>
                    </w:rPr>
                    <w:t>核算排放速率</w:t>
                  </w:r>
                </w:p>
                <w:p w14:paraId="0DA767FF">
                  <w:pPr>
                    <w:pStyle w:val="141"/>
                    <w:wordWrap/>
                    <w:spacing w:before="0" w:beforeLines="0" w:beforeAutospacing="0" w:afterLines="0" w:afterAutospacing="0" w:line="240" w:lineRule="auto"/>
                    <w:ind w:left="0" w:leftChars="0" w:right="0" w:rightChars="0" w:firstLine="0" w:firstLineChars="0"/>
                    <w:rPr>
                      <w:rFonts w:eastAsia="宋体"/>
                      <w:b/>
                      <w:bCs/>
                      <w:color w:val="000000" w:themeColor="text1"/>
                      <w:szCs w:val="24"/>
                      <w14:textFill>
                        <w14:solidFill>
                          <w14:schemeClr w14:val="tx1"/>
                        </w14:solidFill>
                      </w14:textFill>
                    </w:rPr>
                  </w:pPr>
                  <w:r>
                    <w:rPr>
                      <w:rFonts w:eastAsia="宋体"/>
                      <w:b/>
                      <w:bCs/>
                      <w:color w:val="000000" w:themeColor="text1"/>
                      <w:szCs w:val="24"/>
                      <w14:textFill>
                        <w14:solidFill>
                          <w14:schemeClr w14:val="tx1"/>
                        </w14:solidFill>
                      </w14:textFill>
                    </w:rPr>
                    <w:t>（kg/h）</w:t>
                  </w:r>
                </w:p>
              </w:tc>
              <w:tc>
                <w:tcPr>
                  <w:tcW w:w="1084" w:type="pct"/>
                  <w:shd w:val="clear" w:color="auto" w:fill="FFFFFF" w:themeFill="background1"/>
                  <w:vAlign w:val="center"/>
                </w:tcPr>
                <w:p w14:paraId="6A4D69A4">
                  <w:pPr>
                    <w:pStyle w:val="141"/>
                    <w:wordWrap/>
                    <w:spacing w:before="0" w:beforeLines="0" w:beforeAutospacing="0" w:afterLines="0" w:afterAutospacing="0" w:line="240" w:lineRule="auto"/>
                    <w:ind w:left="0" w:leftChars="0" w:right="0" w:rightChars="0" w:firstLine="0" w:firstLineChars="0"/>
                    <w:rPr>
                      <w:rFonts w:eastAsia="宋体"/>
                      <w:b/>
                      <w:bCs/>
                      <w:color w:val="000000" w:themeColor="text1"/>
                      <w:szCs w:val="24"/>
                      <w14:textFill>
                        <w14:solidFill>
                          <w14:schemeClr w14:val="tx1"/>
                        </w14:solidFill>
                      </w14:textFill>
                    </w:rPr>
                  </w:pPr>
                  <w:r>
                    <w:rPr>
                      <w:rFonts w:eastAsia="宋体"/>
                      <w:b/>
                      <w:bCs/>
                      <w:color w:val="000000" w:themeColor="text1"/>
                      <w:szCs w:val="24"/>
                      <w14:textFill>
                        <w14:solidFill>
                          <w14:schemeClr w14:val="tx1"/>
                        </w14:solidFill>
                      </w14:textFill>
                    </w:rPr>
                    <w:t>核算年排放量（t/a）</w:t>
                  </w:r>
                </w:p>
              </w:tc>
            </w:tr>
            <w:tr w14:paraId="5EC36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6"/>
                  <w:shd w:val="clear" w:color="auto" w:fill="FFFFFF" w:themeFill="background1"/>
                  <w:vAlign w:val="center"/>
                </w:tcPr>
                <w:p w14:paraId="7D631FAE">
                  <w:pPr>
                    <w:pStyle w:val="141"/>
                    <w:spacing w:before="0"/>
                    <w:rPr>
                      <w:color w:val="000000" w:themeColor="text1"/>
                      <w:szCs w:val="24"/>
                      <w:lang w:val="en-US"/>
                      <w14:textFill>
                        <w14:solidFill>
                          <w14:schemeClr w14:val="tx1"/>
                        </w14:solidFill>
                      </w14:textFill>
                    </w:rPr>
                  </w:pPr>
                  <w:r>
                    <w:rPr>
                      <w:color w:val="000000" w:themeColor="text1"/>
                      <w:szCs w:val="24"/>
                      <w14:textFill>
                        <w14:solidFill>
                          <w14:schemeClr w14:val="tx1"/>
                        </w14:solidFill>
                      </w14:textFill>
                    </w:rPr>
                    <w:t>一般排放口</w:t>
                  </w:r>
                </w:p>
              </w:tc>
            </w:tr>
            <w:tr w14:paraId="0D7C8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6" w:type="pct"/>
                  <w:vMerge w:val="restart"/>
                  <w:shd w:val="clear" w:color="auto" w:fill="FFFFFF" w:themeFill="background1"/>
                  <w:vAlign w:val="center"/>
                </w:tcPr>
                <w:p w14:paraId="08FBF9A2">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1</w:t>
                  </w:r>
                </w:p>
              </w:tc>
              <w:tc>
                <w:tcPr>
                  <w:tcW w:w="635" w:type="pct"/>
                  <w:vMerge w:val="restart"/>
                  <w:shd w:val="clear" w:color="auto" w:fill="FFFFFF" w:themeFill="background1"/>
                  <w:vAlign w:val="center"/>
                </w:tcPr>
                <w:p w14:paraId="45A468F5">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DA001</w:t>
                  </w:r>
                </w:p>
              </w:tc>
              <w:tc>
                <w:tcPr>
                  <w:tcW w:w="809" w:type="pct"/>
                  <w:shd w:val="clear" w:color="auto" w:fill="FFFFFF" w:themeFill="background1"/>
                  <w:vAlign w:val="center"/>
                </w:tcPr>
                <w:p w14:paraId="4F5B662E">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SO</w:t>
                  </w:r>
                  <w:r>
                    <w:rPr>
                      <w:color w:val="000000" w:themeColor="text1"/>
                      <w:szCs w:val="24"/>
                      <w:vertAlign w:val="subscript"/>
                      <w:lang w:val="en-US"/>
                      <w14:textFill>
                        <w14:solidFill>
                          <w14:schemeClr w14:val="tx1"/>
                        </w14:solidFill>
                      </w14:textFill>
                    </w:rPr>
                    <w:t>2</w:t>
                  </w:r>
                </w:p>
              </w:tc>
              <w:tc>
                <w:tcPr>
                  <w:tcW w:w="900" w:type="pct"/>
                  <w:shd w:val="clear" w:color="auto" w:fill="FFFFFF" w:themeFill="background1"/>
                  <w:vAlign w:val="center"/>
                </w:tcPr>
                <w:p w14:paraId="006BD120">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1.</w:t>
                  </w:r>
                  <w:r>
                    <w:rPr>
                      <w:rFonts w:hint="eastAsia"/>
                      <w:color w:val="000000" w:themeColor="text1"/>
                      <w:szCs w:val="24"/>
                      <w:lang w:val="en-US"/>
                      <w14:textFill>
                        <w14:solidFill>
                          <w14:schemeClr w14:val="tx1"/>
                        </w14:solidFill>
                      </w14:textFill>
                    </w:rPr>
                    <w:t>57</w:t>
                  </w:r>
                </w:p>
              </w:tc>
              <w:tc>
                <w:tcPr>
                  <w:tcW w:w="1056" w:type="pct"/>
                  <w:shd w:val="clear" w:color="auto" w:fill="FFFFFF" w:themeFill="background1"/>
                  <w:vAlign w:val="center"/>
                </w:tcPr>
                <w:p w14:paraId="43426701">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0.026</w:t>
                  </w:r>
                </w:p>
              </w:tc>
              <w:tc>
                <w:tcPr>
                  <w:tcW w:w="1084" w:type="pct"/>
                  <w:shd w:val="clear" w:color="auto" w:fill="FFFFFF" w:themeFill="background1"/>
                  <w:vAlign w:val="center"/>
                </w:tcPr>
                <w:p w14:paraId="65767BE9">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0.187</w:t>
                  </w:r>
                </w:p>
              </w:tc>
            </w:tr>
            <w:tr w14:paraId="4E569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6" w:type="pct"/>
                  <w:vMerge w:val="continue"/>
                  <w:shd w:val="clear" w:color="auto" w:fill="FFFFFF" w:themeFill="background1"/>
                  <w:vAlign w:val="center"/>
                </w:tcPr>
                <w:p w14:paraId="7DCE2688">
                  <w:pPr>
                    <w:pStyle w:val="141"/>
                    <w:snapToGrid w:val="0"/>
                    <w:spacing w:before="0"/>
                    <w:rPr>
                      <w:color w:val="000000" w:themeColor="text1"/>
                      <w:szCs w:val="24"/>
                      <w:lang w:val="en-US"/>
                      <w14:textFill>
                        <w14:solidFill>
                          <w14:schemeClr w14:val="tx1"/>
                        </w14:solidFill>
                      </w14:textFill>
                    </w:rPr>
                  </w:pPr>
                </w:p>
              </w:tc>
              <w:tc>
                <w:tcPr>
                  <w:tcW w:w="635" w:type="pct"/>
                  <w:vMerge w:val="continue"/>
                  <w:shd w:val="clear" w:color="auto" w:fill="FFFFFF" w:themeFill="background1"/>
                  <w:vAlign w:val="center"/>
                </w:tcPr>
                <w:p w14:paraId="68A91A1A">
                  <w:pPr>
                    <w:pStyle w:val="141"/>
                    <w:snapToGrid w:val="0"/>
                    <w:spacing w:before="0"/>
                    <w:rPr>
                      <w:color w:val="000000" w:themeColor="text1"/>
                      <w:szCs w:val="24"/>
                      <w:lang w:val="en-US"/>
                      <w14:textFill>
                        <w14:solidFill>
                          <w14:schemeClr w14:val="tx1"/>
                        </w14:solidFill>
                      </w14:textFill>
                    </w:rPr>
                  </w:pPr>
                </w:p>
              </w:tc>
              <w:tc>
                <w:tcPr>
                  <w:tcW w:w="809" w:type="pct"/>
                  <w:shd w:val="clear" w:color="auto" w:fill="FFFFFF" w:themeFill="background1"/>
                  <w:vAlign w:val="center"/>
                </w:tcPr>
                <w:p w14:paraId="3A5B4A76">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NOx</w:t>
                  </w:r>
                </w:p>
              </w:tc>
              <w:tc>
                <w:tcPr>
                  <w:tcW w:w="900" w:type="pct"/>
                  <w:shd w:val="clear" w:color="auto" w:fill="FFFFFF" w:themeFill="background1"/>
                  <w:vAlign w:val="center"/>
                </w:tcPr>
                <w:p w14:paraId="5B4463BD">
                  <w:pPr>
                    <w:pStyle w:val="141"/>
                    <w:snapToGrid w:val="0"/>
                    <w:spacing w:before="0"/>
                    <w:rPr>
                      <w:color w:val="000000" w:themeColor="text1"/>
                      <w:szCs w:val="24"/>
                      <w:lang w:val="en-US"/>
                      <w14:textFill>
                        <w14:solidFill>
                          <w14:schemeClr w14:val="tx1"/>
                        </w14:solidFill>
                      </w14:textFill>
                    </w:rPr>
                  </w:pPr>
                  <w:r>
                    <w:rPr>
                      <w:rFonts w:hint="eastAsia"/>
                      <w:color w:val="000000" w:themeColor="text1"/>
                      <w:szCs w:val="24"/>
                      <w:lang w:val="en-US"/>
                      <w14:textFill>
                        <w14:solidFill>
                          <w14:schemeClr w14:val="tx1"/>
                        </w14:solidFill>
                      </w14:textFill>
                    </w:rPr>
                    <w:t>4.36</w:t>
                  </w:r>
                </w:p>
              </w:tc>
              <w:tc>
                <w:tcPr>
                  <w:tcW w:w="1056" w:type="pct"/>
                  <w:shd w:val="clear" w:color="auto" w:fill="FFFFFF" w:themeFill="background1"/>
                  <w:vAlign w:val="center"/>
                </w:tcPr>
                <w:p w14:paraId="69B31F73">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0.072</w:t>
                  </w:r>
                </w:p>
              </w:tc>
              <w:tc>
                <w:tcPr>
                  <w:tcW w:w="1084" w:type="pct"/>
                  <w:shd w:val="clear" w:color="auto" w:fill="FFFFFF" w:themeFill="background1"/>
                  <w:vAlign w:val="center"/>
                </w:tcPr>
                <w:p w14:paraId="17CA7E29">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0.518</w:t>
                  </w:r>
                </w:p>
              </w:tc>
            </w:tr>
            <w:tr w14:paraId="446E5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6" w:type="pct"/>
                  <w:vMerge w:val="continue"/>
                  <w:shd w:val="clear" w:color="auto" w:fill="FFFFFF" w:themeFill="background1"/>
                  <w:vAlign w:val="center"/>
                </w:tcPr>
                <w:p w14:paraId="6AD00226">
                  <w:pPr>
                    <w:pStyle w:val="141"/>
                    <w:snapToGrid w:val="0"/>
                    <w:spacing w:before="0"/>
                    <w:rPr>
                      <w:color w:val="000000" w:themeColor="text1"/>
                      <w:szCs w:val="24"/>
                      <w:lang w:val="en-US"/>
                      <w14:textFill>
                        <w14:solidFill>
                          <w14:schemeClr w14:val="tx1"/>
                        </w14:solidFill>
                      </w14:textFill>
                    </w:rPr>
                  </w:pPr>
                </w:p>
              </w:tc>
              <w:tc>
                <w:tcPr>
                  <w:tcW w:w="635" w:type="pct"/>
                  <w:vMerge w:val="continue"/>
                  <w:shd w:val="clear" w:color="auto" w:fill="FFFFFF" w:themeFill="background1"/>
                  <w:vAlign w:val="center"/>
                </w:tcPr>
                <w:p w14:paraId="48EF5C46">
                  <w:pPr>
                    <w:pStyle w:val="141"/>
                    <w:snapToGrid w:val="0"/>
                    <w:spacing w:before="0"/>
                    <w:rPr>
                      <w:color w:val="000000" w:themeColor="text1"/>
                      <w:szCs w:val="24"/>
                      <w:lang w:val="en-US"/>
                      <w14:textFill>
                        <w14:solidFill>
                          <w14:schemeClr w14:val="tx1"/>
                        </w14:solidFill>
                      </w14:textFill>
                    </w:rPr>
                  </w:pPr>
                </w:p>
              </w:tc>
              <w:tc>
                <w:tcPr>
                  <w:tcW w:w="809" w:type="pct"/>
                  <w:shd w:val="clear" w:color="auto" w:fill="FFFFFF" w:themeFill="background1"/>
                  <w:vAlign w:val="center"/>
                </w:tcPr>
                <w:p w14:paraId="21B3B5A2">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颗粒物</w:t>
                  </w:r>
                </w:p>
              </w:tc>
              <w:tc>
                <w:tcPr>
                  <w:tcW w:w="900" w:type="pct"/>
                  <w:shd w:val="clear" w:color="auto" w:fill="FFFFFF" w:themeFill="background1"/>
                  <w:vAlign w:val="center"/>
                </w:tcPr>
                <w:p w14:paraId="064BD748">
                  <w:pPr>
                    <w:pStyle w:val="141"/>
                    <w:snapToGrid w:val="0"/>
                    <w:spacing w:before="0"/>
                    <w:rPr>
                      <w:color w:val="000000" w:themeColor="text1"/>
                      <w:szCs w:val="24"/>
                      <w:lang w:val="en-US"/>
                      <w14:textFill>
                        <w14:solidFill>
                          <w14:schemeClr w14:val="tx1"/>
                        </w14:solidFill>
                      </w14:textFill>
                    </w:rPr>
                  </w:pPr>
                  <w:r>
                    <w:rPr>
                      <w:rFonts w:hint="eastAsia"/>
                      <w:color w:val="000000" w:themeColor="text1"/>
                      <w:szCs w:val="24"/>
                      <w:lang w:val="en-US"/>
                      <w14:textFill>
                        <w14:solidFill>
                          <w14:schemeClr w14:val="tx1"/>
                        </w14:solidFill>
                      </w14:textFill>
                    </w:rPr>
                    <w:t>16.65</w:t>
                  </w:r>
                </w:p>
              </w:tc>
              <w:tc>
                <w:tcPr>
                  <w:tcW w:w="1056" w:type="pct"/>
                  <w:shd w:val="clear" w:color="auto" w:fill="FFFFFF" w:themeFill="background1"/>
                  <w:vAlign w:val="center"/>
                </w:tcPr>
                <w:p w14:paraId="268E86F3">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0.</w:t>
                  </w:r>
                  <w:r>
                    <w:rPr>
                      <w:rFonts w:hint="eastAsia"/>
                      <w:color w:val="000000" w:themeColor="text1"/>
                      <w:szCs w:val="24"/>
                      <w:lang w:val="en-US"/>
                      <w14:textFill>
                        <w14:solidFill>
                          <w14:schemeClr w14:val="tx1"/>
                        </w14:solidFill>
                      </w14:textFill>
                    </w:rPr>
                    <w:t>275</w:t>
                  </w:r>
                </w:p>
              </w:tc>
              <w:tc>
                <w:tcPr>
                  <w:tcW w:w="1084" w:type="pct"/>
                  <w:shd w:val="clear" w:color="auto" w:fill="FFFFFF" w:themeFill="background1"/>
                  <w:vAlign w:val="center"/>
                </w:tcPr>
                <w:p w14:paraId="44DBEF0B">
                  <w:pPr>
                    <w:pStyle w:val="141"/>
                    <w:snapToGrid w:val="0"/>
                    <w:spacing w:before="0"/>
                    <w:rPr>
                      <w:color w:val="000000" w:themeColor="text1"/>
                      <w:szCs w:val="24"/>
                      <w:lang w:val="en-US"/>
                      <w14:textFill>
                        <w14:solidFill>
                          <w14:schemeClr w14:val="tx1"/>
                        </w14:solidFill>
                      </w14:textFill>
                    </w:rPr>
                  </w:pPr>
                  <w:r>
                    <w:rPr>
                      <w:rFonts w:hint="eastAsia"/>
                      <w:color w:val="000000" w:themeColor="text1"/>
                      <w:szCs w:val="24"/>
                      <w:lang w:val="en-US"/>
                      <w14:textFill>
                        <w14:solidFill>
                          <w14:schemeClr w14:val="tx1"/>
                        </w14:solidFill>
                      </w14:textFill>
                    </w:rPr>
                    <w:t>1.978</w:t>
                  </w:r>
                </w:p>
              </w:tc>
            </w:tr>
            <w:tr w14:paraId="3ECD2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6" w:type="pct"/>
                  <w:vMerge w:val="continue"/>
                  <w:shd w:val="clear" w:color="auto" w:fill="FFFFFF" w:themeFill="background1"/>
                  <w:vAlign w:val="center"/>
                </w:tcPr>
                <w:p w14:paraId="5960D6E9">
                  <w:pPr>
                    <w:pStyle w:val="141"/>
                    <w:snapToGrid w:val="0"/>
                    <w:spacing w:before="0"/>
                    <w:rPr>
                      <w:color w:val="000000" w:themeColor="text1"/>
                      <w:szCs w:val="24"/>
                      <w:lang w:val="en-US"/>
                      <w14:textFill>
                        <w14:solidFill>
                          <w14:schemeClr w14:val="tx1"/>
                        </w14:solidFill>
                      </w14:textFill>
                    </w:rPr>
                  </w:pPr>
                </w:p>
              </w:tc>
              <w:tc>
                <w:tcPr>
                  <w:tcW w:w="635" w:type="pct"/>
                  <w:vMerge w:val="continue"/>
                  <w:shd w:val="clear" w:color="auto" w:fill="FFFFFF" w:themeFill="background1"/>
                  <w:vAlign w:val="center"/>
                </w:tcPr>
                <w:p w14:paraId="73218DDF">
                  <w:pPr>
                    <w:pStyle w:val="141"/>
                    <w:snapToGrid w:val="0"/>
                    <w:spacing w:before="0"/>
                    <w:rPr>
                      <w:color w:val="000000" w:themeColor="text1"/>
                      <w:szCs w:val="24"/>
                      <w:lang w:val="en-US"/>
                      <w14:textFill>
                        <w14:solidFill>
                          <w14:schemeClr w14:val="tx1"/>
                        </w14:solidFill>
                      </w14:textFill>
                    </w:rPr>
                  </w:pPr>
                </w:p>
              </w:tc>
              <w:tc>
                <w:tcPr>
                  <w:tcW w:w="809" w:type="pct"/>
                  <w:shd w:val="clear" w:color="auto" w:fill="FFFFFF" w:themeFill="background1"/>
                  <w:vAlign w:val="center"/>
                </w:tcPr>
                <w:p w14:paraId="694C8D0F">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非甲烷总烃</w:t>
                  </w:r>
                </w:p>
              </w:tc>
              <w:tc>
                <w:tcPr>
                  <w:tcW w:w="900" w:type="pct"/>
                  <w:shd w:val="clear" w:color="auto" w:fill="FFFFFF" w:themeFill="background1"/>
                  <w:vAlign w:val="center"/>
                </w:tcPr>
                <w:p w14:paraId="38CC6BC4">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0.</w:t>
                  </w:r>
                  <w:r>
                    <w:rPr>
                      <w:rFonts w:hint="eastAsia"/>
                      <w:color w:val="000000" w:themeColor="text1"/>
                      <w:szCs w:val="24"/>
                      <w:lang w:val="en-US"/>
                      <w14:textFill>
                        <w14:solidFill>
                          <w14:schemeClr w14:val="tx1"/>
                        </w14:solidFill>
                      </w14:textFill>
                    </w:rPr>
                    <w:t>35</w:t>
                  </w:r>
                </w:p>
              </w:tc>
              <w:tc>
                <w:tcPr>
                  <w:tcW w:w="1056" w:type="pct"/>
                  <w:shd w:val="clear" w:color="auto" w:fill="FFFFFF" w:themeFill="background1"/>
                  <w:vAlign w:val="center"/>
                </w:tcPr>
                <w:p w14:paraId="154F0696">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0.0058</w:t>
                  </w:r>
                </w:p>
              </w:tc>
              <w:tc>
                <w:tcPr>
                  <w:tcW w:w="1084" w:type="pct"/>
                  <w:shd w:val="clear" w:color="auto" w:fill="FFFFFF" w:themeFill="background1"/>
                  <w:vAlign w:val="center"/>
                </w:tcPr>
                <w:p w14:paraId="13BC6DCE">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0.042</w:t>
                  </w:r>
                </w:p>
              </w:tc>
            </w:tr>
            <w:tr w14:paraId="6CAF7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6" w:type="pct"/>
                  <w:vMerge w:val="restart"/>
                  <w:shd w:val="clear" w:color="auto" w:fill="FFFFFF" w:themeFill="background1"/>
                  <w:vAlign w:val="center"/>
                </w:tcPr>
                <w:p w14:paraId="601D4C92">
                  <w:pPr>
                    <w:pStyle w:val="141"/>
                    <w:snapToGrid w:val="0"/>
                    <w:spacing w:before="0"/>
                    <w:rPr>
                      <w:color w:val="000000" w:themeColor="text1"/>
                      <w:szCs w:val="24"/>
                      <w:lang w:val="en-US"/>
                      <w14:textFill>
                        <w14:solidFill>
                          <w14:schemeClr w14:val="tx1"/>
                        </w14:solidFill>
                      </w14:textFill>
                    </w:rPr>
                  </w:pPr>
                  <w:r>
                    <w:rPr>
                      <w:rFonts w:hint="eastAsia"/>
                      <w:color w:val="000000" w:themeColor="text1"/>
                      <w:szCs w:val="24"/>
                      <w:lang w:val="en-US"/>
                      <w14:textFill>
                        <w14:solidFill>
                          <w14:schemeClr w14:val="tx1"/>
                        </w14:solidFill>
                      </w14:textFill>
                    </w:rPr>
                    <w:t>2</w:t>
                  </w:r>
                </w:p>
              </w:tc>
              <w:tc>
                <w:tcPr>
                  <w:tcW w:w="635" w:type="pct"/>
                  <w:vMerge w:val="restart"/>
                  <w:shd w:val="clear" w:color="auto" w:fill="FFFFFF" w:themeFill="background1"/>
                  <w:vAlign w:val="center"/>
                </w:tcPr>
                <w:p w14:paraId="5F0F57B3">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DA002</w:t>
                  </w:r>
                </w:p>
              </w:tc>
              <w:tc>
                <w:tcPr>
                  <w:tcW w:w="809" w:type="pct"/>
                  <w:shd w:val="clear" w:color="auto" w:fill="FFFFFF" w:themeFill="background1"/>
                  <w:vAlign w:val="center"/>
                </w:tcPr>
                <w:p w14:paraId="6AA465FC">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颗粒物</w:t>
                  </w:r>
                </w:p>
              </w:tc>
              <w:tc>
                <w:tcPr>
                  <w:tcW w:w="900" w:type="pct"/>
                  <w:shd w:val="clear" w:color="auto" w:fill="FFFFFF" w:themeFill="background1"/>
                  <w:vAlign w:val="center"/>
                </w:tcPr>
                <w:p w14:paraId="3FE96D55">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12.53</w:t>
                  </w:r>
                </w:p>
              </w:tc>
              <w:tc>
                <w:tcPr>
                  <w:tcW w:w="1056" w:type="pct"/>
                  <w:shd w:val="clear" w:color="auto" w:fill="FFFFFF" w:themeFill="background1"/>
                  <w:vAlign w:val="center"/>
                </w:tcPr>
                <w:p w14:paraId="79142839">
                  <w:pPr>
                    <w:pStyle w:val="141"/>
                    <w:snapToGrid w:val="0"/>
                    <w:spacing w:before="0"/>
                    <w:rPr>
                      <w:color w:val="000000" w:themeColor="text1"/>
                      <w:szCs w:val="24"/>
                      <w:lang w:val="en-US"/>
                      <w14:textFill>
                        <w14:solidFill>
                          <w14:schemeClr w14:val="tx1"/>
                        </w14:solidFill>
                      </w14:textFill>
                    </w:rPr>
                  </w:pPr>
                  <w:r>
                    <w:rPr>
                      <w:rFonts w:hint="eastAsia"/>
                      <w:color w:val="000000" w:themeColor="text1"/>
                      <w:szCs w:val="24"/>
                      <w:lang w:val="en-US"/>
                      <w14:textFill>
                        <w14:solidFill>
                          <w14:schemeClr w14:val="tx1"/>
                        </w14:solidFill>
                      </w14:textFill>
                    </w:rPr>
                    <w:t>0.113</w:t>
                  </w:r>
                </w:p>
              </w:tc>
              <w:tc>
                <w:tcPr>
                  <w:tcW w:w="1084" w:type="pct"/>
                  <w:shd w:val="clear" w:color="auto" w:fill="FFFFFF" w:themeFill="background1"/>
                  <w:vAlign w:val="center"/>
                </w:tcPr>
                <w:p w14:paraId="15580473">
                  <w:pPr>
                    <w:pStyle w:val="141"/>
                    <w:snapToGrid w:val="0"/>
                    <w:spacing w:before="0"/>
                    <w:rPr>
                      <w:color w:val="000000" w:themeColor="text1"/>
                      <w:kern w:val="0"/>
                      <w:lang w:val="en-US"/>
                      <w14:textFill>
                        <w14:solidFill>
                          <w14:schemeClr w14:val="tx1"/>
                        </w14:solidFill>
                      </w14:textFill>
                    </w:rPr>
                  </w:pPr>
                  <w:r>
                    <w:rPr>
                      <w:rFonts w:eastAsia="等线"/>
                      <w:color w:val="000000" w:themeColor="text1"/>
                      <w:sz w:val="22"/>
                      <w:szCs w:val="22"/>
                      <w:lang w:val="en-US"/>
                      <w14:textFill>
                        <w14:solidFill>
                          <w14:schemeClr w14:val="tx1"/>
                        </w14:solidFill>
                      </w14:textFill>
                    </w:rPr>
                    <w:t>0.812</w:t>
                  </w:r>
                </w:p>
              </w:tc>
            </w:tr>
            <w:tr w14:paraId="43DF8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6" w:type="pct"/>
                  <w:vMerge w:val="continue"/>
                  <w:shd w:val="clear" w:color="auto" w:fill="FFFFFF" w:themeFill="background1"/>
                  <w:vAlign w:val="center"/>
                </w:tcPr>
                <w:p w14:paraId="23B855A9">
                  <w:pPr>
                    <w:pStyle w:val="141"/>
                    <w:snapToGrid w:val="0"/>
                    <w:spacing w:before="0"/>
                    <w:rPr>
                      <w:color w:val="000000" w:themeColor="text1"/>
                      <w:szCs w:val="24"/>
                      <w:lang w:val="en-US"/>
                      <w14:textFill>
                        <w14:solidFill>
                          <w14:schemeClr w14:val="tx1"/>
                        </w14:solidFill>
                      </w14:textFill>
                    </w:rPr>
                  </w:pPr>
                </w:p>
              </w:tc>
              <w:tc>
                <w:tcPr>
                  <w:tcW w:w="635" w:type="pct"/>
                  <w:vMerge w:val="continue"/>
                  <w:shd w:val="clear" w:color="auto" w:fill="FFFFFF" w:themeFill="background1"/>
                  <w:vAlign w:val="center"/>
                </w:tcPr>
                <w:p w14:paraId="71BAFEF2">
                  <w:pPr>
                    <w:pStyle w:val="141"/>
                    <w:snapToGrid w:val="0"/>
                    <w:spacing w:before="0"/>
                    <w:rPr>
                      <w:color w:val="000000" w:themeColor="text1"/>
                      <w:szCs w:val="24"/>
                      <w:lang w:val="en-US"/>
                      <w14:textFill>
                        <w14:solidFill>
                          <w14:schemeClr w14:val="tx1"/>
                        </w14:solidFill>
                      </w14:textFill>
                    </w:rPr>
                  </w:pPr>
                </w:p>
              </w:tc>
              <w:tc>
                <w:tcPr>
                  <w:tcW w:w="809" w:type="pct"/>
                  <w:shd w:val="clear" w:color="auto" w:fill="FFFFFF" w:themeFill="background1"/>
                  <w:vAlign w:val="center"/>
                </w:tcPr>
                <w:p w14:paraId="2DD37FDA">
                  <w:pPr>
                    <w:pStyle w:val="141"/>
                    <w:snapToGrid w:val="0"/>
                    <w:spacing w:before="0"/>
                    <w:rPr>
                      <w:color w:val="000000" w:themeColor="text1"/>
                      <w:szCs w:val="24"/>
                      <w:lang w:val="en-US"/>
                      <w14:textFill>
                        <w14:solidFill>
                          <w14:schemeClr w14:val="tx1"/>
                        </w14:solidFill>
                      </w14:textFill>
                    </w:rPr>
                  </w:pPr>
                  <w:r>
                    <w:rPr>
                      <w:color w:val="000000" w:themeColor="text1"/>
                      <w:szCs w:val="24"/>
                      <w14:textFill>
                        <w14:solidFill>
                          <w14:schemeClr w14:val="tx1"/>
                        </w14:solidFill>
                      </w14:textFill>
                    </w:rPr>
                    <w:t>氯化氢</w:t>
                  </w:r>
                </w:p>
              </w:tc>
              <w:tc>
                <w:tcPr>
                  <w:tcW w:w="900" w:type="pct"/>
                  <w:shd w:val="clear" w:color="auto" w:fill="FFFFFF" w:themeFill="background1"/>
                  <w:vAlign w:val="center"/>
                </w:tcPr>
                <w:p w14:paraId="25DCA471">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7.99</w:t>
                  </w:r>
                </w:p>
              </w:tc>
              <w:tc>
                <w:tcPr>
                  <w:tcW w:w="1056" w:type="pct"/>
                  <w:shd w:val="clear" w:color="auto" w:fill="FFFFFF" w:themeFill="background1"/>
                  <w:vAlign w:val="center"/>
                </w:tcPr>
                <w:p w14:paraId="1C9D3927">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0.072</w:t>
                  </w:r>
                </w:p>
              </w:tc>
              <w:tc>
                <w:tcPr>
                  <w:tcW w:w="1084" w:type="pct"/>
                  <w:shd w:val="clear" w:color="auto" w:fill="FFFFFF" w:themeFill="background1"/>
                  <w:vAlign w:val="center"/>
                </w:tcPr>
                <w:p w14:paraId="56A64630">
                  <w:pPr>
                    <w:pStyle w:val="141"/>
                    <w:snapToGrid w:val="0"/>
                    <w:spacing w:before="0"/>
                    <w:rPr>
                      <w:color w:val="000000" w:themeColor="text1"/>
                      <w:kern w:val="0"/>
                      <w:lang w:val="en-US"/>
                      <w14:textFill>
                        <w14:solidFill>
                          <w14:schemeClr w14:val="tx1"/>
                        </w14:solidFill>
                      </w14:textFill>
                    </w:rPr>
                  </w:pPr>
                  <w:r>
                    <w:rPr>
                      <w:color w:val="000000" w:themeColor="text1"/>
                      <w:kern w:val="0"/>
                      <w:lang w:val="en-US"/>
                      <w14:textFill>
                        <w14:solidFill>
                          <w14:schemeClr w14:val="tx1"/>
                        </w14:solidFill>
                      </w14:textFill>
                    </w:rPr>
                    <w:t>0.518</w:t>
                  </w:r>
                </w:p>
              </w:tc>
            </w:tr>
            <w:tr w14:paraId="3FA09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6" w:type="pct"/>
                  <w:vMerge w:val="continue"/>
                  <w:shd w:val="clear" w:color="auto" w:fill="FFFFFF" w:themeFill="background1"/>
                  <w:vAlign w:val="center"/>
                </w:tcPr>
                <w:p w14:paraId="708CBB55">
                  <w:pPr>
                    <w:pStyle w:val="141"/>
                    <w:snapToGrid w:val="0"/>
                    <w:spacing w:before="0"/>
                    <w:rPr>
                      <w:color w:val="000000" w:themeColor="text1"/>
                      <w:szCs w:val="24"/>
                      <w:lang w:val="en-US"/>
                      <w14:textFill>
                        <w14:solidFill>
                          <w14:schemeClr w14:val="tx1"/>
                        </w14:solidFill>
                      </w14:textFill>
                    </w:rPr>
                  </w:pPr>
                </w:p>
              </w:tc>
              <w:tc>
                <w:tcPr>
                  <w:tcW w:w="635" w:type="pct"/>
                  <w:vMerge w:val="continue"/>
                  <w:shd w:val="clear" w:color="auto" w:fill="FFFFFF" w:themeFill="background1"/>
                  <w:vAlign w:val="center"/>
                </w:tcPr>
                <w:p w14:paraId="61FB95D3">
                  <w:pPr>
                    <w:pStyle w:val="141"/>
                    <w:snapToGrid w:val="0"/>
                    <w:spacing w:before="0"/>
                    <w:rPr>
                      <w:color w:val="000000" w:themeColor="text1"/>
                      <w:szCs w:val="24"/>
                      <w:lang w:val="en-US"/>
                      <w14:textFill>
                        <w14:solidFill>
                          <w14:schemeClr w14:val="tx1"/>
                        </w14:solidFill>
                      </w14:textFill>
                    </w:rPr>
                  </w:pPr>
                </w:p>
              </w:tc>
              <w:tc>
                <w:tcPr>
                  <w:tcW w:w="809" w:type="pct"/>
                  <w:shd w:val="clear" w:color="auto" w:fill="FFFFFF" w:themeFill="background1"/>
                  <w:vAlign w:val="center"/>
                </w:tcPr>
                <w:p w14:paraId="0BAFB9DD">
                  <w:pPr>
                    <w:pStyle w:val="141"/>
                    <w:snapToGrid w:val="0"/>
                    <w:spacing w:before="0"/>
                    <w:rPr>
                      <w:color w:val="000000" w:themeColor="text1"/>
                      <w:szCs w:val="24"/>
                      <w:lang w:val="en-US"/>
                      <w14:textFill>
                        <w14:solidFill>
                          <w14:schemeClr w14:val="tx1"/>
                        </w14:solidFill>
                      </w14:textFill>
                    </w:rPr>
                  </w:pPr>
                  <w:r>
                    <w:rPr>
                      <w:color w:val="000000" w:themeColor="text1"/>
                      <w:szCs w:val="24"/>
                      <w14:textFill>
                        <w14:solidFill>
                          <w14:schemeClr w14:val="tx1"/>
                        </w14:solidFill>
                      </w14:textFill>
                    </w:rPr>
                    <w:t>氟化物</w:t>
                  </w:r>
                </w:p>
              </w:tc>
              <w:tc>
                <w:tcPr>
                  <w:tcW w:w="900" w:type="pct"/>
                  <w:shd w:val="clear" w:color="auto" w:fill="FFFFFF" w:themeFill="background1"/>
                  <w:vAlign w:val="center"/>
                </w:tcPr>
                <w:p w14:paraId="6F7A1093">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8.00</w:t>
                  </w:r>
                </w:p>
              </w:tc>
              <w:tc>
                <w:tcPr>
                  <w:tcW w:w="1056" w:type="pct"/>
                  <w:shd w:val="clear" w:color="auto" w:fill="FFFFFF" w:themeFill="background1"/>
                  <w:vAlign w:val="center"/>
                </w:tcPr>
                <w:p w14:paraId="38DAC792">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0.072</w:t>
                  </w:r>
                </w:p>
              </w:tc>
              <w:tc>
                <w:tcPr>
                  <w:tcW w:w="1084" w:type="pct"/>
                  <w:shd w:val="clear" w:color="auto" w:fill="FFFFFF" w:themeFill="background1"/>
                  <w:vAlign w:val="center"/>
                </w:tcPr>
                <w:p w14:paraId="3C2702BB">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0.518</w:t>
                  </w:r>
                </w:p>
              </w:tc>
            </w:tr>
            <w:tr w14:paraId="7A897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6" w:type="pct"/>
                  <w:vMerge w:val="continue"/>
                  <w:shd w:val="clear" w:color="auto" w:fill="FFFFFF" w:themeFill="background1"/>
                  <w:vAlign w:val="center"/>
                </w:tcPr>
                <w:p w14:paraId="1020E821">
                  <w:pPr>
                    <w:pStyle w:val="141"/>
                    <w:snapToGrid w:val="0"/>
                    <w:spacing w:before="0"/>
                    <w:rPr>
                      <w:color w:val="000000" w:themeColor="text1"/>
                      <w:szCs w:val="24"/>
                      <w:lang w:val="en-US"/>
                      <w14:textFill>
                        <w14:solidFill>
                          <w14:schemeClr w14:val="tx1"/>
                        </w14:solidFill>
                      </w14:textFill>
                    </w:rPr>
                  </w:pPr>
                </w:p>
              </w:tc>
              <w:tc>
                <w:tcPr>
                  <w:tcW w:w="635" w:type="pct"/>
                  <w:vMerge w:val="continue"/>
                  <w:shd w:val="clear" w:color="auto" w:fill="FFFFFF" w:themeFill="background1"/>
                  <w:vAlign w:val="center"/>
                </w:tcPr>
                <w:p w14:paraId="5975F87A">
                  <w:pPr>
                    <w:pStyle w:val="141"/>
                    <w:snapToGrid w:val="0"/>
                    <w:spacing w:before="0"/>
                    <w:rPr>
                      <w:color w:val="000000" w:themeColor="text1"/>
                      <w:szCs w:val="24"/>
                      <w:lang w:val="en-US"/>
                      <w14:textFill>
                        <w14:solidFill>
                          <w14:schemeClr w14:val="tx1"/>
                        </w14:solidFill>
                      </w14:textFill>
                    </w:rPr>
                  </w:pPr>
                </w:p>
              </w:tc>
              <w:tc>
                <w:tcPr>
                  <w:tcW w:w="809" w:type="pct"/>
                  <w:shd w:val="clear" w:color="auto" w:fill="FFFFFF" w:themeFill="background1"/>
                  <w:vAlign w:val="center"/>
                </w:tcPr>
                <w:p w14:paraId="1DCA4CE5">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NOx</w:t>
                  </w:r>
                </w:p>
              </w:tc>
              <w:tc>
                <w:tcPr>
                  <w:tcW w:w="900" w:type="pct"/>
                  <w:shd w:val="clear" w:color="auto" w:fill="FFFFFF" w:themeFill="background1"/>
                  <w:vAlign w:val="center"/>
                </w:tcPr>
                <w:p w14:paraId="74F4A83B">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37.50</w:t>
                  </w:r>
                </w:p>
              </w:tc>
              <w:tc>
                <w:tcPr>
                  <w:tcW w:w="1056" w:type="pct"/>
                  <w:shd w:val="clear" w:color="auto" w:fill="FFFFFF" w:themeFill="background1"/>
                  <w:vAlign w:val="center"/>
                </w:tcPr>
                <w:p w14:paraId="68E6E4BB">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0.338</w:t>
                  </w:r>
                </w:p>
              </w:tc>
              <w:tc>
                <w:tcPr>
                  <w:tcW w:w="1084" w:type="pct"/>
                  <w:shd w:val="clear" w:color="auto" w:fill="FFFFFF" w:themeFill="background1"/>
                  <w:vAlign w:val="center"/>
                </w:tcPr>
                <w:p w14:paraId="7CE1B92A">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2.430</w:t>
                  </w:r>
                </w:p>
              </w:tc>
            </w:tr>
            <w:tr w14:paraId="00CB0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6" w:type="pct"/>
                  <w:vMerge w:val="restart"/>
                  <w:shd w:val="clear" w:color="auto" w:fill="FFFFFF" w:themeFill="background1"/>
                  <w:vAlign w:val="center"/>
                </w:tcPr>
                <w:p w14:paraId="074BA99E">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3</w:t>
                  </w:r>
                </w:p>
              </w:tc>
              <w:tc>
                <w:tcPr>
                  <w:tcW w:w="635" w:type="pct"/>
                  <w:vMerge w:val="restart"/>
                  <w:shd w:val="clear" w:color="auto" w:fill="FFFFFF" w:themeFill="background1"/>
                  <w:vAlign w:val="center"/>
                </w:tcPr>
                <w:p w14:paraId="7CB6BCE1">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DA003</w:t>
                  </w:r>
                </w:p>
              </w:tc>
              <w:tc>
                <w:tcPr>
                  <w:tcW w:w="809" w:type="pct"/>
                  <w:shd w:val="clear" w:color="auto" w:fill="FFFFFF" w:themeFill="background1"/>
                  <w:vAlign w:val="center"/>
                </w:tcPr>
                <w:p w14:paraId="09790392">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SO</w:t>
                  </w:r>
                  <w:r>
                    <w:rPr>
                      <w:color w:val="000000" w:themeColor="text1"/>
                      <w:szCs w:val="24"/>
                      <w:vertAlign w:val="subscript"/>
                      <w:lang w:val="en-US"/>
                      <w14:textFill>
                        <w14:solidFill>
                          <w14:schemeClr w14:val="tx1"/>
                        </w14:solidFill>
                      </w14:textFill>
                    </w:rPr>
                    <w:t>2</w:t>
                  </w:r>
                </w:p>
              </w:tc>
              <w:tc>
                <w:tcPr>
                  <w:tcW w:w="900" w:type="pct"/>
                  <w:shd w:val="clear" w:color="auto" w:fill="FFFFFF" w:themeFill="background1"/>
                  <w:vAlign w:val="center"/>
                </w:tcPr>
                <w:p w14:paraId="028AA706">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6</w:t>
                  </w:r>
                </w:p>
              </w:tc>
              <w:tc>
                <w:tcPr>
                  <w:tcW w:w="1056" w:type="pct"/>
                  <w:shd w:val="clear" w:color="auto" w:fill="FFFFFF" w:themeFill="background1"/>
                  <w:vAlign w:val="center"/>
                </w:tcPr>
                <w:p w14:paraId="1C364063">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0.018</w:t>
                  </w:r>
                </w:p>
              </w:tc>
              <w:tc>
                <w:tcPr>
                  <w:tcW w:w="1084" w:type="pct"/>
                  <w:shd w:val="clear" w:color="auto" w:fill="FFFFFF" w:themeFill="background1"/>
                  <w:vAlign w:val="center"/>
                </w:tcPr>
                <w:p w14:paraId="6850DA13">
                  <w:pPr>
                    <w:pStyle w:val="141"/>
                    <w:snapToGrid w:val="0"/>
                    <w:spacing w:before="0"/>
                    <w:rPr>
                      <w:color w:val="000000" w:themeColor="text1"/>
                      <w:szCs w:val="24"/>
                      <w:lang w:val="en-US"/>
                      <w14:textFill>
                        <w14:solidFill>
                          <w14:schemeClr w14:val="tx1"/>
                        </w14:solidFill>
                      </w14:textFill>
                    </w:rPr>
                  </w:pPr>
                  <w:r>
                    <w:rPr>
                      <w:bCs/>
                      <w:iCs/>
                      <w:color w:val="000000" w:themeColor="text1"/>
                      <w:lang w:val="en-US"/>
                      <w14:textFill>
                        <w14:solidFill>
                          <w14:schemeClr w14:val="tx1"/>
                        </w14:solidFill>
                      </w14:textFill>
                    </w:rPr>
                    <w:t>0.130</w:t>
                  </w:r>
                </w:p>
              </w:tc>
            </w:tr>
            <w:tr w14:paraId="37D32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6" w:type="pct"/>
                  <w:vMerge w:val="continue"/>
                  <w:shd w:val="clear" w:color="auto" w:fill="FFFFFF" w:themeFill="background1"/>
                  <w:vAlign w:val="center"/>
                </w:tcPr>
                <w:p w14:paraId="06CC6FA0">
                  <w:pPr>
                    <w:pStyle w:val="141"/>
                    <w:snapToGrid w:val="0"/>
                    <w:spacing w:before="0"/>
                    <w:rPr>
                      <w:color w:val="000000" w:themeColor="text1"/>
                      <w:szCs w:val="24"/>
                      <w:lang w:val="en-US"/>
                      <w14:textFill>
                        <w14:solidFill>
                          <w14:schemeClr w14:val="tx1"/>
                        </w14:solidFill>
                      </w14:textFill>
                    </w:rPr>
                  </w:pPr>
                </w:p>
              </w:tc>
              <w:tc>
                <w:tcPr>
                  <w:tcW w:w="635" w:type="pct"/>
                  <w:vMerge w:val="continue"/>
                  <w:shd w:val="clear" w:color="auto" w:fill="FFFFFF" w:themeFill="background1"/>
                  <w:vAlign w:val="center"/>
                </w:tcPr>
                <w:p w14:paraId="6BE2FC41">
                  <w:pPr>
                    <w:pStyle w:val="141"/>
                    <w:snapToGrid w:val="0"/>
                    <w:spacing w:before="0"/>
                    <w:rPr>
                      <w:color w:val="000000" w:themeColor="text1"/>
                      <w:szCs w:val="24"/>
                      <w:lang w:val="en-US"/>
                      <w14:textFill>
                        <w14:solidFill>
                          <w14:schemeClr w14:val="tx1"/>
                        </w14:solidFill>
                      </w14:textFill>
                    </w:rPr>
                  </w:pPr>
                </w:p>
              </w:tc>
              <w:tc>
                <w:tcPr>
                  <w:tcW w:w="809" w:type="pct"/>
                  <w:shd w:val="clear" w:color="auto" w:fill="FFFFFF" w:themeFill="background1"/>
                  <w:vAlign w:val="center"/>
                </w:tcPr>
                <w:p w14:paraId="7DF4389E">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NOx</w:t>
                  </w:r>
                </w:p>
              </w:tc>
              <w:tc>
                <w:tcPr>
                  <w:tcW w:w="900" w:type="pct"/>
                  <w:shd w:val="clear" w:color="auto" w:fill="FFFFFF" w:themeFill="background1"/>
                  <w:vAlign w:val="center"/>
                </w:tcPr>
                <w:p w14:paraId="1D2CF651">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45</w:t>
                  </w:r>
                </w:p>
              </w:tc>
              <w:tc>
                <w:tcPr>
                  <w:tcW w:w="1056" w:type="pct"/>
                  <w:shd w:val="clear" w:color="auto" w:fill="FFFFFF" w:themeFill="background1"/>
                  <w:vAlign w:val="center"/>
                </w:tcPr>
                <w:p w14:paraId="60F25113">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0.120</w:t>
                  </w:r>
                </w:p>
              </w:tc>
              <w:tc>
                <w:tcPr>
                  <w:tcW w:w="1084" w:type="pct"/>
                  <w:shd w:val="clear" w:color="auto" w:fill="FFFFFF" w:themeFill="background1"/>
                  <w:vAlign w:val="center"/>
                </w:tcPr>
                <w:p w14:paraId="4B1D22F7">
                  <w:pPr>
                    <w:pStyle w:val="141"/>
                    <w:snapToGrid w:val="0"/>
                    <w:spacing w:before="0"/>
                    <w:rPr>
                      <w:color w:val="000000" w:themeColor="text1"/>
                      <w:szCs w:val="24"/>
                      <w:lang w:val="en-US"/>
                      <w14:textFill>
                        <w14:solidFill>
                          <w14:schemeClr w14:val="tx1"/>
                        </w14:solidFill>
                      </w14:textFill>
                    </w:rPr>
                  </w:pPr>
                  <w:r>
                    <w:rPr>
                      <w:bCs/>
                      <w:iCs/>
                      <w:color w:val="000000" w:themeColor="text1"/>
                      <w:lang w:val="en-US"/>
                      <w14:textFill>
                        <w14:solidFill>
                          <w14:schemeClr w14:val="tx1"/>
                        </w14:solidFill>
                      </w14:textFill>
                    </w:rPr>
                    <w:t>0.864</w:t>
                  </w:r>
                </w:p>
              </w:tc>
            </w:tr>
            <w:tr w14:paraId="4F130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6" w:type="pct"/>
                  <w:vMerge w:val="continue"/>
                  <w:shd w:val="clear" w:color="auto" w:fill="FFFFFF" w:themeFill="background1"/>
                  <w:vAlign w:val="center"/>
                </w:tcPr>
                <w:p w14:paraId="3AB7885A">
                  <w:pPr>
                    <w:pStyle w:val="141"/>
                    <w:snapToGrid w:val="0"/>
                    <w:spacing w:before="0"/>
                    <w:rPr>
                      <w:color w:val="000000" w:themeColor="text1"/>
                      <w:szCs w:val="24"/>
                      <w:lang w:val="en-US"/>
                      <w14:textFill>
                        <w14:solidFill>
                          <w14:schemeClr w14:val="tx1"/>
                        </w14:solidFill>
                      </w14:textFill>
                    </w:rPr>
                  </w:pPr>
                </w:p>
              </w:tc>
              <w:tc>
                <w:tcPr>
                  <w:tcW w:w="635" w:type="pct"/>
                  <w:vMerge w:val="continue"/>
                  <w:shd w:val="clear" w:color="auto" w:fill="FFFFFF" w:themeFill="background1"/>
                  <w:vAlign w:val="center"/>
                </w:tcPr>
                <w:p w14:paraId="2DF6C308">
                  <w:pPr>
                    <w:pStyle w:val="141"/>
                    <w:snapToGrid w:val="0"/>
                    <w:spacing w:before="0"/>
                    <w:rPr>
                      <w:color w:val="000000" w:themeColor="text1"/>
                      <w:szCs w:val="24"/>
                      <w:lang w:val="en-US"/>
                      <w14:textFill>
                        <w14:solidFill>
                          <w14:schemeClr w14:val="tx1"/>
                        </w14:solidFill>
                      </w14:textFill>
                    </w:rPr>
                  </w:pPr>
                </w:p>
              </w:tc>
              <w:tc>
                <w:tcPr>
                  <w:tcW w:w="809" w:type="pct"/>
                  <w:shd w:val="clear" w:color="auto" w:fill="FFFFFF" w:themeFill="background1"/>
                  <w:vAlign w:val="center"/>
                </w:tcPr>
                <w:p w14:paraId="6EA4D7AE">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颗粒物</w:t>
                  </w:r>
                </w:p>
              </w:tc>
              <w:tc>
                <w:tcPr>
                  <w:tcW w:w="900" w:type="pct"/>
                  <w:shd w:val="clear" w:color="auto" w:fill="FFFFFF" w:themeFill="background1"/>
                  <w:vAlign w:val="center"/>
                </w:tcPr>
                <w:p w14:paraId="44F31CE1">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11</w:t>
                  </w:r>
                </w:p>
              </w:tc>
              <w:tc>
                <w:tcPr>
                  <w:tcW w:w="1056" w:type="pct"/>
                  <w:shd w:val="clear" w:color="auto" w:fill="FFFFFF" w:themeFill="background1"/>
                  <w:vAlign w:val="center"/>
                </w:tcPr>
                <w:p w14:paraId="3DA7C884">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0.032</w:t>
                  </w:r>
                </w:p>
              </w:tc>
              <w:tc>
                <w:tcPr>
                  <w:tcW w:w="1084" w:type="pct"/>
                  <w:shd w:val="clear" w:color="auto" w:fill="FFFFFF" w:themeFill="background1"/>
                  <w:vAlign w:val="center"/>
                </w:tcPr>
                <w:p w14:paraId="68C4558E">
                  <w:pPr>
                    <w:pStyle w:val="141"/>
                    <w:snapToGrid w:val="0"/>
                    <w:spacing w:before="0"/>
                    <w:rPr>
                      <w:color w:val="000000" w:themeColor="text1"/>
                      <w:szCs w:val="24"/>
                      <w:lang w:val="en-US"/>
                      <w14:textFill>
                        <w14:solidFill>
                          <w14:schemeClr w14:val="tx1"/>
                        </w14:solidFill>
                      </w14:textFill>
                    </w:rPr>
                  </w:pPr>
                  <w:r>
                    <w:rPr>
                      <w:bCs/>
                      <w:iCs/>
                      <w:color w:val="000000" w:themeColor="text1"/>
                      <w:lang w:val="en-US"/>
                      <w14:textFill>
                        <w14:solidFill>
                          <w14:schemeClr w14:val="tx1"/>
                        </w14:solidFill>
                      </w14:textFill>
                    </w:rPr>
                    <w:t>0.230</w:t>
                  </w:r>
                </w:p>
              </w:tc>
            </w:tr>
            <w:tr w14:paraId="6AF67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6" w:type="pct"/>
                  <w:vMerge w:val="restart"/>
                  <w:shd w:val="clear" w:color="auto" w:fill="FFFFFF" w:themeFill="background1"/>
                  <w:vAlign w:val="center"/>
                </w:tcPr>
                <w:p w14:paraId="49C0F7B0">
                  <w:pPr>
                    <w:pStyle w:val="141"/>
                    <w:snapToGrid w:val="0"/>
                    <w:spacing w:before="0"/>
                    <w:rPr>
                      <w:color w:val="000000" w:themeColor="text1"/>
                      <w:szCs w:val="24"/>
                      <w:lang w:val="en-US"/>
                      <w14:textFill>
                        <w14:solidFill>
                          <w14:schemeClr w14:val="tx1"/>
                        </w14:solidFill>
                      </w14:textFill>
                    </w:rPr>
                  </w:pPr>
                  <w:bookmarkStart w:id="217" w:name="_Hlk216358534"/>
                  <w:bookmarkStart w:id="218" w:name="_Hlk216357669"/>
                  <w:r>
                    <w:rPr>
                      <w:rFonts w:hint="eastAsia"/>
                      <w:color w:val="000000" w:themeColor="text1"/>
                      <w:szCs w:val="24"/>
                      <w:lang w:val="en-US"/>
                      <w14:textFill>
                        <w14:solidFill>
                          <w14:schemeClr w14:val="tx1"/>
                        </w14:solidFill>
                      </w14:textFill>
                    </w:rPr>
                    <w:t>4</w:t>
                  </w:r>
                </w:p>
              </w:tc>
              <w:tc>
                <w:tcPr>
                  <w:tcW w:w="635" w:type="pct"/>
                  <w:vMerge w:val="restart"/>
                  <w:shd w:val="clear" w:color="auto" w:fill="FFFFFF" w:themeFill="background1"/>
                  <w:vAlign w:val="center"/>
                </w:tcPr>
                <w:p w14:paraId="0AEAFFF2">
                  <w:pPr>
                    <w:pStyle w:val="141"/>
                    <w:snapToGrid w:val="0"/>
                    <w:spacing w:before="0"/>
                    <w:rPr>
                      <w:color w:val="000000" w:themeColor="text1"/>
                      <w:szCs w:val="24"/>
                      <w:lang w:val="en-US"/>
                      <w14:textFill>
                        <w14:solidFill>
                          <w14:schemeClr w14:val="tx1"/>
                        </w14:solidFill>
                      </w14:textFill>
                    </w:rPr>
                  </w:pPr>
                  <w:r>
                    <w:rPr>
                      <w:rFonts w:hint="eastAsia"/>
                      <w:color w:val="000000" w:themeColor="text1"/>
                      <w:szCs w:val="24"/>
                      <w:lang w:val="en-US"/>
                      <w14:textFill>
                        <w14:solidFill>
                          <w14:schemeClr w14:val="tx1"/>
                        </w14:solidFill>
                      </w14:textFill>
                    </w:rPr>
                    <w:t>D</w:t>
                  </w:r>
                  <w:r>
                    <w:rPr>
                      <w:color w:val="000000" w:themeColor="text1"/>
                      <w:szCs w:val="24"/>
                      <w:lang w:val="en-US"/>
                      <w14:textFill>
                        <w14:solidFill>
                          <w14:schemeClr w14:val="tx1"/>
                        </w14:solidFill>
                      </w14:textFill>
                    </w:rPr>
                    <w:t>A004</w:t>
                  </w:r>
                </w:p>
              </w:tc>
              <w:tc>
                <w:tcPr>
                  <w:tcW w:w="809" w:type="pct"/>
                  <w:shd w:val="clear" w:color="auto" w:fill="FFFFFF" w:themeFill="background1"/>
                  <w:vAlign w:val="center"/>
                </w:tcPr>
                <w:p w14:paraId="746994B1">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SO</w:t>
                  </w:r>
                  <w:r>
                    <w:rPr>
                      <w:color w:val="000000" w:themeColor="text1"/>
                      <w:szCs w:val="24"/>
                      <w:vertAlign w:val="subscript"/>
                      <w:lang w:val="en-US"/>
                      <w14:textFill>
                        <w14:solidFill>
                          <w14:schemeClr w14:val="tx1"/>
                        </w14:solidFill>
                      </w14:textFill>
                    </w:rPr>
                    <w:t>2</w:t>
                  </w:r>
                </w:p>
              </w:tc>
              <w:tc>
                <w:tcPr>
                  <w:tcW w:w="900" w:type="pct"/>
                  <w:shd w:val="clear" w:color="auto" w:fill="FFFFFF" w:themeFill="background1"/>
                  <w:vAlign w:val="center"/>
                </w:tcPr>
                <w:p w14:paraId="117A49D5">
                  <w:pPr>
                    <w:pStyle w:val="141"/>
                    <w:snapToGrid w:val="0"/>
                    <w:spacing w:before="0"/>
                    <w:rPr>
                      <w:color w:val="000000" w:themeColor="text1"/>
                      <w:szCs w:val="24"/>
                      <w:lang w:val="en-US"/>
                      <w14:textFill>
                        <w14:solidFill>
                          <w14:schemeClr w14:val="tx1"/>
                        </w14:solidFill>
                      </w14:textFill>
                    </w:rPr>
                  </w:pPr>
                  <w:r>
                    <w:rPr>
                      <w:rFonts w:hint="eastAsia"/>
                      <w:color w:val="000000" w:themeColor="text1"/>
                      <w:szCs w:val="24"/>
                      <w:lang w:val="en-US"/>
                      <w14:textFill>
                        <w14:solidFill>
                          <w14:schemeClr w14:val="tx1"/>
                        </w14:solidFill>
                      </w14:textFill>
                    </w:rPr>
                    <w:t>2</w:t>
                  </w:r>
                  <w:r>
                    <w:rPr>
                      <w:color w:val="000000" w:themeColor="text1"/>
                      <w:szCs w:val="24"/>
                      <w:lang w:val="en-US"/>
                      <w14:textFill>
                        <w14:solidFill>
                          <w14:schemeClr w14:val="tx1"/>
                        </w14:solidFill>
                      </w14:textFill>
                    </w:rPr>
                    <w:t>8.57</w:t>
                  </w:r>
                </w:p>
              </w:tc>
              <w:tc>
                <w:tcPr>
                  <w:tcW w:w="1056" w:type="pct"/>
                  <w:shd w:val="clear" w:color="auto" w:fill="FFFFFF" w:themeFill="background1"/>
                  <w:vAlign w:val="center"/>
                </w:tcPr>
                <w:p w14:paraId="1B6F29DA">
                  <w:pPr>
                    <w:pStyle w:val="141"/>
                    <w:snapToGrid w:val="0"/>
                    <w:spacing w:before="0"/>
                    <w:rPr>
                      <w:color w:val="000000" w:themeColor="text1"/>
                      <w:szCs w:val="24"/>
                      <w:lang w:val="en-US"/>
                      <w14:textFill>
                        <w14:solidFill>
                          <w14:schemeClr w14:val="tx1"/>
                        </w14:solidFill>
                      </w14:textFill>
                    </w:rPr>
                  </w:pPr>
                  <w:r>
                    <w:rPr>
                      <w:rFonts w:hint="eastAsia"/>
                      <w:color w:val="000000" w:themeColor="text1"/>
                      <w:szCs w:val="24"/>
                      <w:lang w:val="en-US"/>
                      <w14:textFill>
                        <w14:solidFill>
                          <w14:schemeClr w14:val="tx1"/>
                        </w14:solidFill>
                      </w14:textFill>
                    </w:rPr>
                    <w:t>0</w:t>
                  </w:r>
                  <w:r>
                    <w:rPr>
                      <w:color w:val="000000" w:themeColor="text1"/>
                      <w:szCs w:val="24"/>
                      <w:lang w:val="en-US"/>
                      <w14:textFill>
                        <w14:solidFill>
                          <w14:schemeClr w14:val="tx1"/>
                        </w14:solidFill>
                      </w14:textFill>
                    </w:rPr>
                    <w:t>.1836</w:t>
                  </w:r>
                </w:p>
              </w:tc>
              <w:tc>
                <w:tcPr>
                  <w:tcW w:w="1084" w:type="pct"/>
                  <w:shd w:val="clear" w:color="auto" w:fill="FFFFFF" w:themeFill="background1"/>
                  <w:vAlign w:val="center"/>
                </w:tcPr>
                <w:p w14:paraId="12A54FE3">
                  <w:pPr>
                    <w:pStyle w:val="141"/>
                    <w:snapToGrid w:val="0"/>
                    <w:spacing w:before="0"/>
                    <w:rPr>
                      <w:color w:val="000000" w:themeColor="text1"/>
                      <w:szCs w:val="24"/>
                      <w:lang w:val="en-US"/>
                      <w14:textFill>
                        <w14:solidFill>
                          <w14:schemeClr w14:val="tx1"/>
                        </w14:solidFill>
                      </w14:textFill>
                    </w:rPr>
                  </w:pPr>
                  <w:r>
                    <w:rPr>
                      <w:rFonts w:hint="eastAsia"/>
                      <w:color w:val="000000" w:themeColor="text1"/>
                      <w:szCs w:val="24"/>
                      <w:lang w:val="en-US"/>
                      <w14:textFill>
                        <w14:solidFill>
                          <w14:schemeClr w14:val="tx1"/>
                        </w14:solidFill>
                      </w14:textFill>
                    </w:rPr>
                    <w:t>1</w:t>
                  </w:r>
                  <w:r>
                    <w:rPr>
                      <w:color w:val="000000" w:themeColor="text1"/>
                      <w:szCs w:val="24"/>
                      <w:lang w:val="en-US"/>
                      <w14:textFill>
                        <w14:solidFill>
                          <w14:schemeClr w14:val="tx1"/>
                        </w14:solidFill>
                      </w14:textFill>
                    </w:rPr>
                    <w:t>.322</w:t>
                  </w:r>
                </w:p>
              </w:tc>
            </w:tr>
            <w:bookmarkEnd w:id="217"/>
            <w:tr w14:paraId="3DB5B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6" w:type="pct"/>
                  <w:vMerge w:val="continue"/>
                  <w:shd w:val="clear" w:color="auto" w:fill="FFFFFF" w:themeFill="background1"/>
                  <w:vAlign w:val="center"/>
                </w:tcPr>
                <w:p w14:paraId="2F2A0C44">
                  <w:pPr>
                    <w:pStyle w:val="141"/>
                    <w:snapToGrid w:val="0"/>
                    <w:spacing w:before="0"/>
                    <w:rPr>
                      <w:color w:val="000000" w:themeColor="text1"/>
                      <w:szCs w:val="24"/>
                      <w:lang w:val="en-US"/>
                      <w14:textFill>
                        <w14:solidFill>
                          <w14:schemeClr w14:val="tx1"/>
                        </w14:solidFill>
                      </w14:textFill>
                    </w:rPr>
                  </w:pPr>
                </w:p>
              </w:tc>
              <w:tc>
                <w:tcPr>
                  <w:tcW w:w="635" w:type="pct"/>
                  <w:vMerge w:val="continue"/>
                  <w:shd w:val="clear" w:color="auto" w:fill="FFFFFF" w:themeFill="background1"/>
                  <w:vAlign w:val="center"/>
                </w:tcPr>
                <w:p w14:paraId="7B255528">
                  <w:pPr>
                    <w:pStyle w:val="141"/>
                    <w:snapToGrid w:val="0"/>
                    <w:spacing w:before="0"/>
                    <w:rPr>
                      <w:color w:val="000000" w:themeColor="text1"/>
                      <w:szCs w:val="24"/>
                      <w:lang w:val="en-US"/>
                      <w14:textFill>
                        <w14:solidFill>
                          <w14:schemeClr w14:val="tx1"/>
                        </w14:solidFill>
                      </w14:textFill>
                    </w:rPr>
                  </w:pPr>
                </w:p>
              </w:tc>
              <w:tc>
                <w:tcPr>
                  <w:tcW w:w="809" w:type="pct"/>
                  <w:shd w:val="clear" w:color="auto" w:fill="FFFFFF" w:themeFill="background1"/>
                  <w:vAlign w:val="center"/>
                </w:tcPr>
                <w:p w14:paraId="6240D22B">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NOx</w:t>
                  </w:r>
                </w:p>
              </w:tc>
              <w:tc>
                <w:tcPr>
                  <w:tcW w:w="900" w:type="pct"/>
                  <w:shd w:val="clear" w:color="auto" w:fill="FFFFFF" w:themeFill="background1"/>
                  <w:vAlign w:val="center"/>
                </w:tcPr>
                <w:p w14:paraId="6BCBB886">
                  <w:pPr>
                    <w:pStyle w:val="141"/>
                    <w:snapToGrid w:val="0"/>
                    <w:spacing w:before="0"/>
                    <w:rPr>
                      <w:color w:val="000000" w:themeColor="text1"/>
                      <w:szCs w:val="24"/>
                      <w:lang w:val="en-US"/>
                      <w14:textFill>
                        <w14:solidFill>
                          <w14:schemeClr w14:val="tx1"/>
                        </w14:solidFill>
                      </w14:textFill>
                    </w:rPr>
                  </w:pPr>
                  <w:r>
                    <w:rPr>
                      <w:rFonts w:hint="eastAsia"/>
                      <w:color w:val="000000" w:themeColor="text1"/>
                      <w:szCs w:val="24"/>
                      <w:lang w:val="en-US"/>
                      <w14:textFill>
                        <w14:solidFill>
                          <w14:schemeClr w14:val="tx1"/>
                        </w14:solidFill>
                      </w14:textFill>
                    </w:rPr>
                    <w:t>5</w:t>
                  </w:r>
                  <w:r>
                    <w:rPr>
                      <w:color w:val="000000" w:themeColor="text1"/>
                      <w:szCs w:val="24"/>
                      <w:lang w:val="en-US"/>
                      <w14:textFill>
                        <w14:solidFill>
                          <w14:schemeClr w14:val="tx1"/>
                        </w14:solidFill>
                      </w14:textFill>
                    </w:rPr>
                    <w:t>0.42</w:t>
                  </w:r>
                </w:p>
              </w:tc>
              <w:tc>
                <w:tcPr>
                  <w:tcW w:w="1056" w:type="pct"/>
                  <w:shd w:val="clear" w:color="auto" w:fill="FFFFFF" w:themeFill="background1"/>
                  <w:vAlign w:val="center"/>
                </w:tcPr>
                <w:p w14:paraId="0172E505">
                  <w:pPr>
                    <w:pStyle w:val="141"/>
                    <w:snapToGrid w:val="0"/>
                    <w:spacing w:before="0"/>
                    <w:rPr>
                      <w:color w:val="000000" w:themeColor="text1"/>
                      <w:szCs w:val="24"/>
                      <w:lang w:val="en-US"/>
                      <w14:textFill>
                        <w14:solidFill>
                          <w14:schemeClr w14:val="tx1"/>
                        </w14:solidFill>
                      </w14:textFill>
                    </w:rPr>
                  </w:pPr>
                  <w:r>
                    <w:rPr>
                      <w:rFonts w:hint="eastAsia"/>
                      <w:color w:val="000000" w:themeColor="text1"/>
                      <w:szCs w:val="24"/>
                      <w:lang w:val="en-US"/>
                      <w14:textFill>
                        <w14:solidFill>
                          <w14:schemeClr w14:val="tx1"/>
                        </w14:solidFill>
                      </w14:textFill>
                    </w:rPr>
                    <w:t>0</w:t>
                  </w:r>
                  <w:r>
                    <w:rPr>
                      <w:color w:val="000000" w:themeColor="text1"/>
                      <w:szCs w:val="24"/>
                      <w:lang w:val="en-US"/>
                      <w14:textFill>
                        <w14:solidFill>
                          <w14:schemeClr w14:val="tx1"/>
                        </w14:solidFill>
                      </w14:textFill>
                    </w:rPr>
                    <w:t>.324</w:t>
                  </w:r>
                </w:p>
              </w:tc>
              <w:tc>
                <w:tcPr>
                  <w:tcW w:w="1084" w:type="pct"/>
                  <w:shd w:val="clear" w:color="auto" w:fill="FFFFFF" w:themeFill="background1"/>
                  <w:vAlign w:val="center"/>
                </w:tcPr>
                <w:p w14:paraId="2FC89981">
                  <w:pPr>
                    <w:pStyle w:val="141"/>
                    <w:snapToGrid w:val="0"/>
                    <w:spacing w:before="0"/>
                    <w:rPr>
                      <w:color w:val="000000" w:themeColor="text1"/>
                      <w:szCs w:val="24"/>
                      <w:lang w:val="en-US"/>
                      <w14:textFill>
                        <w14:solidFill>
                          <w14:schemeClr w14:val="tx1"/>
                        </w14:solidFill>
                      </w14:textFill>
                    </w:rPr>
                  </w:pPr>
                  <w:r>
                    <w:rPr>
                      <w:rFonts w:hint="eastAsia"/>
                      <w:color w:val="000000" w:themeColor="text1"/>
                      <w:szCs w:val="24"/>
                      <w:lang w:val="en-US"/>
                      <w14:textFill>
                        <w14:solidFill>
                          <w14:schemeClr w14:val="tx1"/>
                        </w14:solidFill>
                      </w14:textFill>
                    </w:rPr>
                    <w:t>2</w:t>
                  </w:r>
                  <w:r>
                    <w:rPr>
                      <w:color w:val="000000" w:themeColor="text1"/>
                      <w:szCs w:val="24"/>
                      <w:lang w:val="en-US"/>
                      <w14:textFill>
                        <w14:solidFill>
                          <w14:schemeClr w14:val="tx1"/>
                        </w14:solidFill>
                      </w14:textFill>
                    </w:rPr>
                    <w:t>.333</w:t>
                  </w:r>
                </w:p>
              </w:tc>
            </w:tr>
            <w:tr w14:paraId="22437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6" w:type="pct"/>
                  <w:vMerge w:val="continue"/>
                  <w:shd w:val="clear" w:color="auto" w:fill="FFFFFF" w:themeFill="background1"/>
                  <w:vAlign w:val="center"/>
                </w:tcPr>
                <w:p w14:paraId="1D5B3662">
                  <w:pPr>
                    <w:pStyle w:val="141"/>
                    <w:snapToGrid w:val="0"/>
                    <w:spacing w:before="0"/>
                    <w:rPr>
                      <w:color w:val="000000" w:themeColor="text1"/>
                      <w:szCs w:val="24"/>
                      <w:lang w:val="en-US"/>
                      <w14:textFill>
                        <w14:solidFill>
                          <w14:schemeClr w14:val="tx1"/>
                        </w14:solidFill>
                      </w14:textFill>
                    </w:rPr>
                  </w:pPr>
                </w:p>
              </w:tc>
              <w:tc>
                <w:tcPr>
                  <w:tcW w:w="635" w:type="pct"/>
                  <w:vMerge w:val="continue"/>
                  <w:shd w:val="clear" w:color="auto" w:fill="FFFFFF" w:themeFill="background1"/>
                  <w:vAlign w:val="center"/>
                </w:tcPr>
                <w:p w14:paraId="4F4219F4">
                  <w:pPr>
                    <w:pStyle w:val="141"/>
                    <w:snapToGrid w:val="0"/>
                    <w:spacing w:before="0"/>
                    <w:rPr>
                      <w:color w:val="000000" w:themeColor="text1"/>
                      <w:szCs w:val="24"/>
                      <w:lang w:val="en-US"/>
                      <w14:textFill>
                        <w14:solidFill>
                          <w14:schemeClr w14:val="tx1"/>
                        </w14:solidFill>
                      </w14:textFill>
                    </w:rPr>
                  </w:pPr>
                </w:p>
              </w:tc>
              <w:tc>
                <w:tcPr>
                  <w:tcW w:w="809" w:type="pct"/>
                  <w:shd w:val="clear" w:color="auto" w:fill="FFFFFF" w:themeFill="background1"/>
                  <w:vAlign w:val="center"/>
                </w:tcPr>
                <w:p w14:paraId="35EA8E81">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颗粒物</w:t>
                  </w:r>
                </w:p>
              </w:tc>
              <w:tc>
                <w:tcPr>
                  <w:tcW w:w="900" w:type="pct"/>
                  <w:shd w:val="clear" w:color="auto" w:fill="FFFFFF" w:themeFill="background1"/>
                  <w:vAlign w:val="center"/>
                </w:tcPr>
                <w:p w14:paraId="0269B964">
                  <w:pPr>
                    <w:pStyle w:val="141"/>
                    <w:snapToGrid w:val="0"/>
                    <w:spacing w:before="0"/>
                    <w:rPr>
                      <w:color w:val="000000" w:themeColor="text1"/>
                      <w:szCs w:val="24"/>
                      <w:lang w:val="en-US"/>
                      <w14:textFill>
                        <w14:solidFill>
                          <w14:schemeClr w14:val="tx1"/>
                        </w14:solidFill>
                      </w14:textFill>
                    </w:rPr>
                  </w:pPr>
                  <w:r>
                    <w:rPr>
                      <w:rFonts w:hint="eastAsia"/>
                      <w:color w:val="000000" w:themeColor="text1"/>
                      <w:szCs w:val="24"/>
                      <w:lang w:val="en-US"/>
                      <w14:textFill>
                        <w14:solidFill>
                          <w14:schemeClr w14:val="tx1"/>
                        </w14:solidFill>
                      </w14:textFill>
                    </w:rPr>
                    <w:t>7</w:t>
                  </w:r>
                  <w:r>
                    <w:rPr>
                      <w:color w:val="000000" w:themeColor="text1"/>
                      <w:szCs w:val="24"/>
                      <w:lang w:val="en-US"/>
                      <w14:textFill>
                        <w14:solidFill>
                          <w14:schemeClr w14:val="tx1"/>
                        </w14:solidFill>
                      </w14:textFill>
                    </w:rPr>
                    <w:t>.00</w:t>
                  </w:r>
                </w:p>
              </w:tc>
              <w:tc>
                <w:tcPr>
                  <w:tcW w:w="1056" w:type="pct"/>
                  <w:shd w:val="clear" w:color="auto" w:fill="FFFFFF" w:themeFill="background1"/>
                  <w:vAlign w:val="center"/>
                </w:tcPr>
                <w:p w14:paraId="2CF9F298">
                  <w:pPr>
                    <w:pStyle w:val="141"/>
                    <w:snapToGrid w:val="0"/>
                    <w:spacing w:before="0"/>
                    <w:rPr>
                      <w:color w:val="000000" w:themeColor="text1"/>
                      <w:szCs w:val="24"/>
                      <w:lang w:val="en-US"/>
                      <w14:textFill>
                        <w14:solidFill>
                          <w14:schemeClr w14:val="tx1"/>
                        </w14:solidFill>
                      </w14:textFill>
                    </w:rPr>
                  </w:pPr>
                  <w:r>
                    <w:rPr>
                      <w:rFonts w:hint="eastAsia"/>
                      <w:color w:val="000000" w:themeColor="text1"/>
                      <w:szCs w:val="24"/>
                      <w:lang w:val="en-US"/>
                      <w14:textFill>
                        <w14:solidFill>
                          <w14:schemeClr w14:val="tx1"/>
                        </w14:solidFill>
                      </w14:textFill>
                    </w:rPr>
                    <w:t>0</w:t>
                  </w:r>
                  <w:r>
                    <w:rPr>
                      <w:color w:val="000000" w:themeColor="text1"/>
                      <w:szCs w:val="24"/>
                      <w:lang w:val="en-US"/>
                      <w14:textFill>
                        <w14:solidFill>
                          <w14:schemeClr w14:val="tx1"/>
                        </w14:solidFill>
                      </w14:textFill>
                    </w:rPr>
                    <w:t>.045</w:t>
                  </w:r>
                </w:p>
              </w:tc>
              <w:tc>
                <w:tcPr>
                  <w:tcW w:w="1084" w:type="pct"/>
                  <w:shd w:val="clear" w:color="auto" w:fill="FFFFFF" w:themeFill="background1"/>
                  <w:vAlign w:val="center"/>
                </w:tcPr>
                <w:p w14:paraId="0BDC6CB8">
                  <w:pPr>
                    <w:pStyle w:val="141"/>
                    <w:snapToGrid w:val="0"/>
                    <w:spacing w:before="0"/>
                    <w:rPr>
                      <w:color w:val="000000" w:themeColor="text1"/>
                      <w:szCs w:val="24"/>
                      <w:lang w:val="en-US"/>
                      <w14:textFill>
                        <w14:solidFill>
                          <w14:schemeClr w14:val="tx1"/>
                        </w14:solidFill>
                      </w14:textFill>
                    </w:rPr>
                  </w:pPr>
                  <w:r>
                    <w:rPr>
                      <w:rFonts w:hint="eastAsia"/>
                      <w:color w:val="000000" w:themeColor="text1"/>
                      <w:szCs w:val="24"/>
                      <w:lang w:val="en-US"/>
                      <w14:textFill>
                        <w14:solidFill>
                          <w14:schemeClr w14:val="tx1"/>
                        </w14:solidFill>
                      </w14:textFill>
                    </w:rPr>
                    <w:t>0</w:t>
                  </w:r>
                  <w:r>
                    <w:rPr>
                      <w:color w:val="000000" w:themeColor="text1"/>
                      <w:szCs w:val="24"/>
                      <w:lang w:val="en-US"/>
                      <w14:textFill>
                        <w14:solidFill>
                          <w14:schemeClr w14:val="tx1"/>
                        </w14:solidFill>
                      </w14:textFill>
                    </w:rPr>
                    <w:t>.324</w:t>
                  </w:r>
                </w:p>
              </w:tc>
            </w:tr>
            <w:tr w14:paraId="2B643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6" w:type="pct"/>
                  <w:vMerge w:val="continue"/>
                  <w:shd w:val="clear" w:color="auto" w:fill="FFFFFF" w:themeFill="background1"/>
                  <w:vAlign w:val="center"/>
                </w:tcPr>
                <w:p w14:paraId="695F49AC">
                  <w:pPr>
                    <w:pStyle w:val="141"/>
                    <w:snapToGrid w:val="0"/>
                    <w:spacing w:before="0"/>
                    <w:rPr>
                      <w:color w:val="000000" w:themeColor="text1"/>
                      <w:szCs w:val="24"/>
                      <w:lang w:val="en-US"/>
                      <w14:textFill>
                        <w14:solidFill>
                          <w14:schemeClr w14:val="tx1"/>
                        </w14:solidFill>
                      </w14:textFill>
                    </w:rPr>
                  </w:pPr>
                </w:p>
              </w:tc>
              <w:tc>
                <w:tcPr>
                  <w:tcW w:w="635" w:type="pct"/>
                  <w:vMerge w:val="continue"/>
                  <w:shd w:val="clear" w:color="auto" w:fill="FFFFFF" w:themeFill="background1"/>
                  <w:vAlign w:val="center"/>
                </w:tcPr>
                <w:p w14:paraId="079A32BD">
                  <w:pPr>
                    <w:pStyle w:val="141"/>
                    <w:snapToGrid w:val="0"/>
                    <w:spacing w:before="0"/>
                    <w:rPr>
                      <w:color w:val="000000" w:themeColor="text1"/>
                      <w:szCs w:val="24"/>
                      <w:lang w:val="en-US"/>
                      <w14:textFill>
                        <w14:solidFill>
                          <w14:schemeClr w14:val="tx1"/>
                        </w14:solidFill>
                      </w14:textFill>
                    </w:rPr>
                  </w:pPr>
                </w:p>
              </w:tc>
              <w:tc>
                <w:tcPr>
                  <w:tcW w:w="809" w:type="pct"/>
                  <w:shd w:val="clear" w:color="auto" w:fill="FFFFFF" w:themeFill="background1"/>
                  <w:vAlign w:val="center"/>
                </w:tcPr>
                <w:p w14:paraId="41993BAD">
                  <w:pPr>
                    <w:pStyle w:val="141"/>
                    <w:snapToGrid w:val="0"/>
                    <w:spacing w:before="0"/>
                    <w:rPr>
                      <w:color w:val="000000" w:themeColor="text1"/>
                      <w:szCs w:val="24"/>
                      <w:lang w:val="en-US"/>
                      <w14:textFill>
                        <w14:solidFill>
                          <w14:schemeClr w14:val="tx1"/>
                        </w14:solidFill>
                      </w14:textFill>
                    </w:rPr>
                  </w:pPr>
                  <w:r>
                    <w:rPr>
                      <w:rFonts w:hint="eastAsia"/>
                      <w:color w:val="000000" w:themeColor="text1"/>
                      <w:szCs w:val="24"/>
                      <w:lang w:val="en-US"/>
                      <w14:textFill>
                        <w14:solidFill>
                          <w14:schemeClr w14:val="tx1"/>
                        </w14:solidFill>
                      </w14:textFill>
                    </w:rPr>
                    <w:t>C</w:t>
                  </w:r>
                  <w:r>
                    <w:rPr>
                      <w:color w:val="000000" w:themeColor="text1"/>
                      <w:szCs w:val="24"/>
                      <w:lang w:val="en-US"/>
                      <w14:textFill>
                        <w14:solidFill>
                          <w14:schemeClr w14:val="tx1"/>
                        </w14:solidFill>
                      </w14:textFill>
                    </w:rPr>
                    <w:t>O</w:t>
                  </w:r>
                </w:p>
              </w:tc>
              <w:tc>
                <w:tcPr>
                  <w:tcW w:w="900" w:type="pct"/>
                  <w:shd w:val="clear" w:color="auto" w:fill="FFFFFF" w:themeFill="background1"/>
                  <w:vAlign w:val="center"/>
                </w:tcPr>
                <w:p w14:paraId="2E932C79">
                  <w:pPr>
                    <w:pStyle w:val="141"/>
                    <w:snapToGrid w:val="0"/>
                    <w:spacing w:before="0"/>
                    <w:rPr>
                      <w:color w:val="000000" w:themeColor="text1"/>
                      <w:szCs w:val="24"/>
                      <w:lang w:val="en-US"/>
                      <w14:textFill>
                        <w14:solidFill>
                          <w14:schemeClr w14:val="tx1"/>
                        </w14:solidFill>
                      </w14:textFill>
                    </w:rPr>
                  </w:pPr>
                  <w:r>
                    <w:rPr>
                      <w:rFonts w:hint="eastAsia"/>
                      <w:color w:val="000000" w:themeColor="text1"/>
                      <w:szCs w:val="24"/>
                      <w:lang w:val="en-US"/>
                      <w14:textFill>
                        <w14:solidFill>
                          <w14:schemeClr w14:val="tx1"/>
                        </w14:solidFill>
                      </w14:textFill>
                    </w:rPr>
                    <w:t>1</w:t>
                  </w:r>
                  <w:r>
                    <w:rPr>
                      <w:color w:val="000000" w:themeColor="text1"/>
                      <w:szCs w:val="24"/>
                      <w:lang w:val="en-US"/>
                      <w14:textFill>
                        <w14:solidFill>
                          <w14:schemeClr w14:val="tx1"/>
                        </w14:solidFill>
                      </w14:textFill>
                    </w:rPr>
                    <w:t>13</w:t>
                  </w:r>
                </w:p>
              </w:tc>
              <w:tc>
                <w:tcPr>
                  <w:tcW w:w="1056" w:type="pct"/>
                  <w:shd w:val="clear" w:color="auto" w:fill="FFFFFF" w:themeFill="background1"/>
                  <w:vAlign w:val="center"/>
                </w:tcPr>
                <w:p w14:paraId="5F1DE284">
                  <w:pPr>
                    <w:pStyle w:val="141"/>
                    <w:snapToGrid w:val="0"/>
                    <w:spacing w:before="0"/>
                    <w:rPr>
                      <w:color w:val="000000" w:themeColor="text1"/>
                      <w:szCs w:val="24"/>
                      <w:lang w:val="en-US"/>
                      <w14:textFill>
                        <w14:solidFill>
                          <w14:schemeClr w14:val="tx1"/>
                        </w14:solidFill>
                      </w14:textFill>
                    </w:rPr>
                  </w:pPr>
                  <w:r>
                    <w:rPr>
                      <w:rFonts w:hint="eastAsia"/>
                      <w:color w:val="000000" w:themeColor="text1"/>
                      <w:szCs w:val="24"/>
                      <w:lang w:val="en-US"/>
                      <w14:textFill>
                        <w14:solidFill>
                          <w14:schemeClr w14:val="tx1"/>
                        </w14:solidFill>
                      </w14:textFill>
                    </w:rPr>
                    <w:t>0</w:t>
                  </w:r>
                  <w:r>
                    <w:rPr>
                      <w:color w:val="000000" w:themeColor="text1"/>
                      <w:szCs w:val="24"/>
                      <w:lang w:val="en-US"/>
                      <w14:textFill>
                        <w14:solidFill>
                          <w14:schemeClr w14:val="tx1"/>
                        </w14:solidFill>
                      </w14:textFill>
                    </w:rPr>
                    <w:t>.726</w:t>
                  </w:r>
                </w:p>
              </w:tc>
              <w:tc>
                <w:tcPr>
                  <w:tcW w:w="1084" w:type="pct"/>
                  <w:shd w:val="clear" w:color="auto" w:fill="FFFFFF" w:themeFill="background1"/>
                  <w:vAlign w:val="center"/>
                </w:tcPr>
                <w:p w14:paraId="1887C383">
                  <w:pPr>
                    <w:pStyle w:val="141"/>
                    <w:snapToGrid w:val="0"/>
                    <w:spacing w:before="0"/>
                    <w:rPr>
                      <w:color w:val="000000" w:themeColor="text1"/>
                      <w:szCs w:val="24"/>
                      <w:lang w:val="en-US"/>
                      <w14:textFill>
                        <w14:solidFill>
                          <w14:schemeClr w14:val="tx1"/>
                        </w14:solidFill>
                      </w14:textFill>
                    </w:rPr>
                  </w:pPr>
                  <w:r>
                    <w:rPr>
                      <w:rFonts w:hint="eastAsia"/>
                      <w:color w:val="000000" w:themeColor="text1"/>
                      <w:szCs w:val="24"/>
                      <w:lang w:val="en-US"/>
                      <w14:textFill>
                        <w14:solidFill>
                          <w14:schemeClr w14:val="tx1"/>
                        </w14:solidFill>
                      </w14:textFill>
                    </w:rPr>
                    <w:t>5</w:t>
                  </w:r>
                  <w:r>
                    <w:rPr>
                      <w:color w:val="000000" w:themeColor="text1"/>
                      <w:szCs w:val="24"/>
                      <w:lang w:val="en-US"/>
                      <w14:textFill>
                        <w14:solidFill>
                          <w14:schemeClr w14:val="tx1"/>
                        </w14:solidFill>
                      </w14:textFill>
                    </w:rPr>
                    <w:t>.228</w:t>
                  </w:r>
                </w:p>
              </w:tc>
            </w:tr>
            <w:bookmarkEnd w:id="218"/>
            <w:tr w14:paraId="17C77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6"/>
                  <w:shd w:val="clear" w:color="auto" w:fill="FFFFFF" w:themeFill="background1"/>
                  <w:vAlign w:val="center"/>
                </w:tcPr>
                <w:p w14:paraId="29114D19">
                  <w:pPr>
                    <w:pStyle w:val="141"/>
                    <w:snapToGrid w:val="0"/>
                    <w:spacing w:before="0"/>
                    <w:rPr>
                      <w:color w:val="000000" w:themeColor="text1"/>
                      <w:szCs w:val="24"/>
                      <w:lang w:val="en-US"/>
                      <w14:textFill>
                        <w14:solidFill>
                          <w14:schemeClr w14:val="tx1"/>
                        </w14:solidFill>
                      </w14:textFill>
                    </w:rPr>
                  </w:pPr>
                  <w:r>
                    <w:rPr>
                      <w:color w:val="000000" w:themeColor="text1"/>
                      <w:szCs w:val="24"/>
                      <w14:textFill>
                        <w14:solidFill>
                          <w14:schemeClr w14:val="tx1"/>
                        </w14:solidFill>
                      </w14:textFill>
                    </w:rPr>
                    <w:t>有组织排放总计</w:t>
                  </w:r>
                </w:p>
              </w:tc>
            </w:tr>
            <w:tr w14:paraId="75ECE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51" w:type="pct"/>
                  <w:gridSpan w:val="2"/>
                  <w:vMerge w:val="restart"/>
                  <w:shd w:val="clear" w:color="auto" w:fill="FFFFFF" w:themeFill="background1"/>
                  <w:vAlign w:val="center"/>
                </w:tcPr>
                <w:p w14:paraId="59C94F5C">
                  <w:pPr>
                    <w:pStyle w:val="141"/>
                    <w:spacing w:before="0"/>
                    <w:rPr>
                      <w:color w:val="000000" w:themeColor="text1"/>
                      <w:szCs w:val="24"/>
                      <w:lang w:val="en-US"/>
                      <w14:textFill>
                        <w14:solidFill>
                          <w14:schemeClr w14:val="tx1"/>
                        </w14:solidFill>
                      </w14:textFill>
                    </w:rPr>
                  </w:pPr>
                  <w:r>
                    <w:rPr>
                      <w:color w:val="000000" w:themeColor="text1"/>
                      <w:szCs w:val="24"/>
                      <w14:textFill>
                        <w14:solidFill>
                          <w14:schemeClr w14:val="tx1"/>
                        </w14:solidFill>
                      </w14:textFill>
                    </w:rPr>
                    <w:t>有组织排放总计</w:t>
                  </w:r>
                </w:p>
              </w:tc>
              <w:tc>
                <w:tcPr>
                  <w:tcW w:w="2765" w:type="pct"/>
                  <w:gridSpan w:val="3"/>
                  <w:shd w:val="clear" w:color="auto" w:fill="FFFFFF" w:themeFill="background1"/>
                  <w:vAlign w:val="center"/>
                </w:tcPr>
                <w:p w14:paraId="1AF66241">
                  <w:pPr>
                    <w:pStyle w:val="141"/>
                    <w:snapToGrid w:val="0"/>
                    <w:spacing w:before="0"/>
                    <w:rPr>
                      <w:color w:val="000000" w:themeColor="text1"/>
                      <w:szCs w:val="24"/>
                      <w:lang w:val="en-US"/>
                      <w14:textFill>
                        <w14:solidFill>
                          <w14:schemeClr w14:val="tx1"/>
                        </w14:solidFill>
                      </w14:textFill>
                    </w:rPr>
                  </w:pPr>
                  <w:r>
                    <w:rPr>
                      <w:color w:val="000000" w:themeColor="text1"/>
                      <w:szCs w:val="24"/>
                      <w14:textFill>
                        <w14:solidFill>
                          <w14:schemeClr w14:val="tx1"/>
                        </w14:solidFill>
                      </w14:textFill>
                    </w:rPr>
                    <w:t>颗粒物</w:t>
                  </w:r>
                </w:p>
              </w:tc>
              <w:tc>
                <w:tcPr>
                  <w:tcW w:w="1084" w:type="pct"/>
                  <w:shd w:val="clear" w:color="auto" w:fill="FFFFFF" w:themeFill="background1"/>
                  <w:vAlign w:val="center"/>
                </w:tcPr>
                <w:p w14:paraId="79240551">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3.344</w:t>
                  </w:r>
                </w:p>
              </w:tc>
            </w:tr>
            <w:tr w14:paraId="0751B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51" w:type="pct"/>
                  <w:gridSpan w:val="2"/>
                  <w:vMerge w:val="continue"/>
                  <w:shd w:val="clear" w:color="auto" w:fill="FFFFFF" w:themeFill="background1"/>
                  <w:vAlign w:val="center"/>
                </w:tcPr>
                <w:p w14:paraId="1D4C636E">
                  <w:pPr>
                    <w:pStyle w:val="141"/>
                    <w:spacing w:before="0"/>
                    <w:rPr>
                      <w:color w:val="000000" w:themeColor="text1"/>
                      <w:szCs w:val="24"/>
                      <w:lang w:val="en-US"/>
                      <w14:textFill>
                        <w14:solidFill>
                          <w14:schemeClr w14:val="tx1"/>
                        </w14:solidFill>
                      </w14:textFill>
                    </w:rPr>
                  </w:pPr>
                </w:p>
              </w:tc>
              <w:tc>
                <w:tcPr>
                  <w:tcW w:w="2765" w:type="pct"/>
                  <w:gridSpan w:val="3"/>
                  <w:shd w:val="clear" w:color="auto" w:fill="FFFFFF" w:themeFill="background1"/>
                  <w:vAlign w:val="center"/>
                </w:tcPr>
                <w:p w14:paraId="168F2B63">
                  <w:pPr>
                    <w:pStyle w:val="141"/>
                    <w:snapToGrid w:val="0"/>
                    <w:spacing w:before="0"/>
                    <w:rPr>
                      <w:color w:val="000000" w:themeColor="text1"/>
                      <w:szCs w:val="24"/>
                      <w:lang w:val="en-US"/>
                      <w14:textFill>
                        <w14:solidFill>
                          <w14:schemeClr w14:val="tx1"/>
                        </w14:solidFill>
                      </w14:textFill>
                    </w:rPr>
                  </w:pPr>
                  <w:r>
                    <w:rPr>
                      <w:color w:val="000000" w:themeColor="text1"/>
                      <w:szCs w:val="24"/>
                      <w14:textFill>
                        <w14:solidFill>
                          <w14:schemeClr w14:val="tx1"/>
                        </w14:solidFill>
                      </w14:textFill>
                    </w:rPr>
                    <w:t>氯化氢</w:t>
                  </w:r>
                </w:p>
              </w:tc>
              <w:tc>
                <w:tcPr>
                  <w:tcW w:w="1084" w:type="pct"/>
                  <w:shd w:val="clear" w:color="auto" w:fill="FFFFFF" w:themeFill="background1"/>
                  <w:vAlign w:val="center"/>
                </w:tcPr>
                <w:p w14:paraId="0D801FD4">
                  <w:pPr>
                    <w:pStyle w:val="141"/>
                    <w:snapToGrid w:val="0"/>
                    <w:spacing w:before="0"/>
                    <w:rPr>
                      <w:color w:val="000000" w:themeColor="text1"/>
                      <w:szCs w:val="24"/>
                      <w:lang w:val="en-US"/>
                      <w14:textFill>
                        <w14:solidFill>
                          <w14:schemeClr w14:val="tx1"/>
                        </w14:solidFill>
                      </w14:textFill>
                    </w:rPr>
                  </w:pPr>
                  <w:r>
                    <w:rPr>
                      <w:color w:val="000000" w:themeColor="text1"/>
                      <w:kern w:val="0"/>
                      <w:lang w:val="en-US"/>
                      <w14:textFill>
                        <w14:solidFill>
                          <w14:schemeClr w14:val="tx1"/>
                        </w14:solidFill>
                      </w14:textFill>
                    </w:rPr>
                    <w:t>0.518</w:t>
                  </w:r>
                </w:p>
              </w:tc>
            </w:tr>
            <w:tr w14:paraId="22925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51" w:type="pct"/>
                  <w:gridSpan w:val="2"/>
                  <w:vMerge w:val="continue"/>
                  <w:shd w:val="clear" w:color="auto" w:fill="FFFFFF" w:themeFill="background1"/>
                  <w:vAlign w:val="center"/>
                </w:tcPr>
                <w:p w14:paraId="64FD292B">
                  <w:pPr>
                    <w:pStyle w:val="141"/>
                    <w:spacing w:before="0"/>
                    <w:rPr>
                      <w:color w:val="000000" w:themeColor="text1"/>
                      <w:szCs w:val="24"/>
                      <w:lang w:val="en-US"/>
                      <w14:textFill>
                        <w14:solidFill>
                          <w14:schemeClr w14:val="tx1"/>
                        </w14:solidFill>
                      </w14:textFill>
                    </w:rPr>
                  </w:pPr>
                </w:p>
              </w:tc>
              <w:tc>
                <w:tcPr>
                  <w:tcW w:w="2765" w:type="pct"/>
                  <w:gridSpan w:val="3"/>
                  <w:shd w:val="clear" w:color="auto" w:fill="FFFFFF" w:themeFill="background1"/>
                  <w:vAlign w:val="center"/>
                </w:tcPr>
                <w:p w14:paraId="5F21467D">
                  <w:pPr>
                    <w:pStyle w:val="141"/>
                    <w:snapToGrid w:val="0"/>
                    <w:spacing w:before="0"/>
                    <w:rPr>
                      <w:color w:val="000000" w:themeColor="text1"/>
                      <w:szCs w:val="24"/>
                      <w:lang w:val="en-US"/>
                      <w14:textFill>
                        <w14:solidFill>
                          <w14:schemeClr w14:val="tx1"/>
                        </w14:solidFill>
                      </w14:textFill>
                    </w:rPr>
                  </w:pPr>
                  <w:r>
                    <w:rPr>
                      <w:color w:val="000000" w:themeColor="text1"/>
                      <w:szCs w:val="24"/>
                      <w14:textFill>
                        <w14:solidFill>
                          <w14:schemeClr w14:val="tx1"/>
                        </w14:solidFill>
                      </w14:textFill>
                    </w:rPr>
                    <w:t>氟化物</w:t>
                  </w:r>
                </w:p>
              </w:tc>
              <w:tc>
                <w:tcPr>
                  <w:tcW w:w="1084" w:type="pct"/>
                  <w:shd w:val="clear" w:color="auto" w:fill="FFFFFF" w:themeFill="background1"/>
                  <w:vAlign w:val="center"/>
                </w:tcPr>
                <w:p w14:paraId="1A9A0A85">
                  <w:pPr>
                    <w:pStyle w:val="141"/>
                    <w:snapToGrid w:val="0"/>
                    <w:spacing w:before="0"/>
                    <w:rPr>
                      <w:bCs/>
                      <w:color w:val="000000" w:themeColor="text1"/>
                      <w:kern w:val="0"/>
                      <w:szCs w:val="24"/>
                      <w:lang w:val="en-US"/>
                      <w14:textFill>
                        <w14:solidFill>
                          <w14:schemeClr w14:val="tx1"/>
                        </w14:solidFill>
                      </w14:textFill>
                    </w:rPr>
                  </w:pPr>
                  <w:r>
                    <w:rPr>
                      <w:color w:val="000000" w:themeColor="text1"/>
                      <w:szCs w:val="24"/>
                      <w:lang w:val="en-US"/>
                      <w14:textFill>
                        <w14:solidFill>
                          <w14:schemeClr w14:val="tx1"/>
                        </w14:solidFill>
                      </w14:textFill>
                    </w:rPr>
                    <w:t>0.518</w:t>
                  </w:r>
                </w:p>
              </w:tc>
            </w:tr>
            <w:tr w14:paraId="7C935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51" w:type="pct"/>
                  <w:gridSpan w:val="2"/>
                  <w:vMerge w:val="continue"/>
                  <w:shd w:val="clear" w:color="auto" w:fill="FFFFFF" w:themeFill="background1"/>
                  <w:vAlign w:val="center"/>
                </w:tcPr>
                <w:p w14:paraId="62957984">
                  <w:pPr>
                    <w:pStyle w:val="141"/>
                    <w:spacing w:before="0"/>
                    <w:rPr>
                      <w:color w:val="000000" w:themeColor="text1"/>
                      <w:szCs w:val="24"/>
                      <w:lang w:val="en-US"/>
                      <w14:textFill>
                        <w14:solidFill>
                          <w14:schemeClr w14:val="tx1"/>
                        </w14:solidFill>
                      </w14:textFill>
                    </w:rPr>
                  </w:pPr>
                </w:p>
              </w:tc>
              <w:tc>
                <w:tcPr>
                  <w:tcW w:w="2765" w:type="pct"/>
                  <w:gridSpan w:val="3"/>
                  <w:shd w:val="clear" w:color="auto" w:fill="FFFFFF" w:themeFill="background1"/>
                  <w:vAlign w:val="center"/>
                </w:tcPr>
                <w:p w14:paraId="1B63AF85">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SO</w:t>
                  </w:r>
                  <w:r>
                    <w:rPr>
                      <w:color w:val="000000" w:themeColor="text1"/>
                      <w:szCs w:val="24"/>
                      <w:vertAlign w:val="subscript"/>
                      <w:lang w:val="en-US"/>
                      <w14:textFill>
                        <w14:solidFill>
                          <w14:schemeClr w14:val="tx1"/>
                        </w14:solidFill>
                      </w14:textFill>
                    </w:rPr>
                    <w:t>2</w:t>
                  </w:r>
                </w:p>
              </w:tc>
              <w:tc>
                <w:tcPr>
                  <w:tcW w:w="1084" w:type="pct"/>
                  <w:shd w:val="clear" w:color="auto" w:fill="FFFFFF" w:themeFill="background1"/>
                  <w:vAlign w:val="center"/>
                </w:tcPr>
                <w:p w14:paraId="5A5150BD">
                  <w:pPr>
                    <w:pStyle w:val="141"/>
                    <w:snapToGrid w:val="0"/>
                    <w:spacing w:before="0"/>
                    <w:rPr>
                      <w:bCs/>
                      <w:color w:val="000000" w:themeColor="text1"/>
                      <w:kern w:val="0"/>
                      <w:szCs w:val="24"/>
                      <w:lang w:val="en-US"/>
                      <w14:textFill>
                        <w14:solidFill>
                          <w14:schemeClr w14:val="tx1"/>
                        </w14:solidFill>
                      </w14:textFill>
                    </w:rPr>
                  </w:pPr>
                  <w:r>
                    <w:rPr>
                      <w:bCs/>
                      <w:color w:val="000000" w:themeColor="text1"/>
                      <w:kern w:val="0"/>
                      <w:szCs w:val="24"/>
                      <w:lang w:val="en-US"/>
                      <w14:textFill>
                        <w14:solidFill>
                          <w14:schemeClr w14:val="tx1"/>
                        </w14:solidFill>
                      </w14:textFill>
                    </w:rPr>
                    <w:t>1.639</w:t>
                  </w:r>
                </w:p>
              </w:tc>
            </w:tr>
            <w:tr w14:paraId="63D53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51" w:type="pct"/>
                  <w:gridSpan w:val="2"/>
                  <w:vMerge w:val="continue"/>
                  <w:shd w:val="clear" w:color="auto" w:fill="FFFFFF" w:themeFill="background1"/>
                  <w:vAlign w:val="center"/>
                </w:tcPr>
                <w:p w14:paraId="3A9E287B">
                  <w:pPr>
                    <w:pStyle w:val="141"/>
                    <w:spacing w:before="0"/>
                    <w:rPr>
                      <w:color w:val="000000" w:themeColor="text1"/>
                      <w:szCs w:val="24"/>
                      <w:lang w:val="en-US"/>
                      <w14:textFill>
                        <w14:solidFill>
                          <w14:schemeClr w14:val="tx1"/>
                        </w14:solidFill>
                      </w14:textFill>
                    </w:rPr>
                  </w:pPr>
                </w:p>
              </w:tc>
              <w:tc>
                <w:tcPr>
                  <w:tcW w:w="2765" w:type="pct"/>
                  <w:gridSpan w:val="3"/>
                  <w:shd w:val="clear" w:color="auto" w:fill="FFFFFF" w:themeFill="background1"/>
                  <w:vAlign w:val="center"/>
                </w:tcPr>
                <w:p w14:paraId="6083B758">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NOx</w:t>
                  </w:r>
                </w:p>
              </w:tc>
              <w:tc>
                <w:tcPr>
                  <w:tcW w:w="1084" w:type="pct"/>
                  <w:shd w:val="clear" w:color="auto" w:fill="FFFFFF" w:themeFill="background1"/>
                  <w:vAlign w:val="center"/>
                </w:tcPr>
                <w:p w14:paraId="381DA1CE">
                  <w:pPr>
                    <w:pStyle w:val="141"/>
                    <w:snapToGrid w:val="0"/>
                    <w:spacing w:before="0"/>
                    <w:rPr>
                      <w:bCs/>
                      <w:color w:val="000000" w:themeColor="text1"/>
                      <w:kern w:val="0"/>
                      <w:szCs w:val="24"/>
                      <w:lang w:val="en-US"/>
                      <w14:textFill>
                        <w14:solidFill>
                          <w14:schemeClr w14:val="tx1"/>
                        </w14:solidFill>
                      </w14:textFill>
                    </w:rPr>
                  </w:pPr>
                  <w:r>
                    <w:rPr>
                      <w:color w:val="000000" w:themeColor="text1"/>
                      <w:szCs w:val="24"/>
                      <w:lang w:val="en-US"/>
                      <w14:textFill>
                        <w14:solidFill>
                          <w14:schemeClr w14:val="tx1"/>
                        </w14:solidFill>
                      </w14:textFill>
                    </w:rPr>
                    <w:t>6.145</w:t>
                  </w:r>
                </w:p>
              </w:tc>
            </w:tr>
            <w:tr w14:paraId="6EC12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51" w:type="pct"/>
                  <w:gridSpan w:val="2"/>
                  <w:vMerge w:val="continue"/>
                  <w:shd w:val="clear" w:color="auto" w:fill="FFFFFF" w:themeFill="background1"/>
                  <w:vAlign w:val="center"/>
                </w:tcPr>
                <w:p w14:paraId="0132C0C9">
                  <w:pPr>
                    <w:pStyle w:val="141"/>
                    <w:spacing w:before="74"/>
                    <w:rPr>
                      <w:color w:val="000000" w:themeColor="text1"/>
                      <w:szCs w:val="24"/>
                      <w:lang w:val="en-US"/>
                      <w14:textFill>
                        <w14:solidFill>
                          <w14:schemeClr w14:val="tx1"/>
                        </w14:solidFill>
                      </w14:textFill>
                    </w:rPr>
                  </w:pPr>
                </w:p>
              </w:tc>
              <w:tc>
                <w:tcPr>
                  <w:tcW w:w="2765" w:type="pct"/>
                  <w:gridSpan w:val="3"/>
                  <w:shd w:val="clear" w:color="auto" w:fill="FFFFFF" w:themeFill="background1"/>
                  <w:vAlign w:val="center"/>
                </w:tcPr>
                <w:p w14:paraId="131A9472">
                  <w:pPr>
                    <w:pStyle w:val="141"/>
                    <w:snapToGrid w:val="0"/>
                    <w:spacing w:before="0"/>
                    <w:rPr>
                      <w:color w:val="000000" w:themeColor="text1"/>
                      <w:szCs w:val="24"/>
                      <w:lang w:val="en-US"/>
                      <w14:textFill>
                        <w14:solidFill>
                          <w14:schemeClr w14:val="tx1"/>
                        </w14:solidFill>
                      </w14:textFill>
                    </w:rPr>
                  </w:pPr>
                  <w:r>
                    <w:rPr>
                      <w:rFonts w:hint="eastAsia"/>
                      <w:color w:val="000000" w:themeColor="text1"/>
                      <w:szCs w:val="24"/>
                      <w:lang w:val="en-US"/>
                      <w14:textFill>
                        <w14:solidFill>
                          <w14:schemeClr w14:val="tx1"/>
                        </w14:solidFill>
                      </w14:textFill>
                    </w:rPr>
                    <w:t>C</w:t>
                  </w:r>
                  <w:r>
                    <w:rPr>
                      <w:color w:val="000000" w:themeColor="text1"/>
                      <w:szCs w:val="24"/>
                      <w:lang w:val="en-US"/>
                      <w14:textFill>
                        <w14:solidFill>
                          <w14:schemeClr w14:val="tx1"/>
                        </w14:solidFill>
                      </w14:textFill>
                    </w:rPr>
                    <w:t>O</w:t>
                  </w:r>
                </w:p>
              </w:tc>
              <w:tc>
                <w:tcPr>
                  <w:tcW w:w="1084" w:type="pct"/>
                  <w:shd w:val="clear" w:color="auto" w:fill="FFFFFF" w:themeFill="background1"/>
                  <w:vAlign w:val="center"/>
                </w:tcPr>
                <w:p w14:paraId="7DBDA072">
                  <w:pPr>
                    <w:pStyle w:val="141"/>
                    <w:snapToGrid w:val="0"/>
                    <w:spacing w:before="0"/>
                    <w:rPr>
                      <w:color w:val="000000" w:themeColor="text1"/>
                      <w:szCs w:val="24"/>
                      <w:lang w:val="en-US"/>
                      <w14:textFill>
                        <w14:solidFill>
                          <w14:schemeClr w14:val="tx1"/>
                        </w14:solidFill>
                      </w14:textFill>
                    </w:rPr>
                  </w:pPr>
                  <w:r>
                    <w:rPr>
                      <w:rFonts w:hint="eastAsia"/>
                      <w:color w:val="000000" w:themeColor="text1"/>
                      <w:szCs w:val="24"/>
                      <w:lang w:val="en-US"/>
                      <w14:textFill>
                        <w14:solidFill>
                          <w14:schemeClr w14:val="tx1"/>
                        </w14:solidFill>
                      </w14:textFill>
                    </w:rPr>
                    <w:t>5</w:t>
                  </w:r>
                  <w:r>
                    <w:rPr>
                      <w:color w:val="000000" w:themeColor="text1"/>
                      <w:szCs w:val="24"/>
                      <w:lang w:val="en-US"/>
                      <w14:textFill>
                        <w14:solidFill>
                          <w14:schemeClr w14:val="tx1"/>
                        </w14:solidFill>
                      </w14:textFill>
                    </w:rPr>
                    <w:t>.228</w:t>
                  </w:r>
                </w:p>
              </w:tc>
            </w:tr>
            <w:tr w14:paraId="44811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51" w:type="pct"/>
                  <w:gridSpan w:val="2"/>
                  <w:vMerge w:val="continue"/>
                  <w:shd w:val="clear" w:color="auto" w:fill="FFFFFF" w:themeFill="background1"/>
                  <w:vAlign w:val="center"/>
                </w:tcPr>
                <w:p w14:paraId="05F1BA17">
                  <w:pPr>
                    <w:pStyle w:val="141"/>
                    <w:spacing w:before="0"/>
                    <w:rPr>
                      <w:color w:val="000000" w:themeColor="text1"/>
                      <w:szCs w:val="24"/>
                      <w:lang w:val="en-US"/>
                      <w14:textFill>
                        <w14:solidFill>
                          <w14:schemeClr w14:val="tx1"/>
                        </w14:solidFill>
                      </w14:textFill>
                    </w:rPr>
                  </w:pPr>
                </w:p>
              </w:tc>
              <w:tc>
                <w:tcPr>
                  <w:tcW w:w="2765" w:type="pct"/>
                  <w:gridSpan w:val="3"/>
                  <w:shd w:val="clear" w:color="auto" w:fill="FFFFFF" w:themeFill="background1"/>
                  <w:vAlign w:val="center"/>
                </w:tcPr>
                <w:p w14:paraId="257CCA1E">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非甲烷总烃</w:t>
                  </w:r>
                </w:p>
              </w:tc>
              <w:tc>
                <w:tcPr>
                  <w:tcW w:w="1084" w:type="pct"/>
                  <w:shd w:val="clear" w:color="auto" w:fill="FFFFFF" w:themeFill="background1"/>
                  <w:vAlign w:val="center"/>
                </w:tcPr>
                <w:p w14:paraId="3F62987F">
                  <w:pPr>
                    <w:pStyle w:val="141"/>
                    <w:snapToGrid w:val="0"/>
                    <w:spacing w:before="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0.042</w:t>
                  </w:r>
                </w:p>
              </w:tc>
            </w:tr>
          </w:tbl>
          <w:p w14:paraId="2686AC3D">
            <w:pPr>
              <w:pStyle w:val="10"/>
              <w:numPr>
                <w:ilvl w:val="0"/>
                <w:numId w:val="0"/>
              </w:numPr>
              <w:rPr>
                <w:color w:val="000000" w:themeColor="text1"/>
                <w:lang w:val="en-US"/>
                <w14:textFill>
                  <w14:solidFill>
                    <w14:schemeClr w14:val="tx1"/>
                  </w14:solidFill>
                </w14:textFill>
              </w:rPr>
            </w:pPr>
            <w:r>
              <w:rPr>
                <w:color w:val="000000" w:themeColor="text1"/>
                <w14:textFill>
                  <w14:solidFill>
                    <w14:schemeClr w14:val="tx1"/>
                  </w14:solidFill>
                </w14:textFill>
              </w:rPr>
              <w:t>表</w:t>
            </w:r>
            <w:r>
              <w:rPr>
                <w:color w:val="000000" w:themeColor="text1"/>
                <w:lang w:val="en-US"/>
                <w14:textFill>
                  <w14:solidFill>
                    <w14:schemeClr w14:val="tx1"/>
                  </w14:solidFill>
                </w14:textFill>
              </w:rPr>
              <w:t>4-10   改扩建后全厂</w:t>
            </w:r>
            <w:r>
              <w:rPr>
                <w:color w:val="000000" w:themeColor="text1"/>
                <w14:textFill>
                  <w14:solidFill>
                    <w14:schemeClr w14:val="tx1"/>
                  </w14:solidFill>
                </w14:textFill>
              </w:rPr>
              <w:t>大气污染物无组织排放量核算表</w:t>
            </w:r>
          </w:p>
          <w:tbl>
            <w:tblPr>
              <w:tblStyle w:val="8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427"/>
              <w:gridCol w:w="934"/>
              <w:gridCol w:w="851"/>
              <w:gridCol w:w="851"/>
              <w:gridCol w:w="1257"/>
              <w:gridCol w:w="1868"/>
              <w:gridCol w:w="1170"/>
              <w:gridCol w:w="924"/>
            </w:tblGrid>
            <w:tr w14:paraId="413BA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59" w:hRule="atLeast"/>
                <w:tblHeader/>
                <w:jc w:val="center"/>
              </w:trPr>
              <w:tc>
                <w:tcPr>
                  <w:tcW w:w="258" w:type="pct"/>
                  <w:vMerge w:val="restart"/>
                  <w:vAlign w:val="center"/>
                </w:tcPr>
                <w:p w14:paraId="178A5CA1">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序号</w:t>
                  </w:r>
                </w:p>
              </w:tc>
              <w:tc>
                <w:tcPr>
                  <w:tcW w:w="564" w:type="pct"/>
                  <w:vMerge w:val="restart"/>
                  <w:vAlign w:val="center"/>
                </w:tcPr>
                <w:p w14:paraId="3210565E">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污染源</w:t>
                  </w:r>
                </w:p>
              </w:tc>
              <w:tc>
                <w:tcPr>
                  <w:tcW w:w="514" w:type="pct"/>
                  <w:vMerge w:val="restart"/>
                  <w:vAlign w:val="center"/>
                </w:tcPr>
                <w:p w14:paraId="37CE31BC">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产污</w:t>
                  </w:r>
                </w:p>
                <w:p w14:paraId="7C56CE1D">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环节</w:t>
                  </w:r>
                </w:p>
              </w:tc>
              <w:tc>
                <w:tcPr>
                  <w:tcW w:w="514" w:type="pct"/>
                  <w:vMerge w:val="restart"/>
                  <w:vAlign w:val="center"/>
                </w:tcPr>
                <w:p w14:paraId="292E200E">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污染物</w:t>
                  </w:r>
                </w:p>
              </w:tc>
              <w:tc>
                <w:tcPr>
                  <w:tcW w:w="759" w:type="pct"/>
                  <w:vMerge w:val="restart"/>
                  <w:vAlign w:val="center"/>
                </w:tcPr>
                <w:p w14:paraId="699073C1">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主要污染防治措施</w:t>
                  </w:r>
                </w:p>
              </w:tc>
              <w:tc>
                <w:tcPr>
                  <w:tcW w:w="1833" w:type="pct"/>
                  <w:gridSpan w:val="2"/>
                  <w:vAlign w:val="center"/>
                </w:tcPr>
                <w:p w14:paraId="65B59591">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国家或地方污染物排放标准</w:t>
                  </w:r>
                </w:p>
              </w:tc>
              <w:tc>
                <w:tcPr>
                  <w:tcW w:w="557" w:type="pct"/>
                  <w:vMerge w:val="restart"/>
                  <w:vAlign w:val="center"/>
                </w:tcPr>
                <w:p w14:paraId="0237CF72">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年排放量</w:t>
                  </w:r>
                </w:p>
                <w:p w14:paraId="321DEDE1">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（t/a）</w:t>
                  </w:r>
                </w:p>
              </w:tc>
            </w:tr>
            <w:tr w14:paraId="45A9C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61" w:hRule="atLeast"/>
                <w:tblHeader/>
                <w:jc w:val="center"/>
              </w:trPr>
              <w:tc>
                <w:tcPr>
                  <w:tcW w:w="258" w:type="pct"/>
                  <w:vMerge w:val="continue"/>
                  <w:vAlign w:val="center"/>
                </w:tcPr>
                <w:p w14:paraId="28036457">
                  <w:pPr>
                    <w:pStyle w:val="141"/>
                    <w:rPr>
                      <w:color w:val="000000" w:themeColor="text1"/>
                      <w14:textFill>
                        <w14:solidFill>
                          <w14:schemeClr w14:val="tx1"/>
                        </w14:solidFill>
                      </w14:textFill>
                    </w:rPr>
                  </w:pPr>
                </w:p>
              </w:tc>
              <w:tc>
                <w:tcPr>
                  <w:tcW w:w="564" w:type="pct"/>
                  <w:vMerge w:val="continue"/>
                  <w:vAlign w:val="center"/>
                </w:tcPr>
                <w:p w14:paraId="252D296F">
                  <w:pPr>
                    <w:pStyle w:val="141"/>
                    <w:rPr>
                      <w:color w:val="000000" w:themeColor="text1"/>
                      <w14:textFill>
                        <w14:solidFill>
                          <w14:schemeClr w14:val="tx1"/>
                        </w14:solidFill>
                      </w14:textFill>
                    </w:rPr>
                  </w:pPr>
                </w:p>
              </w:tc>
              <w:tc>
                <w:tcPr>
                  <w:tcW w:w="514" w:type="pct"/>
                  <w:vMerge w:val="continue"/>
                  <w:vAlign w:val="center"/>
                </w:tcPr>
                <w:p w14:paraId="509B5A45">
                  <w:pPr>
                    <w:pStyle w:val="141"/>
                    <w:rPr>
                      <w:color w:val="000000" w:themeColor="text1"/>
                      <w14:textFill>
                        <w14:solidFill>
                          <w14:schemeClr w14:val="tx1"/>
                        </w14:solidFill>
                      </w14:textFill>
                    </w:rPr>
                  </w:pPr>
                </w:p>
              </w:tc>
              <w:tc>
                <w:tcPr>
                  <w:tcW w:w="514" w:type="pct"/>
                  <w:vMerge w:val="continue"/>
                  <w:vAlign w:val="center"/>
                </w:tcPr>
                <w:p w14:paraId="72E2E5D3">
                  <w:pPr>
                    <w:pStyle w:val="141"/>
                    <w:rPr>
                      <w:color w:val="000000" w:themeColor="text1"/>
                      <w14:textFill>
                        <w14:solidFill>
                          <w14:schemeClr w14:val="tx1"/>
                        </w14:solidFill>
                      </w14:textFill>
                    </w:rPr>
                  </w:pPr>
                </w:p>
              </w:tc>
              <w:tc>
                <w:tcPr>
                  <w:tcW w:w="759" w:type="pct"/>
                  <w:vMerge w:val="continue"/>
                  <w:vAlign w:val="center"/>
                </w:tcPr>
                <w:p w14:paraId="0597CAEA">
                  <w:pPr>
                    <w:pStyle w:val="141"/>
                    <w:rPr>
                      <w:color w:val="000000" w:themeColor="text1"/>
                      <w14:textFill>
                        <w14:solidFill>
                          <w14:schemeClr w14:val="tx1"/>
                        </w14:solidFill>
                      </w14:textFill>
                    </w:rPr>
                  </w:pPr>
                </w:p>
              </w:tc>
              <w:tc>
                <w:tcPr>
                  <w:tcW w:w="1128" w:type="pct"/>
                  <w:vAlign w:val="center"/>
                </w:tcPr>
                <w:p w14:paraId="2B501ED8">
                  <w:pPr>
                    <w:pStyle w:val="141"/>
                    <w:rPr>
                      <w:color w:val="000000" w:themeColor="text1"/>
                      <w14:textFill>
                        <w14:solidFill>
                          <w14:schemeClr w14:val="tx1"/>
                        </w14:solidFill>
                      </w14:textFill>
                    </w:rPr>
                  </w:pPr>
                  <w:r>
                    <w:rPr>
                      <w:color w:val="000000" w:themeColor="text1"/>
                      <w14:textFill>
                        <w14:solidFill>
                          <w14:schemeClr w14:val="tx1"/>
                        </w14:solidFill>
                      </w14:textFill>
                    </w:rPr>
                    <w:t>标准名称</w:t>
                  </w:r>
                </w:p>
              </w:tc>
              <w:tc>
                <w:tcPr>
                  <w:tcW w:w="706" w:type="pct"/>
                  <w:vAlign w:val="center"/>
                </w:tcPr>
                <w:p w14:paraId="3BBC01E9">
                  <w:pPr>
                    <w:pStyle w:val="141"/>
                    <w:rPr>
                      <w:color w:val="000000" w:themeColor="text1"/>
                      <w14:textFill>
                        <w14:solidFill>
                          <w14:schemeClr w14:val="tx1"/>
                        </w14:solidFill>
                      </w14:textFill>
                    </w:rPr>
                  </w:pPr>
                  <w:r>
                    <w:rPr>
                      <w:color w:val="000000" w:themeColor="text1"/>
                      <w14:textFill>
                        <w14:solidFill>
                          <w14:schemeClr w14:val="tx1"/>
                        </w14:solidFill>
                      </w14:textFill>
                    </w:rPr>
                    <w:t>浓度限值</w:t>
                  </w:r>
                </w:p>
                <w:p w14:paraId="36A21F63">
                  <w:pPr>
                    <w:pStyle w:val="141"/>
                    <w:rPr>
                      <w:color w:val="000000" w:themeColor="text1"/>
                      <w14:textFill>
                        <w14:solidFill>
                          <w14:schemeClr w14:val="tx1"/>
                        </w14:solidFill>
                      </w14:textFill>
                    </w:rPr>
                  </w:pPr>
                  <w:r>
                    <w:rPr>
                      <w:color w:val="000000" w:themeColor="text1"/>
                      <w14:textFill>
                        <w14:solidFill>
                          <w14:schemeClr w14:val="tx1"/>
                        </w14:solidFill>
                      </w14:textFill>
                    </w:rPr>
                    <w:t>（mg/m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w:t>
                  </w:r>
                </w:p>
              </w:tc>
              <w:tc>
                <w:tcPr>
                  <w:tcW w:w="557" w:type="pct"/>
                  <w:vMerge w:val="continue"/>
                  <w:vAlign w:val="center"/>
                </w:tcPr>
                <w:p w14:paraId="049AE758">
                  <w:pPr>
                    <w:pStyle w:val="141"/>
                    <w:rPr>
                      <w:color w:val="000000" w:themeColor="text1"/>
                      <w14:textFill>
                        <w14:solidFill>
                          <w14:schemeClr w14:val="tx1"/>
                        </w14:solidFill>
                      </w14:textFill>
                    </w:rPr>
                  </w:pPr>
                </w:p>
              </w:tc>
            </w:tr>
            <w:tr w14:paraId="534A3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20" w:hRule="atLeast"/>
                <w:tblHeader/>
                <w:jc w:val="center"/>
              </w:trPr>
              <w:tc>
                <w:tcPr>
                  <w:tcW w:w="258" w:type="pct"/>
                  <w:vMerge w:val="restart"/>
                  <w:vAlign w:val="center"/>
                </w:tcPr>
                <w:p w14:paraId="1E5BFD59">
                  <w:pPr>
                    <w:pStyle w:val="141"/>
                    <w:rPr>
                      <w:color w:val="000000" w:themeColor="text1"/>
                      <w14:textFill>
                        <w14:solidFill>
                          <w14:schemeClr w14:val="tx1"/>
                        </w14:solidFill>
                      </w14:textFill>
                    </w:rPr>
                  </w:pPr>
                  <w:r>
                    <w:rPr>
                      <w:color w:val="000000" w:themeColor="text1"/>
                      <w14:textFill>
                        <w14:solidFill>
                          <w14:schemeClr w14:val="tx1"/>
                        </w14:solidFill>
                      </w14:textFill>
                    </w:rPr>
                    <w:t>1</w:t>
                  </w:r>
                </w:p>
              </w:tc>
              <w:tc>
                <w:tcPr>
                  <w:tcW w:w="564" w:type="pct"/>
                  <w:vMerge w:val="restart"/>
                  <w:vAlign w:val="center"/>
                </w:tcPr>
                <w:p w14:paraId="4A12FA9A">
                  <w:pPr>
                    <w:pStyle w:val="141"/>
                    <w:rPr>
                      <w:bCs/>
                      <w:color w:val="000000" w:themeColor="text1"/>
                      <w14:textFill>
                        <w14:solidFill>
                          <w14:schemeClr w14:val="tx1"/>
                        </w14:solidFill>
                      </w14:textFill>
                    </w:rPr>
                  </w:pPr>
                  <w:r>
                    <w:rPr>
                      <w:bCs/>
                      <w:color w:val="000000" w:themeColor="text1"/>
                      <w14:textFill>
                        <w14:solidFill>
                          <w14:schemeClr w14:val="tx1"/>
                        </w14:solidFill>
                      </w14:textFill>
                    </w:rPr>
                    <w:t>污水处理站</w:t>
                  </w:r>
                </w:p>
              </w:tc>
              <w:tc>
                <w:tcPr>
                  <w:tcW w:w="514" w:type="pct"/>
                  <w:vMerge w:val="restart"/>
                  <w:vAlign w:val="center"/>
                </w:tcPr>
                <w:p w14:paraId="5524B36C">
                  <w:pPr>
                    <w:pStyle w:val="141"/>
                    <w:rPr>
                      <w:color w:val="000000" w:themeColor="text1"/>
                      <w14:textFill>
                        <w14:solidFill>
                          <w14:schemeClr w14:val="tx1"/>
                        </w14:solidFill>
                      </w14:textFill>
                    </w:rPr>
                  </w:pPr>
                  <w:r>
                    <w:rPr>
                      <w:bCs/>
                      <w:color w:val="000000" w:themeColor="text1"/>
                      <w14:textFill>
                        <w14:solidFill>
                          <w14:schemeClr w14:val="tx1"/>
                        </w14:solidFill>
                      </w14:textFill>
                    </w:rPr>
                    <w:t>废水处理</w:t>
                  </w:r>
                </w:p>
              </w:tc>
              <w:tc>
                <w:tcPr>
                  <w:tcW w:w="514" w:type="pct"/>
                  <w:vAlign w:val="center"/>
                </w:tcPr>
                <w:p w14:paraId="7C040907">
                  <w:pPr>
                    <w:pStyle w:val="141"/>
                    <w:rPr>
                      <w:color w:val="000000" w:themeColor="text1"/>
                      <w14:textFill>
                        <w14:solidFill>
                          <w14:schemeClr w14:val="tx1"/>
                        </w14:solidFill>
                      </w14:textFill>
                    </w:rPr>
                  </w:pPr>
                  <w:r>
                    <w:rPr>
                      <w:color w:val="000000" w:themeColor="text1"/>
                      <w:lang w:val="en-US"/>
                      <w14:textFill>
                        <w14:solidFill>
                          <w14:schemeClr w14:val="tx1"/>
                        </w14:solidFill>
                      </w14:textFill>
                    </w:rPr>
                    <w:t>NH</w:t>
                  </w:r>
                  <w:r>
                    <w:rPr>
                      <w:color w:val="000000" w:themeColor="text1"/>
                      <w:vertAlign w:val="subscript"/>
                      <w:lang w:val="en-US"/>
                      <w14:textFill>
                        <w14:solidFill>
                          <w14:schemeClr w14:val="tx1"/>
                        </w14:solidFill>
                      </w14:textFill>
                    </w:rPr>
                    <w:t>3</w:t>
                  </w:r>
                </w:p>
              </w:tc>
              <w:tc>
                <w:tcPr>
                  <w:tcW w:w="759" w:type="pct"/>
                  <w:vMerge w:val="restart"/>
                  <w:vAlign w:val="center"/>
                </w:tcPr>
                <w:p w14:paraId="41DB46BB">
                  <w:pPr>
                    <w:pStyle w:val="141"/>
                    <w:rPr>
                      <w:color w:val="000000" w:themeColor="text1"/>
                      <w14:textFill>
                        <w14:solidFill>
                          <w14:schemeClr w14:val="tx1"/>
                        </w14:solidFill>
                      </w14:textFill>
                    </w:rPr>
                  </w:pPr>
                  <w:r>
                    <w:rPr>
                      <w:color w:val="000000" w:themeColor="text1"/>
                      <w14:textFill>
                        <w14:solidFill>
                          <w14:schemeClr w14:val="tx1"/>
                        </w14:solidFill>
                      </w14:textFill>
                    </w:rPr>
                    <w:t>加强运行管理，及时清理污泥等易产生恶臭的物质</w:t>
                  </w:r>
                </w:p>
              </w:tc>
              <w:tc>
                <w:tcPr>
                  <w:tcW w:w="1128" w:type="pct"/>
                  <w:vMerge w:val="restart"/>
                  <w:vAlign w:val="center"/>
                </w:tcPr>
                <w:p w14:paraId="14355113">
                  <w:pPr>
                    <w:pStyle w:val="141"/>
                    <w:rPr>
                      <w:color w:val="000000" w:themeColor="text1"/>
                      <w14:textFill>
                        <w14:solidFill>
                          <w14:schemeClr w14:val="tx1"/>
                        </w14:solidFill>
                      </w14:textFill>
                    </w:rPr>
                  </w:pPr>
                  <w:r>
                    <w:rPr>
                      <w:color w:val="000000" w:themeColor="text1"/>
                      <w14:textFill>
                        <w14:solidFill>
                          <w14:schemeClr w14:val="tx1"/>
                        </w14:solidFill>
                      </w14:textFill>
                    </w:rPr>
                    <w:t>《恶臭污染物排放标准》（GB 14554-93）新扩改建厂界二级标准</w:t>
                  </w:r>
                </w:p>
              </w:tc>
              <w:tc>
                <w:tcPr>
                  <w:tcW w:w="706" w:type="pct"/>
                  <w:vAlign w:val="center"/>
                </w:tcPr>
                <w:p w14:paraId="5C73F0E9">
                  <w:pPr>
                    <w:pStyle w:val="141"/>
                    <w:rPr>
                      <w:color w:val="000000" w:themeColor="text1"/>
                      <w14:textFill>
                        <w14:solidFill>
                          <w14:schemeClr w14:val="tx1"/>
                        </w14:solidFill>
                      </w14:textFill>
                    </w:rPr>
                  </w:pPr>
                  <w:r>
                    <w:rPr>
                      <w:color w:val="000000" w:themeColor="text1"/>
                      <w14:textFill>
                        <w14:solidFill>
                          <w14:schemeClr w14:val="tx1"/>
                        </w14:solidFill>
                      </w14:textFill>
                    </w:rPr>
                    <w:t>1.5</w:t>
                  </w:r>
                </w:p>
              </w:tc>
              <w:tc>
                <w:tcPr>
                  <w:tcW w:w="557" w:type="pct"/>
                  <w:vAlign w:val="center"/>
                </w:tcPr>
                <w:p w14:paraId="66EDFE86">
                  <w:pPr>
                    <w:pStyle w:val="141"/>
                    <w:rPr>
                      <w:color w:val="000000" w:themeColor="text1"/>
                      <w14:textFill>
                        <w14:solidFill>
                          <w14:schemeClr w14:val="tx1"/>
                        </w14:solidFill>
                      </w14:textFill>
                    </w:rPr>
                  </w:pPr>
                  <w:r>
                    <w:rPr>
                      <w:color w:val="000000" w:themeColor="text1"/>
                      <w:kern w:val="0"/>
                      <w14:textFill>
                        <w14:solidFill>
                          <w14:schemeClr w14:val="tx1"/>
                        </w14:solidFill>
                      </w14:textFill>
                    </w:rPr>
                    <w:t>0.0</w:t>
                  </w:r>
                  <w:r>
                    <w:rPr>
                      <w:rFonts w:hint="eastAsia"/>
                      <w:color w:val="000000" w:themeColor="text1"/>
                      <w14:textFill>
                        <w14:solidFill>
                          <w14:schemeClr w14:val="tx1"/>
                        </w14:solidFill>
                      </w14:textFill>
                    </w:rPr>
                    <w:t>77</w:t>
                  </w:r>
                </w:p>
              </w:tc>
            </w:tr>
            <w:tr w14:paraId="491B2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20" w:hRule="atLeast"/>
                <w:tblHeader/>
                <w:jc w:val="center"/>
              </w:trPr>
              <w:tc>
                <w:tcPr>
                  <w:tcW w:w="258" w:type="pct"/>
                  <w:vMerge w:val="continue"/>
                  <w:vAlign w:val="center"/>
                </w:tcPr>
                <w:p w14:paraId="61887B95">
                  <w:pPr>
                    <w:pStyle w:val="141"/>
                    <w:rPr>
                      <w:color w:val="000000" w:themeColor="text1"/>
                      <w14:textFill>
                        <w14:solidFill>
                          <w14:schemeClr w14:val="tx1"/>
                        </w14:solidFill>
                      </w14:textFill>
                    </w:rPr>
                  </w:pPr>
                </w:p>
              </w:tc>
              <w:tc>
                <w:tcPr>
                  <w:tcW w:w="564" w:type="pct"/>
                  <w:vMerge w:val="continue"/>
                  <w:vAlign w:val="center"/>
                </w:tcPr>
                <w:p w14:paraId="4BF9DD31">
                  <w:pPr>
                    <w:pStyle w:val="141"/>
                    <w:rPr>
                      <w:bCs/>
                      <w:color w:val="000000" w:themeColor="text1"/>
                      <w14:textFill>
                        <w14:solidFill>
                          <w14:schemeClr w14:val="tx1"/>
                        </w14:solidFill>
                      </w14:textFill>
                    </w:rPr>
                  </w:pPr>
                </w:p>
              </w:tc>
              <w:tc>
                <w:tcPr>
                  <w:tcW w:w="514" w:type="pct"/>
                  <w:vMerge w:val="continue"/>
                  <w:vAlign w:val="center"/>
                </w:tcPr>
                <w:p w14:paraId="4BA78761">
                  <w:pPr>
                    <w:pStyle w:val="141"/>
                    <w:rPr>
                      <w:bCs/>
                      <w:color w:val="000000" w:themeColor="text1"/>
                      <w14:textFill>
                        <w14:solidFill>
                          <w14:schemeClr w14:val="tx1"/>
                        </w14:solidFill>
                      </w14:textFill>
                    </w:rPr>
                  </w:pPr>
                </w:p>
              </w:tc>
              <w:tc>
                <w:tcPr>
                  <w:tcW w:w="514" w:type="pct"/>
                  <w:vAlign w:val="center"/>
                </w:tcPr>
                <w:p w14:paraId="75016143">
                  <w:pPr>
                    <w:pStyle w:val="141"/>
                    <w:rPr>
                      <w:color w:val="000000" w:themeColor="text1"/>
                      <w:lang w:val="en-US"/>
                      <w14:textFill>
                        <w14:solidFill>
                          <w14:schemeClr w14:val="tx1"/>
                        </w14:solidFill>
                      </w14:textFill>
                    </w:rPr>
                  </w:pPr>
                  <w:r>
                    <w:rPr>
                      <w:color w:val="000000" w:themeColor="text1"/>
                      <w:lang w:val="en-US"/>
                      <w14:textFill>
                        <w14:solidFill>
                          <w14:schemeClr w14:val="tx1"/>
                        </w14:solidFill>
                      </w14:textFill>
                    </w:rPr>
                    <w:t>H</w:t>
                  </w:r>
                  <w:r>
                    <w:rPr>
                      <w:color w:val="000000" w:themeColor="text1"/>
                      <w:vertAlign w:val="subscript"/>
                      <w:lang w:val="en-US"/>
                      <w14:textFill>
                        <w14:solidFill>
                          <w14:schemeClr w14:val="tx1"/>
                        </w14:solidFill>
                      </w14:textFill>
                    </w:rPr>
                    <w:t>2</w:t>
                  </w:r>
                  <w:r>
                    <w:rPr>
                      <w:color w:val="000000" w:themeColor="text1"/>
                      <w:lang w:val="en-US"/>
                      <w14:textFill>
                        <w14:solidFill>
                          <w14:schemeClr w14:val="tx1"/>
                        </w14:solidFill>
                      </w14:textFill>
                    </w:rPr>
                    <w:t>S</w:t>
                  </w:r>
                </w:p>
              </w:tc>
              <w:tc>
                <w:tcPr>
                  <w:tcW w:w="759" w:type="pct"/>
                  <w:vMerge w:val="continue"/>
                  <w:vAlign w:val="center"/>
                </w:tcPr>
                <w:p w14:paraId="50FD3D0D">
                  <w:pPr>
                    <w:pStyle w:val="141"/>
                    <w:rPr>
                      <w:color w:val="000000" w:themeColor="text1"/>
                      <w14:textFill>
                        <w14:solidFill>
                          <w14:schemeClr w14:val="tx1"/>
                        </w14:solidFill>
                      </w14:textFill>
                    </w:rPr>
                  </w:pPr>
                </w:p>
              </w:tc>
              <w:tc>
                <w:tcPr>
                  <w:tcW w:w="1128" w:type="pct"/>
                  <w:vMerge w:val="continue"/>
                  <w:vAlign w:val="center"/>
                </w:tcPr>
                <w:p w14:paraId="1E1C035A">
                  <w:pPr>
                    <w:pStyle w:val="141"/>
                    <w:rPr>
                      <w:color w:val="000000" w:themeColor="text1"/>
                      <w14:textFill>
                        <w14:solidFill>
                          <w14:schemeClr w14:val="tx1"/>
                        </w14:solidFill>
                      </w14:textFill>
                    </w:rPr>
                  </w:pPr>
                </w:p>
              </w:tc>
              <w:tc>
                <w:tcPr>
                  <w:tcW w:w="706" w:type="pct"/>
                  <w:vAlign w:val="center"/>
                </w:tcPr>
                <w:p w14:paraId="33B94F31">
                  <w:pPr>
                    <w:pStyle w:val="141"/>
                    <w:rPr>
                      <w:color w:val="000000" w:themeColor="text1"/>
                      <w14:textFill>
                        <w14:solidFill>
                          <w14:schemeClr w14:val="tx1"/>
                        </w14:solidFill>
                      </w14:textFill>
                    </w:rPr>
                  </w:pPr>
                  <w:r>
                    <w:rPr>
                      <w:color w:val="000000" w:themeColor="text1"/>
                      <w14:textFill>
                        <w14:solidFill>
                          <w14:schemeClr w14:val="tx1"/>
                        </w14:solidFill>
                      </w14:textFill>
                    </w:rPr>
                    <w:t>0.06</w:t>
                  </w:r>
                </w:p>
              </w:tc>
              <w:tc>
                <w:tcPr>
                  <w:tcW w:w="557" w:type="pct"/>
                  <w:vAlign w:val="center"/>
                </w:tcPr>
                <w:p w14:paraId="671FC6D1">
                  <w:pPr>
                    <w:pStyle w:val="141"/>
                    <w:rPr>
                      <w:color w:val="000000" w:themeColor="text1"/>
                      <w:kern w:val="0"/>
                      <w14:textFill>
                        <w14:solidFill>
                          <w14:schemeClr w14:val="tx1"/>
                        </w14:solidFill>
                      </w14:textFill>
                    </w:rPr>
                  </w:pPr>
                  <w:r>
                    <w:rPr>
                      <w:rFonts w:eastAsiaTheme="minorEastAsia"/>
                      <w:color w:val="000000" w:themeColor="text1"/>
                      <w:kern w:val="0"/>
                      <w14:textFill>
                        <w14:solidFill>
                          <w14:schemeClr w14:val="tx1"/>
                        </w14:solidFill>
                      </w14:textFill>
                    </w:rPr>
                    <w:t>0.00</w:t>
                  </w:r>
                  <w:r>
                    <w:rPr>
                      <w:rFonts w:hint="eastAsia" w:eastAsiaTheme="minorEastAsia"/>
                      <w:color w:val="000000" w:themeColor="text1"/>
                      <w:kern w:val="0"/>
                      <w14:textFill>
                        <w14:solidFill>
                          <w14:schemeClr w14:val="tx1"/>
                        </w14:solidFill>
                      </w14:textFill>
                    </w:rPr>
                    <w:t>30</w:t>
                  </w:r>
                </w:p>
              </w:tc>
            </w:tr>
            <w:tr w14:paraId="7A4B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15" w:hRule="atLeast"/>
                <w:tblHeader/>
                <w:jc w:val="center"/>
              </w:trPr>
              <w:tc>
                <w:tcPr>
                  <w:tcW w:w="258" w:type="pct"/>
                  <w:vMerge w:val="continue"/>
                  <w:vAlign w:val="center"/>
                </w:tcPr>
                <w:p w14:paraId="328F8528">
                  <w:pPr>
                    <w:pStyle w:val="141"/>
                    <w:rPr>
                      <w:color w:val="000000" w:themeColor="text1"/>
                      <w14:textFill>
                        <w14:solidFill>
                          <w14:schemeClr w14:val="tx1"/>
                        </w14:solidFill>
                      </w14:textFill>
                    </w:rPr>
                  </w:pPr>
                </w:p>
              </w:tc>
              <w:tc>
                <w:tcPr>
                  <w:tcW w:w="564" w:type="pct"/>
                  <w:vMerge w:val="continue"/>
                  <w:vAlign w:val="center"/>
                </w:tcPr>
                <w:p w14:paraId="46F4221A">
                  <w:pPr>
                    <w:pStyle w:val="141"/>
                    <w:rPr>
                      <w:bCs/>
                      <w:color w:val="000000" w:themeColor="text1"/>
                      <w14:textFill>
                        <w14:solidFill>
                          <w14:schemeClr w14:val="tx1"/>
                        </w14:solidFill>
                      </w14:textFill>
                    </w:rPr>
                  </w:pPr>
                </w:p>
              </w:tc>
              <w:tc>
                <w:tcPr>
                  <w:tcW w:w="514" w:type="pct"/>
                  <w:vMerge w:val="continue"/>
                  <w:vAlign w:val="center"/>
                </w:tcPr>
                <w:p w14:paraId="1ECD1FBB">
                  <w:pPr>
                    <w:pStyle w:val="141"/>
                    <w:rPr>
                      <w:bCs/>
                      <w:color w:val="000000" w:themeColor="text1"/>
                      <w14:textFill>
                        <w14:solidFill>
                          <w14:schemeClr w14:val="tx1"/>
                        </w14:solidFill>
                      </w14:textFill>
                    </w:rPr>
                  </w:pPr>
                </w:p>
              </w:tc>
              <w:tc>
                <w:tcPr>
                  <w:tcW w:w="514" w:type="pct"/>
                  <w:vAlign w:val="center"/>
                </w:tcPr>
                <w:p w14:paraId="3E470C12">
                  <w:pPr>
                    <w:pStyle w:val="141"/>
                    <w:rPr>
                      <w:color w:val="000000" w:themeColor="text1"/>
                      <w14:textFill>
                        <w14:solidFill>
                          <w14:schemeClr w14:val="tx1"/>
                        </w14:solidFill>
                      </w14:textFill>
                    </w:rPr>
                  </w:pPr>
                  <w:r>
                    <w:rPr>
                      <w:color w:val="000000" w:themeColor="text1"/>
                      <w14:textFill>
                        <w14:solidFill>
                          <w14:schemeClr w14:val="tx1"/>
                        </w14:solidFill>
                      </w14:textFill>
                    </w:rPr>
                    <w:t>颗粒物</w:t>
                  </w:r>
                </w:p>
              </w:tc>
              <w:tc>
                <w:tcPr>
                  <w:tcW w:w="759" w:type="pct"/>
                  <w:vMerge w:val="continue"/>
                  <w:vAlign w:val="center"/>
                </w:tcPr>
                <w:p w14:paraId="46A6DECA">
                  <w:pPr>
                    <w:pStyle w:val="141"/>
                    <w:rPr>
                      <w:color w:val="000000" w:themeColor="text1"/>
                      <w14:textFill>
                        <w14:solidFill>
                          <w14:schemeClr w14:val="tx1"/>
                        </w14:solidFill>
                      </w14:textFill>
                    </w:rPr>
                  </w:pPr>
                </w:p>
              </w:tc>
              <w:tc>
                <w:tcPr>
                  <w:tcW w:w="1128" w:type="pct"/>
                  <w:vAlign w:val="center"/>
                </w:tcPr>
                <w:p w14:paraId="0ABDB378">
                  <w:pPr>
                    <w:pStyle w:val="141"/>
                    <w:rPr>
                      <w:color w:val="000000" w:themeColor="text1"/>
                      <w14:textFill>
                        <w14:solidFill>
                          <w14:schemeClr w14:val="tx1"/>
                        </w14:solidFill>
                      </w14:textFill>
                    </w:rPr>
                  </w:pPr>
                  <w:r>
                    <w:rPr>
                      <w:color w:val="000000" w:themeColor="text1"/>
                      <w14:textFill>
                        <w14:solidFill>
                          <w14:schemeClr w14:val="tx1"/>
                        </w14:solidFill>
                      </w14:textFill>
                    </w:rPr>
                    <w:t>广东省《大气污染物排放限值》（DB 44/27-2001）第二时段无组织排放监控浓度限值</w:t>
                  </w:r>
                </w:p>
              </w:tc>
              <w:tc>
                <w:tcPr>
                  <w:tcW w:w="706" w:type="pct"/>
                  <w:vAlign w:val="center"/>
                </w:tcPr>
                <w:p w14:paraId="2A9AAC08">
                  <w:pPr>
                    <w:pStyle w:val="141"/>
                    <w:rPr>
                      <w:color w:val="000000" w:themeColor="text1"/>
                      <w14:textFill>
                        <w14:solidFill>
                          <w14:schemeClr w14:val="tx1"/>
                        </w14:solidFill>
                      </w14:textFill>
                    </w:rPr>
                  </w:pPr>
                  <w:r>
                    <w:rPr>
                      <w:color w:val="000000" w:themeColor="text1"/>
                      <w14:textFill>
                        <w14:solidFill>
                          <w14:schemeClr w14:val="tx1"/>
                        </w14:solidFill>
                      </w14:textFill>
                    </w:rPr>
                    <w:t>肉眼不可见</w:t>
                  </w:r>
                </w:p>
              </w:tc>
              <w:tc>
                <w:tcPr>
                  <w:tcW w:w="557" w:type="pct"/>
                  <w:vAlign w:val="center"/>
                </w:tcPr>
                <w:p w14:paraId="0AC6738B">
                  <w:pPr>
                    <w:pStyle w:val="141"/>
                    <w:rPr>
                      <w:color w:val="000000" w:themeColor="text1"/>
                      <w14:textFill>
                        <w14:solidFill>
                          <w14:schemeClr w14:val="tx1"/>
                        </w14:solidFill>
                      </w14:textFill>
                    </w:rPr>
                  </w:pPr>
                  <w:r>
                    <w:rPr>
                      <w:color w:val="000000" w:themeColor="text1"/>
                      <w:lang w:val="en-US"/>
                      <w14:textFill>
                        <w14:solidFill>
                          <w14:schemeClr w14:val="tx1"/>
                        </w14:solidFill>
                      </w14:textFill>
                    </w:rPr>
                    <w:t>0.246</w:t>
                  </w:r>
                </w:p>
              </w:tc>
            </w:tr>
            <w:tr w14:paraId="2AF37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76" w:hRule="atLeast"/>
                <w:tblHeader/>
                <w:jc w:val="center"/>
              </w:trPr>
              <w:tc>
                <w:tcPr>
                  <w:tcW w:w="5000" w:type="pct"/>
                  <w:gridSpan w:val="8"/>
                  <w:vAlign w:val="center"/>
                </w:tcPr>
                <w:p w14:paraId="3854DEC8">
                  <w:pPr>
                    <w:pStyle w:val="141"/>
                    <w:rPr>
                      <w:color w:val="000000" w:themeColor="text1"/>
                      <w14:textFill>
                        <w14:solidFill>
                          <w14:schemeClr w14:val="tx1"/>
                        </w14:solidFill>
                      </w14:textFill>
                    </w:rPr>
                  </w:pPr>
                  <w:r>
                    <w:rPr>
                      <w:color w:val="000000" w:themeColor="text1"/>
                      <w14:textFill>
                        <w14:solidFill>
                          <w14:schemeClr w14:val="tx1"/>
                        </w14:solidFill>
                      </w14:textFill>
                    </w:rPr>
                    <w:t>无组织排放总计（t/a）</w:t>
                  </w:r>
                </w:p>
              </w:tc>
            </w:tr>
            <w:tr w14:paraId="09D9D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26" w:hRule="atLeast"/>
                <w:tblHeader/>
                <w:jc w:val="center"/>
              </w:trPr>
              <w:tc>
                <w:tcPr>
                  <w:tcW w:w="1850" w:type="pct"/>
                  <w:gridSpan w:val="4"/>
                  <w:vMerge w:val="restart"/>
                  <w:vAlign w:val="center"/>
                </w:tcPr>
                <w:p w14:paraId="590675F2">
                  <w:pPr>
                    <w:pStyle w:val="141"/>
                    <w:rPr>
                      <w:color w:val="000000" w:themeColor="text1"/>
                      <w:lang w:val="en-US"/>
                      <w14:textFill>
                        <w14:solidFill>
                          <w14:schemeClr w14:val="tx1"/>
                        </w14:solidFill>
                      </w14:textFill>
                    </w:rPr>
                  </w:pPr>
                  <w:r>
                    <w:rPr>
                      <w:color w:val="000000" w:themeColor="text1"/>
                      <w14:textFill>
                        <w14:solidFill>
                          <w14:schemeClr w14:val="tx1"/>
                        </w14:solidFill>
                      </w14:textFill>
                    </w:rPr>
                    <w:t>无组织排放总计</w:t>
                  </w:r>
                </w:p>
              </w:tc>
              <w:tc>
                <w:tcPr>
                  <w:tcW w:w="1887" w:type="pct"/>
                  <w:gridSpan w:val="2"/>
                  <w:vAlign w:val="center"/>
                </w:tcPr>
                <w:p w14:paraId="67E7AF16">
                  <w:pPr>
                    <w:pStyle w:val="141"/>
                    <w:rPr>
                      <w:color w:val="000000" w:themeColor="text1"/>
                      <w:vertAlign w:val="subscript"/>
                      <w:lang w:val="en-US"/>
                      <w14:textFill>
                        <w14:solidFill>
                          <w14:schemeClr w14:val="tx1"/>
                        </w14:solidFill>
                      </w14:textFill>
                    </w:rPr>
                  </w:pPr>
                  <w:r>
                    <w:rPr>
                      <w:color w:val="000000" w:themeColor="text1"/>
                      <w:lang w:val="en-US"/>
                      <w14:textFill>
                        <w14:solidFill>
                          <w14:schemeClr w14:val="tx1"/>
                        </w14:solidFill>
                      </w14:textFill>
                    </w:rPr>
                    <w:t>NH</w:t>
                  </w:r>
                  <w:r>
                    <w:rPr>
                      <w:color w:val="000000" w:themeColor="text1"/>
                      <w:vertAlign w:val="subscript"/>
                      <w:lang w:val="en-US"/>
                      <w14:textFill>
                        <w14:solidFill>
                          <w14:schemeClr w14:val="tx1"/>
                        </w14:solidFill>
                      </w14:textFill>
                    </w:rPr>
                    <w:t>3</w:t>
                  </w:r>
                </w:p>
              </w:tc>
              <w:tc>
                <w:tcPr>
                  <w:tcW w:w="1263" w:type="pct"/>
                  <w:gridSpan w:val="2"/>
                  <w:vAlign w:val="center"/>
                </w:tcPr>
                <w:p w14:paraId="3E34C798">
                  <w:pPr>
                    <w:pStyle w:val="141"/>
                    <w:rPr>
                      <w:color w:val="000000" w:themeColor="text1"/>
                      <w:lang w:val="en-US"/>
                      <w14:textFill>
                        <w14:solidFill>
                          <w14:schemeClr w14:val="tx1"/>
                        </w14:solidFill>
                      </w14:textFill>
                    </w:rPr>
                  </w:pPr>
                  <w:r>
                    <w:rPr>
                      <w:color w:val="000000" w:themeColor="text1"/>
                      <w:kern w:val="0"/>
                      <w14:textFill>
                        <w14:solidFill>
                          <w14:schemeClr w14:val="tx1"/>
                        </w14:solidFill>
                      </w14:textFill>
                    </w:rPr>
                    <w:t>0.0</w:t>
                  </w:r>
                  <w:r>
                    <w:rPr>
                      <w:color w:val="000000" w:themeColor="text1"/>
                      <w14:textFill>
                        <w14:solidFill>
                          <w14:schemeClr w14:val="tx1"/>
                        </w14:solidFill>
                      </w14:textFill>
                    </w:rPr>
                    <w:t>91</w:t>
                  </w:r>
                </w:p>
              </w:tc>
            </w:tr>
            <w:tr w14:paraId="185EF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26" w:hRule="atLeast"/>
                <w:tblHeader/>
                <w:jc w:val="center"/>
              </w:trPr>
              <w:tc>
                <w:tcPr>
                  <w:tcW w:w="1850" w:type="pct"/>
                  <w:gridSpan w:val="4"/>
                  <w:vMerge w:val="continue"/>
                  <w:vAlign w:val="center"/>
                </w:tcPr>
                <w:p w14:paraId="05C96994">
                  <w:pPr>
                    <w:pStyle w:val="141"/>
                    <w:rPr>
                      <w:color w:val="000000" w:themeColor="text1"/>
                      <w:lang w:val="en-US"/>
                      <w14:textFill>
                        <w14:solidFill>
                          <w14:schemeClr w14:val="tx1"/>
                        </w14:solidFill>
                      </w14:textFill>
                    </w:rPr>
                  </w:pPr>
                </w:p>
              </w:tc>
              <w:tc>
                <w:tcPr>
                  <w:tcW w:w="1887" w:type="pct"/>
                  <w:gridSpan w:val="2"/>
                  <w:vAlign w:val="center"/>
                </w:tcPr>
                <w:p w14:paraId="1AE3F7B5">
                  <w:pPr>
                    <w:pStyle w:val="141"/>
                    <w:rPr>
                      <w:color w:val="000000" w:themeColor="text1"/>
                      <w:lang w:val="en-US"/>
                      <w14:textFill>
                        <w14:solidFill>
                          <w14:schemeClr w14:val="tx1"/>
                        </w14:solidFill>
                      </w14:textFill>
                    </w:rPr>
                  </w:pPr>
                  <w:r>
                    <w:rPr>
                      <w:color w:val="000000" w:themeColor="text1"/>
                      <w:lang w:val="en-US"/>
                      <w14:textFill>
                        <w14:solidFill>
                          <w14:schemeClr w14:val="tx1"/>
                        </w14:solidFill>
                      </w14:textFill>
                    </w:rPr>
                    <w:t>H</w:t>
                  </w:r>
                  <w:r>
                    <w:rPr>
                      <w:color w:val="000000" w:themeColor="text1"/>
                      <w:vertAlign w:val="subscript"/>
                      <w:lang w:val="en-US"/>
                      <w14:textFill>
                        <w14:solidFill>
                          <w14:schemeClr w14:val="tx1"/>
                        </w14:solidFill>
                      </w14:textFill>
                    </w:rPr>
                    <w:t>2</w:t>
                  </w:r>
                  <w:r>
                    <w:rPr>
                      <w:color w:val="000000" w:themeColor="text1"/>
                      <w:lang w:val="en-US"/>
                      <w14:textFill>
                        <w14:solidFill>
                          <w14:schemeClr w14:val="tx1"/>
                        </w14:solidFill>
                      </w14:textFill>
                    </w:rPr>
                    <w:t>S</w:t>
                  </w:r>
                </w:p>
              </w:tc>
              <w:tc>
                <w:tcPr>
                  <w:tcW w:w="1263" w:type="pct"/>
                  <w:gridSpan w:val="2"/>
                  <w:vAlign w:val="center"/>
                </w:tcPr>
                <w:p w14:paraId="36A2A349">
                  <w:pPr>
                    <w:pStyle w:val="141"/>
                    <w:rPr>
                      <w:color w:val="000000" w:themeColor="text1"/>
                      <w:lang w:val="en-US"/>
                      <w14:textFill>
                        <w14:solidFill>
                          <w14:schemeClr w14:val="tx1"/>
                        </w14:solidFill>
                      </w14:textFill>
                    </w:rPr>
                  </w:pPr>
                  <w:r>
                    <w:rPr>
                      <w:rFonts w:eastAsiaTheme="minorEastAsia"/>
                      <w:color w:val="000000" w:themeColor="text1"/>
                      <w:kern w:val="0"/>
                      <w14:textFill>
                        <w14:solidFill>
                          <w14:schemeClr w14:val="tx1"/>
                        </w14:solidFill>
                      </w14:textFill>
                    </w:rPr>
                    <w:t>0.0035</w:t>
                  </w:r>
                </w:p>
              </w:tc>
            </w:tr>
            <w:tr w14:paraId="71A66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26" w:hRule="atLeast"/>
                <w:tblHeader/>
                <w:jc w:val="center"/>
              </w:trPr>
              <w:tc>
                <w:tcPr>
                  <w:tcW w:w="1850" w:type="pct"/>
                  <w:gridSpan w:val="4"/>
                  <w:vMerge w:val="continue"/>
                  <w:vAlign w:val="center"/>
                </w:tcPr>
                <w:p w14:paraId="0EC7037A">
                  <w:pPr>
                    <w:pStyle w:val="141"/>
                    <w:rPr>
                      <w:color w:val="000000" w:themeColor="text1"/>
                      <w:lang w:val="en-US"/>
                      <w14:textFill>
                        <w14:solidFill>
                          <w14:schemeClr w14:val="tx1"/>
                        </w14:solidFill>
                      </w14:textFill>
                    </w:rPr>
                  </w:pPr>
                </w:p>
              </w:tc>
              <w:tc>
                <w:tcPr>
                  <w:tcW w:w="1887" w:type="pct"/>
                  <w:gridSpan w:val="2"/>
                  <w:vAlign w:val="center"/>
                </w:tcPr>
                <w:p w14:paraId="03DD23BC">
                  <w:pPr>
                    <w:pStyle w:val="141"/>
                    <w:rPr>
                      <w:color w:val="000000" w:themeColor="text1"/>
                      <w:lang w:val="en-US"/>
                      <w14:textFill>
                        <w14:solidFill>
                          <w14:schemeClr w14:val="tx1"/>
                        </w14:solidFill>
                      </w14:textFill>
                    </w:rPr>
                  </w:pPr>
                  <w:r>
                    <w:rPr>
                      <w:color w:val="000000" w:themeColor="text1"/>
                      <w14:textFill>
                        <w14:solidFill>
                          <w14:schemeClr w14:val="tx1"/>
                        </w14:solidFill>
                      </w14:textFill>
                    </w:rPr>
                    <w:t>颗粒物</w:t>
                  </w:r>
                </w:p>
              </w:tc>
              <w:tc>
                <w:tcPr>
                  <w:tcW w:w="1263" w:type="pct"/>
                  <w:gridSpan w:val="2"/>
                  <w:vAlign w:val="center"/>
                </w:tcPr>
                <w:p w14:paraId="55B0908D">
                  <w:pPr>
                    <w:pStyle w:val="141"/>
                    <w:rPr>
                      <w:rFonts w:eastAsiaTheme="minorEastAsia"/>
                      <w:color w:val="000000" w:themeColor="text1"/>
                      <w:kern w:val="0"/>
                      <w14:textFill>
                        <w14:solidFill>
                          <w14:schemeClr w14:val="tx1"/>
                        </w14:solidFill>
                      </w14:textFill>
                    </w:rPr>
                  </w:pPr>
                  <w:r>
                    <w:rPr>
                      <w:color w:val="000000" w:themeColor="text1"/>
                      <w14:textFill>
                        <w14:solidFill>
                          <w14:schemeClr w14:val="tx1"/>
                        </w14:solidFill>
                      </w14:textFill>
                    </w:rPr>
                    <w:t>0.246</w:t>
                  </w:r>
                </w:p>
              </w:tc>
            </w:tr>
          </w:tbl>
          <w:p w14:paraId="17B0C76A">
            <w:pPr>
              <w:pStyle w:val="10"/>
              <w:numPr>
                <w:ilvl w:val="0"/>
                <w:numId w:val="0"/>
              </w:numPr>
              <w:rPr>
                <w:color w:val="000000" w:themeColor="text1"/>
                <w14:textFill>
                  <w14:solidFill>
                    <w14:schemeClr w14:val="tx1"/>
                  </w14:solidFill>
                </w14:textFill>
              </w:rPr>
            </w:pPr>
          </w:p>
          <w:p w14:paraId="73DEDCC9">
            <w:pPr>
              <w:pStyle w:val="10"/>
              <w:numPr>
                <w:ilvl w:val="0"/>
                <w:numId w:val="0"/>
              </w:numPr>
              <w:rPr>
                <w:color w:val="000000" w:themeColor="text1"/>
                <w:lang w:val="en-US"/>
                <w14:textFill>
                  <w14:solidFill>
                    <w14:schemeClr w14:val="tx1"/>
                  </w14:solidFill>
                </w14:textFill>
              </w:rPr>
            </w:pPr>
            <w:r>
              <w:rPr>
                <w:color w:val="000000" w:themeColor="text1"/>
                <w14:textFill>
                  <w14:solidFill>
                    <w14:schemeClr w14:val="tx1"/>
                  </w14:solidFill>
                </w14:textFill>
              </w:rPr>
              <w:t>表</w:t>
            </w:r>
            <w:r>
              <w:rPr>
                <w:color w:val="000000" w:themeColor="text1"/>
                <w:lang w:val="en-US"/>
                <w14:textFill>
                  <w14:solidFill>
                    <w14:schemeClr w14:val="tx1"/>
                  </w14:solidFill>
                </w14:textFill>
              </w:rPr>
              <w:t xml:space="preserve">4-11  </w:t>
            </w:r>
            <w:bookmarkStart w:id="219" w:name="OLE_LINK131"/>
            <w:bookmarkStart w:id="220" w:name="OLE_LINK132"/>
            <w:r>
              <w:rPr>
                <w:color w:val="000000" w:themeColor="text1"/>
                <w:lang w:val="en-US"/>
                <w14:textFill>
                  <w14:solidFill>
                    <w14:schemeClr w14:val="tx1"/>
                  </w14:solidFill>
                </w14:textFill>
              </w:rPr>
              <w:t>改扩建后全厂</w:t>
            </w:r>
            <w:bookmarkEnd w:id="219"/>
            <w:bookmarkEnd w:id="220"/>
            <w:r>
              <w:rPr>
                <w:color w:val="000000" w:themeColor="text1"/>
                <w14:textFill>
                  <w14:solidFill>
                    <w14:schemeClr w14:val="tx1"/>
                  </w14:solidFill>
                </w14:textFill>
              </w:rPr>
              <w:t>大气污染物年排放量核算表</w:t>
            </w:r>
          </w:p>
          <w:tbl>
            <w:tblPr>
              <w:tblStyle w:val="88"/>
              <w:tblW w:w="5000" w:type="pct"/>
              <w:tblInd w:w="0" w:type="dxa"/>
              <w:tblLayout w:type="autofit"/>
              <w:tblCellMar>
                <w:top w:w="0" w:type="dxa"/>
                <w:left w:w="108" w:type="dxa"/>
                <w:bottom w:w="0" w:type="dxa"/>
                <w:right w:w="108" w:type="dxa"/>
              </w:tblCellMar>
            </w:tblPr>
            <w:tblGrid>
              <w:gridCol w:w="814"/>
              <w:gridCol w:w="2037"/>
              <w:gridCol w:w="1716"/>
              <w:gridCol w:w="1718"/>
              <w:gridCol w:w="2007"/>
            </w:tblGrid>
            <w:tr w14:paraId="670766F1">
              <w:tblPrEx>
                <w:tblCellMar>
                  <w:top w:w="0" w:type="dxa"/>
                  <w:left w:w="108" w:type="dxa"/>
                  <w:bottom w:w="0" w:type="dxa"/>
                  <w:right w:w="108" w:type="dxa"/>
                </w:tblCellMar>
              </w:tblPrEx>
              <w:trPr>
                <w:trHeight w:val="60" w:hRule="atLeast"/>
              </w:trPr>
              <w:tc>
                <w:tcPr>
                  <w:tcW w:w="491" w:type="pct"/>
                  <w:tcBorders>
                    <w:top w:val="single" w:color="auto" w:sz="4" w:space="0"/>
                    <w:left w:val="single" w:color="auto" w:sz="4" w:space="0"/>
                    <w:bottom w:val="single" w:color="auto" w:sz="4" w:space="0"/>
                    <w:right w:val="single" w:color="auto" w:sz="4" w:space="0"/>
                  </w:tcBorders>
                  <w:vAlign w:val="center"/>
                </w:tcPr>
                <w:p w14:paraId="47C8FC76">
                  <w:pPr>
                    <w:pStyle w:val="141"/>
                    <w:rPr>
                      <w:b/>
                      <w:bCs/>
                      <w:color w:val="000000" w:themeColor="text1"/>
                      <w:lang w:val="en-US"/>
                      <w14:textFill>
                        <w14:solidFill>
                          <w14:schemeClr w14:val="tx1"/>
                        </w14:solidFill>
                      </w14:textFill>
                    </w:rPr>
                  </w:pPr>
                  <w:bookmarkStart w:id="221" w:name="_Hlk104406829"/>
                  <w:r>
                    <w:rPr>
                      <w:b/>
                      <w:bCs/>
                      <w:color w:val="000000" w:themeColor="text1"/>
                      <w14:textFill>
                        <w14:solidFill>
                          <w14:schemeClr w14:val="tx1"/>
                        </w14:solidFill>
                      </w14:textFill>
                    </w:rPr>
                    <w:t>序号</w:t>
                  </w:r>
                </w:p>
              </w:tc>
              <w:tc>
                <w:tcPr>
                  <w:tcW w:w="1228" w:type="pct"/>
                  <w:tcBorders>
                    <w:top w:val="single" w:color="auto" w:sz="4" w:space="0"/>
                    <w:left w:val="nil"/>
                    <w:bottom w:val="single" w:color="auto" w:sz="4" w:space="0"/>
                    <w:right w:val="single" w:color="auto" w:sz="4" w:space="0"/>
                  </w:tcBorders>
                  <w:vAlign w:val="center"/>
                </w:tcPr>
                <w:p w14:paraId="048A1503">
                  <w:pPr>
                    <w:pStyle w:val="141"/>
                    <w:rPr>
                      <w:b/>
                      <w:bCs/>
                      <w:color w:val="000000" w:themeColor="text1"/>
                      <w:lang w:val="en-US"/>
                      <w14:textFill>
                        <w14:solidFill>
                          <w14:schemeClr w14:val="tx1"/>
                        </w14:solidFill>
                      </w14:textFill>
                    </w:rPr>
                  </w:pPr>
                  <w:r>
                    <w:rPr>
                      <w:b/>
                      <w:bCs/>
                      <w:color w:val="000000" w:themeColor="text1"/>
                      <w14:textFill>
                        <w14:solidFill>
                          <w14:schemeClr w14:val="tx1"/>
                        </w14:solidFill>
                      </w14:textFill>
                    </w:rPr>
                    <w:t>污染物</w:t>
                  </w:r>
                </w:p>
              </w:tc>
              <w:tc>
                <w:tcPr>
                  <w:tcW w:w="1035" w:type="pct"/>
                  <w:tcBorders>
                    <w:top w:val="single" w:color="auto" w:sz="4" w:space="0"/>
                    <w:left w:val="nil"/>
                    <w:bottom w:val="single" w:color="auto" w:sz="4" w:space="0"/>
                    <w:right w:val="single" w:color="auto" w:sz="4" w:space="0"/>
                  </w:tcBorders>
                  <w:vAlign w:val="center"/>
                </w:tcPr>
                <w:p w14:paraId="4054B4E9">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有组织年排放（t/a）</w:t>
                  </w:r>
                </w:p>
              </w:tc>
              <w:tc>
                <w:tcPr>
                  <w:tcW w:w="1036" w:type="pct"/>
                  <w:tcBorders>
                    <w:top w:val="single" w:color="auto" w:sz="4" w:space="0"/>
                    <w:left w:val="nil"/>
                    <w:bottom w:val="single" w:color="auto" w:sz="4" w:space="0"/>
                    <w:right w:val="single" w:color="auto" w:sz="4" w:space="0"/>
                  </w:tcBorders>
                  <w:vAlign w:val="center"/>
                </w:tcPr>
                <w:p w14:paraId="0CAD178E">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无组织年排放量（t/a）</w:t>
                  </w:r>
                </w:p>
              </w:tc>
              <w:tc>
                <w:tcPr>
                  <w:tcW w:w="1210" w:type="pct"/>
                  <w:tcBorders>
                    <w:top w:val="single" w:color="auto" w:sz="4" w:space="0"/>
                    <w:left w:val="nil"/>
                    <w:bottom w:val="single" w:color="auto" w:sz="4" w:space="0"/>
                    <w:right w:val="single" w:color="auto" w:sz="4" w:space="0"/>
                  </w:tcBorders>
                  <w:vAlign w:val="center"/>
                </w:tcPr>
                <w:p w14:paraId="676D4BF2">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年排放量（t/a）</w:t>
                  </w:r>
                </w:p>
              </w:tc>
            </w:tr>
            <w:tr w14:paraId="1632FC1A">
              <w:tblPrEx>
                <w:tblCellMar>
                  <w:top w:w="0" w:type="dxa"/>
                  <w:left w:w="108" w:type="dxa"/>
                  <w:bottom w:w="0" w:type="dxa"/>
                  <w:right w:w="108" w:type="dxa"/>
                </w:tblCellMar>
              </w:tblPrEx>
              <w:trPr>
                <w:trHeight w:val="315" w:hRule="atLeast"/>
              </w:trPr>
              <w:tc>
                <w:tcPr>
                  <w:tcW w:w="491" w:type="pct"/>
                  <w:tcBorders>
                    <w:top w:val="nil"/>
                    <w:left w:val="single" w:color="auto" w:sz="4" w:space="0"/>
                    <w:bottom w:val="single" w:color="auto" w:sz="4" w:space="0"/>
                    <w:right w:val="single" w:color="auto" w:sz="4" w:space="0"/>
                  </w:tcBorders>
                  <w:noWrap/>
                  <w:vAlign w:val="center"/>
                </w:tcPr>
                <w:p w14:paraId="22051833">
                  <w:pPr>
                    <w:pStyle w:val="141"/>
                    <w:rPr>
                      <w:color w:val="000000" w:themeColor="text1"/>
                      <w14:textFill>
                        <w14:solidFill>
                          <w14:schemeClr w14:val="tx1"/>
                        </w14:solidFill>
                      </w14:textFill>
                    </w:rPr>
                  </w:pPr>
                  <w:r>
                    <w:rPr>
                      <w:color w:val="000000" w:themeColor="text1"/>
                      <w14:textFill>
                        <w14:solidFill>
                          <w14:schemeClr w14:val="tx1"/>
                        </w14:solidFill>
                      </w14:textFill>
                    </w:rPr>
                    <w:t>1</w:t>
                  </w:r>
                </w:p>
              </w:tc>
              <w:tc>
                <w:tcPr>
                  <w:tcW w:w="1228" w:type="pct"/>
                  <w:tcBorders>
                    <w:top w:val="nil"/>
                    <w:left w:val="nil"/>
                    <w:bottom w:val="single" w:color="auto" w:sz="4" w:space="0"/>
                    <w:right w:val="single" w:color="auto" w:sz="4" w:space="0"/>
                  </w:tcBorders>
                  <w:vAlign w:val="center"/>
                </w:tcPr>
                <w:p w14:paraId="387E1E8A">
                  <w:pPr>
                    <w:pStyle w:val="141"/>
                    <w:rPr>
                      <w:color w:val="000000" w:themeColor="text1"/>
                      <w14:textFill>
                        <w14:solidFill>
                          <w14:schemeClr w14:val="tx1"/>
                        </w14:solidFill>
                      </w14:textFill>
                    </w:rPr>
                  </w:pPr>
                  <w:r>
                    <w:rPr>
                      <w:color w:val="000000" w:themeColor="text1"/>
                      <w14:textFill>
                        <w14:solidFill>
                          <w14:schemeClr w14:val="tx1"/>
                        </w14:solidFill>
                      </w14:textFill>
                    </w:rPr>
                    <w:t>颗粒物</w:t>
                  </w:r>
                </w:p>
              </w:tc>
              <w:tc>
                <w:tcPr>
                  <w:tcW w:w="1035" w:type="pct"/>
                  <w:tcBorders>
                    <w:top w:val="nil"/>
                    <w:left w:val="nil"/>
                    <w:bottom w:val="single" w:color="auto" w:sz="4" w:space="0"/>
                    <w:right w:val="single" w:color="auto" w:sz="4" w:space="0"/>
                  </w:tcBorders>
                  <w:noWrap/>
                  <w:vAlign w:val="center"/>
                </w:tcPr>
                <w:p w14:paraId="59666EF2">
                  <w:pPr>
                    <w:pStyle w:val="141"/>
                    <w:snapToGrid w:val="0"/>
                    <w:rPr>
                      <w:color w:val="000000" w:themeColor="text1"/>
                      <w:kern w:val="0"/>
                      <w14:textFill>
                        <w14:solidFill>
                          <w14:schemeClr w14:val="tx1"/>
                        </w14:solidFill>
                      </w14:textFill>
                    </w:rPr>
                  </w:pPr>
                  <w:r>
                    <w:rPr>
                      <w:color w:val="000000" w:themeColor="text1"/>
                      <w:kern w:val="0"/>
                      <w:lang w:val="en-US"/>
                      <w14:textFill>
                        <w14:solidFill>
                          <w14:schemeClr w14:val="tx1"/>
                        </w14:solidFill>
                      </w14:textFill>
                    </w:rPr>
                    <w:t>3.344</w:t>
                  </w:r>
                </w:p>
              </w:tc>
              <w:tc>
                <w:tcPr>
                  <w:tcW w:w="1036" w:type="pct"/>
                  <w:tcBorders>
                    <w:top w:val="nil"/>
                    <w:left w:val="nil"/>
                    <w:bottom w:val="single" w:color="auto" w:sz="4" w:space="0"/>
                    <w:right w:val="single" w:color="auto" w:sz="4" w:space="0"/>
                  </w:tcBorders>
                  <w:noWrap/>
                  <w:vAlign w:val="center"/>
                </w:tcPr>
                <w:p w14:paraId="49BB1973">
                  <w:pPr>
                    <w:pStyle w:val="141"/>
                    <w:snapToGrid w:val="0"/>
                    <w:rPr>
                      <w:color w:val="000000" w:themeColor="text1"/>
                      <w14:textFill>
                        <w14:solidFill>
                          <w14:schemeClr w14:val="tx1"/>
                        </w14:solidFill>
                      </w14:textFill>
                    </w:rPr>
                  </w:pPr>
                  <w:r>
                    <w:rPr>
                      <w:color w:val="000000" w:themeColor="text1"/>
                      <w14:textFill>
                        <w14:solidFill>
                          <w14:schemeClr w14:val="tx1"/>
                        </w14:solidFill>
                      </w14:textFill>
                    </w:rPr>
                    <w:t>0.246</w:t>
                  </w:r>
                </w:p>
              </w:tc>
              <w:tc>
                <w:tcPr>
                  <w:tcW w:w="1210" w:type="pct"/>
                  <w:tcBorders>
                    <w:top w:val="nil"/>
                    <w:left w:val="nil"/>
                    <w:bottom w:val="single" w:color="auto" w:sz="4" w:space="0"/>
                    <w:right w:val="single" w:color="auto" w:sz="4" w:space="0"/>
                  </w:tcBorders>
                  <w:noWrap/>
                  <w:vAlign w:val="center"/>
                </w:tcPr>
                <w:p w14:paraId="29CC1AF5">
                  <w:pPr>
                    <w:pStyle w:val="141"/>
                    <w:snapToGrid w:val="0"/>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590</w:t>
                  </w:r>
                </w:p>
              </w:tc>
            </w:tr>
            <w:tr w14:paraId="7A99F529">
              <w:tblPrEx>
                <w:tblCellMar>
                  <w:top w:w="0" w:type="dxa"/>
                  <w:left w:w="108" w:type="dxa"/>
                  <w:bottom w:w="0" w:type="dxa"/>
                  <w:right w:w="108" w:type="dxa"/>
                </w:tblCellMar>
              </w:tblPrEx>
              <w:trPr>
                <w:trHeight w:val="315" w:hRule="atLeast"/>
              </w:trPr>
              <w:tc>
                <w:tcPr>
                  <w:tcW w:w="491" w:type="pct"/>
                  <w:tcBorders>
                    <w:top w:val="nil"/>
                    <w:left w:val="single" w:color="auto" w:sz="4" w:space="0"/>
                    <w:bottom w:val="single" w:color="auto" w:sz="4" w:space="0"/>
                    <w:right w:val="single" w:color="auto" w:sz="4" w:space="0"/>
                  </w:tcBorders>
                  <w:noWrap/>
                  <w:vAlign w:val="center"/>
                </w:tcPr>
                <w:p w14:paraId="3CFE35C8">
                  <w:pPr>
                    <w:pStyle w:val="141"/>
                    <w:rPr>
                      <w:color w:val="000000" w:themeColor="text1"/>
                      <w14:textFill>
                        <w14:solidFill>
                          <w14:schemeClr w14:val="tx1"/>
                        </w14:solidFill>
                      </w14:textFill>
                    </w:rPr>
                  </w:pPr>
                  <w:r>
                    <w:rPr>
                      <w:color w:val="000000" w:themeColor="text1"/>
                      <w14:textFill>
                        <w14:solidFill>
                          <w14:schemeClr w14:val="tx1"/>
                        </w14:solidFill>
                      </w14:textFill>
                    </w:rPr>
                    <w:t>2</w:t>
                  </w:r>
                </w:p>
              </w:tc>
              <w:tc>
                <w:tcPr>
                  <w:tcW w:w="1228" w:type="pct"/>
                  <w:tcBorders>
                    <w:top w:val="nil"/>
                    <w:left w:val="nil"/>
                    <w:bottom w:val="single" w:color="auto" w:sz="4" w:space="0"/>
                    <w:right w:val="single" w:color="auto" w:sz="4" w:space="0"/>
                  </w:tcBorders>
                  <w:vAlign w:val="center"/>
                </w:tcPr>
                <w:p w14:paraId="7F62064E">
                  <w:pPr>
                    <w:pStyle w:val="141"/>
                    <w:rPr>
                      <w:color w:val="000000" w:themeColor="text1"/>
                      <w14:textFill>
                        <w14:solidFill>
                          <w14:schemeClr w14:val="tx1"/>
                        </w14:solidFill>
                      </w14:textFill>
                    </w:rPr>
                  </w:pPr>
                  <w:r>
                    <w:rPr>
                      <w:color w:val="000000" w:themeColor="text1"/>
                      <w14:textFill>
                        <w14:solidFill>
                          <w14:schemeClr w14:val="tx1"/>
                        </w14:solidFill>
                      </w14:textFill>
                    </w:rPr>
                    <w:t>SO</w:t>
                  </w:r>
                  <w:r>
                    <w:rPr>
                      <w:color w:val="000000" w:themeColor="text1"/>
                      <w:vertAlign w:val="subscript"/>
                      <w14:textFill>
                        <w14:solidFill>
                          <w14:schemeClr w14:val="tx1"/>
                        </w14:solidFill>
                      </w14:textFill>
                    </w:rPr>
                    <w:t>2</w:t>
                  </w:r>
                </w:p>
              </w:tc>
              <w:tc>
                <w:tcPr>
                  <w:tcW w:w="1035" w:type="pct"/>
                  <w:tcBorders>
                    <w:top w:val="nil"/>
                    <w:left w:val="nil"/>
                    <w:bottom w:val="single" w:color="auto" w:sz="4" w:space="0"/>
                    <w:right w:val="single" w:color="auto" w:sz="4" w:space="0"/>
                  </w:tcBorders>
                  <w:noWrap/>
                  <w:vAlign w:val="center"/>
                </w:tcPr>
                <w:p w14:paraId="6E98D791">
                  <w:pPr>
                    <w:pStyle w:val="141"/>
                    <w:snapToGrid w:val="0"/>
                    <w:rPr>
                      <w:color w:val="000000" w:themeColor="text1"/>
                      <w:kern w:val="0"/>
                      <w14:textFill>
                        <w14:solidFill>
                          <w14:schemeClr w14:val="tx1"/>
                        </w14:solidFill>
                      </w14:textFill>
                    </w:rPr>
                  </w:pPr>
                  <w:r>
                    <w:rPr>
                      <w:bCs/>
                      <w:color w:val="000000" w:themeColor="text1"/>
                      <w:kern w:val="0"/>
                      <w:szCs w:val="24"/>
                      <w:lang w:val="en-US"/>
                      <w14:textFill>
                        <w14:solidFill>
                          <w14:schemeClr w14:val="tx1"/>
                        </w14:solidFill>
                      </w14:textFill>
                    </w:rPr>
                    <w:t>1.639</w:t>
                  </w:r>
                </w:p>
              </w:tc>
              <w:tc>
                <w:tcPr>
                  <w:tcW w:w="1036" w:type="pct"/>
                  <w:tcBorders>
                    <w:top w:val="nil"/>
                    <w:left w:val="nil"/>
                    <w:bottom w:val="single" w:color="auto" w:sz="4" w:space="0"/>
                    <w:right w:val="single" w:color="auto" w:sz="4" w:space="0"/>
                  </w:tcBorders>
                  <w:noWrap/>
                  <w:vAlign w:val="center"/>
                </w:tcPr>
                <w:p w14:paraId="7892D1FB">
                  <w:pPr>
                    <w:pStyle w:val="141"/>
                    <w:snapToGrid w:val="0"/>
                    <w:rPr>
                      <w:color w:val="000000" w:themeColor="text1"/>
                      <w14:textFill>
                        <w14:solidFill>
                          <w14:schemeClr w14:val="tx1"/>
                        </w14:solidFill>
                      </w14:textFill>
                    </w:rPr>
                  </w:pPr>
                  <w:r>
                    <w:rPr>
                      <w:color w:val="000000" w:themeColor="text1"/>
                      <w14:textFill>
                        <w14:solidFill>
                          <w14:schemeClr w14:val="tx1"/>
                        </w14:solidFill>
                      </w14:textFill>
                    </w:rPr>
                    <w:t>/</w:t>
                  </w:r>
                </w:p>
              </w:tc>
              <w:tc>
                <w:tcPr>
                  <w:tcW w:w="1210" w:type="pct"/>
                  <w:tcBorders>
                    <w:top w:val="nil"/>
                    <w:left w:val="nil"/>
                    <w:bottom w:val="single" w:color="auto" w:sz="4" w:space="0"/>
                    <w:right w:val="single" w:color="auto" w:sz="4" w:space="0"/>
                  </w:tcBorders>
                  <w:noWrap/>
                  <w:vAlign w:val="center"/>
                </w:tcPr>
                <w:p w14:paraId="338E7136">
                  <w:pPr>
                    <w:pStyle w:val="141"/>
                    <w:snapToGrid w:val="0"/>
                    <w:rPr>
                      <w:color w:val="000000" w:themeColor="text1"/>
                      <w14:textFill>
                        <w14:solidFill>
                          <w14:schemeClr w14:val="tx1"/>
                        </w14:solidFill>
                      </w14:textFill>
                    </w:rPr>
                  </w:pPr>
                  <w:r>
                    <w:rPr>
                      <w:bCs/>
                      <w:color w:val="000000" w:themeColor="text1"/>
                      <w:kern w:val="0"/>
                      <w:szCs w:val="24"/>
                      <w:lang w:val="en-US"/>
                      <w14:textFill>
                        <w14:solidFill>
                          <w14:schemeClr w14:val="tx1"/>
                        </w14:solidFill>
                      </w14:textFill>
                    </w:rPr>
                    <w:t>1.639</w:t>
                  </w:r>
                </w:p>
              </w:tc>
            </w:tr>
            <w:tr w14:paraId="285855C2">
              <w:tblPrEx>
                <w:tblCellMar>
                  <w:top w:w="0" w:type="dxa"/>
                  <w:left w:w="108" w:type="dxa"/>
                  <w:bottom w:w="0" w:type="dxa"/>
                  <w:right w:w="108" w:type="dxa"/>
                </w:tblCellMar>
              </w:tblPrEx>
              <w:trPr>
                <w:trHeight w:val="315" w:hRule="atLeast"/>
              </w:trPr>
              <w:tc>
                <w:tcPr>
                  <w:tcW w:w="491" w:type="pct"/>
                  <w:tcBorders>
                    <w:top w:val="nil"/>
                    <w:left w:val="single" w:color="auto" w:sz="4" w:space="0"/>
                    <w:bottom w:val="single" w:color="auto" w:sz="4" w:space="0"/>
                    <w:right w:val="single" w:color="auto" w:sz="4" w:space="0"/>
                  </w:tcBorders>
                  <w:noWrap/>
                  <w:vAlign w:val="center"/>
                </w:tcPr>
                <w:p w14:paraId="7F5F3035">
                  <w:pPr>
                    <w:pStyle w:val="141"/>
                    <w:rPr>
                      <w:color w:val="000000" w:themeColor="text1"/>
                      <w14:textFill>
                        <w14:solidFill>
                          <w14:schemeClr w14:val="tx1"/>
                        </w14:solidFill>
                      </w14:textFill>
                    </w:rPr>
                  </w:pPr>
                  <w:r>
                    <w:rPr>
                      <w:color w:val="000000" w:themeColor="text1"/>
                      <w14:textFill>
                        <w14:solidFill>
                          <w14:schemeClr w14:val="tx1"/>
                        </w14:solidFill>
                      </w14:textFill>
                    </w:rPr>
                    <w:t>3</w:t>
                  </w:r>
                </w:p>
              </w:tc>
              <w:tc>
                <w:tcPr>
                  <w:tcW w:w="1228" w:type="pct"/>
                  <w:tcBorders>
                    <w:top w:val="nil"/>
                    <w:left w:val="nil"/>
                    <w:bottom w:val="single" w:color="auto" w:sz="4" w:space="0"/>
                    <w:right w:val="single" w:color="auto" w:sz="4" w:space="0"/>
                  </w:tcBorders>
                  <w:vAlign w:val="center"/>
                </w:tcPr>
                <w:p w14:paraId="01C96D73">
                  <w:pPr>
                    <w:pStyle w:val="141"/>
                    <w:rPr>
                      <w:color w:val="000000" w:themeColor="text1"/>
                      <w:vertAlign w:val="subscript"/>
                      <w14:textFill>
                        <w14:solidFill>
                          <w14:schemeClr w14:val="tx1"/>
                        </w14:solidFill>
                      </w14:textFill>
                    </w:rPr>
                  </w:pPr>
                  <w:r>
                    <w:rPr>
                      <w:color w:val="000000" w:themeColor="text1"/>
                      <w14:textFill>
                        <w14:solidFill>
                          <w14:schemeClr w14:val="tx1"/>
                        </w14:solidFill>
                      </w14:textFill>
                    </w:rPr>
                    <w:t>NO</w:t>
                  </w:r>
                  <w:r>
                    <w:rPr>
                      <w:color w:val="000000" w:themeColor="text1"/>
                      <w:vertAlign w:val="subscript"/>
                      <w14:textFill>
                        <w14:solidFill>
                          <w14:schemeClr w14:val="tx1"/>
                        </w14:solidFill>
                      </w14:textFill>
                    </w:rPr>
                    <w:t>X</w:t>
                  </w:r>
                </w:p>
              </w:tc>
              <w:tc>
                <w:tcPr>
                  <w:tcW w:w="1035" w:type="pct"/>
                  <w:tcBorders>
                    <w:top w:val="nil"/>
                    <w:left w:val="nil"/>
                    <w:bottom w:val="single" w:color="auto" w:sz="4" w:space="0"/>
                    <w:right w:val="single" w:color="auto" w:sz="4" w:space="0"/>
                  </w:tcBorders>
                  <w:noWrap/>
                  <w:vAlign w:val="center"/>
                </w:tcPr>
                <w:p w14:paraId="2778828F">
                  <w:pPr>
                    <w:pStyle w:val="141"/>
                    <w:snapToGrid w:val="0"/>
                    <w:rPr>
                      <w:color w:val="000000" w:themeColor="text1"/>
                      <w:kern w:val="0"/>
                      <w14:textFill>
                        <w14:solidFill>
                          <w14:schemeClr w14:val="tx1"/>
                        </w14:solidFill>
                      </w14:textFill>
                    </w:rPr>
                  </w:pPr>
                  <w:r>
                    <w:rPr>
                      <w:color w:val="000000" w:themeColor="text1"/>
                      <w:szCs w:val="24"/>
                      <w:lang w:val="en-US"/>
                      <w14:textFill>
                        <w14:solidFill>
                          <w14:schemeClr w14:val="tx1"/>
                        </w14:solidFill>
                      </w14:textFill>
                    </w:rPr>
                    <w:t>6.145</w:t>
                  </w:r>
                </w:p>
              </w:tc>
              <w:tc>
                <w:tcPr>
                  <w:tcW w:w="1036" w:type="pct"/>
                  <w:tcBorders>
                    <w:top w:val="nil"/>
                    <w:left w:val="nil"/>
                    <w:bottom w:val="single" w:color="auto" w:sz="4" w:space="0"/>
                    <w:right w:val="single" w:color="auto" w:sz="4" w:space="0"/>
                  </w:tcBorders>
                  <w:noWrap/>
                  <w:vAlign w:val="center"/>
                </w:tcPr>
                <w:p w14:paraId="5535811E">
                  <w:pPr>
                    <w:pStyle w:val="141"/>
                    <w:snapToGrid w:val="0"/>
                    <w:rPr>
                      <w:color w:val="000000" w:themeColor="text1"/>
                      <w14:textFill>
                        <w14:solidFill>
                          <w14:schemeClr w14:val="tx1"/>
                        </w14:solidFill>
                      </w14:textFill>
                    </w:rPr>
                  </w:pPr>
                  <w:r>
                    <w:rPr>
                      <w:color w:val="000000" w:themeColor="text1"/>
                      <w14:textFill>
                        <w14:solidFill>
                          <w14:schemeClr w14:val="tx1"/>
                        </w14:solidFill>
                      </w14:textFill>
                    </w:rPr>
                    <w:t>/</w:t>
                  </w:r>
                </w:p>
              </w:tc>
              <w:tc>
                <w:tcPr>
                  <w:tcW w:w="1210" w:type="pct"/>
                  <w:tcBorders>
                    <w:top w:val="nil"/>
                    <w:left w:val="nil"/>
                    <w:bottom w:val="single" w:color="auto" w:sz="4" w:space="0"/>
                    <w:right w:val="single" w:color="auto" w:sz="4" w:space="0"/>
                  </w:tcBorders>
                  <w:noWrap/>
                  <w:vAlign w:val="center"/>
                </w:tcPr>
                <w:p w14:paraId="00A72C3A">
                  <w:pPr>
                    <w:pStyle w:val="141"/>
                    <w:snapToGrid w:val="0"/>
                    <w:rPr>
                      <w:color w:val="000000" w:themeColor="text1"/>
                      <w14:textFill>
                        <w14:solidFill>
                          <w14:schemeClr w14:val="tx1"/>
                        </w14:solidFill>
                      </w14:textFill>
                    </w:rPr>
                  </w:pPr>
                  <w:r>
                    <w:rPr>
                      <w:color w:val="000000" w:themeColor="text1"/>
                      <w:szCs w:val="24"/>
                      <w:lang w:val="en-US"/>
                      <w14:textFill>
                        <w14:solidFill>
                          <w14:schemeClr w14:val="tx1"/>
                        </w14:solidFill>
                      </w14:textFill>
                    </w:rPr>
                    <w:t>6.145</w:t>
                  </w:r>
                </w:p>
              </w:tc>
            </w:tr>
            <w:tr w14:paraId="23104ADE">
              <w:tblPrEx>
                <w:tblCellMar>
                  <w:top w:w="0" w:type="dxa"/>
                  <w:left w:w="108" w:type="dxa"/>
                  <w:bottom w:w="0" w:type="dxa"/>
                  <w:right w:w="108" w:type="dxa"/>
                </w:tblCellMar>
              </w:tblPrEx>
              <w:trPr>
                <w:trHeight w:val="315" w:hRule="atLeast"/>
              </w:trPr>
              <w:tc>
                <w:tcPr>
                  <w:tcW w:w="491" w:type="pct"/>
                  <w:tcBorders>
                    <w:top w:val="single" w:color="auto" w:sz="4" w:space="0"/>
                    <w:left w:val="single" w:color="auto" w:sz="4" w:space="0"/>
                    <w:bottom w:val="single" w:color="auto" w:sz="4" w:space="0"/>
                    <w:right w:val="single" w:color="auto" w:sz="4" w:space="0"/>
                  </w:tcBorders>
                  <w:noWrap/>
                  <w:vAlign w:val="center"/>
                </w:tcPr>
                <w:p w14:paraId="5FDEBF27">
                  <w:pPr>
                    <w:pStyle w:val="141"/>
                    <w:rPr>
                      <w:color w:val="000000" w:themeColor="text1"/>
                      <w14:textFill>
                        <w14:solidFill>
                          <w14:schemeClr w14:val="tx1"/>
                        </w14:solidFill>
                      </w14:textFill>
                    </w:rPr>
                  </w:pPr>
                  <w:r>
                    <w:rPr>
                      <w:color w:val="000000" w:themeColor="text1"/>
                      <w14:textFill>
                        <w14:solidFill>
                          <w14:schemeClr w14:val="tx1"/>
                        </w14:solidFill>
                      </w14:textFill>
                    </w:rPr>
                    <w:t>4</w:t>
                  </w:r>
                </w:p>
              </w:tc>
              <w:tc>
                <w:tcPr>
                  <w:tcW w:w="1228" w:type="pct"/>
                  <w:tcBorders>
                    <w:top w:val="single" w:color="auto" w:sz="4" w:space="0"/>
                    <w:left w:val="nil"/>
                    <w:bottom w:val="single" w:color="auto" w:sz="4" w:space="0"/>
                    <w:right w:val="single" w:color="auto" w:sz="4" w:space="0"/>
                  </w:tcBorders>
                  <w:vAlign w:val="center"/>
                </w:tcPr>
                <w:p w14:paraId="7F58320A">
                  <w:pPr>
                    <w:pStyle w:val="141"/>
                    <w:rPr>
                      <w:color w:val="000000" w:themeColor="text1"/>
                      <w14:textFill>
                        <w14:solidFill>
                          <w14:schemeClr w14:val="tx1"/>
                        </w14:solidFill>
                      </w14:textFill>
                    </w:rPr>
                  </w:pPr>
                  <w:r>
                    <w:rPr>
                      <w:color w:val="000000" w:themeColor="text1"/>
                      <w14:textFill>
                        <w14:solidFill>
                          <w14:schemeClr w14:val="tx1"/>
                        </w14:solidFill>
                      </w14:textFill>
                    </w:rPr>
                    <w:t>NH</w:t>
                  </w:r>
                  <w:r>
                    <w:rPr>
                      <w:color w:val="000000" w:themeColor="text1"/>
                      <w:vertAlign w:val="subscript"/>
                      <w14:textFill>
                        <w14:solidFill>
                          <w14:schemeClr w14:val="tx1"/>
                        </w14:solidFill>
                      </w14:textFill>
                    </w:rPr>
                    <w:t>3</w:t>
                  </w:r>
                </w:p>
              </w:tc>
              <w:tc>
                <w:tcPr>
                  <w:tcW w:w="1035" w:type="pct"/>
                  <w:tcBorders>
                    <w:top w:val="single" w:color="auto" w:sz="4" w:space="0"/>
                    <w:left w:val="nil"/>
                    <w:bottom w:val="single" w:color="auto" w:sz="4" w:space="0"/>
                    <w:right w:val="single" w:color="auto" w:sz="4" w:space="0"/>
                  </w:tcBorders>
                  <w:noWrap/>
                  <w:vAlign w:val="center"/>
                </w:tcPr>
                <w:p w14:paraId="75849D52">
                  <w:pPr>
                    <w:pStyle w:val="141"/>
                    <w:snapToGrid w:val="0"/>
                    <w:rPr>
                      <w:color w:val="000000" w:themeColor="text1"/>
                      <w14:textFill>
                        <w14:solidFill>
                          <w14:schemeClr w14:val="tx1"/>
                        </w14:solidFill>
                      </w14:textFill>
                    </w:rPr>
                  </w:pPr>
                  <w:r>
                    <w:rPr>
                      <w:color w:val="000000" w:themeColor="text1"/>
                      <w14:textFill>
                        <w14:solidFill>
                          <w14:schemeClr w14:val="tx1"/>
                        </w14:solidFill>
                      </w14:textFill>
                    </w:rPr>
                    <w:t>/</w:t>
                  </w:r>
                </w:p>
              </w:tc>
              <w:tc>
                <w:tcPr>
                  <w:tcW w:w="1036" w:type="pct"/>
                  <w:tcBorders>
                    <w:top w:val="single" w:color="auto" w:sz="4" w:space="0"/>
                    <w:left w:val="nil"/>
                    <w:bottom w:val="single" w:color="auto" w:sz="4" w:space="0"/>
                    <w:right w:val="single" w:color="auto" w:sz="4" w:space="0"/>
                  </w:tcBorders>
                  <w:noWrap/>
                  <w:vAlign w:val="center"/>
                </w:tcPr>
                <w:p w14:paraId="7B943E02">
                  <w:pPr>
                    <w:pStyle w:val="141"/>
                    <w:snapToGrid w:val="0"/>
                    <w:rPr>
                      <w:color w:val="000000" w:themeColor="text1"/>
                      <w14:textFill>
                        <w14:solidFill>
                          <w14:schemeClr w14:val="tx1"/>
                        </w14:solidFill>
                      </w14:textFill>
                    </w:rPr>
                  </w:pPr>
                  <w:r>
                    <w:rPr>
                      <w:color w:val="000000" w:themeColor="text1"/>
                      <w:kern w:val="0"/>
                      <w14:textFill>
                        <w14:solidFill>
                          <w14:schemeClr w14:val="tx1"/>
                        </w14:solidFill>
                      </w14:textFill>
                    </w:rPr>
                    <w:t>0.0</w:t>
                  </w:r>
                  <w:r>
                    <w:rPr>
                      <w:color w:val="000000" w:themeColor="text1"/>
                      <w14:textFill>
                        <w14:solidFill>
                          <w14:schemeClr w14:val="tx1"/>
                        </w14:solidFill>
                      </w14:textFill>
                    </w:rPr>
                    <w:t>91</w:t>
                  </w:r>
                </w:p>
              </w:tc>
              <w:tc>
                <w:tcPr>
                  <w:tcW w:w="1210" w:type="pct"/>
                  <w:tcBorders>
                    <w:top w:val="single" w:color="auto" w:sz="4" w:space="0"/>
                    <w:left w:val="nil"/>
                    <w:bottom w:val="single" w:color="auto" w:sz="4" w:space="0"/>
                    <w:right w:val="single" w:color="auto" w:sz="4" w:space="0"/>
                  </w:tcBorders>
                  <w:noWrap/>
                  <w:vAlign w:val="center"/>
                </w:tcPr>
                <w:p w14:paraId="011BD03C">
                  <w:pPr>
                    <w:pStyle w:val="141"/>
                    <w:snapToGrid w:val="0"/>
                    <w:rPr>
                      <w:color w:val="000000" w:themeColor="text1"/>
                      <w14:textFill>
                        <w14:solidFill>
                          <w14:schemeClr w14:val="tx1"/>
                        </w14:solidFill>
                      </w14:textFill>
                    </w:rPr>
                  </w:pPr>
                  <w:r>
                    <w:rPr>
                      <w:color w:val="000000" w:themeColor="text1"/>
                      <w:kern w:val="0"/>
                      <w14:textFill>
                        <w14:solidFill>
                          <w14:schemeClr w14:val="tx1"/>
                        </w14:solidFill>
                      </w14:textFill>
                    </w:rPr>
                    <w:t>0.0</w:t>
                  </w:r>
                  <w:r>
                    <w:rPr>
                      <w:color w:val="000000" w:themeColor="text1"/>
                      <w14:textFill>
                        <w14:solidFill>
                          <w14:schemeClr w14:val="tx1"/>
                        </w14:solidFill>
                      </w14:textFill>
                    </w:rPr>
                    <w:t>91</w:t>
                  </w:r>
                </w:p>
              </w:tc>
            </w:tr>
            <w:tr w14:paraId="444A86F7">
              <w:tblPrEx>
                <w:tblCellMar>
                  <w:top w:w="0" w:type="dxa"/>
                  <w:left w:w="108" w:type="dxa"/>
                  <w:bottom w:w="0" w:type="dxa"/>
                  <w:right w:w="108" w:type="dxa"/>
                </w:tblCellMar>
              </w:tblPrEx>
              <w:trPr>
                <w:trHeight w:val="315" w:hRule="atLeast"/>
              </w:trPr>
              <w:tc>
                <w:tcPr>
                  <w:tcW w:w="491" w:type="pct"/>
                  <w:tcBorders>
                    <w:top w:val="single" w:color="auto" w:sz="4" w:space="0"/>
                    <w:left w:val="single" w:color="auto" w:sz="4" w:space="0"/>
                    <w:bottom w:val="single" w:color="auto" w:sz="4" w:space="0"/>
                    <w:right w:val="single" w:color="auto" w:sz="4" w:space="0"/>
                  </w:tcBorders>
                  <w:noWrap/>
                  <w:vAlign w:val="center"/>
                </w:tcPr>
                <w:p w14:paraId="4314DB8D">
                  <w:pPr>
                    <w:pStyle w:val="141"/>
                    <w:rPr>
                      <w:color w:val="000000" w:themeColor="text1"/>
                      <w14:textFill>
                        <w14:solidFill>
                          <w14:schemeClr w14:val="tx1"/>
                        </w14:solidFill>
                      </w14:textFill>
                    </w:rPr>
                  </w:pPr>
                  <w:r>
                    <w:rPr>
                      <w:color w:val="000000" w:themeColor="text1"/>
                      <w14:textFill>
                        <w14:solidFill>
                          <w14:schemeClr w14:val="tx1"/>
                        </w14:solidFill>
                      </w14:textFill>
                    </w:rPr>
                    <w:t>5</w:t>
                  </w:r>
                </w:p>
              </w:tc>
              <w:tc>
                <w:tcPr>
                  <w:tcW w:w="1228" w:type="pct"/>
                  <w:tcBorders>
                    <w:top w:val="single" w:color="auto" w:sz="4" w:space="0"/>
                    <w:left w:val="nil"/>
                    <w:bottom w:val="single" w:color="auto" w:sz="4" w:space="0"/>
                    <w:right w:val="single" w:color="auto" w:sz="4" w:space="0"/>
                  </w:tcBorders>
                  <w:noWrap/>
                  <w:vAlign w:val="center"/>
                </w:tcPr>
                <w:p w14:paraId="12377858">
                  <w:pPr>
                    <w:pStyle w:val="141"/>
                    <w:rPr>
                      <w:color w:val="000000" w:themeColor="text1"/>
                      <w14:textFill>
                        <w14:solidFill>
                          <w14:schemeClr w14:val="tx1"/>
                        </w14:solidFill>
                      </w14:textFill>
                    </w:rPr>
                  </w:pP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p>
              </w:tc>
              <w:tc>
                <w:tcPr>
                  <w:tcW w:w="1035" w:type="pct"/>
                  <w:tcBorders>
                    <w:top w:val="single" w:color="auto" w:sz="4" w:space="0"/>
                    <w:left w:val="nil"/>
                    <w:bottom w:val="single" w:color="auto" w:sz="4" w:space="0"/>
                    <w:right w:val="single" w:color="auto" w:sz="4" w:space="0"/>
                  </w:tcBorders>
                  <w:noWrap/>
                  <w:vAlign w:val="center"/>
                </w:tcPr>
                <w:p w14:paraId="7510881B">
                  <w:pPr>
                    <w:pStyle w:val="141"/>
                    <w:snapToGrid w:val="0"/>
                    <w:rPr>
                      <w:color w:val="000000" w:themeColor="text1"/>
                      <w:kern w:val="0"/>
                      <w14:textFill>
                        <w14:solidFill>
                          <w14:schemeClr w14:val="tx1"/>
                        </w14:solidFill>
                      </w14:textFill>
                    </w:rPr>
                  </w:pPr>
                  <w:r>
                    <w:rPr>
                      <w:color w:val="000000" w:themeColor="text1"/>
                      <w:kern w:val="0"/>
                      <w14:textFill>
                        <w14:solidFill>
                          <w14:schemeClr w14:val="tx1"/>
                        </w14:solidFill>
                      </w14:textFill>
                    </w:rPr>
                    <w:t>/</w:t>
                  </w:r>
                </w:p>
              </w:tc>
              <w:tc>
                <w:tcPr>
                  <w:tcW w:w="1036" w:type="pct"/>
                  <w:tcBorders>
                    <w:top w:val="single" w:color="auto" w:sz="4" w:space="0"/>
                    <w:left w:val="nil"/>
                    <w:bottom w:val="single" w:color="auto" w:sz="4" w:space="0"/>
                    <w:right w:val="single" w:color="auto" w:sz="4" w:space="0"/>
                  </w:tcBorders>
                  <w:noWrap/>
                  <w:vAlign w:val="center"/>
                </w:tcPr>
                <w:p w14:paraId="1642603C">
                  <w:pPr>
                    <w:pStyle w:val="141"/>
                    <w:snapToGrid w:val="0"/>
                    <w:rPr>
                      <w:color w:val="000000" w:themeColor="text1"/>
                      <w14:textFill>
                        <w14:solidFill>
                          <w14:schemeClr w14:val="tx1"/>
                        </w14:solidFill>
                      </w14:textFill>
                    </w:rPr>
                  </w:pPr>
                  <w:r>
                    <w:rPr>
                      <w:rFonts w:eastAsiaTheme="minorEastAsia"/>
                      <w:color w:val="000000" w:themeColor="text1"/>
                      <w:kern w:val="0"/>
                      <w14:textFill>
                        <w14:solidFill>
                          <w14:schemeClr w14:val="tx1"/>
                        </w14:solidFill>
                      </w14:textFill>
                    </w:rPr>
                    <w:t>0.0035</w:t>
                  </w:r>
                </w:p>
              </w:tc>
              <w:tc>
                <w:tcPr>
                  <w:tcW w:w="1210" w:type="pct"/>
                  <w:tcBorders>
                    <w:top w:val="single" w:color="auto" w:sz="4" w:space="0"/>
                    <w:left w:val="nil"/>
                    <w:bottom w:val="single" w:color="auto" w:sz="4" w:space="0"/>
                    <w:right w:val="single" w:color="auto" w:sz="4" w:space="0"/>
                  </w:tcBorders>
                  <w:noWrap/>
                  <w:vAlign w:val="center"/>
                </w:tcPr>
                <w:p w14:paraId="0B728AFB">
                  <w:pPr>
                    <w:pStyle w:val="141"/>
                    <w:snapToGrid w:val="0"/>
                    <w:rPr>
                      <w:color w:val="000000" w:themeColor="text1"/>
                      <w14:textFill>
                        <w14:solidFill>
                          <w14:schemeClr w14:val="tx1"/>
                        </w14:solidFill>
                      </w14:textFill>
                    </w:rPr>
                  </w:pPr>
                  <w:r>
                    <w:rPr>
                      <w:rFonts w:eastAsiaTheme="minorEastAsia"/>
                      <w:color w:val="000000" w:themeColor="text1"/>
                      <w:kern w:val="0"/>
                      <w14:textFill>
                        <w14:solidFill>
                          <w14:schemeClr w14:val="tx1"/>
                        </w14:solidFill>
                      </w14:textFill>
                    </w:rPr>
                    <w:t>0.0035</w:t>
                  </w:r>
                </w:p>
              </w:tc>
            </w:tr>
            <w:tr w14:paraId="5EBDC0D2">
              <w:tblPrEx>
                <w:tblCellMar>
                  <w:top w:w="0" w:type="dxa"/>
                  <w:left w:w="108" w:type="dxa"/>
                  <w:bottom w:w="0" w:type="dxa"/>
                  <w:right w:w="108" w:type="dxa"/>
                </w:tblCellMar>
              </w:tblPrEx>
              <w:trPr>
                <w:trHeight w:val="315" w:hRule="atLeast"/>
              </w:trPr>
              <w:tc>
                <w:tcPr>
                  <w:tcW w:w="491" w:type="pct"/>
                  <w:tcBorders>
                    <w:top w:val="single" w:color="auto" w:sz="4" w:space="0"/>
                    <w:left w:val="single" w:color="auto" w:sz="4" w:space="0"/>
                    <w:bottom w:val="single" w:color="auto" w:sz="4" w:space="0"/>
                    <w:right w:val="single" w:color="auto" w:sz="4" w:space="0"/>
                  </w:tcBorders>
                  <w:noWrap/>
                  <w:vAlign w:val="center"/>
                </w:tcPr>
                <w:p w14:paraId="7A288C04">
                  <w:pPr>
                    <w:pStyle w:val="141"/>
                    <w:rPr>
                      <w:color w:val="000000" w:themeColor="text1"/>
                      <w14:textFill>
                        <w14:solidFill>
                          <w14:schemeClr w14:val="tx1"/>
                        </w14:solidFill>
                      </w14:textFill>
                    </w:rPr>
                  </w:pPr>
                  <w:r>
                    <w:rPr>
                      <w:color w:val="000000" w:themeColor="text1"/>
                      <w14:textFill>
                        <w14:solidFill>
                          <w14:schemeClr w14:val="tx1"/>
                        </w14:solidFill>
                      </w14:textFill>
                    </w:rPr>
                    <w:t>6</w:t>
                  </w:r>
                </w:p>
              </w:tc>
              <w:tc>
                <w:tcPr>
                  <w:tcW w:w="1228" w:type="pct"/>
                  <w:tcBorders>
                    <w:top w:val="single" w:color="auto" w:sz="4" w:space="0"/>
                    <w:left w:val="nil"/>
                    <w:bottom w:val="single" w:color="auto" w:sz="4" w:space="0"/>
                    <w:right w:val="single" w:color="auto" w:sz="4" w:space="0"/>
                  </w:tcBorders>
                  <w:noWrap/>
                  <w:vAlign w:val="center"/>
                </w:tcPr>
                <w:p w14:paraId="009070F0">
                  <w:pPr>
                    <w:pStyle w:val="141"/>
                    <w:rPr>
                      <w:color w:val="000000" w:themeColor="text1"/>
                      <w14:textFill>
                        <w14:solidFill>
                          <w14:schemeClr w14:val="tx1"/>
                        </w14:solidFill>
                      </w14:textFill>
                    </w:rPr>
                  </w:pPr>
                  <w:r>
                    <w:rPr>
                      <w:color w:val="000000" w:themeColor="text1"/>
                      <w14:textFill>
                        <w14:solidFill>
                          <w14:schemeClr w14:val="tx1"/>
                        </w14:solidFill>
                      </w14:textFill>
                    </w:rPr>
                    <w:t>氯化氢</w:t>
                  </w:r>
                </w:p>
              </w:tc>
              <w:tc>
                <w:tcPr>
                  <w:tcW w:w="1035" w:type="pct"/>
                  <w:tcBorders>
                    <w:top w:val="single" w:color="auto" w:sz="4" w:space="0"/>
                    <w:left w:val="nil"/>
                    <w:bottom w:val="single" w:color="auto" w:sz="4" w:space="0"/>
                    <w:right w:val="single" w:color="auto" w:sz="4" w:space="0"/>
                  </w:tcBorders>
                  <w:noWrap/>
                  <w:vAlign w:val="center"/>
                </w:tcPr>
                <w:p w14:paraId="404967DA">
                  <w:pPr>
                    <w:pStyle w:val="141"/>
                    <w:snapToGrid w:val="0"/>
                    <w:rPr>
                      <w:color w:val="000000" w:themeColor="text1"/>
                      <w:kern w:val="0"/>
                      <w14:textFill>
                        <w14:solidFill>
                          <w14:schemeClr w14:val="tx1"/>
                        </w14:solidFill>
                      </w14:textFill>
                    </w:rPr>
                  </w:pPr>
                  <w:r>
                    <w:rPr>
                      <w:color w:val="000000" w:themeColor="text1"/>
                      <w:kern w:val="0"/>
                      <w:lang w:val="en-US"/>
                      <w14:textFill>
                        <w14:solidFill>
                          <w14:schemeClr w14:val="tx1"/>
                        </w14:solidFill>
                      </w14:textFill>
                    </w:rPr>
                    <w:t>0.518</w:t>
                  </w:r>
                </w:p>
              </w:tc>
              <w:tc>
                <w:tcPr>
                  <w:tcW w:w="1036" w:type="pct"/>
                  <w:tcBorders>
                    <w:top w:val="single" w:color="auto" w:sz="4" w:space="0"/>
                    <w:left w:val="nil"/>
                    <w:bottom w:val="single" w:color="auto" w:sz="4" w:space="0"/>
                    <w:right w:val="single" w:color="auto" w:sz="4" w:space="0"/>
                  </w:tcBorders>
                  <w:noWrap/>
                  <w:vAlign w:val="center"/>
                </w:tcPr>
                <w:p w14:paraId="5B21E6AB">
                  <w:pPr>
                    <w:pStyle w:val="141"/>
                    <w:snapToGrid w:val="0"/>
                    <w:rPr>
                      <w:color w:val="000000" w:themeColor="text1"/>
                      <w14:textFill>
                        <w14:solidFill>
                          <w14:schemeClr w14:val="tx1"/>
                        </w14:solidFill>
                      </w14:textFill>
                    </w:rPr>
                  </w:pPr>
                  <w:r>
                    <w:rPr>
                      <w:color w:val="000000" w:themeColor="text1"/>
                      <w14:textFill>
                        <w14:solidFill>
                          <w14:schemeClr w14:val="tx1"/>
                        </w14:solidFill>
                      </w14:textFill>
                    </w:rPr>
                    <w:t>/</w:t>
                  </w:r>
                </w:p>
              </w:tc>
              <w:tc>
                <w:tcPr>
                  <w:tcW w:w="1210" w:type="pct"/>
                  <w:tcBorders>
                    <w:top w:val="single" w:color="auto" w:sz="4" w:space="0"/>
                    <w:left w:val="nil"/>
                    <w:bottom w:val="single" w:color="auto" w:sz="4" w:space="0"/>
                    <w:right w:val="single" w:color="auto" w:sz="4" w:space="0"/>
                  </w:tcBorders>
                  <w:noWrap/>
                  <w:vAlign w:val="center"/>
                </w:tcPr>
                <w:p w14:paraId="3E9B1692">
                  <w:pPr>
                    <w:pStyle w:val="141"/>
                    <w:snapToGrid w:val="0"/>
                    <w:rPr>
                      <w:color w:val="000000" w:themeColor="text1"/>
                      <w14:textFill>
                        <w14:solidFill>
                          <w14:schemeClr w14:val="tx1"/>
                        </w14:solidFill>
                      </w14:textFill>
                    </w:rPr>
                  </w:pPr>
                  <w:r>
                    <w:rPr>
                      <w:color w:val="000000" w:themeColor="text1"/>
                      <w:kern w:val="0"/>
                      <w:lang w:val="en-US"/>
                      <w14:textFill>
                        <w14:solidFill>
                          <w14:schemeClr w14:val="tx1"/>
                        </w14:solidFill>
                      </w14:textFill>
                    </w:rPr>
                    <w:t>0.518</w:t>
                  </w:r>
                </w:p>
              </w:tc>
            </w:tr>
            <w:tr w14:paraId="620D7697">
              <w:tblPrEx>
                <w:tblCellMar>
                  <w:top w:w="0" w:type="dxa"/>
                  <w:left w:w="108" w:type="dxa"/>
                  <w:bottom w:w="0" w:type="dxa"/>
                  <w:right w:w="108" w:type="dxa"/>
                </w:tblCellMar>
              </w:tblPrEx>
              <w:trPr>
                <w:trHeight w:val="315" w:hRule="atLeast"/>
              </w:trPr>
              <w:tc>
                <w:tcPr>
                  <w:tcW w:w="491" w:type="pct"/>
                  <w:tcBorders>
                    <w:top w:val="single" w:color="auto" w:sz="4" w:space="0"/>
                    <w:left w:val="single" w:color="auto" w:sz="4" w:space="0"/>
                    <w:bottom w:val="single" w:color="auto" w:sz="4" w:space="0"/>
                    <w:right w:val="single" w:color="auto" w:sz="4" w:space="0"/>
                  </w:tcBorders>
                  <w:noWrap/>
                  <w:vAlign w:val="center"/>
                </w:tcPr>
                <w:p w14:paraId="309B13B4">
                  <w:pPr>
                    <w:pStyle w:val="141"/>
                    <w:rPr>
                      <w:color w:val="000000" w:themeColor="text1"/>
                      <w14:textFill>
                        <w14:solidFill>
                          <w14:schemeClr w14:val="tx1"/>
                        </w14:solidFill>
                      </w14:textFill>
                    </w:rPr>
                  </w:pPr>
                  <w:r>
                    <w:rPr>
                      <w:color w:val="000000" w:themeColor="text1"/>
                      <w14:textFill>
                        <w14:solidFill>
                          <w14:schemeClr w14:val="tx1"/>
                        </w14:solidFill>
                      </w14:textFill>
                    </w:rPr>
                    <w:t>7</w:t>
                  </w:r>
                </w:p>
              </w:tc>
              <w:tc>
                <w:tcPr>
                  <w:tcW w:w="1228" w:type="pct"/>
                  <w:tcBorders>
                    <w:top w:val="single" w:color="auto" w:sz="4" w:space="0"/>
                    <w:left w:val="nil"/>
                    <w:bottom w:val="single" w:color="auto" w:sz="4" w:space="0"/>
                    <w:right w:val="single" w:color="auto" w:sz="4" w:space="0"/>
                  </w:tcBorders>
                  <w:noWrap/>
                  <w:vAlign w:val="center"/>
                </w:tcPr>
                <w:p w14:paraId="484FAAF2">
                  <w:pPr>
                    <w:pStyle w:val="141"/>
                    <w:rPr>
                      <w:color w:val="000000" w:themeColor="text1"/>
                      <w14:textFill>
                        <w14:solidFill>
                          <w14:schemeClr w14:val="tx1"/>
                        </w14:solidFill>
                      </w14:textFill>
                    </w:rPr>
                  </w:pPr>
                  <w:r>
                    <w:rPr>
                      <w:color w:val="000000" w:themeColor="text1"/>
                      <w14:textFill>
                        <w14:solidFill>
                          <w14:schemeClr w14:val="tx1"/>
                        </w14:solidFill>
                      </w14:textFill>
                    </w:rPr>
                    <w:t>氟化物</w:t>
                  </w:r>
                </w:p>
              </w:tc>
              <w:tc>
                <w:tcPr>
                  <w:tcW w:w="1035" w:type="pct"/>
                  <w:tcBorders>
                    <w:top w:val="single" w:color="auto" w:sz="4" w:space="0"/>
                    <w:left w:val="nil"/>
                    <w:bottom w:val="single" w:color="auto" w:sz="4" w:space="0"/>
                    <w:right w:val="single" w:color="auto" w:sz="4" w:space="0"/>
                  </w:tcBorders>
                  <w:noWrap/>
                  <w:vAlign w:val="center"/>
                </w:tcPr>
                <w:p w14:paraId="335DD57D">
                  <w:pPr>
                    <w:pStyle w:val="141"/>
                    <w:snapToGrid w:val="0"/>
                    <w:rPr>
                      <w:color w:val="000000" w:themeColor="text1"/>
                      <w:kern w:val="0"/>
                      <w14:textFill>
                        <w14:solidFill>
                          <w14:schemeClr w14:val="tx1"/>
                        </w14:solidFill>
                      </w14:textFill>
                    </w:rPr>
                  </w:pPr>
                  <w:r>
                    <w:rPr>
                      <w:color w:val="000000" w:themeColor="text1"/>
                      <w:szCs w:val="24"/>
                      <w:lang w:val="en-US"/>
                      <w14:textFill>
                        <w14:solidFill>
                          <w14:schemeClr w14:val="tx1"/>
                        </w14:solidFill>
                      </w14:textFill>
                    </w:rPr>
                    <w:t>0.518</w:t>
                  </w:r>
                </w:p>
              </w:tc>
              <w:tc>
                <w:tcPr>
                  <w:tcW w:w="1036" w:type="pct"/>
                  <w:tcBorders>
                    <w:top w:val="single" w:color="auto" w:sz="4" w:space="0"/>
                    <w:left w:val="nil"/>
                    <w:bottom w:val="single" w:color="auto" w:sz="4" w:space="0"/>
                    <w:right w:val="single" w:color="auto" w:sz="4" w:space="0"/>
                  </w:tcBorders>
                  <w:noWrap/>
                  <w:vAlign w:val="center"/>
                </w:tcPr>
                <w:p w14:paraId="31D3F281">
                  <w:pPr>
                    <w:pStyle w:val="141"/>
                    <w:snapToGrid w:val="0"/>
                    <w:rPr>
                      <w:color w:val="000000" w:themeColor="text1"/>
                      <w14:textFill>
                        <w14:solidFill>
                          <w14:schemeClr w14:val="tx1"/>
                        </w14:solidFill>
                      </w14:textFill>
                    </w:rPr>
                  </w:pPr>
                  <w:r>
                    <w:rPr>
                      <w:color w:val="000000" w:themeColor="text1"/>
                      <w14:textFill>
                        <w14:solidFill>
                          <w14:schemeClr w14:val="tx1"/>
                        </w14:solidFill>
                      </w14:textFill>
                    </w:rPr>
                    <w:t>/</w:t>
                  </w:r>
                </w:p>
              </w:tc>
              <w:tc>
                <w:tcPr>
                  <w:tcW w:w="1210" w:type="pct"/>
                  <w:tcBorders>
                    <w:top w:val="single" w:color="auto" w:sz="4" w:space="0"/>
                    <w:left w:val="nil"/>
                    <w:bottom w:val="single" w:color="auto" w:sz="4" w:space="0"/>
                    <w:right w:val="single" w:color="auto" w:sz="4" w:space="0"/>
                  </w:tcBorders>
                  <w:noWrap/>
                  <w:vAlign w:val="center"/>
                </w:tcPr>
                <w:p w14:paraId="2B0B0D64">
                  <w:pPr>
                    <w:pStyle w:val="141"/>
                    <w:snapToGrid w:val="0"/>
                    <w:rPr>
                      <w:color w:val="000000" w:themeColor="text1"/>
                      <w14:textFill>
                        <w14:solidFill>
                          <w14:schemeClr w14:val="tx1"/>
                        </w14:solidFill>
                      </w14:textFill>
                    </w:rPr>
                  </w:pPr>
                  <w:r>
                    <w:rPr>
                      <w:color w:val="000000" w:themeColor="text1"/>
                      <w:szCs w:val="24"/>
                      <w:lang w:val="en-US"/>
                      <w14:textFill>
                        <w14:solidFill>
                          <w14:schemeClr w14:val="tx1"/>
                        </w14:solidFill>
                      </w14:textFill>
                    </w:rPr>
                    <w:t>0.518</w:t>
                  </w:r>
                </w:p>
              </w:tc>
            </w:tr>
            <w:tr w14:paraId="3639C0C9">
              <w:tblPrEx>
                <w:tblCellMar>
                  <w:top w:w="0" w:type="dxa"/>
                  <w:left w:w="108" w:type="dxa"/>
                  <w:bottom w:w="0" w:type="dxa"/>
                  <w:right w:w="108" w:type="dxa"/>
                </w:tblCellMar>
              </w:tblPrEx>
              <w:trPr>
                <w:trHeight w:val="315" w:hRule="atLeast"/>
              </w:trPr>
              <w:tc>
                <w:tcPr>
                  <w:tcW w:w="491" w:type="pct"/>
                  <w:tcBorders>
                    <w:top w:val="single" w:color="auto" w:sz="4" w:space="0"/>
                    <w:left w:val="single" w:color="auto" w:sz="4" w:space="0"/>
                    <w:bottom w:val="single" w:color="auto" w:sz="4" w:space="0"/>
                    <w:right w:val="single" w:color="auto" w:sz="4" w:space="0"/>
                  </w:tcBorders>
                  <w:noWrap/>
                  <w:vAlign w:val="center"/>
                </w:tcPr>
                <w:p w14:paraId="398B60B6">
                  <w:pPr>
                    <w:pStyle w:val="141"/>
                    <w:rPr>
                      <w:color w:val="000000" w:themeColor="text1"/>
                      <w14:textFill>
                        <w14:solidFill>
                          <w14:schemeClr w14:val="tx1"/>
                        </w14:solidFill>
                      </w14:textFill>
                    </w:rPr>
                  </w:pPr>
                  <w:r>
                    <w:rPr>
                      <w:color w:val="000000" w:themeColor="text1"/>
                      <w14:textFill>
                        <w14:solidFill>
                          <w14:schemeClr w14:val="tx1"/>
                        </w14:solidFill>
                      </w14:textFill>
                    </w:rPr>
                    <w:t>8</w:t>
                  </w:r>
                </w:p>
              </w:tc>
              <w:tc>
                <w:tcPr>
                  <w:tcW w:w="1228" w:type="pct"/>
                  <w:tcBorders>
                    <w:top w:val="single" w:color="auto" w:sz="4" w:space="0"/>
                    <w:left w:val="nil"/>
                    <w:bottom w:val="single" w:color="auto" w:sz="4" w:space="0"/>
                    <w:right w:val="single" w:color="auto" w:sz="4" w:space="0"/>
                  </w:tcBorders>
                  <w:noWrap/>
                  <w:vAlign w:val="center"/>
                </w:tcPr>
                <w:p w14:paraId="330A0880">
                  <w:pPr>
                    <w:pStyle w:val="141"/>
                    <w:rPr>
                      <w:color w:val="000000" w:themeColor="text1"/>
                      <w14:textFill>
                        <w14:solidFill>
                          <w14:schemeClr w14:val="tx1"/>
                        </w14:solidFill>
                      </w14:textFill>
                    </w:rPr>
                  </w:pPr>
                  <w:r>
                    <w:rPr>
                      <w:color w:val="000000" w:themeColor="text1"/>
                      <w14:textFill>
                        <w14:solidFill>
                          <w14:schemeClr w14:val="tx1"/>
                        </w14:solidFill>
                      </w14:textFill>
                    </w:rPr>
                    <w:t>非甲烷总烃</w:t>
                  </w:r>
                </w:p>
              </w:tc>
              <w:tc>
                <w:tcPr>
                  <w:tcW w:w="1035" w:type="pct"/>
                  <w:tcBorders>
                    <w:top w:val="single" w:color="auto" w:sz="4" w:space="0"/>
                    <w:left w:val="nil"/>
                    <w:bottom w:val="single" w:color="auto" w:sz="4" w:space="0"/>
                    <w:right w:val="single" w:color="auto" w:sz="4" w:space="0"/>
                  </w:tcBorders>
                  <w:noWrap/>
                  <w:vAlign w:val="center"/>
                </w:tcPr>
                <w:p w14:paraId="22F4DCEF">
                  <w:pPr>
                    <w:pStyle w:val="141"/>
                    <w:snapToGrid w:val="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0.042</w:t>
                  </w:r>
                </w:p>
              </w:tc>
              <w:tc>
                <w:tcPr>
                  <w:tcW w:w="1036" w:type="pct"/>
                  <w:tcBorders>
                    <w:top w:val="single" w:color="auto" w:sz="4" w:space="0"/>
                    <w:left w:val="nil"/>
                    <w:bottom w:val="single" w:color="auto" w:sz="4" w:space="0"/>
                    <w:right w:val="single" w:color="auto" w:sz="4" w:space="0"/>
                  </w:tcBorders>
                  <w:noWrap/>
                  <w:vAlign w:val="center"/>
                </w:tcPr>
                <w:p w14:paraId="26CC8CC6">
                  <w:pPr>
                    <w:pStyle w:val="141"/>
                    <w:snapToGrid w:val="0"/>
                    <w:rPr>
                      <w:color w:val="000000" w:themeColor="text1"/>
                      <w14:textFill>
                        <w14:solidFill>
                          <w14:schemeClr w14:val="tx1"/>
                        </w14:solidFill>
                      </w14:textFill>
                    </w:rPr>
                  </w:pPr>
                  <w:r>
                    <w:rPr>
                      <w:color w:val="000000" w:themeColor="text1"/>
                      <w14:textFill>
                        <w14:solidFill>
                          <w14:schemeClr w14:val="tx1"/>
                        </w14:solidFill>
                      </w14:textFill>
                    </w:rPr>
                    <w:t>/</w:t>
                  </w:r>
                </w:p>
              </w:tc>
              <w:tc>
                <w:tcPr>
                  <w:tcW w:w="1210" w:type="pct"/>
                  <w:tcBorders>
                    <w:top w:val="single" w:color="auto" w:sz="4" w:space="0"/>
                    <w:left w:val="nil"/>
                    <w:bottom w:val="single" w:color="auto" w:sz="4" w:space="0"/>
                    <w:right w:val="single" w:color="auto" w:sz="4" w:space="0"/>
                  </w:tcBorders>
                  <w:noWrap/>
                  <w:vAlign w:val="center"/>
                </w:tcPr>
                <w:p w14:paraId="10415A81">
                  <w:pPr>
                    <w:pStyle w:val="141"/>
                    <w:snapToGrid w:val="0"/>
                    <w:rPr>
                      <w:color w:val="000000" w:themeColor="text1"/>
                      <w:szCs w:val="24"/>
                      <w:lang w:val="en-US"/>
                      <w14:textFill>
                        <w14:solidFill>
                          <w14:schemeClr w14:val="tx1"/>
                        </w14:solidFill>
                      </w14:textFill>
                    </w:rPr>
                  </w:pPr>
                  <w:r>
                    <w:rPr>
                      <w:color w:val="000000" w:themeColor="text1"/>
                      <w:szCs w:val="24"/>
                      <w:lang w:val="en-US"/>
                      <w14:textFill>
                        <w14:solidFill>
                          <w14:schemeClr w14:val="tx1"/>
                        </w14:solidFill>
                      </w14:textFill>
                    </w:rPr>
                    <w:t>0.042</w:t>
                  </w:r>
                </w:p>
              </w:tc>
            </w:tr>
            <w:bookmarkEnd w:id="221"/>
          </w:tbl>
          <w:p w14:paraId="60A5A227">
            <w:pPr>
              <w:adjustRightInd w:val="0"/>
              <w:snapToGrid w:val="0"/>
              <w:spacing w:line="360" w:lineRule="auto"/>
              <w:rPr>
                <w:color w:val="000000" w:themeColor="text1"/>
                <w:sz w:val="24"/>
                <w14:textFill>
                  <w14:solidFill>
                    <w14:schemeClr w14:val="tx1"/>
                  </w14:solidFill>
                </w14:textFill>
              </w:rPr>
            </w:pPr>
            <w:r>
              <w:rPr>
                <w:color w:val="000000" w:themeColor="text1"/>
                <w:sz w:val="24"/>
                <w14:textFill>
                  <w14:solidFill>
                    <w14:schemeClr w14:val="tx1"/>
                  </w14:solidFill>
                </w14:textFill>
              </w:rPr>
              <w:t>（7）非正常工况</w:t>
            </w:r>
          </w:p>
          <w:p w14:paraId="4D4AA8C7">
            <w:pPr>
              <w:adjustRightInd w:val="0"/>
              <w:snapToGrid w:val="0"/>
              <w:spacing w:line="360" w:lineRule="auto"/>
              <w:ind w:firstLine="480" w:firstLineChars="200"/>
              <w:rPr>
                <w:bCs/>
                <w:iCs/>
                <w:color w:val="000000" w:themeColor="text1"/>
                <w:sz w:val="24"/>
                <w14:textFill>
                  <w14:solidFill>
                    <w14:schemeClr w14:val="tx1"/>
                  </w14:solidFill>
                </w14:textFill>
              </w:rPr>
            </w:pPr>
            <w:r>
              <w:rPr>
                <w:bCs/>
                <w:iCs/>
                <w:color w:val="000000" w:themeColor="text1"/>
                <w:sz w:val="24"/>
                <w14:textFill>
                  <w14:solidFill>
                    <w14:schemeClr w14:val="tx1"/>
                  </w14:solidFill>
                </w14:textFill>
              </w:rPr>
              <w:t>项目废气非正常排放的情况为项目废气处理设施（碱液喷淋塔</w:t>
            </w:r>
            <w:r>
              <w:rPr>
                <w:rFonts w:hint="eastAsia"/>
                <w:bCs/>
                <w:iCs/>
                <w:color w:val="000000" w:themeColor="text1"/>
                <w:sz w:val="24"/>
                <w14:textFill>
                  <w14:solidFill>
                    <w14:schemeClr w14:val="tx1"/>
                  </w14:solidFill>
                </w14:textFill>
              </w:rPr>
              <w:t>、S</w:t>
            </w:r>
            <w:r>
              <w:rPr>
                <w:bCs/>
                <w:iCs/>
                <w:color w:val="000000" w:themeColor="text1"/>
                <w:sz w:val="24"/>
                <w14:textFill>
                  <w14:solidFill>
                    <w14:schemeClr w14:val="tx1"/>
                  </w14:solidFill>
                </w14:textFill>
              </w:rPr>
              <w:t>NCR</w:t>
            </w:r>
            <w:r>
              <w:rPr>
                <w:rFonts w:hint="eastAsia"/>
                <w:bCs/>
                <w:iCs/>
                <w:color w:val="000000" w:themeColor="text1"/>
                <w:sz w:val="24"/>
                <w14:textFill>
                  <w14:solidFill>
                    <w14:schemeClr w14:val="tx1"/>
                  </w14:solidFill>
                </w14:textFill>
              </w:rPr>
              <w:t>脱硝装置、布袋除尘器</w:t>
            </w:r>
            <w:r>
              <w:rPr>
                <w:bCs/>
                <w:iCs/>
                <w:color w:val="000000" w:themeColor="text1"/>
                <w:sz w:val="24"/>
                <w14:textFill>
                  <w14:solidFill>
                    <w14:schemeClr w14:val="tx1"/>
                  </w14:solidFill>
                </w14:textFill>
              </w:rPr>
              <w:t>）出现故障或正在检修而停止运行，导致废气处理效率为0时，项目大气污染物的产排情况。项目大气污染物非正常排放时的产排情况见下表</w:t>
            </w:r>
            <w:r>
              <w:rPr>
                <w:rFonts w:hint="eastAsia"/>
                <w:bCs/>
                <w:iCs/>
                <w:color w:val="000000" w:themeColor="text1"/>
                <w:sz w:val="24"/>
                <w14:textFill>
                  <w14:solidFill>
                    <w14:schemeClr w14:val="tx1"/>
                  </w14:solidFill>
                </w14:textFill>
              </w:rPr>
              <w:t>：</w:t>
            </w:r>
          </w:p>
          <w:p w14:paraId="4439C8BD">
            <w:pPr>
              <w:adjustRightInd w:val="0"/>
              <w:snapToGrid w:val="0"/>
              <w:jc w:val="center"/>
              <w:rPr>
                <w:color w:val="000000" w:themeColor="text1"/>
                <w:sz w:val="24"/>
                <w14:textFill>
                  <w14:solidFill>
                    <w14:schemeClr w14:val="tx1"/>
                  </w14:solidFill>
                </w14:textFill>
              </w:rPr>
            </w:pPr>
            <w:r>
              <w:rPr>
                <w:b/>
                <w:color w:val="000000" w:themeColor="text1"/>
                <w14:textFill>
                  <w14:solidFill>
                    <w14:schemeClr w14:val="tx1"/>
                  </w14:solidFill>
                </w14:textFill>
              </w:rPr>
              <w:t>表4-12   项目大气污染源非正常排放量核算表</w:t>
            </w:r>
          </w:p>
          <w:tbl>
            <w:tblPr>
              <w:tblStyle w:val="23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040"/>
              <w:gridCol w:w="913"/>
              <w:gridCol w:w="1009"/>
              <w:gridCol w:w="1270"/>
              <w:gridCol w:w="1305"/>
              <w:gridCol w:w="976"/>
              <w:gridCol w:w="828"/>
              <w:gridCol w:w="941"/>
            </w:tblGrid>
            <w:tr w14:paraId="329E7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81" w:hRule="atLeast"/>
                <w:tblHeader/>
                <w:jc w:val="center"/>
              </w:trPr>
              <w:tc>
                <w:tcPr>
                  <w:tcW w:w="628" w:type="pct"/>
                  <w:shd w:val="clear" w:color="auto" w:fill="FFFFFF" w:themeFill="background1"/>
                  <w:vAlign w:val="center"/>
                </w:tcPr>
                <w:p w14:paraId="77D6CA75">
                  <w:pPr>
                    <w:pStyle w:val="141"/>
                    <w:wordWrap/>
                    <w:spacing w:before="0" w:beforeLines="0" w:beforeAutospacing="0" w:afterLines="0" w:afterAutospacing="0" w:line="240" w:lineRule="auto"/>
                    <w:ind w:left="0" w:leftChars="0" w:right="0" w:rightChars="0" w:firstLine="0" w:firstLineChars="0"/>
                    <w:rPr>
                      <w:rFonts w:eastAsia="宋体"/>
                      <w:b/>
                      <w:bCs/>
                      <w:color w:val="000000" w:themeColor="text1"/>
                      <w:szCs w:val="32"/>
                      <w14:textFill>
                        <w14:solidFill>
                          <w14:schemeClr w14:val="tx1"/>
                        </w14:solidFill>
                      </w14:textFill>
                    </w:rPr>
                  </w:pPr>
                  <w:r>
                    <w:rPr>
                      <w:rFonts w:eastAsia="宋体"/>
                      <w:b/>
                      <w:bCs/>
                      <w:color w:val="000000" w:themeColor="text1"/>
                      <w:szCs w:val="32"/>
                      <w14:textFill>
                        <w14:solidFill>
                          <w14:schemeClr w14:val="tx1"/>
                        </w14:solidFill>
                      </w14:textFill>
                    </w:rPr>
                    <w:t>污染源</w:t>
                  </w:r>
                </w:p>
              </w:tc>
              <w:tc>
                <w:tcPr>
                  <w:tcW w:w="551" w:type="pct"/>
                  <w:shd w:val="clear" w:color="auto" w:fill="FFFFFF" w:themeFill="background1"/>
                  <w:vAlign w:val="center"/>
                </w:tcPr>
                <w:p w14:paraId="0621D581">
                  <w:pPr>
                    <w:pStyle w:val="141"/>
                    <w:wordWrap/>
                    <w:spacing w:before="0" w:beforeLines="0" w:beforeAutospacing="0" w:afterLines="0" w:afterAutospacing="0" w:line="240" w:lineRule="auto"/>
                    <w:ind w:left="0" w:leftChars="0" w:right="0" w:rightChars="0" w:firstLine="0" w:firstLineChars="0"/>
                    <w:rPr>
                      <w:rFonts w:eastAsia="宋体"/>
                      <w:b/>
                      <w:bCs/>
                      <w:color w:val="000000" w:themeColor="text1"/>
                      <w:szCs w:val="32"/>
                      <w14:textFill>
                        <w14:solidFill>
                          <w14:schemeClr w14:val="tx1"/>
                        </w14:solidFill>
                      </w14:textFill>
                    </w:rPr>
                  </w:pPr>
                  <w:r>
                    <w:rPr>
                      <w:rFonts w:eastAsia="宋体"/>
                      <w:b/>
                      <w:bCs/>
                      <w:color w:val="000000" w:themeColor="text1"/>
                      <w:szCs w:val="32"/>
                      <w14:textFill>
                        <w14:solidFill>
                          <w14:schemeClr w14:val="tx1"/>
                        </w14:solidFill>
                      </w14:textFill>
                    </w:rPr>
                    <w:t>非正常排放原因</w:t>
                  </w:r>
                </w:p>
              </w:tc>
              <w:tc>
                <w:tcPr>
                  <w:tcW w:w="609" w:type="pct"/>
                  <w:shd w:val="clear" w:color="auto" w:fill="FFFFFF" w:themeFill="background1"/>
                  <w:vAlign w:val="center"/>
                </w:tcPr>
                <w:p w14:paraId="5B087806">
                  <w:pPr>
                    <w:pStyle w:val="141"/>
                    <w:wordWrap/>
                    <w:spacing w:before="0" w:beforeLines="0" w:beforeAutospacing="0" w:afterLines="0" w:afterAutospacing="0" w:line="240" w:lineRule="auto"/>
                    <w:ind w:left="0" w:leftChars="0" w:right="0" w:rightChars="0" w:firstLine="0" w:firstLineChars="0"/>
                    <w:rPr>
                      <w:rFonts w:eastAsia="宋体"/>
                      <w:b/>
                      <w:bCs/>
                      <w:color w:val="000000" w:themeColor="text1"/>
                      <w:szCs w:val="32"/>
                      <w14:textFill>
                        <w14:solidFill>
                          <w14:schemeClr w14:val="tx1"/>
                        </w14:solidFill>
                      </w14:textFill>
                    </w:rPr>
                  </w:pPr>
                  <w:r>
                    <w:rPr>
                      <w:rFonts w:eastAsia="宋体"/>
                      <w:b/>
                      <w:bCs/>
                      <w:color w:val="000000" w:themeColor="text1"/>
                      <w:szCs w:val="32"/>
                      <w14:textFill>
                        <w14:solidFill>
                          <w14:schemeClr w14:val="tx1"/>
                        </w14:solidFill>
                      </w14:textFill>
                    </w:rPr>
                    <w:t>污染物</w:t>
                  </w:r>
                </w:p>
              </w:tc>
              <w:tc>
                <w:tcPr>
                  <w:tcW w:w="767" w:type="pct"/>
                  <w:shd w:val="clear" w:color="auto" w:fill="FFFFFF" w:themeFill="background1"/>
                  <w:vAlign w:val="center"/>
                </w:tcPr>
                <w:p w14:paraId="6EF166ED">
                  <w:pPr>
                    <w:pStyle w:val="141"/>
                    <w:wordWrap/>
                    <w:spacing w:before="0" w:beforeLines="0" w:beforeAutospacing="0" w:afterLines="0" w:afterAutospacing="0" w:line="240" w:lineRule="auto"/>
                    <w:ind w:left="0" w:leftChars="0" w:right="0" w:rightChars="0" w:firstLine="0" w:firstLineChars="0"/>
                    <w:rPr>
                      <w:rFonts w:eastAsia="宋体"/>
                      <w:b/>
                      <w:bCs/>
                      <w:color w:val="000000" w:themeColor="text1"/>
                      <w:szCs w:val="32"/>
                      <w14:textFill>
                        <w14:solidFill>
                          <w14:schemeClr w14:val="tx1"/>
                        </w14:solidFill>
                      </w14:textFill>
                    </w:rPr>
                  </w:pPr>
                  <w:r>
                    <w:rPr>
                      <w:rFonts w:eastAsia="宋体"/>
                      <w:b/>
                      <w:bCs/>
                      <w:color w:val="000000" w:themeColor="text1"/>
                      <w:szCs w:val="32"/>
                      <w14:textFill>
                        <w14:solidFill>
                          <w14:schemeClr w14:val="tx1"/>
                        </w14:solidFill>
                      </w14:textFill>
                    </w:rPr>
                    <w:t>非正常排放浓度/(mg/m</w:t>
                  </w:r>
                  <w:r>
                    <w:rPr>
                      <w:rFonts w:eastAsia="宋体"/>
                      <w:b/>
                      <w:bCs/>
                      <w:color w:val="000000" w:themeColor="text1"/>
                      <w:szCs w:val="32"/>
                      <w:vertAlign w:val="superscript"/>
                      <w14:textFill>
                        <w14:solidFill>
                          <w14:schemeClr w14:val="tx1"/>
                        </w14:solidFill>
                      </w14:textFill>
                    </w:rPr>
                    <w:t>3</w:t>
                  </w:r>
                  <w:r>
                    <w:rPr>
                      <w:rFonts w:eastAsia="宋体"/>
                      <w:b/>
                      <w:bCs/>
                      <w:color w:val="000000" w:themeColor="text1"/>
                      <w:szCs w:val="32"/>
                      <w14:textFill>
                        <w14:solidFill>
                          <w14:schemeClr w14:val="tx1"/>
                        </w14:solidFill>
                      </w14:textFill>
                    </w:rPr>
                    <w:t>)</w:t>
                  </w:r>
                </w:p>
              </w:tc>
              <w:tc>
                <w:tcPr>
                  <w:tcW w:w="788" w:type="pct"/>
                  <w:shd w:val="clear" w:color="auto" w:fill="FFFFFF" w:themeFill="background1"/>
                  <w:vAlign w:val="center"/>
                </w:tcPr>
                <w:p w14:paraId="3E068FC1">
                  <w:pPr>
                    <w:pStyle w:val="141"/>
                    <w:wordWrap/>
                    <w:spacing w:before="0" w:beforeLines="0" w:beforeAutospacing="0" w:afterLines="0" w:afterAutospacing="0" w:line="240" w:lineRule="auto"/>
                    <w:ind w:left="0" w:leftChars="0" w:right="0" w:rightChars="0" w:firstLine="0" w:firstLineChars="0"/>
                    <w:rPr>
                      <w:rFonts w:eastAsia="宋体"/>
                      <w:b/>
                      <w:bCs/>
                      <w:color w:val="000000" w:themeColor="text1"/>
                      <w:szCs w:val="32"/>
                      <w14:textFill>
                        <w14:solidFill>
                          <w14:schemeClr w14:val="tx1"/>
                        </w14:solidFill>
                      </w14:textFill>
                    </w:rPr>
                  </w:pPr>
                  <w:r>
                    <w:rPr>
                      <w:rFonts w:eastAsia="宋体"/>
                      <w:b/>
                      <w:bCs/>
                      <w:color w:val="000000" w:themeColor="text1"/>
                      <w:szCs w:val="32"/>
                      <w14:textFill>
                        <w14:solidFill>
                          <w14:schemeClr w14:val="tx1"/>
                        </w14:solidFill>
                      </w14:textFill>
                    </w:rPr>
                    <w:t>非正常排放速率/(kg/h）</w:t>
                  </w:r>
                </w:p>
              </w:tc>
              <w:tc>
                <w:tcPr>
                  <w:tcW w:w="589" w:type="pct"/>
                  <w:shd w:val="clear" w:color="auto" w:fill="FFFFFF" w:themeFill="background1"/>
                  <w:vAlign w:val="center"/>
                </w:tcPr>
                <w:p w14:paraId="1CC5AA1E">
                  <w:pPr>
                    <w:pStyle w:val="141"/>
                    <w:wordWrap/>
                    <w:spacing w:before="0" w:beforeLines="0" w:beforeAutospacing="0" w:afterLines="0" w:afterAutospacing="0" w:line="240" w:lineRule="auto"/>
                    <w:ind w:left="0" w:leftChars="0" w:right="0" w:rightChars="0" w:firstLine="0" w:firstLineChars="0"/>
                    <w:rPr>
                      <w:rFonts w:eastAsia="宋体"/>
                      <w:b/>
                      <w:bCs/>
                      <w:color w:val="000000" w:themeColor="text1"/>
                      <w:szCs w:val="32"/>
                      <w14:textFill>
                        <w14:solidFill>
                          <w14:schemeClr w14:val="tx1"/>
                        </w14:solidFill>
                      </w14:textFill>
                    </w:rPr>
                  </w:pPr>
                  <w:r>
                    <w:rPr>
                      <w:rFonts w:eastAsia="宋体"/>
                      <w:b/>
                      <w:bCs/>
                      <w:color w:val="000000" w:themeColor="text1"/>
                      <w:szCs w:val="32"/>
                      <w14:textFill>
                        <w14:solidFill>
                          <w14:schemeClr w14:val="tx1"/>
                        </w14:solidFill>
                      </w14:textFill>
                    </w:rPr>
                    <w:t>单次持续时间/h</w:t>
                  </w:r>
                </w:p>
              </w:tc>
              <w:tc>
                <w:tcPr>
                  <w:tcW w:w="500" w:type="pct"/>
                  <w:shd w:val="clear" w:color="auto" w:fill="FFFFFF" w:themeFill="background1"/>
                  <w:vAlign w:val="center"/>
                </w:tcPr>
                <w:p w14:paraId="661C13EB">
                  <w:pPr>
                    <w:pStyle w:val="141"/>
                    <w:wordWrap/>
                    <w:spacing w:before="0" w:beforeLines="0" w:beforeAutospacing="0" w:afterLines="0" w:afterAutospacing="0" w:line="240" w:lineRule="auto"/>
                    <w:ind w:left="0" w:leftChars="0" w:right="0" w:rightChars="0" w:firstLine="0" w:firstLineChars="0"/>
                    <w:rPr>
                      <w:rFonts w:eastAsia="宋体"/>
                      <w:b/>
                      <w:bCs/>
                      <w:color w:val="000000" w:themeColor="text1"/>
                      <w:szCs w:val="32"/>
                      <w14:textFill>
                        <w14:solidFill>
                          <w14:schemeClr w14:val="tx1"/>
                        </w14:solidFill>
                      </w14:textFill>
                    </w:rPr>
                  </w:pPr>
                  <w:r>
                    <w:rPr>
                      <w:rFonts w:eastAsia="宋体"/>
                      <w:b/>
                      <w:bCs/>
                      <w:color w:val="000000" w:themeColor="text1"/>
                      <w:szCs w:val="32"/>
                      <w14:textFill>
                        <w14:solidFill>
                          <w14:schemeClr w14:val="tx1"/>
                        </w14:solidFill>
                      </w14:textFill>
                    </w:rPr>
                    <w:t>年发生频次/次</w:t>
                  </w:r>
                </w:p>
              </w:tc>
              <w:tc>
                <w:tcPr>
                  <w:tcW w:w="568" w:type="pct"/>
                  <w:shd w:val="clear" w:color="auto" w:fill="FFFFFF" w:themeFill="background1"/>
                  <w:vAlign w:val="center"/>
                </w:tcPr>
                <w:p w14:paraId="5E350219">
                  <w:pPr>
                    <w:pStyle w:val="141"/>
                    <w:wordWrap/>
                    <w:spacing w:before="0" w:beforeLines="0" w:beforeAutospacing="0" w:afterLines="0" w:afterAutospacing="0" w:line="240" w:lineRule="auto"/>
                    <w:ind w:left="0" w:leftChars="0" w:right="0" w:rightChars="0" w:firstLine="0" w:firstLineChars="0"/>
                    <w:rPr>
                      <w:rFonts w:eastAsia="宋体"/>
                      <w:b/>
                      <w:bCs/>
                      <w:color w:val="000000" w:themeColor="text1"/>
                      <w:szCs w:val="32"/>
                      <w14:textFill>
                        <w14:solidFill>
                          <w14:schemeClr w14:val="tx1"/>
                        </w14:solidFill>
                      </w14:textFill>
                    </w:rPr>
                  </w:pPr>
                  <w:r>
                    <w:rPr>
                      <w:rFonts w:eastAsia="宋体"/>
                      <w:b/>
                      <w:bCs/>
                      <w:color w:val="000000" w:themeColor="text1"/>
                      <w:szCs w:val="32"/>
                      <w14:textFill>
                        <w14:solidFill>
                          <w14:schemeClr w14:val="tx1"/>
                        </w14:solidFill>
                      </w14:textFill>
                    </w:rPr>
                    <w:t>应对措施</w:t>
                  </w:r>
                </w:p>
              </w:tc>
            </w:tr>
            <w:tr w14:paraId="51C55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28" w:type="pct"/>
                  <w:vMerge w:val="restart"/>
                  <w:shd w:val="clear" w:color="auto" w:fill="FFFFFF" w:themeFill="background1"/>
                  <w:vAlign w:val="center"/>
                </w:tcPr>
                <w:p w14:paraId="0343E6D8">
                  <w:pPr>
                    <w:pStyle w:val="141"/>
                    <w:spacing w:before="0"/>
                    <w:rPr>
                      <w:color w:val="000000" w:themeColor="text1"/>
                      <w:szCs w:val="32"/>
                      <w14:textFill>
                        <w14:solidFill>
                          <w14:schemeClr w14:val="tx1"/>
                        </w14:solidFill>
                      </w14:textFill>
                    </w:rPr>
                  </w:pPr>
                  <w:r>
                    <w:rPr>
                      <w:color w:val="000000" w:themeColor="text1"/>
                      <w:szCs w:val="32"/>
                      <w14:textFill>
                        <w14:solidFill>
                          <w14:schemeClr w14:val="tx1"/>
                        </w14:solidFill>
                      </w14:textFill>
                    </w:rPr>
                    <w:t>纯化废气</w:t>
                  </w:r>
                </w:p>
              </w:tc>
              <w:tc>
                <w:tcPr>
                  <w:tcW w:w="551" w:type="pct"/>
                  <w:vMerge w:val="restart"/>
                  <w:shd w:val="clear" w:color="auto" w:fill="FFFFFF" w:themeFill="background1"/>
                  <w:vAlign w:val="center"/>
                </w:tcPr>
                <w:p w14:paraId="5EFB9F6B">
                  <w:pPr>
                    <w:pStyle w:val="141"/>
                    <w:spacing w:before="0"/>
                    <w:rPr>
                      <w:color w:val="000000" w:themeColor="text1"/>
                      <w:szCs w:val="32"/>
                      <w14:textFill>
                        <w14:solidFill>
                          <w14:schemeClr w14:val="tx1"/>
                        </w14:solidFill>
                      </w14:textFill>
                    </w:rPr>
                  </w:pPr>
                  <w:r>
                    <w:rPr>
                      <w:color w:val="000000" w:themeColor="text1"/>
                      <w:szCs w:val="32"/>
                      <w14:textFill>
                        <w14:solidFill>
                          <w14:schemeClr w14:val="tx1"/>
                        </w14:solidFill>
                      </w14:textFill>
                    </w:rPr>
                    <w:t>废气处理设施故障或检修</w:t>
                  </w:r>
                </w:p>
              </w:tc>
              <w:tc>
                <w:tcPr>
                  <w:tcW w:w="609" w:type="pct"/>
                  <w:shd w:val="clear" w:color="auto" w:fill="FFFFFF" w:themeFill="background1"/>
                  <w:vAlign w:val="center"/>
                </w:tcPr>
                <w:p w14:paraId="761FB97E">
                  <w:pPr>
                    <w:pStyle w:val="141"/>
                    <w:spacing w:before="0"/>
                    <w:rPr>
                      <w:color w:val="000000" w:themeColor="text1"/>
                      <w:szCs w:val="32"/>
                      <w14:textFill>
                        <w14:solidFill>
                          <w14:schemeClr w14:val="tx1"/>
                        </w14:solidFill>
                      </w14:textFill>
                    </w:rPr>
                  </w:pPr>
                  <w:r>
                    <w:rPr>
                      <w:color w:val="000000" w:themeColor="text1"/>
                      <w:szCs w:val="32"/>
                      <w14:textFill>
                        <w14:solidFill>
                          <w14:schemeClr w14:val="tx1"/>
                        </w14:solidFill>
                      </w14:textFill>
                    </w:rPr>
                    <w:t>氯化氢</w:t>
                  </w:r>
                </w:p>
              </w:tc>
              <w:tc>
                <w:tcPr>
                  <w:tcW w:w="767" w:type="pct"/>
                  <w:shd w:val="clear" w:color="auto" w:fill="FFFFFF" w:themeFill="background1"/>
                  <w:vAlign w:val="center"/>
                </w:tcPr>
                <w:p w14:paraId="3A1BFDA7">
                  <w:pPr>
                    <w:pStyle w:val="141"/>
                    <w:spacing w:before="0"/>
                    <w:rPr>
                      <w:color w:val="000000" w:themeColor="text1"/>
                      <w:szCs w:val="32"/>
                      <w14:textFill>
                        <w14:solidFill>
                          <w14:schemeClr w14:val="tx1"/>
                        </w14:solidFill>
                      </w14:textFill>
                    </w:rPr>
                  </w:pPr>
                  <w:r>
                    <w:rPr>
                      <w:color w:val="000000" w:themeColor="text1"/>
                      <w:szCs w:val="32"/>
                      <w14:textFill>
                        <w14:solidFill>
                          <w14:schemeClr w14:val="tx1"/>
                        </w14:solidFill>
                      </w14:textFill>
                    </w:rPr>
                    <w:t>159.72</w:t>
                  </w:r>
                </w:p>
              </w:tc>
              <w:tc>
                <w:tcPr>
                  <w:tcW w:w="788" w:type="pct"/>
                  <w:shd w:val="clear" w:color="auto" w:fill="FFFFFF" w:themeFill="background1"/>
                  <w:vAlign w:val="center"/>
                </w:tcPr>
                <w:p w14:paraId="5EDEB247">
                  <w:pPr>
                    <w:pStyle w:val="141"/>
                    <w:snapToGrid w:val="0"/>
                    <w:spacing w:before="0"/>
                    <w:rPr>
                      <w:color w:val="000000" w:themeColor="text1"/>
                      <w:szCs w:val="32"/>
                      <w14:textFill>
                        <w14:solidFill>
                          <w14:schemeClr w14:val="tx1"/>
                        </w14:solidFill>
                      </w14:textFill>
                    </w:rPr>
                  </w:pPr>
                  <w:r>
                    <w:rPr>
                      <w:color w:val="000000" w:themeColor="text1"/>
                      <w:szCs w:val="32"/>
                      <w14:textFill>
                        <w14:solidFill>
                          <w14:schemeClr w14:val="tx1"/>
                        </w14:solidFill>
                      </w14:textFill>
                    </w:rPr>
                    <w:t>1.438</w:t>
                  </w:r>
                </w:p>
              </w:tc>
              <w:tc>
                <w:tcPr>
                  <w:tcW w:w="589" w:type="pct"/>
                  <w:vMerge w:val="restart"/>
                  <w:shd w:val="clear" w:color="auto" w:fill="FFFFFF" w:themeFill="background1"/>
                  <w:vAlign w:val="center"/>
                </w:tcPr>
                <w:p w14:paraId="206A39FE">
                  <w:pPr>
                    <w:pStyle w:val="141"/>
                    <w:spacing w:before="0"/>
                    <w:rPr>
                      <w:color w:val="000000" w:themeColor="text1"/>
                      <w:szCs w:val="32"/>
                      <w14:textFill>
                        <w14:solidFill>
                          <w14:schemeClr w14:val="tx1"/>
                        </w14:solidFill>
                      </w14:textFill>
                    </w:rPr>
                  </w:pPr>
                  <w:r>
                    <w:rPr>
                      <w:color w:val="000000" w:themeColor="text1"/>
                      <w:szCs w:val="32"/>
                      <w14:textFill>
                        <w14:solidFill>
                          <w14:schemeClr w14:val="tx1"/>
                        </w14:solidFill>
                      </w14:textFill>
                    </w:rPr>
                    <w:t>/</w:t>
                  </w:r>
                </w:p>
              </w:tc>
              <w:tc>
                <w:tcPr>
                  <w:tcW w:w="500" w:type="pct"/>
                  <w:vMerge w:val="restart"/>
                  <w:shd w:val="clear" w:color="auto" w:fill="FFFFFF" w:themeFill="background1"/>
                  <w:vAlign w:val="center"/>
                </w:tcPr>
                <w:p w14:paraId="263F83D7">
                  <w:pPr>
                    <w:pStyle w:val="141"/>
                    <w:spacing w:before="0"/>
                    <w:rPr>
                      <w:color w:val="000000" w:themeColor="text1"/>
                      <w:szCs w:val="32"/>
                      <w14:textFill>
                        <w14:solidFill>
                          <w14:schemeClr w14:val="tx1"/>
                        </w14:solidFill>
                      </w14:textFill>
                    </w:rPr>
                  </w:pPr>
                  <w:r>
                    <w:rPr>
                      <w:color w:val="000000" w:themeColor="text1"/>
                      <w:szCs w:val="32"/>
                      <w14:textFill>
                        <w14:solidFill>
                          <w14:schemeClr w14:val="tx1"/>
                        </w14:solidFill>
                      </w14:textFill>
                    </w:rPr>
                    <w:t>/</w:t>
                  </w:r>
                </w:p>
              </w:tc>
              <w:tc>
                <w:tcPr>
                  <w:tcW w:w="568" w:type="pct"/>
                  <w:vMerge w:val="restart"/>
                  <w:shd w:val="clear" w:color="auto" w:fill="FFFFFF" w:themeFill="background1"/>
                  <w:vAlign w:val="center"/>
                </w:tcPr>
                <w:p w14:paraId="6DB19C47">
                  <w:pPr>
                    <w:pStyle w:val="141"/>
                    <w:spacing w:before="0"/>
                    <w:rPr>
                      <w:color w:val="000000" w:themeColor="text1"/>
                      <w:szCs w:val="32"/>
                      <w14:textFill>
                        <w14:solidFill>
                          <w14:schemeClr w14:val="tx1"/>
                        </w14:solidFill>
                      </w14:textFill>
                    </w:rPr>
                  </w:pPr>
                  <w:r>
                    <w:rPr>
                      <w:color w:val="000000" w:themeColor="text1"/>
                      <w:szCs w:val="32"/>
                      <w14:textFill>
                        <w14:solidFill>
                          <w14:schemeClr w14:val="tx1"/>
                        </w14:solidFill>
                      </w14:textFill>
                    </w:rPr>
                    <w:t>有序暂停</w:t>
                  </w:r>
                  <w:r>
                    <w:rPr>
                      <w:rFonts w:hint="eastAsia"/>
                      <w:color w:val="000000" w:themeColor="text1"/>
                      <w:szCs w:val="32"/>
                      <w14:textFill>
                        <w14:solidFill>
                          <w14:schemeClr w14:val="tx1"/>
                        </w14:solidFill>
                      </w14:textFill>
                    </w:rPr>
                    <w:t>相关工序</w:t>
                  </w:r>
                  <w:r>
                    <w:rPr>
                      <w:color w:val="000000" w:themeColor="text1"/>
                      <w:szCs w:val="32"/>
                      <w14:textFill>
                        <w14:solidFill>
                          <w14:schemeClr w14:val="tx1"/>
                        </w14:solidFill>
                      </w14:textFill>
                    </w:rPr>
                    <w:t>生产</w:t>
                  </w:r>
                  <w:r>
                    <w:rPr>
                      <w:rFonts w:hint="eastAsia"/>
                      <w:color w:val="000000" w:themeColor="text1"/>
                      <w:szCs w:val="32"/>
                      <w14:textFill>
                        <w14:solidFill>
                          <w14:schemeClr w14:val="tx1"/>
                        </w14:solidFill>
                      </w14:textFill>
                    </w:rPr>
                    <w:t>或设备运行</w:t>
                  </w:r>
                  <w:r>
                    <w:rPr>
                      <w:color w:val="000000" w:themeColor="text1"/>
                      <w:szCs w:val="32"/>
                      <w14:textFill>
                        <w14:solidFill>
                          <w14:schemeClr w14:val="tx1"/>
                        </w14:solidFill>
                      </w14:textFill>
                    </w:rPr>
                    <w:t>，对废气处理设备进行检修</w:t>
                  </w:r>
                </w:p>
              </w:tc>
            </w:tr>
            <w:tr w14:paraId="10481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28" w:type="pct"/>
                  <w:vMerge w:val="continue"/>
                  <w:shd w:val="clear" w:color="auto" w:fill="FFFFFF" w:themeFill="background1"/>
                  <w:vAlign w:val="center"/>
                </w:tcPr>
                <w:p w14:paraId="1A1EF570">
                  <w:pPr>
                    <w:pStyle w:val="141"/>
                    <w:spacing w:before="74"/>
                    <w:rPr>
                      <w:color w:val="000000" w:themeColor="text1"/>
                      <w:szCs w:val="32"/>
                      <w14:textFill>
                        <w14:solidFill>
                          <w14:schemeClr w14:val="tx1"/>
                        </w14:solidFill>
                      </w14:textFill>
                    </w:rPr>
                  </w:pPr>
                </w:p>
              </w:tc>
              <w:tc>
                <w:tcPr>
                  <w:tcW w:w="551" w:type="pct"/>
                  <w:vMerge w:val="continue"/>
                  <w:shd w:val="clear" w:color="auto" w:fill="FFFFFF" w:themeFill="background1"/>
                  <w:vAlign w:val="center"/>
                </w:tcPr>
                <w:p w14:paraId="30BA85EE">
                  <w:pPr>
                    <w:pStyle w:val="141"/>
                    <w:spacing w:before="74"/>
                    <w:rPr>
                      <w:color w:val="000000" w:themeColor="text1"/>
                      <w:szCs w:val="32"/>
                      <w14:textFill>
                        <w14:solidFill>
                          <w14:schemeClr w14:val="tx1"/>
                        </w14:solidFill>
                      </w14:textFill>
                    </w:rPr>
                  </w:pPr>
                </w:p>
              </w:tc>
              <w:tc>
                <w:tcPr>
                  <w:tcW w:w="609" w:type="pct"/>
                  <w:shd w:val="clear" w:color="auto" w:fill="FFFFFF" w:themeFill="background1"/>
                  <w:vAlign w:val="center"/>
                </w:tcPr>
                <w:p w14:paraId="7EB0D6CC">
                  <w:pPr>
                    <w:pStyle w:val="141"/>
                    <w:spacing w:before="0"/>
                    <w:rPr>
                      <w:color w:val="000000" w:themeColor="text1"/>
                      <w:szCs w:val="32"/>
                      <w14:textFill>
                        <w14:solidFill>
                          <w14:schemeClr w14:val="tx1"/>
                        </w14:solidFill>
                      </w14:textFill>
                    </w:rPr>
                  </w:pPr>
                  <w:r>
                    <w:rPr>
                      <w:color w:val="000000" w:themeColor="text1"/>
                      <w:szCs w:val="32"/>
                      <w14:textFill>
                        <w14:solidFill>
                          <w14:schemeClr w14:val="tx1"/>
                        </w14:solidFill>
                      </w14:textFill>
                    </w:rPr>
                    <w:t>氟化物</w:t>
                  </w:r>
                </w:p>
              </w:tc>
              <w:tc>
                <w:tcPr>
                  <w:tcW w:w="767" w:type="pct"/>
                  <w:shd w:val="clear" w:color="auto" w:fill="FFFFFF" w:themeFill="background1"/>
                  <w:vAlign w:val="center"/>
                </w:tcPr>
                <w:p w14:paraId="612D3A0E">
                  <w:pPr>
                    <w:pStyle w:val="141"/>
                    <w:spacing w:before="0"/>
                    <w:rPr>
                      <w:color w:val="000000" w:themeColor="text1"/>
                      <w:szCs w:val="32"/>
                      <w14:textFill>
                        <w14:solidFill>
                          <w14:schemeClr w14:val="tx1"/>
                        </w14:solidFill>
                      </w14:textFill>
                    </w:rPr>
                  </w:pPr>
                  <w:r>
                    <w:rPr>
                      <w:color w:val="000000" w:themeColor="text1"/>
                      <w:szCs w:val="32"/>
                      <w14:textFill>
                        <w14:solidFill>
                          <w14:schemeClr w14:val="tx1"/>
                        </w14:solidFill>
                      </w14:textFill>
                    </w:rPr>
                    <w:t>53.33</w:t>
                  </w:r>
                </w:p>
              </w:tc>
              <w:tc>
                <w:tcPr>
                  <w:tcW w:w="788" w:type="pct"/>
                  <w:shd w:val="clear" w:color="auto" w:fill="FFFFFF" w:themeFill="background1"/>
                  <w:vAlign w:val="center"/>
                </w:tcPr>
                <w:p w14:paraId="1F19254C">
                  <w:pPr>
                    <w:pStyle w:val="141"/>
                    <w:snapToGrid w:val="0"/>
                    <w:spacing w:before="0"/>
                    <w:rPr>
                      <w:color w:val="000000" w:themeColor="text1"/>
                      <w:szCs w:val="32"/>
                      <w14:textFill>
                        <w14:solidFill>
                          <w14:schemeClr w14:val="tx1"/>
                        </w14:solidFill>
                      </w14:textFill>
                    </w:rPr>
                  </w:pPr>
                  <w:r>
                    <w:rPr>
                      <w:color w:val="000000" w:themeColor="text1"/>
                      <w:szCs w:val="32"/>
                      <w14:textFill>
                        <w14:solidFill>
                          <w14:schemeClr w14:val="tx1"/>
                        </w14:solidFill>
                      </w14:textFill>
                    </w:rPr>
                    <w:t>0.480</w:t>
                  </w:r>
                </w:p>
              </w:tc>
              <w:tc>
                <w:tcPr>
                  <w:tcW w:w="589" w:type="pct"/>
                  <w:vMerge w:val="continue"/>
                  <w:shd w:val="clear" w:color="auto" w:fill="FFFFFF" w:themeFill="background1"/>
                  <w:vAlign w:val="center"/>
                </w:tcPr>
                <w:p w14:paraId="22B891E7">
                  <w:pPr>
                    <w:pStyle w:val="141"/>
                    <w:spacing w:before="74"/>
                    <w:rPr>
                      <w:color w:val="000000" w:themeColor="text1"/>
                      <w:szCs w:val="32"/>
                      <w14:textFill>
                        <w14:solidFill>
                          <w14:schemeClr w14:val="tx1"/>
                        </w14:solidFill>
                      </w14:textFill>
                    </w:rPr>
                  </w:pPr>
                </w:p>
              </w:tc>
              <w:tc>
                <w:tcPr>
                  <w:tcW w:w="500" w:type="pct"/>
                  <w:vMerge w:val="continue"/>
                  <w:shd w:val="clear" w:color="auto" w:fill="FFFFFF" w:themeFill="background1"/>
                  <w:vAlign w:val="center"/>
                </w:tcPr>
                <w:p w14:paraId="1DC214BA">
                  <w:pPr>
                    <w:pStyle w:val="141"/>
                    <w:spacing w:before="74"/>
                    <w:rPr>
                      <w:color w:val="000000" w:themeColor="text1"/>
                      <w:szCs w:val="32"/>
                      <w14:textFill>
                        <w14:solidFill>
                          <w14:schemeClr w14:val="tx1"/>
                        </w14:solidFill>
                      </w14:textFill>
                    </w:rPr>
                  </w:pPr>
                </w:p>
              </w:tc>
              <w:tc>
                <w:tcPr>
                  <w:tcW w:w="568" w:type="pct"/>
                  <w:vMerge w:val="continue"/>
                  <w:shd w:val="clear" w:color="auto" w:fill="FFFFFF" w:themeFill="background1"/>
                  <w:vAlign w:val="center"/>
                </w:tcPr>
                <w:p w14:paraId="39A1D3D3">
                  <w:pPr>
                    <w:pStyle w:val="141"/>
                    <w:spacing w:before="74"/>
                    <w:rPr>
                      <w:color w:val="000000" w:themeColor="text1"/>
                      <w:szCs w:val="32"/>
                      <w14:textFill>
                        <w14:solidFill>
                          <w14:schemeClr w14:val="tx1"/>
                        </w14:solidFill>
                      </w14:textFill>
                    </w:rPr>
                  </w:pPr>
                </w:p>
              </w:tc>
            </w:tr>
            <w:tr w14:paraId="4CA4E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28" w:type="pct"/>
                  <w:vMerge w:val="continue"/>
                  <w:shd w:val="clear" w:color="auto" w:fill="FFFFFF" w:themeFill="background1"/>
                  <w:vAlign w:val="center"/>
                </w:tcPr>
                <w:p w14:paraId="39CA77FF">
                  <w:pPr>
                    <w:pStyle w:val="141"/>
                    <w:spacing w:before="74"/>
                    <w:rPr>
                      <w:color w:val="000000" w:themeColor="text1"/>
                      <w:szCs w:val="32"/>
                      <w14:textFill>
                        <w14:solidFill>
                          <w14:schemeClr w14:val="tx1"/>
                        </w14:solidFill>
                      </w14:textFill>
                    </w:rPr>
                  </w:pPr>
                </w:p>
              </w:tc>
              <w:tc>
                <w:tcPr>
                  <w:tcW w:w="551" w:type="pct"/>
                  <w:vMerge w:val="continue"/>
                  <w:shd w:val="clear" w:color="auto" w:fill="FFFFFF" w:themeFill="background1"/>
                  <w:vAlign w:val="center"/>
                </w:tcPr>
                <w:p w14:paraId="276A561E">
                  <w:pPr>
                    <w:pStyle w:val="141"/>
                    <w:spacing w:before="74"/>
                    <w:rPr>
                      <w:color w:val="000000" w:themeColor="text1"/>
                      <w:szCs w:val="32"/>
                      <w14:textFill>
                        <w14:solidFill>
                          <w14:schemeClr w14:val="tx1"/>
                        </w14:solidFill>
                      </w14:textFill>
                    </w:rPr>
                  </w:pPr>
                </w:p>
              </w:tc>
              <w:tc>
                <w:tcPr>
                  <w:tcW w:w="609" w:type="pct"/>
                  <w:shd w:val="clear" w:color="auto" w:fill="FFFFFF" w:themeFill="background1"/>
                  <w:vAlign w:val="center"/>
                </w:tcPr>
                <w:p w14:paraId="357686A1">
                  <w:pPr>
                    <w:pStyle w:val="141"/>
                    <w:spacing w:before="0"/>
                    <w:rPr>
                      <w:color w:val="000000" w:themeColor="text1"/>
                      <w:szCs w:val="32"/>
                      <w14:textFill>
                        <w14:solidFill>
                          <w14:schemeClr w14:val="tx1"/>
                        </w14:solidFill>
                      </w14:textFill>
                    </w:rPr>
                  </w:pPr>
                  <w:r>
                    <w:rPr>
                      <w:color w:val="000000" w:themeColor="text1"/>
                      <w:szCs w:val="32"/>
                      <w14:textFill>
                        <w14:solidFill>
                          <w14:schemeClr w14:val="tx1"/>
                        </w14:solidFill>
                      </w14:textFill>
                    </w:rPr>
                    <w:t>氮氧化物</w:t>
                  </w:r>
                </w:p>
              </w:tc>
              <w:tc>
                <w:tcPr>
                  <w:tcW w:w="767" w:type="pct"/>
                  <w:shd w:val="clear" w:color="auto" w:fill="FFFFFF" w:themeFill="background1"/>
                  <w:vAlign w:val="center"/>
                </w:tcPr>
                <w:p w14:paraId="1F179E24">
                  <w:pPr>
                    <w:pStyle w:val="141"/>
                    <w:spacing w:before="0"/>
                    <w:rPr>
                      <w:color w:val="000000" w:themeColor="text1"/>
                      <w:szCs w:val="32"/>
                      <w14:textFill>
                        <w14:solidFill>
                          <w14:schemeClr w14:val="tx1"/>
                        </w14:solidFill>
                      </w14:textFill>
                    </w:rPr>
                  </w:pPr>
                  <w:r>
                    <w:rPr>
                      <w:color w:val="000000" w:themeColor="text1"/>
                      <w:szCs w:val="32"/>
                      <w14:textFill>
                        <w14:solidFill>
                          <w14:schemeClr w14:val="tx1"/>
                        </w14:solidFill>
                      </w14:textFill>
                    </w:rPr>
                    <w:t>250.00</w:t>
                  </w:r>
                </w:p>
              </w:tc>
              <w:tc>
                <w:tcPr>
                  <w:tcW w:w="788" w:type="pct"/>
                  <w:shd w:val="clear" w:color="auto" w:fill="FFFFFF" w:themeFill="background1"/>
                  <w:vAlign w:val="center"/>
                </w:tcPr>
                <w:p w14:paraId="681A81C6">
                  <w:pPr>
                    <w:pStyle w:val="141"/>
                    <w:snapToGrid w:val="0"/>
                    <w:spacing w:before="0"/>
                    <w:rPr>
                      <w:color w:val="000000" w:themeColor="text1"/>
                      <w:szCs w:val="32"/>
                      <w14:textFill>
                        <w14:solidFill>
                          <w14:schemeClr w14:val="tx1"/>
                        </w14:solidFill>
                      </w14:textFill>
                    </w:rPr>
                  </w:pPr>
                  <w:r>
                    <w:rPr>
                      <w:color w:val="000000" w:themeColor="text1"/>
                      <w:szCs w:val="32"/>
                      <w14:textFill>
                        <w14:solidFill>
                          <w14:schemeClr w14:val="tx1"/>
                        </w14:solidFill>
                      </w14:textFill>
                    </w:rPr>
                    <w:t>2.250</w:t>
                  </w:r>
                </w:p>
              </w:tc>
              <w:tc>
                <w:tcPr>
                  <w:tcW w:w="589" w:type="pct"/>
                  <w:vMerge w:val="continue"/>
                  <w:shd w:val="clear" w:color="auto" w:fill="FFFFFF" w:themeFill="background1"/>
                  <w:vAlign w:val="center"/>
                </w:tcPr>
                <w:p w14:paraId="5BF179B2">
                  <w:pPr>
                    <w:pStyle w:val="141"/>
                    <w:spacing w:before="74"/>
                    <w:rPr>
                      <w:color w:val="000000" w:themeColor="text1"/>
                      <w:szCs w:val="32"/>
                      <w14:textFill>
                        <w14:solidFill>
                          <w14:schemeClr w14:val="tx1"/>
                        </w14:solidFill>
                      </w14:textFill>
                    </w:rPr>
                  </w:pPr>
                </w:p>
              </w:tc>
              <w:tc>
                <w:tcPr>
                  <w:tcW w:w="500" w:type="pct"/>
                  <w:vMerge w:val="continue"/>
                  <w:shd w:val="clear" w:color="auto" w:fill="FFFFFF" w:themeFill="background1"/>
                  <w:vAlign w:val="center"/>
                </w:tcPr>
                <w:p w14:paraId="59D689AA">
                  <w:pPr>
                    <w:pStyle w:val="141"/>
                    <w:spacing w:before="74"/>
                    <w:rPr>
                      <w:color w:val="000000" w:themeColor="text1"/>
                      <w:szCs w:val="32"/>
                      <w14:textFill>
                        <w14:solidFill>
                          <w14:schemeClr w14:val="tx1"/>
                        </w14:solidFill>
                      </w14:textFill>
                    </w:rPr>
                  </w:pPr>
                </w:p>
              </w:tc>
              <w:tc>
                <w:tcPr>
                  <w:tcW w:w="568" w:type="pct"/>
                  <w:vMerge w:val="continue"/>
                  <w:shd w:val="clear" w:color="auto" w:fill="FFFFFF" w:themeFill="background1"/>
                  <w:vAlign w:val="center"/>
                </w:tcPr>
                <w:p w14:paraId="166C1D18">
                  <w:pPr>
                    <w:pStyle w:val="141"/>
                    <w:spacing w:before="74"/>
                    <w:rPr>
                      <w:color w:val="000000" w:themeColor="text1"/>
                      <w:szCs w:val="32"/>
                      <w14:textFill>
                        <w14:solidFill>
                          <w14:schemeClr w14:val="tx1"/>
                        </w14:solidFill>
                      </w14:textFill>
                    </w:rPr>
                  </w:pPr>
                </w:p>
              </w:tc>
            </w:tr>
            <w:tr w14:paraId="1C99B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28" w:type="pct"/>
                  <w:vMerge w:val="continue"/>
                  <w:shd w:val="clear" w:color="auto" w:fill="FFFFFF" w:themeFill="background1"/>
                  <w:vAlign w:val="center"/>
                </w:tcPr>
                <w:p w14:paraId="6E84A371">
                  <w:pPr>
                    <w:pStyle w:val="141"/>
                    <w:spacing w:before="0"/>
                    <w:rPr>
                      <w:color w:val="000000" w:themeColor="text1"/>
                      <w:szCs w:val="24"/>
                      <w14:textFill>
                        <w14:solidFill>
                          <w14:schemeClr w14:val="tx1"/>
                        </w14:solidFill>
                      </w14:textFill>
                    </w:rPr>
                  </w:pPr>
                </w:p>
              </w:tc>
              <w:tc>
                <w:tcPr>
                  <w:tcW w:w="551" w:type="pct"/>
                  <w:vMerge w:val="continue"/>
                  <w:shd w:val="clear" w:color="auto" w:fill="FFFFFF" w:themeFill="background1"/>
                  <w:vAlign w:val="center"/>
                </w:tcPr>
                <w:p w14:paraId="717F0AC0">
                  <w:pPr>
                    <w:pStyle w:val="141"/>
                    <w:spacing w:before="0"/>
                    <w:rPr>
                      <w:color w:val="000000" w:themeColor="text1"/>
                      <w:szCs w:val="24"/>
                      <w14:textFill>
                        <w14:solidFill>
                          <w14:schemeClr w14:val="tx1"/>
                        </w14:solidFill>
                      </w14:textFill>
                    </w:rPr>
                  </w:pPr>
                </w:p>
              </w:tc>
              <w:tc>
                <w:tcPr>
                  <w:tcW w:w="609" w:type="pct"/>
                  <w:shd w:val="clear" w:color="auto" w:fill="FFFFFF" w:themeFill="background1"/>
                  <w:vAlign w:val="center"/>
                </w:tcPr>
                <w:p w14:paraId="31CC6CC0">
                  <w:pPr>
                    <w:pStyle w:val="141"/>
                    <w:spacing w:before="0"/>
                    <w:rPr>
                      <w:color w:val="000000" w:themeColor="text1"/>
                      <w:szCs w:val="24"/>
                      <w14:textFill>
                        <w14:solidFill>
                          <w14:schemeClr w14:val="tx1"/>
                        </w14:solidFill>
                      </w14:textFill>
                    </w:rPr>
                  </w:pPr>
                  <w:r>
                    <w:rPr>
                      <w:color w:val="000000" w:themeColor="text1"/>
                      <w:szCs w:val="32"/>
                      <w14:textFill>
                        <w14:solidFill>
                          <w14:schemeClr w14:val="tx1"/>
                        </w14:solidFill>
                      </w14:textFill>
                    </w:rPr>
                    <w:t>颗粒物</w:t>
                  </w:r>
                </w:p>
              </w:tc>
              <w:tc>
                <w:tcPr>
                  <w:tcW w:w="767" w:type="pct"/>
                  <w:shd w:val="clear" w:color="auto" w:fill="FFFFFF" w:themeFill="background1"/>
                  <w:vAlign w:val="center"/>
                </w:tcPr>
                <w:p w14:paraId="0A74C51D">
                  <w:pPr>
                    <w:pStyle w:val="141"/>
                    <w:spacing w:before="0"/>
                    <w:rPr>
                      <w:color w:val="000000" w:themeColor="text1"/>
                      <w:szCs w:val="24"/>
                      <w14:textFill>
                        <w14:solidFill>
                          <w14:schemeClr w14:val="tx1"/>
                        </w14:solidFill>
                      </w14:textFill>
                    </w:rPr>
                  </w:pPr>
                  <w:r>
                    <w:rPr>
                      <w:rFonts w:eastAsia="等线"/>
                      <w:color w:val="000000" w:themeColor="text1"/>
                      <w:sz w:val="22"/>
                      <w:szCs w:val="22"/>
                      <w14:textFill>
                        <w14:solidFill>
                          <w14:schemeClr w14:val="tx1"/>
                        </w14:solidFill>
                      </w14:textFill>
                    </w:rPr>
                    <w:t>569.44</w:t>
                  </w:r>
                </w:p>
              </w:tc>
              <w:tc>
                <w:tcPr>
                  <w:tcW w:w="788" w:type="pct"/>
                  <w:shd w:val="clear" w:color="auto" w:fill="FFFFFF" w:themeFill="background1"/>
                  <w:vAlign w:val="center"/>
                </w:tcPr>
                <w:p w14:paraId="3CBAA853">
                  <w:pPr>
                    <w:pStyle w:val="141"/>
                    <w:snapToGrid w:val="0"/>
                    <w:spacing w:before="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5.125</w:t>
                  </w:r>
                </w:p>
              </w:tc>
              <w:tc>
                <w:tcPr>
                  <w:tcW w:w="589" w:type="pct"/>
                  <w:vMerge w:val="continue"/>
                  <w:shd w:val="clear" w:color="auto" w:fill="FFFFFF" w:themeFill="background1"/>
                  <w:vAlign w:val="center"/>
                </w:tcPr>
                <w:p w14:paraId="5FD85A3B">
                  <w:pPr>
                    <w:pStyle w:val="141"/>
                    <w:spacing w:before="0"/>
                    <w:rPr>
                      <w:color w:val="000000" w:themeColor="text1"/>
                      <w:szCs w:val="24"/>
                      <w14:textFill>
                        <w14:solidFill>
                          <w14:schemeClr w14:val="tx1"/>
                        </w14:solidFill>
                      </w14:textFill>
                    </w:rPr>
                  </w:pPr>
                </w:p>
              </w:tc>
              <w:tc>
                <w:tcPr>
                  <w:tcW w:w="500" w:type="pct"/>
                  <w:vMerge w:val="continue"/>
                  <w:shd w:val="clear" w:color="auto" w:fill="FFFFFF" w:themeFill="background1"/>
                  <w:vAlign w:val="center"/>
                </w:tcPr>
                <w:p w14:paraId="0A0A80B9">
                  <w:pPr>
                    <w:pStyle w:val="141"/>
                    <w:spacing w:before="0"/>
                    <w:rPr>
                      <w:color w:val="000000" w:themeColor="text1"/>
                      <w:szCs w:val="24"/>
                      <w14:textFill>
                        <w14:solidFill>
                          <w14:schemeClr w14:val="tx1"/>
                        </w14:solidFill>
                      </w14:textFill>
                    </w:rPr>
                  </w:pPr>
                </w:p>
              </w:tc>
              <w:tc>
                <w:tcPr>
                  <w:tcW w:w="568" w:type="pct"/>
                  <w:vMerge w:val="continue"/>
                  <w:shd w:val="clear" w:color="auto" w:fill="FFFFFF" w:themeFill="background1"/>
                  <w:vAlign w:val="center"/>
                </w:tcPr>
                <w:p w14:paraId="4FF8F347">
                  <w:pPr>
                    <w:pStyle w:val="141"/>
                    <w:spacing w:before="0"/>
                    <w:rPr>
                      <w:color w:val="000000" w:themeColor="text1"/>
                      <w:szCs w:val="24"/>
                      <w14:textFill>
                        <w14:solidFill>
                          <w14:schemeClr w14:val="tx1"/>
                        </w14:solidFill>
                      </w14:textFill>
                    </w:rPr>
                  </w:pPr>
                </w:p>
              </w:tc>
            </w:tr>
            <w:tr w14:paraId="6A9E4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28" w:type="pct"/>
                  <w:vMerge w:val="restart"/>
                  <w:shd w:val="clear" w:color="auto" w:fill="FFFFFF" w:themeFill="background1"/>
                  <w:vAlign w:val="center"/>
                </w:tcPr>
                <w:p w14:paraId="77748A24">
                  <w:pPr>
                    <w:pStyle w:val="141"/>
                    <w:spacing w:before="74"/>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生物质锅炉废气</w:t>
                  </w:r>
                </w:p>
              </w:tc>
              <w:tc>
                <w:tcPr>
                  <w:tcW w:w="551" w:type="pct"/>
                  <w:vMerge w:val="continue"/>
                  <w:shd w:val="clear" w:color="auto" w:fill="FFFFFF" w:themeFill="background1"/>
                  <w:vAlign w:val="center"/>
                </w:tcPr>
                <w:p w14:paraId="4CE490DF">
                  <w:pPr>
                    <w:pStyle w:val="141"/>
                    <w:spacing w:before="74"/>
                    <w:rPr>
                      <w:color w:val="000000" w:themeColor="text1"/>
                      <w:szCs w:val="24"/>
                      <w14:textFill>
                        <w14:solidFill>
                          <w14:schemeClr w14:val="tx1"/>
                        </w14:solidFill>
                      </w14:textFill>
                    </w:rPr>
                  </w:pPr>
                </w:p>
              </w:tc>
              <w:tc>
                <w:tcPr>
                  <w:tcW w:w="609" w:type="pct"/>
                  <w:shd w:val="clear" w:color="auto" w:fill="FFFFFF" w:themeFill="background1"/>
                  <w:vAlign w:val="center"/>
                </w:tcPr>
                <w:p w14:paraId="77969659">
                  <w:pPr>
                    <w:pStyle w:val="141"/>
                    <w:spacing w:before="0"/>
                    <w:rPr>
                      <w:color w:val="000000" w:themeColor="text1"/>
                      <w:szCs w:val="32"/>
                      <w14:textFill>
                        <w14:solidFill>
                          <w14:schemeClr w14:val="tx1"/>
                        </w14:solidFill>
                      </w14:textFill>
                    </w:rPr>
                  </w:pPr>
                  <w:r>
                    <w:rPr>
                      <w:color w:val="000000" w:themeColor="text1"/>
                      <w:szCs w:val="24"/>
                      <w14:textFill>
                        <w14:solidFill>
                          <w14:schemeClr w14:val="tx1"/>
                        </w14:solidFill>
                      </w14:textFill>
                    </w:rPr>
                    <w:t>SO</w:t>
                  </w:r>
                  <w:r>
                    <w:rPr>
                      <w:color w:val="000000" w:themeColor="text1"/>
                      <w:szCs w:val="24"/>
                      <w:vertAlign w:val="subscript"/>
                      <w14:textFill>
                        <w14:solidFill>
                          <w14:schemeClr w14:val="tx1"/>
                        </w14:solidFill>
                      </w14:textFill>
                    </w:rPr>
                    <w:t>2</w:t>
                  </w:r>
                </w:p>
              </w:tc>
              <w:tc>
                <w:tcPr>
                  <w:tcW w:w="767" w:type="pct"/>
                  <w:shd w:val="clear" w:color="auto" w:fill="FFFFFF" w:themeFill="background1"/>
                  <w:vAlign w:val="center"/>
                </w:tcPr>
                <w:p w14:paraId="6712BE47">
                  <w:pPr>
                    <w:pStyle w:val="141"/>
                    <w:spacing w:before="0"/>
                    <w:rPr>
                      <w:rFonts w:eastAsia="等线"/>
                      <w:color w:val="000000" w:themeColor="text1"/>
                      <w:sz w:val="22"/>
                      <w:szCs w:val="22"/>
                      <w14:textFill>
                        <w14:solidFill>
                          <w14:schemeClr w14:val="tx1"/>
                        </w14:solidFill>
                      </w14:textFill>
                    </w:rPr>
                  </w:pPr>
                  <w:r>
                    <w:rPr>
                      <w:color w:val="000000" w:themeColor="text1"/>
                      <w14:textFill>
                        <w14:solidFill>
                          <w14:schemeClr w14:val="tx1"/>
                        </w14:solidFill>
                      </w14:textFill>
                    </w:rPr>
                    <w:t>28.57</w:t>
                  </w:r>
                </w:p>
              </w:tc>
              <w:tc>
                <w:tcPr>
                  <w:tcW w:w="788" w:type="pct"/>
                  <w:shd w:val="clear" w:color="auto" w:fill="FFFFFF" w:themeFill="background1"/>
                  <w:vAlign w:val="center"/>
                </w:tcPr>
                <w:p w14:paraId="551AA400">
                  <w:pPr>
                    <w:pStyle w:val="141"/>
                    <w:snapToGrid w:val="0"/>
                    <w:spacing w:before="0"/>
                    <w:rPr>
                      <w:color w:val="000000" w:themeColor="text1"/>
                      <w:szCs w:val="24"/>
                      <w14:textFill>
                        <w14:solidFill>
                          <w14:schemeClr w14:val="tx1"/>
                        </w14:solidFill>
                      </w14:textFill>
                    </w:rPr>
                  </w:pPr>
                  <w:r>
                    <w:rPr>
                      <w:color w:val="000000" w:themeColor="text1"/>
                      <w14:textFill>
                        <w14:solidFill>
                          <w14:schemeClr w14:val="tx1"/>
                        </w14:solidFill>
                      </w14:textFill>
                    </w:rPr>
                    <w:t>0.1836</w:t>
                  </w:r>
                </w:p>
              </w:tc>
              <w:tc>
                <w:tcPr>
                  <w:tcW w:w="589" w:type="pct"/>
                  <w:vMerge w:val="continue"/>
                  <w:shd w:val="clear" w:color="auto" w:fill="FFFFFF" w:themeFill="background1"/>
                  <w:vAlign w:val="center"/>
                </w:tcPr>
                <w:p w14:paraId="7A1277A7">
                  <w:pPr>
                    <w:pStyle w:val="141"/>
                    <w:spacing w:before="74"/>
                    <w:rPr>
                      <w:color w:val="000000" w:themeColor="text1"/>
                      <w:szCs w:val="24"/>
                      <w14:textFill>
                        <w14:solidFill>
                          <w14:schemeClr w14:val="tx1"/>
                        </w14:solidFill>
                      </w14:textFill>
                    </w:rPr>
                  </w:pPr>
                </w:p>
              </w:tc>
              <w:tc>
                <w:tcPr>
                  <w:tcW w:w="500" w:type="pct"/>
                  <w:vMerge w:val="continue"/>
                  <w:shd w:val="clear" w:color="auto" w:fill="FFFFFF" w:themeFill="background1"/>
                  <w:vAlign w:val="center"/>
                </w:tcPr>
                <w:p w14:paraId="318531D6">
                  <w:pPr>
                    <w:pStyle w:val="141"/>
                    <w:spacing w:before="74"/>
                    <w:rPr>
                      <w:color w:val="000000" w:themeColor="text1"/>
                      <w:szCs w:val="24"/>
                      <w14:textFill>
                        <w14:solidFill>
                          <w14:schemeClr w14:val="tx1"/>
                        </w14:solidFill>
                      </w14:textFill>
                    </w:rPr>
                  </w:pPr>
                </w:p>
              </w:tc>
              <w:tc>
                <w:tcPr>
                  <w:tcW w:w="568" w:type="pct"/>
                  <w:vMerge w:val="continue"/>
                  <w:shd w:val="clear" w:color="auto" w:fill="FFFFFF" w:themeFill="background1"/>
                  <w:vAlign w:val="center"/>
                </w:tcPr>
                <w:p w14:paraId="5DD5B56F">
                  <w:pPr>
                    <w:pStyle w:val="141"/>
                    <w:spacing w:before="74"/>
                    <w:rPr>
                      <w:color w:val="000000" w:themeColor="text1"/>
                      <w:szCs w:val="24"/>
                      <w14:textFill>
                        <w14:solidFill>
                          <w14:schemeClr w14:val="tx1"/>
                        </w14:solidFill>
                      </w14:textFill>
                    </w:rPr>
                  </w:pPr>
                </w:p>
              </w:tc>
            </w:tr>
            <w:tr w14:paraId="2EE9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28" w:type="pct"/>
                  <w:vMerge w:val="continue"/>
                  <w:shd w:val="clear" w:color="auto" w:fill="FFFFFF" w:themeFill="background1"/>
                  <w:vAlign w:val="center"/>
                </w:tcPr>
                <w:p w14:paraId="2A52A0BE">
                  <w:pPr>
                    <w:pStyle w:val="141"/>
                    <w:spacing w:before="74"/>
                    <w:rPr>
                      <w:color w:val="000000" w:themeColor="text1"/>
                      <w:szCs w:val="24"/>
                      <w14:textFill>
                        <w14:solidFill>
                          <w14:schemeClr w14:val="tx1"/>
                        </w14:solidFill>
                      </w14:textFill>
                    </w:rPr>
                  </w:pPr>
                </w:p>
              </w:tc>
              <w:tc>
                <w:tcPr>
                  <w:tcW w:w="551" w:type="pct"/>
                  <w:vMerge w:val="continue"/>
                  <w:shd w:val="clear" w:color="auto" w:fill="FFFFFF" w:themeFill="background1"/>
                  <w:vAlign w:val="center"/>
                </w:tcPr>
                <w:p w14:paraId="3EED59D6">
                  <w:pPr>
                    <w:pStyle w:val="141"/>
                    <w:spacing w:before="74"/>
                    <w:rPr>
                      <w:color w:val="000000" w:themeColor="text1"/>
                      <w:szCs w:val="24"/>
                      <w14:textFill>
                        <w14:solidFill>
                          <w14:schemeClr w14:val="tx1"/>
                        </w14:solidFill>
                      </w14:textFill>
                    </w:rPr>
                  </w:pPr>
                </w:p>
              </w:tc>
              <w:tc>
                <w:tcPr>
                  <w:tcW w:w="609" w:type="pct"/>
                  <w:shd w:val="clear" w:color="auto" w:fill="FFFFFF" w:themeFill="background1"/>
                  <w:vAlign w:val="center"/>
                </w:tcPr>
                <w:p w14:paraId="329C4527">
                  <w:pPr>
                    <w:pStyle w:val="141"/>
                    <w:spacing w:before="0"/>
                    <w:rPr>
                      <w:color w:val="000000" w:themeColor="text1"/>
                      <w:szCs w:val="32"/>
                      <w14:textFill>
                        <w14:solidFill>
                          <w14:schemeClr w14:val="tx1"/>
                        </w14:solidFill>
                      </w14:textFill>
                    </w:rPr>
                  </w:pPr>
                  <w:r>
                    <w:rPr>
                      <w:color w:val="000000" w:themeColor="text1"/>
                      <w:szCs w:val="24"/>
                      <w14:textFill>
                        <w14:solidFill>
                          <w14:schemeClr w14:val="tx1"/>
                        </w14:solidFill>
                      </w14:textFill>
                    </w:rPr>
                    <w:t>NOx</w:t>
                  </w:r>
                </w:p>
              </w:tc>
              <w:tc>
                <w:tcPr>
                  <w:tcW w:w="767" w:type="pct"/>
                  <w:shd w:val="clear" w:color="auto" w:fill="FFFFFF" w:themeFill="background1"/>
                  <w:vAlign w:val="center"/>
                </w:tcPr>
                <w:p w14:paraId="3015BDEA">
                  <w:pPr>
                    <w:pStyle w:val="141"/>
                    <w:spacing w:before="0"/>
                    <w:rPr>
                      <w:rFonts w:eastAsia="等线"/>
                      <w:color w:val="000000" w:themeColor="text1"/>
                      <w:sz w:val="22"/>
                      <w:szCs w:val="22"/>
                      <w14:textFill>
                        <w14:solidFill>
                          <w14:schemeClr w14:val="tx1"/>
                        </w14:solidFill>
                      </w14:textFill>
                    </w:rPr>
                  </w:pPr>
                  <w:r>
                    <w:rPr>
                      <w:rFonts w:hint="eastAsia" w:eastAsia="等线"/>
                      <w:color w:val="000000" w:themeColor="text1"/>
                      <w:sz w:val="22"/>
                      <w:szCs w:val="22"/>
                      <w14:textFill>
                        <w14:solidFill>
                          <w14:schemeClr w14:val="tx1"/>
                        </w14:solidFill>
                      </w14:textFill>
                    </w:rPr>
                    <w:t>9</w:t>
                  </w:r>
                  <w:r>
                    <w:rPr>
                      <w:rFonts w:eastAsia="等线"/>
                      <w:color w:val="000000" w:themeColor="text1"/>
                      <w:sz w:val="22"/>
                      <w:szCs w:val="22"/>
                      <w14:textFill>
                        <w14:solidFill>
                          <w14:schemeClr w14:val="tx1"/>
                        </w14:solidFill>
                      </w14:textFill>
                    </w:rPr>
                    <w:t>9.44</w:t>
                  </w:r>
                </w:p>
              </w:tc>
              <w:tc>
                <w:tcPr>
                  <w:tcW w:w="788" w:type="pct"/>
                  <w:shd w:val="clear" w:color="auto" w:fill="FFFFFF" w:themeFill="background1"/>
                  <w:vAlign w:val="center"/>
                </w:tcPr>
                <w:p w14:paraId="4D237E31">
                  <w:pPr>
                    <w:pStyle w:val="141"/>
                    <w:snapToGrid w:val="0"/>
                    <w:spacing w:before="0"/>
                    <w:rPr>
                      <w:color w:val="000000" w:themeColor="text1"/>
                      <w:szCs w:val="24"/>
                      <w14:textFill>
                        <w14:solidFill>
                          <w14:schemeClr w14:val="tx1"/>
                        </w14:solidFill>
                      </w14:textFill>
                    </w:rPr>
                  </w:pPr>
                  <w:r>
                    <w:rPr>
                      <w:rFonts w:hint="eastAsia" w:eastAsia="等线"/>
                      <w:color w:val="000000" w:themeColor="text1"/>
                      <w:sz w:val="22"/>
                      <w:szCs w:val="22"/>
                      <w14:textFill>
                        <w14:solidFill>
                          <w14:schemeClr w14:val="tx1"/>
                        </w14:solidFill>
                      </w14:textFill>
                    </w:rPr>
                    <w:t>0</w:t>
                  </w:r>
                  <w:r>
                    <w:rPr>
                      <w:rFonts w:eastAsia="等线"/>
                      <w:color w:val="000000" w:themeColor="text1"/>
                      <w:sz w:val="22"/>
                      <w:szCs w:val="22"/>
                      <w14:textFill>
                        <w14:solidFill>
                          <w14:schemeClr w14:val="tx1"/>
                        </w14:solidFill>
                      </w14:textFill>
                    </w:rPr>
                    <w:t>.639</w:t>
                  </w:r>
                </w:p>
              </w:tc>
              <w:tc>
                <w:tcPr>
                  <w:tcW w:w="589" w:type="pct"/>
                  <w:vMerge w:val="continue"/>
                  <w:shd w:val="clear" w:color="auto" w:fill="FFFFFF" w:themeFill="background1"/>
                  <w:vAlign w:val="center"/>
                </w:tcPr>
                <w:p w14:paraId="65AD02E1">
                  <w:pPr>
                    <w:pStyle w:val="141"/>
                    <w:spacing w:before="74"/>
                    <w:rPr>
                      <w:color w:val="000000" w:themeColor="text1"/>
                      <w:szCs w:val="24"/>
                      <w14:textFill>
                        <w14:solidFill>
                          <w14:schemeClr w14:val="tx1"/>
                        </w14:solidFill>
                      </w14:textFill>
                    </w:rPr>
                  </w:pPr>
                </w:p>
              </w:tc>
              <w:tc>
                <w:tcPr>
                  <w:tcW w:w="500" w:type="pct"/>
                  <w:vMerge w:val="continue"/>
                  <w:shd w:val="clear" w:color="auto" w:fill="FFFFFF" w:themeFill="background1"/>
                  <w:vAlign w:val="center"/>
                </w:tcPr>
                <w:p w14:paraId="39544CDA">
                  <w:pPr>
                    <w:pStyle w:val="141"/>
                    <w:spacing w:before="74"/>
                    <w:rPr>
                      <w:color w:val="000000" w:themeColor="text1"/>
                      <w:szCs w:val="24"/>
                      <w14:textFill>
                        <w14:solidFill>
                          <w14:schemeClr w14:val="tx1"/>
                        </w14:solidFill>
                      </w14:textFill>
                    </w:rPr>
                  </w:pPr>
                </w:p>
              </w:tc>
              <w:tc>
                <w:tcPr>
                  <w:tcW w:w="568" w:type="pct"/>
                  <w:vMerge w:val="continue"/>
                  <w:shd w:val="clear" w:color="auto" w:fill="FFFFFF" w:themeFill="background1"/>
                  <w:vAlign w:val="center"/>
                </w:tcPr>
                <w:p w14:paraId="72151C3C">
                  <w:pPr>
                    <w:pStyle w:val="141"/>
                    <w:spacing w:before="74"/>
                    <w:rPr>
                      <w:color w:val="000000" w:themeColor="text1"/>
                      <w:szCs w:val="24"/>
                      <w14:textFill>
                        <w14:solidFill>
                          <w14:schemeClr w14:val="tx1"/>
                        </w14:solidFill>
                      </w14:textFill>
                    </w:rPr>
                  </w:pPr>
                </w:p>
              </w:tc>
            </w:tr>
            <w:tr w14:paraId="6C021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28" w:type="pct"/>
                  <w:vMerge w:val="continue"/>
                  <w:shd w:val="clear" w:color="auto" w:fill="FFFFFF" w:themeFill="background1"/>
                  <w:vAlign w:val="center"/>
                </w:tcPr>
                <w:p w14:paraId="5C7239F9">
                  <w:pPr>
                    <w:pStyle w:val="141"/>
                    <w:spacing w:before="74"/>
                    <w:rPr>
                      <w:color w:val="000000" w:themeColor="text1"/>
                      <w:szCs w:val="24"/>
                      <w14:textFill>
                        <w14:solidFill>
                          <w14:schemeClr w14:val="tx1"/>
                        </w14:solidFill>
                      </w14:textFill>
                    </w:rPr>
                  </w:pPr>
                </w:p>
              </w:tc>
              <w:tc>
                <w:tcPr>
                  <w:tcW w:w="551" w:type="pct"/>
                  <w:vMerge w:val="continue"/>
                  <w:shd w:val="clear" w:color="auto" w:fill="FFFFFF" w:themeFill="background1"/>
                  <w:vAlign w:val="center"/>
                </w:tcPr>
                <w:p w14:paraId="2526EECF">
                  <w:pPr>
                    <w:pStyle w:val="141"/>
                    <w:spacing w:before="74"/>
                    <w:rPr>
                      <w:color w:val="000000" w:themeColor="text1"/>
                      <w:szCs w:val="24"/>
                      <w14:textFill>
                        <w14:solidFill>
                          <w14:schemeClr w14:val="tx1"/>
                        </w14:solidFill>
                      </w14:textFill>
                    </w:rPr>
                  </w:pPr>
                </w:p>
              </w:tc>
              <w:tc>
                <w:tcPr>
                  <w:tcW w:w="609" w:type="pct"/>
                  <w:shd w:val="clear" w:color="auto" w:fill="FFFFFF" w:themeFill="background1"/>
                  <w:vAlign w:val="center"/>
                </w:tcPr>
                <w:p w14:paraId="61A43D82">
                  <w:pPr>
                    <w:pStyle w:val="141"/>
                    <w:spacing w:before="0"/>
                    <w:rPr>
                      <w:color w:val="000000" w:themeColor="text1"/>
                      <w:szCs w:val="32"/>
                      <w14:textFill>
                        <w14:solidFill>
                          <w14:schemeClr w14:val="tx1"/>
                        </w14:solidFill>
                      </w14:textFill>
                    </w:rPr>
                  </w:pPr>
                  <w:r>
                    <w:rPr>
                      <w:rFonts w:hint="eastAsia"/>
                      <w:color w:val="000000" w:themeColor="text1"/>
                      <w:szCs w:val="24"/>
                      <w14:textFill>
                        <w14:solidFill>
                          <w14:schemeClr w14:val="tx1"/>
                        </w14:solidFill>
                      </w14:textFill>
                    </w:rPr>
                    <w:t>颗粒物</w:t>
                  </w:r>
                </w:p>
              </w:tc>
              <w:tc>
                <w:tcPr>
                  <w:tcW w:w="767" w:type="pct"/>
                  <w:shd w:val="clear" w:color="auto" w:fill="FFFFFF" w:themeFill="background1"/>
                  <w:vAlign w:val="center"/>
                </w:tcPr>
                <w:p w14:paraId="74D89AE9">
                  <w:pPr>
                    <w:pStyle w:val="141"/>
                    <w:spacing w:before="0"/>
                    <w:rPr>
                      <w:rFonts w:eastAsia="等线"/>
                      <w:color w:val="000000" w:themeColor="text1"/>
                      <w:sz w:val="22"/>
                      <w:szCs w:val="22"/>
                      <w14:textFill>
                        <w14:solidFill>
                          <w14:schemeClr w14:val="tx1"/>
                        </w14:solidFill>
                      </w14:textFill>
                    </w:rPr>
                  </w:pPr>
                  <w:r>
                    <w:rPr>
                      <w:rFonts w:hint="eastAsia" w:eastAsia="等线"/>
                      <w:color w:val="000000" w:themeColor="text1"/>
                      <w:sz w:val="22"/>
                      <w:szCs w:val="22"/>
                      <w14:textFill>
                        <w14:solidFill>
                          <w14:schemeClr w14:val="tx1"/>
                        </w14:solidFill>
                      </w14:textFill>
                    </w:rPr>
                    <w:t>7</w:t>
                  </w:r>
                  <w:r>
                    <w:rPr>
                      <w:rFonts w:eastAsia="等线"/>
                      <w:color w:val="000000" w:themeColor="text1"/>
                      <w:sz w:val="22"/>
                      <w:szCs w:val="22"/>
                      <w14:textFill>
                        <w14:solidFill>
                          <w14:schemeClr w14:val="tx1"/>
                        </w14:solidFill>
                      </w14:textFill>
                    </w:rPr>
                    <w:t>0.03</w:t>
                  </w:r>
                </w:p>
              </w:tc>
              <w:tc>
                <w:tcPr>
                  <w:tcW w:w="788" w:type="pct"/>
                  <w:shd w:val="clear" w:color="auto" w:fill="FFFFFF" w:themeFill="background1"/>
                  <w:vAlign w:val="center"/>
                </w:tcPr>
                <w:p w14:paraId="34BBD20F">
                  <w:pPr>
                    <w:pStyle w:val="141"/>
                    <w:snapToGrid w:val="0"/>
                    <w:spacing w:before="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0</w:t>
                  </w:r>
                  <w:r>
                    <w:rPr>
                      <w:color w:val="000000" w:themeColor="text1"/>
                      <w:szCs w:val="24"/>
                      <w14:textFill>
                        <w14:solidFill>
                          <w14:schemeClr w14:val="tx1"/>
                        </w14:solidFill>
                      </w14:textFill>
                    </w:rPr>
                    <w:t>.450</w:t>
                  </w:r>
                </w:p>
              </w:tc>
              <w:tc>
                <w:tcPr>
                  <w:tcW w:w="589" w:type="pct"/>
                  <w:vMerge w:val="continue"/>
                  <w:shd w:val="clear" w:color="auto" w:fill="FFFFFF" w:themeFill="background1"/>
                  <w:vAlign w:val="center"/>
                </w:tcPr>
                <w:p w14:paraId="24765534">
                  <w:pPr>
                    <w:pStyle w:val="141"/>
                    <w:spacing w:before="74"/>
                    <w:rPr>
                      <w:color w:val="000000" w:themeColor="text1"/>
                      <w:szCs w:val="24"/>
                      <w14:textFill>
                        <w14:solidFill>
                          <w14:schemeClr w14:val="tx1"/>
                        </w14:solidFill>
                      </w14:textFill>
                    </w:rPr>
                  </w:pPr>
                </w:p>
              </w:tc>
              <w:tc>
                <w:tcPr>
                  <w:tcW w:w="500" w:type="pct"/>
                  <w:vMerge w:val="continue"/>
                  <w:shd w:val="clear" w:color="auto" w:fill="FFFFFF" w:themeFill="background1"/>
                  <w:vAlign w:val="center"/>
                </w:tcPr>
                <w:p w14:paraId="6AAF77DE">
                  <w:pPr>
                    <w:pStyle w:val="141"/>
                    <w:spacing w:before="74"/>
                    <w:rPr>
                      <w:color w:val="000000" w:themeColor="text1"/>
                      <w:szCs w:val="24"/>
                      <w14:textFill>
                        <w14:solidFill>
                          <w14:schemeClr w14:val="tx1"/>
                        </w14:solidFill>
                      </w14:textFill>
                    </w:rPr>
                  </w:pPr>
                </w:p>
              </w:tc>
              <w:tc>
                <w:tcPr>
                  <w:tcW w:w="568" w:type="pct"/>
                  <w:vMerge w:val="continue"/>
                  <w:shd w:val="clear" w:color="auto" w:fill="FFFFFF" w:themeFill="background1"/>
                  <w:vAlign w:val="center"/>
                </w:tcPr>
                <w:p w14:paraId="68966087">
                  <w:pPr>
                    <w:pStyle w:val="141"/>
                    <w:spacing w:before="74"/>
                    <w:rPr>
                      <w:color w:val="000000" w:themeColor="text1"/>
                      <w:szCs w:val="24"/>
                      <w14:textFill>
                        <w14:solidFill>
                          <w14:schemeClr w14:val="tx1"/>
                        </w14:solidFill>
                      </w14:textFill>
                    </w:rPr>
                  </w:pPr>
                </w:p>
              </w:tc>
            </w:tr>
            <w:tr w14:paraId="78A99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628" w:type="pct"/>
                  <w:vMerge w:val="continue"/>
                  <w:shd w:val="clear" w:color="auto" w:fill="FFFFFF" w:themeFill="background1"/>
                  <w:vAlign w:val="center"/>
                </w:tcPr>
                <w:p w14:paraId="3A6D9535">
                  <w:pPr>
                    <w:pStyle w:val="141"/>
                    <w:spacing w:before="74"/>
                    <w:rPr>
                      <w:color w:val="000000" w:themeColor="text1"/>
                      <w:szCs w:val="24"/>
                      <w14:textFill>
                        <w14:solidFill>
                          <w14:schemeClr w14:val="tx1"/>
                        </w14:solidFill>
                      </w14:textFill>
                    </w:rPr>
                  </w:pPr>
                </w:p>
              </w:tc>
              <w:tc>
                <w:tcPr>
                  <w:tcW w:w="551" w:type="pct"/>
                  <w:vMerge w:val="continue"/>
                  <w:shd w:val="clear" w:color="auto" w:fill="FFFFFF" w:themeFill="background1"/>
                  <w:vAlign w:val="center"/>
                </w:tcPr>
                <w:p w14:paraId="1901F1A4">
                  <w:pPr>
                    <w:pStyle w:val="141"/>
                    <w:spacing w:before="74"/>
                    <w:rPr>
                      <w:color w:val="000000" w:themeColor="text1"/>
                      <w:szCs w:val="24"/>
                      <w14:textFill>
                        <w14:solidFill>
                          <w14:schemeClr w14:val="tx1"/>
                        </w14:solidFill>
                      </w14:textFill>
                    </w:rPr>
                  </w:pPr>
                </w:p>
              </w:tc>
              <w:tc>
                <w:tcPr>
                  <w:tcW w:w="609" w:type="pct"/>
                  <w:shd w:val="clear" w:color="auto" w:fill="FFFFFF" w:themeFill="background1"/>
                  <w:vAlign w:val="center"/>
                </w:tcPr>
                <w:p w14:paraId="7A9FDCD1">
                  <w:pPr>
                    <w:pStyle w:val="141"/>
                    <w:spacing w:before="0"/>
                    <w:rPr>
                      <w:color w:val="000000" w:themeColor="text1"/>
                      <w:szCs w:val="32"/>
                      <w14:textFill>
                        <w14:solidFill>
                          <w14:schemeClr w14:val="tx1"/>
                        </w14:solidFill>
                      </w14:textFill>
                    </w:rPr>
                  </w:pPr>
                  <w:r>
                    <w:rPr>
                      <w:color w:val="000000" w:themeColor="text1"/>
                      <w:szCs w:val="24"/>
                      <w14:textFill>
                        <w14:solidFill>
                          <w14:schemeClr w14:val="tx1"/>
                        </w14:solidFill>
                      </w14:textFill>
                    </w:rPr>
                    <w:t>CO</w:t>
                  </w:r>
                </w:p>
              </w:tc>
              <w:tc>
                <w:tcPr>
                  <w:tcW w:w="767" w:type="pct"/>
                  <w:shd w:val="clear" w:color="auto" w:fill="FFFFFF" w:themeFill="background1"/>
                  <w:vAlign w:val="center"/>
                </w:tcPr>
                <w:p w14:paraId="61E73FA0">
                  <w:pPr>
                    <w:pStyle w:val="141"/>
                    <w:spacing w:before="0"/>
                    <w:rPr>
                      <w:rFonts w:eastAsia="等线"/>
                      <w:color w:val="000000" w:themeColor="text1"/>
                      <w:sz w:val="22"/>
                      <w:szCs w:val="22"/>
                      <w14:textFill>
                        <w14:solidFill>
                          <w14:schemeClr w14:val="tx1"/>
                        </w14:solidFill>
                      </w14:textFill>
                    </w:rPr>
                  </w:pPr>
                  <w:r>
                    <w:rPr>
                      <w:rFonts w:hint="eastAsia" w:eastAsia="等线"/>
                      <w:color w:val="000000" w:themeColor="text1"/>
                      <w:sz w:val="22"/>
                      <w:szCs w:val="22"/>
                      <w14:textFill>
                        <w14:solidFill>
                          <w14:schemeClr w14:val="tx1"/>
                        </w14:solidFill>
                      </w14:textFill>
                    </w:rPr>
                    <w:t>1</w:t>
                  </w:r>
                  <w:r>
                    <w:rPr>
                      <w:rFonts w:eastAsia="等线"/>
                      <w:color w:val="000000" w:themeColor="text1"/>
                      <w:sz w:val="22"/>
                      <w:szCs w:val="22"/>
                      <w14:textFill>
                        <w14:solidFill>
                          <w14:schemeClr w14:val="tx1"/>
                        </w14:solidFill>
                      </w14:textFill>
                    </w:rPr>
                    <w:t>13</w:t>
                  </w:r>
                </w:p>
              </w:tc>
              <w:tc>
                <w:tcPr>
                  <w:tcW w:w="788" w:type="pct"/>
                  <w:shd w:val="clear" w:color="auto" w:fill="FFFFFF" w:themeFill="background1"/>
                  <w:vAlign w:val="center"/>
                </w:tcPr>
                <w:p w14:paraId="7F80C725">
                  <w:pPr>
                    <w:pStyle w:val="141"/>
                    <w:snapToGrid w:val="0"/>
                    <w:spacing w:before="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0</w:t>
                  </w:r>
                  <w:r>
                    <w:rPr>
                      <w:color w:val="000000" w:themeColor="text1"/>
                      <w:szCs w:val="24"/>
                      <w14:textFill>
                        <w14:solidFill>
                          <w14:schemeClr w14:val="tx1"/>
                        </w14:solidFill>
                      </w14:textFill>
                    </w:rPr>
                    <w:t>.726</w:t>
                  </w:r>
                </w:p>
              </w:tc>
              <w:tc>
                <w:tcPr>
                  <w:tcW w:w="589" w:type="pct"/>
                  <w:vMerge w:val="continue"/>
                  <w:shd w:val="clear" w:color="auto" w:fill="FFFFFF" w:themeFill="background1"/>
                  <w:vAlign w:val="center"/>
                </w:tcPr>
                <w:p w14:paraId="0A64D779">
                  <w:pPr>
                    <w:pStyle w:val="141"/>
                    <w:spacing w:before="74"/>
                    <w:rPr>
                      <w:color w:val="000000" w:themeColor="text1"/>
                      <w:szCs w:val="24"/>
                      <w14:textFill>
                        <w14:solidFill>
                          <w14:schemeClr w14:val="tx1"/>
                        </w14:solidFill>
                      </w14:textFill>
                    </w:rPr>
                  </w:pPr>
                </w:p>
              </w:tc>
              <w:tc>
                <w:tcPr>
                  <w:tcW w:w="500" w:type="pct"/>
                  <w:vMerge w:val="continue"/>
                  <w:shd w:val="clear" w:color="auto" w:fill="FFFFFF" w:themeFill="background1"/>
                  <w:vAlign w:val="center"/>
                </w:tcPr>
                <w:p w14:paraId="59AAE857">
                  <w:pPr>
                    <w:pStyle w:val="141"/>
                    <w:spacing w:before="74"/>
                    <w:rPr>
                      <w:color w:val="000000" w:themeColor="text1"/>
                      <w:szCs w:val="24"/>
                      <w14:textFill>
                        <w14:solidFill>
                          <w14:schemeClr w14:val="tx1"/>
                        </w14:solidFill>
                      </w14:textFill>
                    </w:rPr>
                  </w:pPr>
                </w:p>
              </w:tc>
              <w:tc>
                <w:tcPr>
                  <w:tcW w:w="568" w:type="pct"/>
                  <w:vMerge w:val="continue"/>
                  <w:shd w:val="clear" w:color="auto" w:fill="FFFFFF" w:themeFill="background1"/>
                  <w:vAlign w:val="center"/>
                </w:tcPr>
                <w:p w14:paraId="0CA031F7">
                  <w:pPr>
                    <w:pStyle w:val="141"/>
                    <w:spacing w:before="74"/>
                    <w:rPr>
                      <w:color w:val="000000" w:themeColor="text1"/>
                      <w:szCs w:val="24"/>
                      <w14:textFill>
                        <w14:solidFill>
                          <w14:schemeClr w14:val="tx1"/>
                        </w14:solidFill>
                      </w14:textFill>
                    </w:rPr>
                  </w:pPr>
                </w:p>
              </w:tc>
            </w:tr>
          </w:tbl>
          <w:p w14:paraId="50C8FBA7">
            <w:pPr>
              <w:adjustRightInd w:val="0"/>
              <w:snapToGrid w:val="0"/>
              <w:spacing w:line="360" w:lineRule="auto"/>
              <w:rPr>
                <w:b/>
                <w:iCs/>
                <w:color w:val="000000" w:themeColor="text1"/>
                <w:sz w:val="24"/>
                <w14:textFill>
                  <w14:solidFill>
                    <w14:schemeClr w14:val="tx1"/>
                  </w14:solidFill>
                </w14:textFill>
              </w:rPr>
            </w:pPr>
            <w:r>
              <w:rPr>
                <w:b/>
                <w:iCs/>
                <w:color w:val="000000" w:themeColor="text1"/>
                <w:sz w:val="24"/>
                <w14:textFill>
                  <w14:solidFill>
                    <w14:schemeClr w14:val="tx1"/>
                  </w14:solidFill>
                </w14:textFill>
              </w:rPr>
              <w:t>2、</w:t>
            </w:r>
            <w:r>
              <w:rPr>
                <w:b/>
                <w:color w:val="000000" w:themeColor="text1"/>
                <w:kern w:val="0"/>
                <w:sz w:val="24"/>
                <w14:textFill>
                  <w14:solidFill>
                    <w14:schemeClr w14:val="tx1"/>
                  </w14:solidFill>
                </w14:textFill>
              </w:rPr>
              <w:t>大气环境影响分析</w:t>
            </w:r>
          </w:p>
          <w:p w14:paraId="496B24DC">
            <w:pPr>
              <w:pStyle w:val="166"/>
              <w:ind w:firstLine="480"/>
              <w:rPr>
                <w:bCs/>
                <w:color w:val="000000" w:themeColor="text1"/>
                <w14:textFill>
                  <w14:solidFill>
                    <w14:schemeClr w14:val="tx1"/>
                  </w14:solidFill>
                </w14:textFill>
              </w:rPr>
            </w:pPr>
            <w:r>
              <w:rPr>
                <w:bCs/>
                <w:color w:val="000000" w:themeColor="text1"/>
                <w14:textFill>
                  <w14:solidFill>
                    <w14:schemeClr w14:val="tx1"/>
                  </w14:solidFill>
                </w14:textFill>
              </w:rPr>
              <w:t>（1）废气有效收集可行性分析</w:t>
            </w:r>
          </w:p>
          <w:p w14:paraId="2E71FB0B">
            <w:pPr>
              <w:pStyle w:val="166"/>
              <w:ind w:firstLine="480"/>
              <w:rPr>
                <w:bCs/>
                <w:color w:val="000000" w:themeColor="text1"/>
                <w14:textFill>
                  <w14:solidFill>
                    <w14:schemeClr w14:val="tx1"/>
                  </w14:solidFill>
                </w14:textFill>
              </w:rPr>
            </w:pPr>
            <w:r>
              <w:rPr>
                <w:bCs/>
                <w:color w:val="000000" w:themeColor="text1"/>
                <w14:textFill>
                  <w14:solidFill>
                    <w14:schemeClr w14:val="tx1"/>
                  </w14:solidFill>
                </w14:textFill>
              </w:rPr>
              <w:t>参考《</w:t>
            </w:r>
            <w:r>
              <w:rPr>
                <w:rFonts w:hint="eastAsia"/>
                <w:bCs/>
                <w:color w:val="000000" w:themeColor="text1"/>
                <w:lang w:val="en-US"/>
                <w14:textFill>
                  <w14:solidFill>
                    <w14:schemeClr w14:val="tx1"/>
                  </w14:solidFill>
                </w14:textFill>
              </w:rPr>
              <w:t>广东省工业源挥发性有机物减排量核算方法（2023年修订版）</w:t>
            </w:r>
            <w:r>
              <w:rPr>
                <w:bCs/>
                <w:color w:val="000000" w:themeColor="text1"/>
                <w14:textFill>
                  <w14:solidFill>
                    <w14:schemeClr w14:val="tx1"/>
                  </w14:solidFill>
                </w14:textFill>
              </w:rPr>
              <w:t>》，</w:t>
            </w:r>
            <w:r>
              <w:rPr>
                <w:rFonts w:hint="eastAsia"/>
                <w:bCs/>
                <w:color w:val="000000" w:themeColor="text1"/>
                <w14:textFill>
                  <w14:solidFill>
                    <w14:schemeClr w14:val="tx1"/>
                  </w14:solidFill>
                </w14:textFill>
              </w:rPr>
              <w:t>设备废气排口直连</w:t>
            </w:r>
            <w:r>
              <w:rPr>
                <w:bCs/>
                <w:color w:val="000000" w:themeColor="text1"/>
                <w14:textFill>
                  <w14:solidFill>
                    <w14:schemeClr w14:val="tx1"/>
                  </w14:solidFill>
                </w14:textFill>
              </w:rPr>
              <w:t>的挥发性有机物集气效率可达到95%以上。本评价结合</w:t>
            </w:r>
            <w:r>
              <w:rPr>
                <w:rFonts w:hint="eastAsia"/>
                <w:bCs/>
                <w:color w:val="000000" w:themeColor="text1"/>
                <w14:textFill>
                  <w14:solidFill>
                    <w14:schemeClr w14:val="tx1"/>
                  </w14:solidFill>
                </w14:textFill>
              </w:rPr>
              <w:t>现有</w:t>
            </w:r>
            <w:r>
              <w:rPr>
                <w:bCs/>
                <w:color w:val="000000" w:themeColor="text1"/>
                <w14:textFill>
                  <w14:solidFill>
                    <w14:schemeClr w14:val="tx1"/>
                  </w14:solidFill>
                </w14:textFill>
              </w:rPr>
              <w:t>项目设备运行情况、设备密闭性废气收集设计要求以及相关废气排放标准要求，分析本项目纯化废气收集效率可达到100%的可行性，其可行性分析如下：</w:t>
            </w:r>
          </w:p>
          <w:p w14:paraId="65B896C8">
            <w:pPr>
              <w:pStyle w:val="166"/>
              <w:ind w:firstLine="480"/>
              <w:rPr>
                <w:bCs/>
                <w:color w:val="000000" w:themeColor="text1"/>
                <w14:textFill>
                  <w14:solidFill>
                    <w14:schemeClr w14:val="tx1"/>
                  </w14:solidFill>
                </w14:textFill>
              </w:rPr>
            </w:pPr>
            <w:r>
              <w:rPr>
                <w:bCs/>
                <w:color w:val="000000" w:themeColor="text1"/>
                <w14:textFill>
                  <w14:solidFill>
                    <w14:schemeClr w14:val="tx1"/>
                  </w14:solidFill>
                </w14:textFill>
              </w:rPr>
              <w:t>项目纯化废气在反应釜内产生，其产生的纯化废气在反应釜密闭设备内收集。由于氯化氢、氟化物对人体具有较大的毒性，且纯化使用的各种酸具有强腐蚀性，为保障厂内人员的安全和身体健康，纯化生产设备内产生酸雾废气不应有明显的无组织排放存在，因此在纯化设备设计要求纯化废气在设备内废气收集效率需达到100%。项目石墨物料在反应釜内的酸完全排干，并对反应釜充分清洗后，投料进入反应釜中，可避免酸雾在投料过程中的逸散，随后关闭石墨投料口，再通过密闭管道将各种酸</w:t>
            </w:r>
            <w:r>
              <w:rPr>
                <w:rFonts w:hint="eastAsia"/>
                <w:bCs/>
                <w:color w:val="000000" w:themeColor="text1"/>
                <w14:textFill>
                  <w14:solidFill>
                    <w14:schemeClr w14:val="tx1"/>
                  </w14:solidFill>
                </w14:textFill>
              </w:rPr>
              <w:t>、</w:t>
            </w:r>
            <w:r>
              <w:rPr>
                <w:bCs/>
                <w:color w:val="000000" w:themeColor="text1"/>
                <w14:textFill>
                  <w14:solidFill>
                    <w14:schemeClr w14:val="tx1"/>
                  </w14:solidFill>
                </w14:textFill>
              </w:rPr>
              <w:t>纯水</w:t>
            </w:r>
            <w:r>
              <w:rPr>
                <w:rFonts w:hint="eastAsia"/>
                <w:bCs/>
                <w:color w:val="000000" w:themeColor="text1"/>
                <w14:textFill>
                  <w14:solidFill>
                    <w14:schemeClr w14:val="tx1"/>
                  </w14:solidFill>
                </w14:textFill>
              </w:rPr>
              <w:t>和回用的废水</w:t>
            </w:r>
            <w:r>
              <w:rPr>
                <w:bCs/>
                <w:color w:val="000000" w:themeColor="text1"/>
                <w14:textFill>
                  <w14:solidFill>
                    <w14:schemeClr w14:val="tx1"/>
                  </w14:solidFill>
                </w14:textFill>
              </w:rPr>
              <w:t>输送至反应釜内，纯化过程在反应釜内密闭进行，抽风系统以及喷碱液淋塔与反应釜密闭连接。在反应釜设计的进出料、作业和废气收集条件下，纯化工序各种酸雾废气的收集率可达100%。</w:t>
            </w:r>
          </w:p>
          <w:p w14:paraId="757D62ED">
            <w:pPr>
              <w:pStyle w:val="166"/>
              <w:ind w:firstLine="480"/>
              <w:rPr>
                <w:bCs/>
                <w:color w:val="000000" w:themeColor="text1"/>
                <w14:textFill>
                  <w14:solidFill>
                    <w14:schemeClr w14:val="tx1"/>
                  </w14:solidFill>
                </w14:textFill>
              </w:rPr>
            </w:pPr>
            <w:r>
              <w:rPr>
                <w:bCs/>
                <w:color w:val="000000" w:themeColor="text1"/>
                <w14:textFill>
                  <w14:solidFill>
                    <w14:schemeClr w14:val="tx1"/>
                  </w14:solidFill>
                </w14:textFill>
              </w:rPr>
              <w:t>综上分析，根据项目废气排放以及设备设计要求，纯化废气通过密闭的生产设备对废气进行收集，其收集效率为100%。且本项目与</w:t>
            </w:r>
            <w:r>
              <w:rPr>
                <w:rFonts w:hint="eastAsia"/>
                <w:bCs/>
                <w:color w:val="000000" w:themeColor="text1"/>
                <w14:textFill>
                  <w14:solidFill>
                    <w14:schemeClr w14:val="tx1"/>
                  </w14:solidFill>
                </w14:textFill>
              </w:rPr>
              <w:t>现有</w:t>
            </w:r>
            <w:r>
              <w:rPr>
                <w:bCs/>
                <w:color w:val="000000" w:themeColor="text1"/>
                <w14:textFill>
                  <w14:solidFill>
                    <w14:schemeClr w14:val="tx1"/>
                  </w14:solidFill>
                </w14:textFill>
              </w:rPr>
              <w:t>项目</w:t>
            </w:r>
            <w:r>
              <w:rPr>
                <w:rFonts w:hint="eastAsia"/>
                <w:bCs/>
                <w:color w:val="000000" w:themeColor="text1"/>
                <w14:textFill>
                  <w14:solidFill>
                    <w14:schemeClr w14:val="tx1"/>
                  </w14:solidFill>
                </w14:textFill>
              </w:rPr>
              <w:t>的纯化工序原理和操作流程</w:t>
            </w:r>
            <w:r>
              <w:rPr>
                <w:bCs/>
                <w:color w:val="000000" w:themeColor="text1"/>
                <w14:textFill>
                  <w14:solidFill>
                    <w14:schemeClr w14:val="tx1"/>
                  </w14:solidFill>
                </w14:textFill>
              </w:rPr>
              <w:t>相同，使用的</w:t>
            </w:r>
            <w:r>
              <w:rPr>
                <w:rFonts w:hint="eastAsia"/>
                <w:bCs/>
                <w:color w:val="000000" w:themeColor="text1"/>
                <w14:textFill>
                  <w14:solidFill>
                    <w14:schemeClr w14:val="tx1"/>
                  </w14:solidFill>
                </w14:textFill>
              </w:rPr>
              <w:t>纯化工序</w:t>
            </w:r>
            <w:r>
              <w:rPr>
                <w:bCs/>
                <w:color w:val="000000" w:themeColor="text1"/>
                <w14:textFill>
                  <w14:solidFill>
                    <w14:schemeClr w14:val="tx1"/>
                  </w14:solidFill>
                </w14:textFill>
              </w:rPr>
              <w:t>设备与</w:t>
            </w:r>
            <w:r>
              <w:rPr>
                <w:bCs/>
                <w:color w:val="000000" w:themeColor="text1"/>
                <w:lang w:val="en-US"/>
                <w14:textFill>
                  <w14:solidFill>
                    <w14:schemeClr w14:val="tx1"/>
                  </w14:solidFill>
                </w14:textFill>
              </w:rPr>
              <w:t>现有</w:t>
            </w:r>
            <w:r>
              <w:rPr>
                <w:bCs/>
                <w:color w:val="000000" w:themeColor="text1"/>
                <w14:textFill>
                  <w14:solidFill>
                    <w14:schemeClr w14:val="tx1"/>
                  </w14:solidFill>
                </w14:textFill>
              </w:rPr>
              <w:t>项目为同类型设备，类比</w:t>
            </w:r>
            <w:r>
              <w:rPr>
                <w:bCs/>
                <w:color w:val="000000" w:themeColor="text1"/>
                <w:lang w:val="en-US"/>
                <w14:textFill>
                  <w14:solidFill>
                    <w14:schemeClr w14:val="tx1"/>
                  </w14:solidFill>
                </w14:textFill>
              </w:rPr>
              <w:t>现有</w:t>
            </w:r>
            <w:r>
              <w:rPr>
                <w:bCs/>
                <w:color w:val="000000" w:themeColor="text1"/>
                <w14:textFill>
                  <w14:solidFill>
                    <w14:schemeClr w14:val="tx1"/>
                  </w14:solidFill>
                </w14:textFill>
              </w:rPr>
              <w:t>项目运行情况可知，在同类型的设备运行条件下，纯化工序设备无明显的酸雾逸散情况，说明纯化废气在密闭的设备内收集效果良好，可达到设计要求的100%收集效率要求。</w:t>
            </w:r>
          </w:p>
          <w:p w14:paraId="664909FE">
            <w:pPr>
              <w:pStyle w:val="166"/>
              <w:ind w:firstLine="480"/>
              <w:rPr>
                <w:bCs/>
                <w:color w:val="000000" w:themeColor="text1"/>
                <w14:textFill>
                  <w14:solidFill>
                    <w14:schemeClr w14:val="tx1"/>
                  </w14:solidFill>
                </w14:textFill>
              </w:rPr>
            </w:pPr>
            <w:r>
              <w:rPr>
                <w:bCs/>
                <w:color w:val="000000" w:themeColor="text1"/>
                <w14:textFill>
                  <w14:solidFill>
                    <w14:schemeClr w14:val="tx1"/>
                  </w14:solidFill>
                </w14:textFill>
              </w:rPr>
              <w:t>因此，本项目纯化废气可100%收集处理。</w:t>
            </w:r>
          </w:p>
          <w:p w14:paraId="1B1144B2">
            <w:pPr>
              <w:pStyle w:val="166"/>
              <w:ind w:firstLine="480"/>
              <w:rPr>
                <w:bCs/>
                <w:color w:val="000000" w:themeColor="text1"/>
                <w14:textFill>
                  <w14:solidFill>
                    <w14:schemeClr w14:val="tx1"/>
                  </w14:solidFill>
                </w14:textFill>
              </w:rPr>
            </w:pPr>
            <w:r>
              <w:rPr>
                <w:bCs/>
                <w:color w:val="000000" w:themeColor="text1"/>
                <w14:textFill>
                  <w14:solidFill>
                    <w14:schemeClr w14:val="tx1"/>
                  </w14:solidFill>
                </w14:textFill>
              </w:rPr>
              <w:t>（2）废气治理设施及其可行性分析</w:t>
            </w:r>
          </w:p>
          <w:p w14:paraId="008517F7">
            <w:pPr>
              <w:pStyle w:val="166"/>
              <w:ind w:firstLine="480"/>
              <w:rPr>
                <w:bCs/>
                <w:color w:val="000000" w:themeColor="text1"/>
                <w14:textFill>
                  <w14:solidFill>
                    <w14:schemeClr w14:val="tx1"/>
                  </w14:solidFill>
                </w14:textFill>
              </w:rPr>
            </w:pPr>
            <w:r>
              <w:rPr>
                <w:bCs/>
                <w:color w:val="000000" w:themeColor="text1"/>
                <w14:textFill>
                  <w14:solidFill>
                    <w14:schemeClr w14:val="tx1"/>
                  </w14:solidFill>
                </w14:textFill>
              </w:rPr>
              <w:t>项目采用的废气处理设备为</w:t>
            </w:r>
            <w:r>
              <w:rPr>
                <w:rFonts w:hint="eastAsia"/>
                <w:bCs/>
                <w:color w:val="000000" w:themeColor="text1"/>
                <w14:textFill>
                  <w14:solidFill>
                    <w14:schemeClr w14:val="tx1"/>
                  </w14:solidFill>
                </w14:textFill>
              </w:rPr>
              <w:t>S</w:t>
            </w:r>
            <w:r>
              <w:rPr>
                <w:bCs/>
                <w:color w:val="000000" w:themeColor="text1"/>
                <w14:textFill>
                  <w14:solidFill>
                    <w14:schemeClr w14:val="tx1"/>
                  </w14:solidFill>
                </w14:textFill>
              </w:rPr>
              <w:t>NCR</w:t>
            </w:r>
            <w:r>
              <w:rPr>
                <w:rFonts w:hint="eastAsia"/>
                <w:bCs/>
                <w:color w:val="000000" w:themeColor="text1"/>
                <w14:textFill>
                  <w14:solidFill>
                    <w14:schemeClr w14:val="tx1"/>
                  </w14:solidFill>
                </w14:textFill>
              </w:rPr>
              <w:t>脱硝装置、</w:t>
            </w:r>
            <w:r>
              <w:rPr>
                <w:color w:val="000000" w:themeColor="text1"/>
                <w14:textFill>
                  <w14:solidFill>
                    <w14:schemeClr w14:val="tx1"/>
                  </w14:solidFill>
                </w14:textFill>
              </w:rPr>
              <w:t>袋式</w:t>
            </w:r>
            <w:r>
              <w:rPr>
                <w:bCs/>
                <w:color w:val="000000" w:themeColor="text1"/>
                <w14:textFill>
                  <w14:solidFill>
                    <w14:schemeClr w14:val="tx1"/>
                  </w14:solidFill>
                </w14:textFill>
              </w:rPr>
              <w:t>除尘器和碱液喷淋塔。</w:t>
            </w:r>
          </w:p>
          <w:p w14:paraId="6F65D5F5">
            <w:pPr>
              <w:pStyle w:val="34"/>
              <w:spacing w:line="360" w:lineRule="auto"/>
              <w:ind w:firstLine="480" w:firstLineChars="200"/>
              <w:rPr>
                <w:color w:val="000000" w:themeColor="text1"/>
                <w:sz w:val="24"/>
                <w:szCs w:val="24"/>
                <w:lang w:val="en-US"/>
                <w14:textFill>
                  <w14:solidFill>
                    <w14:schemeClr w14:val="tx1"/>
                  </w14:solidFill>
                </w14:textFill>
              </w:rPr>
            </w:pPr>
            <w:r>
              <w:rPr>
                <w:color w:val="000000" w:themeColor="text1"/>
                <w:sz w:val="24"/>
                <w:szCs w:val="24"/>
                <w:lang w:val="en-US"/>
                <w14:textFill>
                  <w14:solidFill>
                    <w14:schemeClr w14:val="tx1"/>
                  </w14:solidFill>
                </w14:textFill>
              </w:rPr>
              <w:t>SNCR脱硝设备：</w:t>
            </w:r>
            <w:r>
              <w:rPr>
                <w:rFonts w:hint="eastAsia"/>
                <w:color w:val="000000" w:themeColor="text1"/>
                <w:sz w:val="24"/>
                <w:szCs w:val="24"/>
                <w:lang w:val="en-US"/>
                <w14:textFill>
                  <w14:solidFill>
                    <w14:schemeClr w14:val="tx1"/>
                  </w14:solidFill>
                </w14:textFill>
              </w:rPr>
              <w:t>在</w:t>
            </w:r>
            <w:r>
              <w:rPr>
                <w:color w:val="000000" w:themeColor="text1"/>
                <w:sz w:val="24"/>
                <w:szCs w:val="24"/>
                <w:lang w:val="en-US"/>
                <w14:textFill>
                  <w14:solidFill>
                    <w14:schemeClr w14:val="tx1"/>
                  </w14:solidFill>
                </w14:textFill>
              </w:rPr>
              <w:t>无催化剂的作用下</w:t>
            </w:r>
            <w:r>
              <w:rPr>
                <w:rFonts w:hint="eastAsia"/>
                <w:color w:val="000000" w:themeColor="text1"/>
                <w:sz w:val="24"/>
                <w:szCs w:val="24"/>
                <w:lang w:val="en-US"/>
                <w14:textFill>
                  <w14:solidFill>
                    <w14:schemeClr w14:val="tx1"/>
                  </w14:solidFill>
                </w14:textFill>
              </w:rPr>
              <w:t>，将</w:t>
            </w:r>
            <w:r>
              <w:rPr>
                <w:color w:val="000000" w:themeColor="text1"/>
                <w:sz w:val="24"/>
                <w:szCs w:val="24"/>
                <w:lang w:val="en-US"/>
                <w14:textFill>
                  <w14:solidFill>
                    <w14:schemeClr w14:val="tx1"/>
                  </w14:solidFill>
                </w14:textFill>
              </w:rPr>
              <w:t>还原剂</w:t>
            </w:r>
            <w:r>
              <w:rPr>
                <w:rFonts w:hint="eastAsia"/>
                <w:color w:val="000000" w:themeColor="text1"/>
                <w:sz w:val="24"/>
                <w:szCs w:val="24"/>
                <w:lang w:val="en-US"/>
                <w14:textFill>
                  <w14:solidFill>
                    <w14:schemeClr w14:val="tx1"/>
                  </w14:solidFill>
                </w14:textFill>
              </w:rPr>
              <w:t>（尿素）喷入</w:t>
            </w:r>
            <w:r>
              <w:rPr>
                <w:color w:val="000000" w:themeColor="text1"/>
                <w:sz w:val="24"/>
                <w:szCs w:val="24"/>
                <w:lang w:val="en-US"/>
                <w14:textFill>
                  <w14:solidFill>
                    <w14:schemeClr w14:val="tx1"/>
                  </w14:solidFill>
                </w14:textFill>
              </w:rPr>
              <w:t>炉膛温度为850~1100℃的区域，迅速热分解成NH</w:t>
            </w:r>
            <w:r>
              <w:rPr>
                <w:color w:val="000000" w:themeColor="text1"/>
                <w:sz w:val="24"/>
                <w:szCs w:val="24"/>
                <w:vertAlign w:val="subscript"/>
                <w:lang w:val="en-US"/>
                <w14:textFill>
                  <w14:solidFill>
                    <w14:schemeClr w14:val="tx1"/>
                  </w14:solidFill>
                </w14:textFill>
              </w:rPr>
              <w:t>3</w:t>
            </w:r>
            <w:r>
              <w:rPr>
                <w:color w:val="000000" w:themeColor="text1"/>
                <w:sz w:val="24"/>
                <w:szCs w:val="24"/>
                <w:lang w:val="en-US"/>
                <w14:textFill>
                  <w14:solidFill>
                    <w14:schemeClr w14:val="tx1"/>
                  </w14:solidFill>
                </w14:textFill>
              </w:rPr>
              <w:t>，与烟气中的NOx反应还原为无害的氮气和水，从而去除烟气中</w:t>
            </w:r>
            <w:r>
              <w:rPr>
                <w:rFonts w:hint="eastAsia"/>
                <w:color w:val="000000" w:themeColor="text1"/>
                <w:sz w:val="24"/>
                <w:szCs w:val="24"/>
                <w:lang w:val="en-US"/>
                <w14:textFill>
                  <w14:solidFill>
                    <w14:schemeClr w14:val="tx1"/>
                  </w14:solidFill>
                </w14:textFill>
              </w:rPr>
              <w:t xml:space="preserve"> </w:t>
            </w:r>
            <w:r>
              <w:rPr>
                <w:color w:val="000000" w:themeColor="text1"/>
                <w:sz w:val="24"/>
                <w:szCs w:val="24"/>
                <w:lang w:val="en-US"/>
                <w14:textFill>
                  <w14:solidFill>
                    <w14:schemeClr w14:val="tx1"/>
                  </w14:solidFill>
                </w14:textFill>
              </w:rPr>
              <w:t>氮氧化物。</w:t>
            </w:r>
          </w:p>
          <w:p w14:paraId="0CF51428">
            <w:pPr>
              <w:pStyle w:val="34"/>
              <w:spacing w:line="360" w:lineRule="auto"/>
              <w:ind w:firstLine="480" w:firstLineChars="200"/>
              <w:rPr>
                <w:color w:val="000000" w:themeColor="text1"/>
                <w:sz w:val="24"/>
                <w:szCs w:val="24"/>
                <w14:textFill>
                  <w14:solidFill>
                    <w14:schemeClr w14:val="tx1"/>
                  </w14:solidFill>
                </w14:textFill>
              </w:rPr>
            </w:pPr>
            <w:r>
              <w:rPr>
                <w:color w:val="000000" w:themeColor="text1"/>
                <w:sz w:val="24"/>
                <w:szCs w:val="24"/>
                <w:lang w:val="en-US"/>
                <w14:textFill>
                  <w14:solidFill>
                    <w14:schemeClr w14:val="tx1"/>
                  </w14:solidFill>
                </w14:textFill>
              </w:rPr>
              <w:t>袋式除尘器：袋式除尘器正常工作时，含尘气体由进风口进入灰斗，由于气体体积的急速膨胀，一部分较粗的尘粒受惯性或自然沉降等原因落入灰斗，其余大部分尘粒随气流上升进入袋室，经滤袋过滤后，尘粒被滞留在滤袋的外侧，净化后的气体由滤袋内部进入上箱体，再由阀板孔、排风口排入大气，从而达到除尘的目的。随着过滤的不断进行，除尘器阻力也随之上升，当阻力达到一定值时，清灰控制器发出清灰命令，首先将提升阀板关闭，切断过滤气流；然后，清灰控制器向脉冲电磁阀发出信号，随着脉冲阀把用作清灰的高压逆向气流送入袋内，滤袋迅速鼓胀，并产生强烈抖动，导致滤袋外侧的粉尘抖落，达到清灰的目的。</w:t>
            </w:r>
          </w:p>
          <w:p w14:paraId="31130991">
            <w:pPr>
              <w:pStyle w:val="34"/>
              <w:spacing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碱液喷淋塔：利用酸雾废气能与碱液与发生中和反应的原理，采用碱液（氢氧化钠溶液）作为吸收剂，使用多级式循环喷雾吸收方式对酸雾废气进行处理，该废气处理工艺属于喷淋塔中和法。</w:t>
            </w:r>
          </w:p>
          <w:p w14:paraId="4262C625">
            <w:pPr>
              <w:pStyle w:val="34"/>
              <w:spacing w:line="360" w:lineRule="auto"/>
              <w:ind w:firstLine="480" w:firstLineChars="200"/>
              <w:rPr>
                <w:color w:val="000000" w:themeColor="text1"/>
                <w:sz w:val="24"/>
                <w:szCs w:val="24"/>
                <w14:textFill>
                  <w14:solidFill>
                    <w14:schemeClr w14:val="tx1"/>
                  </w14:solidFill>
                </w14:textFill>
              </w:rPr>
            </w:pPr>
            <w:r>
              <w:rPr>
                <w:color w:val="000000" w:themeColor="text1"/>
                <w:sz w:val="24"/>
                <w:szCs w:val="24"/>
                <w:lang w:val="en-US"/>
                <w14:textFill>
                  <w14:solidFill>
                    <w14:schemeClr w14:val="tx1"/>
                  </w14:solidFill>
                </w14:textFill>
              </w:rPr>
              <w:t>根据《排污许可证申请与核发技术规范 石墨及其他非金属矿物制品制造》（HJ 1119-2020）附录A，石墨、碳素制品生产中破碎机等对应含颗粒物的废气治理的可行性技术为袋式除尘法。SNCR脱硝技术</w:t>
            </w:r>
            <w:r>
              <w:rPr>
                <w:rFonts w:hint="eastAsia"/>
                <w:color w:val="000000" w:themeColor="text1"/>
                <w:sz w:val="24"/>
                <w:szCs w:val="24"/>
                <w:lang w:val="en-US"/>
                <w14:textFill>
                  <w14:solidFill>
                    <w14:schemeClr w14:val="tx1"/>
                  </w14:solidFill>
                </w14:textFill>
              </w:rPr>
              <w:t>属于</w:t>
            </w:r>
            <w:r>
              <w:rPr>
                <w:color w:val="000000" w:themeColor="text1"/>
                <w:sz w:val="24"/>
                <w:szCs w:val="24"/>
                <w:lang w:val="en-US"/>
                <w14:textFill>
                  <w14:solidFill>
                    <w14:schemeClr w14:val="tx1"/>
                  </w14:solidFill>
                </w14:textFill>
              </w:rPr>
              <w:t>《排污许可证申请与核发技术规范 锅炉》（HJ 953-2018）表7中列出的可行技术。</w:t>
            </w:r>
            <w:r>
              <w:rPr>
                <w:color w:val="000000" w:themeColor="text1"/>
                <w:sz w:val="24"/>
                <w:szCs w:val="24"/>
                <w14:textFill>
                  <w14:solidFill>
                    <w14:schemeClr w14:val="tx1"/>
                  </w14:solidFill>
                </w14:textFill>
              </w:rPr>
              <w:t>参考《排污许可证申请与核发技术规范 电镀工业》（HJ 855-2017）表7，酸碱废气（氯化氢、氟化物、氮氧化物）处理的可行技术为喷淋塔中和法。因此，项目采用布袋除尘器处理粉尘（颗粒物）和采用碱液喷淋塔处理氯化氢、氟化物、氮氧化物均是可行技术。</w:t>
            </w:r>
          </w:p>
          <w:p w14:paraId="6258600E">
            <w:pPr>
              <w:pStyle w:val="34"/>
              <w:spacing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（3）大气环境影响评价</w:t>
            </w:r>
          </w:p>
          <w:p w14:paraId="5C2FC7EA">
            <w:pPr>
              <w:pStyle w:val="34"/>
              <w:spacing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根据《大气污染物排放限值》（DB44/27-2001）A.1条</w:t>
            </w:r>
            <w:r>
              <w:rPr>
                <w:rFonts w:hint="eastAsia"/>
                <w:color w:val="000000" w:themeColor="text1"/>
                <w:sz w:val="24"/>
                <w:szCs w:val="24"/>
                <w14:textFill>
                  <w14:solidFill>
                    <w14:schemeClr w14:val="tx1"/>
                  </w14:solidFill>
                </w14:textFill>
              </w:rPr>
              <w:t>，</w:t>
            </w:r>
            <w:r>
              <w:rPr>
                <w:color w:val="000000" w:themeColor="text1"/>
                <w:sz w:val="24"/>
                <w:szCs w:val="24"/>
                <w:lang w:val="en-US"/>
                <w14:textFill>
                  <w14:solidFill>
                    <w14:schemeClr w14:val="tx1"/>
                  </w14:solidFill>
                </w14:textFill>
              </w:rPr>
              <w:t>当排气筒1和排气筒2排放同一种污染物，其距离小于该两个排气筒的高度之和时，应以一个等效排气筒代表该两个排气筒。</w:t>
            </w:r>
            <w:r>
              <w:rPr>
                <w:color w:val="000000" w:themeColor="text1"/>
                <w:sz w:val="24"/>
                <w:szCs w:val="24"/>
                <w14:textFill>
                  <w14:solidFill>
                    <w14:schemeClr w14:val="tx1"/>
                  </w14:solidFill>
                </w14:textFill>
              </w:rPr>
              <w:t>本项目排气筒</w:t>
            </w:r>
            <w:bookmarkStart w:id="222" w:name="OLE_LINK151"/>
            <w:bookmarkStart w:id="223" w:name="OLE_LINK146"/>
            <w:r>
              <w:rPr>
                <w:color w:val="000000" w:themeColor="text1"/>
                <w:sz w:val="24"/>
                <w:szCs w:val="24"/>
                <w14:textFill>
                  <w14:solidFill>
                    <w14:schemeClr w14:val="tx1"/>
                  </w14:solidFill>
                </w14:textFill>
              </w:rPr>
              <w:t>DA001（高26米）、DA002</w:t>
            </w:r>
            <w:r>
              <w:rPr>
                <w:color w:val="000000" w:themeColor="text1"/>
                <w:sz w:val="24"/>
                <w:szCs w:val="24"/>
                <w:lang w:val="en-US"/>
                <w14:textFill>
                  <w14:solidFill>
                    <w14:schemeClr w14:val="tx1"/>
                  </w14:solidFill>
                </w14:textFill>
              </w:rPr>
              <w:t>（高25米）</w:t>
            </w:r>
            <w:r>
              <w:rPr>
                <w:color w:val="000000" w:themeColor="text1"/>
                <w:sz w:val="24"/>
                <w:szCs w:val="24"/>
                <w14:textFill>
                  <w14:solidFill>
                    <w14:schemeClr w14:val="tx1"/>
                  </w14:solidFill>
                </w14:textFill>
              </w:rPr>
              <w:t>、DA00</w:t>
            </w:r>
            <w:bookmarkEnd w:id="222"/>
            <w:bookmarkEnd w:id="223"/>
            <w:r>
              <w:rPr>
                <w:color w:val="000000" w:themeColor="text1"/>
                <w:sz w:val="24"/>
                <w:szCs w:val="24"/>
                <w14:textFill>
                  <w14:solidFill>
                    <w14:schemeClr w14:val="tx1"/>
                  </w14:solidFill>
                </w14:textFill>
              </w:rPr>
              <w:t>4（高27米）之间的距离在55米以上，大于两个排气筒的</w:t>
            </w:r>
            <w:r>
              <w:rPr>
                <w:color w:val="000000" w:themeColor="text1"/>
                <w:sz w:val="24"/>
                <w:szCs w:val="24"/>
                <w:lang w:val="en-US"/>
                <w14:textFill>
                  <w14:solidFill>
                    <w14:schemeClr w14:val="tx1"/>
                  </w14:solidFill>
                </w14:textFill>
              </w:rPr>
              <w:t>高度之和最大值</w:t>
            </w:r>
            <w:r>
              <w:rPr>
                <w:color w:val="000000" w:themeColor="text1"/>
                <w:sz w:val="24"/>
                <w:szCs w:val="24"/>
                <w14:textFill>
                  <w14:solidFill>
                    <w14:schemeClr w14:val="tx1"/>
                  </w14:solidFill>
                </w14:textFill>
              </w:rPr>
              <w:t>53米，因此排气筒</w:t>
            </w:r>
            <w:r>
              <w:rPr>
                <w:color w:val="000000" w:themeColor="text1"/>
                <w:sz w:val="24"/>
                <w:szCs w:val="24"/>
                <w:lang w:val="en-US"/>
                <w14:textFill>
                  <w14:solidFill>
                    <w14:schemeClr w14:val="tx1"/>
                  </w14:solidFill>
                </w14:textFill>
              </w:rPr>
              <w:t>DA001、DA002、DA004</w:t>
            </w:r>
            <w:r>
              <w:rPr>
                <w:color w:val="000000" w:themeColor="text1"/>
                <w:sz w:val="24"/>
                <w:szCs w:val="24"/>
                <w14:textFill>
                  <w14:solidFill>
                    <w14:schemeClr w14:val="tx1"/>
                  </w14:solidFill>
                </w14:textFill>
              </w:rPr>
              <w:t>均不互为等效排气筒。改扩建后全厂大气环境影响结论如下：</w:t>
            </w:r>
          </w:p>
          <w:p w14:paraId="7369DCBD">
            <w:pPr>
              <w:pStyle w:val="34"/>
              <w:spacing w:line="360" w:lineRule="auto"/>
              <w:ind w:firstLine="480" w:firstLineChars="200"/>
              <w:rPr>
                <w:color w:val="000000" w:themeColor="text1"/>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①</w:t>
            </w:r>
            <w:r>
              <w:rPr>
                <w:color w:val="000000" w:themeColor="text1"/>
                <w:sz w:val="24"/>
                <w:szCs w:val="24"/>
                <w14:textFill>
                  <w14:solidFill>
                    <w14:schemeClr w14:val="tx1"/>
                  </w14:solidFill>
                </w14:textFill>
              </w:rPr>
              <w:t>纯化废气</w:t>
            </w:r>
          </w:p>
          <w:p w14:paraId="3F462ED4">
            <w:pPr>
              <w:pStyle w:val="34"/>
              <w:spacing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全厂产生的纯化废气（氯化氢、氟化物、氮氧化物、颗粒物）通过4座串联的碱液喷淋塔处理后</w:t>
            </w:r>
            <w:r>
              <w:rPr>
                <w:color w:val="000000" w:themeColor="text1"/>
                <w14:textFill>
                  <w14:solidFill>
                    <w14:schemeClr w14:val="tx1"/>
                  </w14:solidFill>
                </w14:textFill>
              </w:rPr>
              <w:t>，</w:t>
            </w:r>
            <w:r>
              <w:rPr>
                <w:color w:val="000000" w:themeColor="text1"/>
                <w:sz w:val="24"/>
                <w:szCs w:val="18"/>
                <w14:textFill>
                  <w14:solidFill>
                    <w14:schemeClr w14:val="tx1"/>
                  </w14:solidFill>
                </w14:textFill>
              </w:rPr>
              <w:t>通过25m高的排气筒DA002排放</w:t>
            </w:r>
            <w:r>
              <w:rPr>
                <w:color w:val="000000" w:themeColor="text1"/>
                <w:sz w:val="24"/>
                <w:szCs w:val="24"/>
                <w14:textFill>
                  <w14:solidFill>
                    <w14:schemeClr w14:val="tx1"/>
                  </w14:solidFill>
                </w14:textFill>
              </w:rPr>
              <w:t>，排放浓度和速率可达到广东省《大气污染物排放限值》（DB 44/27-2001）第二时段二级标准，对周围环境影响不大。</w:t>
            </w:r>
          </w:p>
          <w:p w14:paraId="027F51B6">
            <w:pPr>
              <w:pStyle w:val="34"/>
              <w:spacing w:line="360" w:lineRule="auto"/>
              <w:ind w:firstLine="480" w:firstLineChars="200"/>
              <w:rPr>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②</w:t>
            </w:r>
            <w:r>
              <w:rPr>
                <w:color w:val="000000" w:themeColor="text1"/>
                <w:sz w:val="24"/>
                <w:szCs w:val="24"/>
                <w14:textFill>
                  <w14:solidFill>
                    <w14:schemeClr w14:val="tx1"/>
                  </w14:solidFill>
                </w14:textFill>
              </w:rPr>
              <w:t>锅炉废气</w:t>
            </w:r>
          </w:p>
          <w:p w14:paraId="696E6CA9">
            <w:pPr>
              <w:pStyle w:val="166"/>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本</w:t>
            </w:r>
            <w:r>
              <w:rPr>
                <w:color w:val="000000" w:themeColor="text1"/>
                <w14:textFill>
                  <w14:solidFill>
                    <w14:schemeClr w14:val="tx1"/>
                  </w14:solidFill>
                </w14:textFill>
              </w:rPr>
              <w:t>项目采用了低氮燃烧技术的</w:t>
            </w:r>
            <w:r>
              <w:rPr>
                <w:rFonts w:hint="eastAsia"/>
                <w:color w:val="000000" w:themeColor="text1"/>
                <w14:textFill>
                  <w14:solidFill>
                    <w14:schemeClr w14:val="tx1"/>
                  </w14:solidFill>
                </w14:textFill>
              </w:rPr>
              <w:t>燃生物质成型</w:t>
            </w:r>
            <w:r>
              <w:rPr>
                <w:color w:val="000000" w:themeColor="text1"/>
                <w14:textFill>
                  <w14:solidFill>
                    <w14:schemeClr w14:val="tx1"/>
                  </w14:solidFill>
                </w14:textFill>
              </w:rPr>
              <w:t>锅炉，产生的锅炉废气</w:t>
            </w:r>
            <w:r>
              <w:rPr>
                <w:rFonts w:hint="eastAsia"/>
                <w:color w:val="000000" w:themeColor="text1"/>
                <w14:textFill>
                  <w14:solidFill>
                    <w14:schemeClr w14:val="tx1"/>
                  </w14:solidFill>
                </w14:textFill>
              </w:rPr>
              <w:t>经“S</w:t>
            </w:r>
            <w:r>
              <w:rPr>
                <w:color w:val="000000" w:themeColor="text1"/>
                <w14:textFill>
                  <w14:solidFill>
                    <w14:schemeClr w14:val="tx1"/>
                  </w14:solidFill>
                </w14:textFill>
              </w:rPr>
              <w:t>NCR</w:t>
            </w:r>
            <w:r>
              <w:rPr>
                <w:rFonts w:hint="eastAsia"/>
                <w:color w:val="000000" w:themeColor="text1"/>
                <w14:textFill>
                  <w14:solidFill>
                    <w14:schemeClr w14:val="tx1"/>
                  </w14:solidFill>
                </w14:textFill>
              </w:rPr>
              <w:t>脱硝装置+布袋除尘器”处理后，</w:t>
            </w:r>
            <w:r>
              <w:rPr>
                <w:color w:val="000000" w:themeColor="text1"/>
                <w:szCs w:val="18"/>
                <w14:textFill>
                  <w14:solidFill>
                    <w14:schemeClr w14:val="tx1"/>
                  </w14:solidFill>
                </w14:textFill>
              </w:rPr>
              <w:t>通过27m高的排气筒DA004排放，</w:t>
            </w:r>
            <w:r>
              <w:rPr>
                <w:rFonts w:hint="eastAsia"/>
                <w:color w:val="000000" w:themeColor="text1"/>
                <w:szCs w:val="18"/>
                <w14:textFill>
                  <w14:solidFill>
                    <w14:schemeClr w14:val="tx1"/>
                  </w14:solidFill>
                </w14:textFill>
              </w:rPr>
              <w:t>二氧化硫、</w:t>
            </w:r>
            <w:r>
              <w:rPr>
                <w:color w:val="000000" w:themeColor="text1"/>
                <w:szCs w:val="18"/>
                <w14:textFill>
                  <w14:solidFill>
                    <w14:schemeClr w14:val="tx1"/>
                  </w14:solidFill>
                </w14:textFill>
              </w:rPr>
              <w:t>氮氧化物</w:t>
            </w:r>
            <w:r>
              <w:rPr>
                <w:rFonts w:hint="eastAsia"/>
                <w:color w:val="000000" w:themeColor="text1"/>
                <w:szCs w:val="18"/>
                <w14:textFill>
                  <w14:solidFill>
                    <w14:schemeClr w14:val="tx1"/>
                  </w14:solidFill>
                </w14:textFill>
              </w:rPr>
              <w:t>、颗粒物、一氧化碳</w:t>
            </w:r>
            <w:r>
              <w:rPr>
                <w:color w:val="000000" w:themeColor="text1"/>
                <w:szCs w:val="18"/>
                <w14:textFill>
                  <w14:solidFill>
                    <w14:schemeClr w14:val="tx1"/>
                  </w14:solidFill>
                </w14:textFill>
              </w:rPr>
              <w:t>排放</w:t>
            </w:r>
            <w:r>
              <w:rPr>
                <w:color w:val="000000" w:themeColor="text1"/>
                <w:szCs w:val="18"/>
                <w:lang w:val="en-US"/>
                <w14:textFill>
                  <w14:solidFill>
                    <w14:schemeClr w14:val="tx1"/>
                  </w14:solidFill>
                </w14:textFill>
              </w:rPr>
              <w:t>浓度</w:t>
            </w:r>
            <w:r>
              <w:rPr>
                <w:rFonts w:hint="eastAsia"/>
                <w:color w:val="000000" w:themeColor="text1"/>
                <w:szCs w:val="18"/>
                <w:lang w:val="en-US"/>
                <w14:textFill>
                  <w14:solidFill>
                    <w14:schemeClr w14:val="tx1"/>
                  </w14:solidFill>
                </w14:textFill>
              </w:rPr>
              <w:t>以及烟气黑度</w:t>
            </w:r>
            <w:r>
              <w:rPr>
                <w:color w:val="000000" w:themeColor="text1"/>
                <w:szCs w:val="18"/>
                <w14:textFill>
                  <w14:solidFill>
                    <w14:schemeClr w14:val="tx1"/>
                  </w14:solidFill>
                </w14:textFill>
              </w:rPr>
              <w:t>可达到</w:t>
            </w:r>
            <w:r>
              <w:rPr>
                <w:color w:val="000000" w:themeColor="text1"/>
                <w:szCs w:val="18"/>
                <w:lang w:val="en-US"/>
                <w14:textFill>
                  <w14:solidFill>
                    <w14:schemeClr w14:val="tx1"/>
                  </w14:solidFill>
                </w14:textFill>
              </w:rPr>
              <w:t>广东省《锅炉大气污染物排放标准》（DB 44/765-2019）表2燃生物质成型燃锅炉料排放限值</w:t>
            </w:r>
            <w:r>
              <w:rPr>
                <w:color w:val="000000" w:themeColor="text1"/>
                <w14:textFill>
                  <w14:solidFill>
                    <w14:schemeClr w14:val="tx1"/>
                  </w14:solidFill>
                </w14:textFill>
              </w:rPr>
              <w:t>，对周围环境影响不大。</w:t>
            </w:r>
          </w:p>
          <w:p w14:paraId="4C4B7C6B">
            <w:pPr>
              <w:pStyle w:val="34"/>
              <w:spacing w:line="360" w:lineRule="auto"/>
              <w:ind w:firstLine="480" w:firstLineChars="200"/>
              <w:rPr>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③</w:t>
            </w:r>
            <w:r>
              <w:rPr>
                <w:color w:val="000000" w:themeColor="text1"/>
                <w:sz w:val="24"/>
                <w:szCs w:val="24"/>
                <w14:textFill>
                  <w14:solidFill>
                    <w14:schemeClr w14:val="tx1"/>
                  </w14:solidFill>
                </w14:textFill>
              </w:rPr>
              <w:t>无组织粉尘</w:t>
            </w:r>
          </w:p>
          <w:p w14:paraId="06F0EA5E">
            <w:pPr>
              <w:pStyle w:val="34"/>
              <w:spacing w:line="360" w:lineRule="auto"/>
              <w:ind w:firstLine="480" w:firstLineChars="200"/>
              <w:rPr>
                <w:color w:val="000000" w:themeColor="text1"/>
                <w:sz w:val="24"/>
                <w:szCs w:val="24"/>
                <w:lang w:val="en-US"/>
                <w14:textFill>
                  <w14:solidFill>
                    <w14:schemeClr w14:val="tx1"/>
                  </w14:solidFill>
                </w14:textFill>
              </w:rPr>
            </w:pPr>
            <w:r>
              <w:rPr>
                <w:color w:val="000000" w:themeColor="text1"/>
                <w:sz w:val="24"/>
                <w:szCs w:val="24"/>
                <w14:textFill>
                  <w14:solidFill>
                    <w14:schemeClr w14:val="tx1"/>
                  </w14:solidFill>
                </w14:textFill>
              </w:rPr>
              <w:t>项目投料环节和包装出料环节会产生无组织粉尘，产生量较小，粉尘在车间内沉降并经自然扩散后，厂界颗粒物浓度可达到广东省《大气污染物排放限值》（DB 44/27-2001）第二时段无组织排放监控浓度限值，对周边环境影响较小。</w:t>
            </w:r>
          </w:p>
          <w:p w14:paraId="635BD54A">
            <w:pPr>
              <w:pStyle w:val="34"/>
              <w:spacing w:line="360" w:lineRule="auto"/>
              <w:ind w:firstLine="480" w:firstLineChars="200"/>
              <w:rPr>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④</w:t>
            </w:r>
            <w:r>
              <w:rPr>
                <w:color w:val="000000" w:themeColor="text1"/>
                <w:sz w:val="24"/>
                <w:szCs w:val="24"/>
                <w14:textFill>
                  <w14:solidFill>
                    <w14:schemeClr w14:val="tx1"/>
                  </w14:solidFill>
                </w14:textFill>
              </w:rPr>
              <w:t>污水处理系统臭气</w:t>
            </w:r>
          </w:p>
          <w:p w14:paraId="55125A1D">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自建污水处理站所产生的恶臭</w:t>
            </w:r>
            <w:r>
              <w:rPr>
                <w:rFonts w:hint="eastAsia"/>
                <w:color w:val="000000" w:themeColor="text1"/>
                <w:sz w:val="24"/>
                <w14:textFill>
                  <w14:solidFill>
                    <w14:schemeClr w14:val="tx1"/>
                  </w14:solidFill>
                </w14:textFill>
              </w:rPr>
              <w:t>污染物</w:t>
            </w:r>
            <w:r>
              <w:rPr>
                <w:color w:val="000000" w:themeColor="text1"/>
                <w:sz w:val="24"/>
                <w14:textFill>
                  <w14:solidFill>
                    <w14:schemeClr w14:val="tx1"/>
                  </w14:solidFill>
                </w14:textFill>
              </w:rPr>
              <w:t>通常含有氨气</w:t>
            </w:r>
            <w:r>
              <w:rPr>
                <w:rFonts w:hint="eastAsia"/>
                <w:color w:val="000000" w:themeColor="text1"/>
                <w:sz w:val="24"/>
                <w14:textFill>
                  <w14:solidFill>
                    <w14:schemeClr w14:val="tx1"/>
                  </w14:solidFill>
                </w14:textFill>
              </w:rPr>
              <w:t>、硫化氢</w:t>
            </w:r>
            <w:r>
              <w:rPr>
                <w:color w:val="000000" w:themeColor="text1"/>
                <w:sz w:val="24"/>
                <w14:textFill>
                  <w14:solidFill>
                    <w14:schemeClr w14:val="tx1"/>
                  </w14:solidFill>
                </w14:textFill>
              </w:rPr>
              <w:t>等。通过加强运行管理，及时清理污泥、杂质等易产生恶臭物质。经以上措施，厂界氨、硫化氢、臭气浓度可满足《恶臭污染物排放标准》（GB 14554-93）新扩改建厂界二级标准，不会对周围环境造成明显影响。</w:t>
            </w:r>
          </w:p>
          <w:p w14:paraId="3C17E965">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⑤</w:t>
            </w:r>
            <w:r>
              <w:rPr>
                <w:color w:val="000000" w:themeColor="text1"/>
                <w:sz w:val="24"/>
                <w14:textFill>
                  <w14:solidFill>
                    <w14:schemeClr w14:val="tx1"/>
                  </w14:solidFill>
                </w14:textFill>
              </w:rPr>
              <w:t>粉碎粉尘</w:t>
            </w:r>
          </w:p>
          <w:p w14:paraId="7C619FE1">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粉碎</w:t>
            </w:r>
            <w:r>
              <w:rPr>
                <w:rFonts w:hint="eastAsia"/>
                <w:color w:val="000000" w:themeColor="text1"/>
                <w:sz w:val="24"/>
                <w14:textFill>
                  <w14:solidFill>
                    <w14:schemeClr w14:val="tx1"/>
                  </w14:solidFill>
                </w14:textFill>
              </w:rPr>
              <w:t>工序</w:t>
            </w:r>
            <w:r>
              <w:rPr>
                <w:color w:val="000000" w:themeColor="text1"/>
                <w:sz w:val="24"/>
                <w14:textFill>
                  <w14:solidFill>
                    <w14:schemeClr w14:val="tx1"/>
                  </w14:solidFill>
                </w14:textFill>
              </w:rPr>
              <w:t>产生的粉尘经气流粉碎机配套的布袋除尘器处理后与现有项目烧成废气合并通过26米高排气筒DA001排放，改扩建后DA001排放的颗粒物能达到广东省《大气污染物排放限值》（DB 44/27-2001）第二时段二级标准，不会对周围环境造成明显影响。</w:t>
            </w:r>
          </w:p>
          <w:p w14:paraId="483F72EC">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⑥</w:t>
            </w:r>
            <w:r>
              <w:rPr>
                <w:color w:val="000000" w:themeColor="text1"/>
                <w:sz w:val="24"/>
                <w14:textFill>
                  <w14:solidFill>
                    <w14:schemeClr w14:val="tx1"/>
                  </w14:solidFill>
                </w14:textFill>
              </w:rPr>
              <w:t>非正常工况废气</w:t>
            </w:r>
          </w:p>
          <w:p w14:paraId="4528AF0F">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本项目废气的非正常工况排放主要是废气处理设施达不到应有处理效率，即碱液喷淋塔出现故障或正在检修</w:t>
            </w:r>
            <w:r>
              <w:rPr>
                <w:rFonts w:hint="eastAsia"/>
                <w:color w:val="000000" w:themeColor="text1"/>
                <w:sz w:val="24"/>
                <w14:textFill>
                  <w14:solidFill>
                    <w14:schemeClr w14:val="tx1"/>
                  </w14:solidFill>
                </w14:textFill>
              </w:rPr>
              <w:t>，或未及时补充碱液</w:t>
            </w:r>
            <w:r>
              <w:rPr>
                <w:color w:val="000000" w:themeColor="text1"/>
                <w:sz w:val="24"/>
                <w14:textFill>
                  <w14:solidFill>
                    <w14:schemeClr w14:val="tx1"/>
                  </w14:solidFill>
                </w14:textFill>
              </w:rPr>
              <w:t>，造成纯化废气中的</w:t>
            </w:r>
            <w:r>
              <w:rPr>
                <w:rFonts w:hint="eastAsia"/>
                <w:color w:val="000000" w:themeColor="text1"/>
                <w:sz w:val="24"/>
                <w14:textFill>
                  <w14:solidFill>
                    <w14:schemeClr w14:val="tx1"/>
                  </w14:solidFill>
                </w14:textFill>
              </w:rPr>
              <w:t>氯</w:t>
            </w:r>
            <w:r>
              <w:rPr>
                <w:color w:val="000000" w:themeColor="text1"/>
                <w:sz w:val="24"/>
                <w14:textFill>
                  <w14:solidFill>
                    <w14:schemeClr w14:val="tx1"/>
                  </w14:solidFill>
                </w14:textFill>
              </w:rPr>
              <w:t>化氢、氟化物、氮氧化物未经处理直接排放。为杜绝废气非正常排放，应对废气处理设施采取以下措施：</w:t>
            </w:r>
          </w:p>
          <w:p w14:paraId="44D0BECC">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安排专人负责碱液喷淋塔的日常维护和管理，并做好废气处理设备运行情况的台账记录。及时发现废气处理设备的隐患，确保废气处理系统正常运行。管理人员应熟悉碱液喷淋塔原理、性能、使用条件，并掌握运行参数的调整和设备维修方法。经常检查碱液喷淋塔喷淋系统是否正常运行，如不正常则着重检查除喷淋管道是否发生堵塞，碱液量是否充足，并应及时维修或</w:t>
            </w:r>
            <w:r>
              <w:rPr>
                <w:rFonts w:hint="eastAsia"/>
                <w:color w:val="000000" w:themeColor="text1"/>
                <w:sz w:val="24"/>
                <w14:textFill>
                  <w14:solidFill>
                    <w14:schemeClr w14:val="tx1"/>
                  </w14:solidFill>
                </w14:textFill>
              </w:rPr>
              <w:t>补充碱液</w:t>
            </w:r>
            <w:r>
              <w:rPr>
                <w:color w:val="000000" w:themeColor="text1"/>
                <w:sz w:val="24"/>
                <w14:textFill>
                  <w14:solidFill>
                    <w14:schemeClr w14:val="tx1"/>
                  </w14:solidFill>
                </w14:textFill>
              </w:rPr>
              <w:t>。</w:t>
            </w:r>
          </w:p>
          <w:p w14:paraId="1734649D">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2）建立健全的环保管理机构，对环保管理人员和技术人员进行岗位培训，定期委托具有专业资质的环境检测单位对项目排放的各类污染物进行监测；</w:t>
            </w:r>
          </w:p>
          <w:p w14:paraId="50049FF8">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3）应定期维护、检修碱液喷淋塔装置，以保持废气处理装置的处理能力，检修应在停止生产的状况下进行。建设单位应定期检查碱液</w:t>
            </w:r>
            <w:r>
              <w:rPr>
                <w:rFonts w:hint="eastAsia"/>
                <w:color w:val="000000" w:themeColor="text1"/>
                <w:sz w:val="24"/>
                <w14:textFill>
                  <w14:solidFill>
                    <w14:schemeClr w14:val="tx1"/>
                  </w14:solidFill>
                </w14:textFill>
              </w:rPr>
              <w:t>喷淋装置</w:t>
            </w:r>
            <w:r>
              <w:rPr>
                <w:color w:val="000000" w:themeColor="text1"/>
                <w:sz w:val="24"/>
                <w14:textFill>
                  <w14:solidFill>
                    <w14:schemeClr w14:val="tx1"/>
                  </w14:solidFill>
                </w14:textFill>
              </w:rPr>
              <w:t>的工作情况，当碱液量不足时应及时更换或补充。</w:t>
            </w:r>
          </w:p>
          <w:p w14:paraId="5C79CB21">
            <w:pPr>
              <w:pStyle w:val="166"/>
              <w:ind w:firstLine="0" w:firstLineChars="0"/>
              <w:rPr>
                <w:b/>
                <w:color w:val="000000" w:themeColor="text1"/>
                <w14:textFill>
                  <w14:solidFill>
                    <w14:schemeClr w14:val="tx1"/>
                  </w14:solidFill>
                </w14:textFill>
              </w:rPr>
            </w:pPr>
            <w:r>
              <w:rPr>
                <w:b/>
                <w:color w:val="000000" w:themeColor="text1"/>
                <w14:textFill>
                  <w14:solidFill>
                    <w14:schemeClr w14:val="tx1"/>
                  </w14:solidFill>
                </w14:textFill>
              </w:rPr>
              <w:t>3、监测计划</w:t>
            </w:r>
          </w:p>
          <w:p w14:paraId="47728941">
            <w:pPr>
              <w:pStyle w:val="228"/>
              <w:ind w:firstLine="480"/>
              <w:rPr>
                <w:color w:val="000000" w:themeColor="text1"/>
                <w14:textFill>
                  <w14:solidFill>
                    <w14:schemeClr w14:val="tx1"/>
                  </w14:solidFill>
                </w14:textFill>
              </w:rPr>
            </w:pPr>
            <w:r>
              <w:rPr>
                <w:color w:val="000000" w:themeColor="text1"/>
                <w14:textFill>
                  <w14:solidFill>
                    <w14:schemeClr w14:val="tx1"/>
                  </w14:solidFill>
                </w14:textFill>
              </w:rPr>
              <w:t>根据</w:t>
            </w:r>
            <w:r>
              <w:rPr>
                <w:color w:val="000000" w:themeColor="text1"/>
                <w:kern w:val="0"/>
                <w14:textFill>
                  <w14:solidFill>
                    <w14:schemeClr w14:val="tx1"/>
                  </w14:solidFill>
                </w14:textFill>
              </w:rPr>
              <w:t>《排污单位自行监测技术指南总则》（HJ 819-2017）表1以及“</w:t>
            </w:r>
            <w:r>
              <w:rPr>
                <w:color w:val="000000" w:themeColor="text1"/>
                <w14:textFill>
                  <w14:solidFill>
                    <w14:schemeClr w14:val="tx1"/>
                  </w14:solidFill>
                </w14:textFill>
              </w:rPr>
              <w:t>5.2.2 无组织排放监测</w:t>
            </w:r>
            <w:r>
              <w:rPr>
                <w:color w:val="000000" w:themeColor="text1"/>
                <w:kern w:val="0"/>
                <w14:textFill>
                  <w14:solidFill>
                    <w14:schemeClr w14:val="tx1"/>
                  </w14:solidFill>
                </w14:textFill>
              </w:rPr>
              <w:t>”</w:t>
            </w:r>
            <w:r>
              <w:rPr>
                <w:color w:val="000000" w:themeColor="text1"/>
                <w14:textFill>
                  <w14:solidFill>
                    <w14:schemeClr w14:val="tx1"/>
                  </w14:solidFill>
                </w14:textFill>
              </w:rPr>
              <w:t>的规定、《排污许可证申请与核发技术规范 石墨及其他非金属矿物制品制造》（HJ 1119-2020）表12规定、《排污单位自行监测技术指南 火力发电及锅炉》（HJ 820-2017）表1规定，结合现有项目废气监测计划，本项目废气监测计划见下表：</w:t>
            </w:r>
          </w:p>
          <w:p w14:paraId="08EDCF1E">
            <w:pPr>
              <w:pStyle w:val="228"/>
              <w:ind w:firstLine="480"/>
              <w:rPr>
                <w:rFonts w:hint="eastAsia"/>
                <w:color w:val="000000" w:themeColor="text1"/>
                <w14:textFill>
                  <w14:solidFill>
                    <w14:schemeClr w14:val="tx1"/>
                  </w14:solidFill>
                </w14:textFill>
              </w:rPr>
            </w:pPr>
          </w:p>
          <w:p w14:paraId="10085B68">
            <w:pPr>
              <w:pStyle w:val="10"/>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表4-13  废气监测计划</w:t>
            </w:r>
          </w:p>
          <w:tbl>
            <w:tblPr>
              <w:tblStyle w:val="88"/>
              <w:tblW w:w="5000" w:type="pct"/>
              <w:jc w:val="center"/>
              <w:tblLayout w:type="autofit"/>
              <w:tblCellMar>
                <w:top w:w="0" w:type="dxa"/>
                <w:left w:w="108" w:type="dxa"/>
                <w:bottom w:w="0" w:type="dxa"/>
                <w:right w:w="108" w:type="dxa"/>
              </w:tblCellMar>
            </w:tblPr>
            <w:tblGrid>
              <w:gridCol w:w="2471"/>
              <w:gridCol w:w="1146"/>
              <w:gridCol w:w="1289"/>
              <w:gridCol w:w="3386"/>
            </w:tblGrid>
            <w:tr w14:paraId="2E3F13B5">
              <w:tblPrEx>
                <w:tblCellMar>
                  <w:top w:w="0" w:type="dxa"/>
                  <w:left w:w="108" w:type="dxa"/>
                  <w:bottom w:w="0" w:type="dxa"/>
                  <w:right w:w="108" w:type="dxa"/>
                </w:tblCellMar>
              </w:tblPrEx>
              <w:trPr>
                <w:trHeight w:val="419" w:hRule="atLeast"/>
                <w:jc w:val="center"/>
              </w:trPr>
              <w:tc>
                <w:tcPr>
                  <w:tcW w:w="1490" w:type="pct"/>
                  <w:tcBorders>
                    <w:top w:val="single" w:color="auto" w:sz="4" w:space="0"/>
                    <w:left w:val="single" w:color="auto" w:sz="4" w:space="0"/>
                    <w:bottom w:val="single" w:color="auto" w:sz="4" w:space="0"/>
                    <w:right w:val="single" w:color="auto" w:sz="4" w:space="0"/>
                  </w:tcBorders>
                  <w:vAlign w:val="center"/>
                </w:tcPr>
                <w:p w14:paraId="2BA761A0">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监测点位</w:t>
                  </w:r>
                </w:p>
              </w:tc>
              <w:tc>
                <w:tcPr>
                  <w:tcW w:w="691" w:type="pct"/>
                  <w:tcBorders>
                    <w:top w:val="single" w:color="auto" w:sz="4" w:space="0"/>
                    <w:left w:val="nil"/>
                    <w:bottom w:val="single" w:color="auto" w:sz="4" w:space="0"/>
                    <w:right w:val="single" w:color="auto" w:sz="4" w:space="0"/>
                  </w:tcBorders>
                  <w:vAlign w:val="center"/>
                </w:tcPr>
                <w:p w14:paraId="4F58FD7B">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监测指标</w:t>
                  </w:r>
                </w:p>
              </w:tc>
              <w:tc>
                <w:tcPr>
                  <w:tcW w:w="777" w:type="pct"/>
                  <w:tcBorders>
                    <w:top w:val="single" w:color="auto" w:sz="4" w:space="0"/>
                    <w:left w:val="nil"/>
                    <w:bottom w:val="single" w:color="auto" w:sz="4" w:space="0"/>
                    <w:right w:val="single" w:color="auto" w:sz="4" w:space="0"/>
                  </w:tcBorders>
                  <w:vAlign w:val="center"/>
                </w:tcPr>
                <w:p w14:paraId="24014707">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监测频次</w:t>
                  </w:r>
                </w:p>
              </w:tc>
              <w:tc>
                <w:tcPr>
                  <w:tcW w:w="2042" w:type="pct"/>
                  <w:tcBorders>
                    <w:top w:val="single" w:color="auto" w:sz="4" w:space="0"/>
                    <w:left w:val="nil"/>
                    <w:bottom w:val="single" w:color="auto" w:sz="4" w:space="0"/>
                    <w:right w:val="single" w:color="auto" w:sz="4" w:space="0"/>
                  </w:tcBorders>
                  <w:vAlign w:val="center"/>
                </w:tcPr>
                <w:p w14:paraId="600EAE3C">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执行排放标准</w:t>
                  </w:r>
                </w:p>
              </w:tc>
            </w:tr>
            <w:tr w14:paraId="4498E370">
              <w:tblPrEx>
                <w:tblCellMar>
                  <w:top w:w="0" w:type="dxa"/>
                  <w:left w:w="108" w:type="dxa"/>
                  <w:bottom w:w="0" w:type="dxa"/>
                  <w:right w:w="108" w:type="dxa"/>
                </w:tblCellMar>
              </w:tblPrEx>
              <w:trPr>
                <w:trHeight w:val="827" w:hRule="atLeast"/>
                <w:jc w:val="center"/>
              </w:trPr>
              <w:tc>
                <w:tcPr>
                  <w:tcW w:w="1490" w:type="pct"/>
                  <w:vMerge w:val="restart"/>
                  <w:tcBorders>
                    <w:top w:val="single" w:color="auto" w:sz="4" w:space="0"/>
                    <w:left w:val="single" w:color="auto" w:sz="4" w:space="0"/>
                    <w:bottom w:val="single" w:color="auto" w:sz="4" w:space="0"/>
                    <w:right w:val="single" w:color="auto" w:sz="4" w:space="0"/>
                  </w:tcBorders>
                  <w:vAlign w:val="center"/>
                </w:tcPr>
                <w:p w14:paraId="44E3CD69">
                  <w:pPr>
                    <w:pStyle w:val="141"/>
                    <w:rPr>
                      <w:color w:val="000000" w:themeColor="text1"/>
                      <w14:textFill>
                        <w14:solidFill>
                          <w14:schemeClr w14:val="tx1"/>
                        </w14:solidFill>
                      </w14:textFill>
                    </w:rPr>
                  </w:pPr>
                  <w:r>
                    <w:rPr>
                      <w:color w:val="000000" w:themeColor="text1"/>
                      <w14:textFill>
                        <w14:solidFill>
                          <w14:schemeClr w14:val="tx1"/>
                        </w14:solidFill>
                      </w14:textFill>
                    </w:rPr>
                    <w:t>厂界</w:t>
                  </w:r>
                </w:p>
              </w:tc>
              <w:tc>
                <w:tcPr>
                  <w:tcW w:w="691" w:type="pct"/>
                  <w:tcBorders>
                    <w:top w:val="single" w:color="auto" w:sz="4" w:space="0"/>
                    <w:left w:val="single" w:color="auto" w:sz="4" w:space="0"/>
                    <w:bottom w:val="single" w:color="auto" w:sz="4" w:space="0"/>
                    <w:right w:val="single" w:color="auto" w:sz="4" w:space="0"/>
                  </w:tcBorders>
                  <w:vAlign w:val="center"/>
                </w:tcPr>
                <w:p w14:paraId="724C19FF">
                  <w:pPr>
                    <w:pStyle w:val="141"/>
                    <w:rPr>
                      <w:color w:val="000000" w:themeColor="text1"/>
                      <w14:textFill>
                        <w14:solidFill>
                          <w14:schemeClr w14:val="tx1"/>
                        </w14:solidFill>
                      </w14:textFill>
                    </w:rPr>
                  </w:pPr>
                  <w:r>
                    <w:rPr>
                      <w:color w:val="000000" w:themeColor="text1"/>
                      <w14:textFill>
                        <w14:solidFill>
                          <w14:schemeClr w14:val="tx1"/>
                        </w14:solidFill>
                      </w14:textFill>
                    </w:rPr>
                    <w:t>颗粒物</w:t>
                  </w:r>
                </w:p>
              </w:tc>
              <w:tc>
                <w:tcPr>
                  <w:tcW w:w="777" w:type="pct"/>
                  <w:tcBorders>
                    <w:top w:val="single" w:color="auto" w:sz="4" w:space="0"/>
                    <w:left w:val="single" w:color="auto" w:sz="4" w:space="0"/>
                    <w:bottom w:val="single" w:color="auto" w:sz="4" w:space="0"/>
                    <w:right w:val="single" w:color="auto" w:sz="4" w:space="0"/>
                  </w:tcBorders>
                  <w:vAlign w:val="center"/>
                </w:tcPr>
                <w:p w14:paraId="6C8E3835">
                  <w:pPr>
                    <w:pStyle w:val="141"/>
                    <w:rPr>
                      <w:color w:val="000000" w:themeColor="text1"/>
                      <w14:textFill>
                        <w14:solidFill>
                          <w14:schemeClr w14:val="tx1"/>
                        </w14:solidFill>
                      </w14:textFill>
                    </w:rPr>
                  </w:pPr>
                  <w:r>
                    <w:rPr>
                      <w:color w:val="000000" w:themeColor="text1"/>
                      <w14:textFill>
                        <w14:solidFill>
                          <w14:schemeClr w14:val="tx1"/>
                        </w14:solidFill>
                      </w14:textFill>
                    </w:rPr>
                    <w:t>每半年一次</w:t>
                  </w:r>
                </w:p>
              </w:tc>
              <w:tc>
                <w:tcPr>
                  <w:tcW w:w="2042" w:type="pct"/>
                  <w:tcBorders>
                    <w:top w:val="single" w:color="auto" w:sz="4" w:space="0"/>
                    <w:left w:val="single" w:color="auto" w:sz="4" w:space="0"/>
                    <w:bottom w:val="single" w:color="auto" w:sz="4" w:space="0"/>
                    <w:right w:val="single" w:color="auto" w:sz="4" w:space="0"/>
                  </w:tcBorders>
                  <w:vAlign w:val="center"/>
                </w:tcPr>
                <w:p w14:paraId="270F2ABD">
                  <w:pPr>
                    <w:pStyle w:val="141"/>
                    <w:rPr>
                      <w:color w:val="000000" w:themeColor="text1"/>
                      <w14:textFill>
                        <w14:solidFill>
                          <w14:schemeClr w14:val="tx1"/>
                        </w14:solidFill>
                      </w14:textFill>
                    </w:rPr>
                  </w:pPr>
                  <w:r>
                    <w:rPr>
                      <w:color w:val="000000" w:themeColor="text1"/>
                      <w14:textFill>
                        <w14:solidFill>
                          <w14:schemeClr w14:val="tx1"/>
                        </w14:solidFill>
                      </w14:textFill>
                    </w:rPr>
                    <w:t>广东省《大气污染物排放标准》</w:t>
                  </w:r>
                </w:p>
                <w:p w14:paraId="0BE75447">
                  <w:pPr>
                    <w:pStyle w:val="141"/>
                    <w:rPr>
                      <w:color w:val="000000" w:themeColor="text1"/>
                      <w14:textFill>
                        <w14:solidFill>
                          <w14:schemeClr w14:val="tx1"/>
                        </w14:solidFill>
                      </w14:textFill>
                    </w:rPr>
                  </w:pPr>
                  <w:r>
                    <w:rPr>
                      <w:color w:val="000000" w:themeColor="text1"/>
                      <w14:textFill>
                        <w14:solidFill>
                          <w14:schemeClr w14:val="tx1"/>
                        </w14:solidFill>
                      </w14:textFill>
                    </w:rPr>
                    <w:t>（DB 44/27-2001）</w:t>
                  </w:r>
                  <w:r>
                    <w:rPr>
                      <w:rFonts w:hint="eastAsia"/>
                      <w:color w:val="000000" w:themeColor="text1"/>
                      <w14:textFill>
                        <w14:solidFill>
                          <w14:schemeClr w14:val="tx1"/>
                        </w14:solidFill>
                      </w14:textFill>
                    </w:rPr>
                    <w:t>第二时段无组织排放监控点浓度限值</w:t>
                  </w:r>
                </w:p>
              </w:tc>
            </w:tr>
            <w:tr w14:paraId="4DE09CA8">
              <w:tblPrEx>
                <w:tblCellMar>
                  <w:top w:w="0" w:type="dxa"/>
                  <w:left w:w="108" w:type="dxa"/>
                  <w:bottom w:w="0" w:type="dxa"/>
                  <w:right w:w="108" w:type="dxa"/>
                </w:tblCellMar>
              </w:tblPrEx>
              <w:trPr>
                <w:trHeight w:val="340" w:hRule="atLeast"/>
                <w:jc w:val="center"/>
              </w:trPr>
              <w:tc>
                <w:tcPr>
                  <w:tcW w:w="1490" w:type="pct"/>
                  <w:vMerge w:val="continue"/>
                  <w:tcBorders>
                    <w:top w:val="single" w:color="auto" w:sz="4" w:space="0"/>
                    <w:left w:val="single" w:color="auto" w:sz="4" w:space="0"/>
                    <w:bottom w:val="single" w:color="auto" w:sz="4" w:space="0"/>
                    <w:right w:val="single" w:color="auto" w:sz="4" w:space="0"/>
                  </w:tcBorders>
                  <w:vAlign w:val="center"/>
                </w:tcPr>
                <w:p w14:paraId="385A09A4">
                  <w:pPr>
                    <w:pStyle w:val="141"/>
                    <w:jc w:val="both"/>
                    <w:rPr>
                      <w:color w:val="000000" w:themeColor="text1"/>
                      <w14:textFill>
                        <w14:solidFill>
                          <w14:schemeClr w14:val="tx1"/>
                        </w14:solidFill>
                      </w14:textFill>
                    </w:rPr>
                  </w:pPr>
                </w:p>
              </w:tc>
              <w:tc>
                <w:tcPr>
                  <w:tcW w:w="691" w:type="pct"/>
                  <w:tcBorders>
                    <w:top w:val="single" w:color="auto" w:sz="4" w:space="0"/>
                    <w:left w:val="single" w:color="auto" w:sz="4" w:space="0"/>
                    <w:bottom w:val="single" w:color="auto" w:sz="4" w:space="0"/>
                    <w:right w:val="single" w:color="auto" w:sz="4" w:space="0"/>
                  </w:tcBorders>
                  <w:vAlign w:val="center"/>
                </w:tcPr>
                <w:p w14:paraId="7130BD21">
                  <w:pPr>
                    <w:pStyle w:val="141"/>
                    <w:rPr>
                      <w:color w:val="000000" w:themeColor="text1"/>
                      <w:vertAlign w:val="subscript"/>
                      <w14:textFill>
                        <w14:solidFill>
                          <w14:schemeClr w14:val="tx1"/>
                        </w14:solidFill>
                      </w14:textFill>
                    </w:rPr>
                  </w:pPr>
                  <w:r>
                    <w:rPr>
                      <w:color w:val="000000" w:themeColor="text1"/>
                      <w14:textFill>
                        <w14:solidFill>
                          <w14:schemeClr w14:val="tx1"/>
                        </w14:solidFill>
                      </w14:textFill>
                    </w:rPr>
                    <w:t>NH</w:t>
                  </w:r>
                  <w:r>
                    <w:rPr>
                      <w:color w:val="000000" w:themeColor="text1"/>
                      <w:vertAlign w:val="subscript"/>
                      <w14:textFill>
                        <w14:solidFill>
                          <w14:schemeClr w14:val="tx1"/>
                        </w14:solidFill>
                      </w14:textFill>
                    </w:rPr>
                    <w:t>3</w:t>
                  </w:r>
                </w:p>
              </w:tc>
              <w:tc>
                <w:tcPr>
                  <w:tcW w:w="777" w:type="pct"/>
                  <w:vMerge w:val="restart"/>
                  <w:tcBorders>
                    <w:top w:val="single" w:color="auto" w:sz="4" w:space="0"/>
                    <w:left w:val="single" w:color="auto" w:sz="4" w:space="0"/>
                    <w:bottom w:val="single" w:color="auto" w:sz="4" w:space="0"/>
                    <w:right w:val="single" w:color="auto" w:sz="4" w:space="0"/>
                  </w:tcBorders>
                  <w:vAlign w:val="center"/>
                </w:tcPr>
                <w:p w14:paraId="75D4920C">
                  <w:pPr>
                    <w:pStyle w:val="141"/>
                    <w:rPr>
                      <w:color w:val="000000" w:themeColor="text1"/>
                      <w14:textFill>
                        <w14:solidFill>
                          <w14:schemeClr w14:val="tx1"/>
                        </w14:solidFill>
                      </w14:textFill>
                    </w:rPr>
                  </w:pPr>
                  <w:r>
                    <w:rPr>
                      <w:color w:val="000000" w:themeColor="text1"/>
                      <w14:textFill>
                        <w14:solidFill>
                          <w14:schemeClr w14:val="tx1"/>
                        </w14:solidFill>
                      </w14:textFill>
                    </w:rPr>
                    <w:t>每年一次</w:t>
                  </w:r>
                </w:p>
              </w:tc>
              <w:tc>
                <w:tcPr>
                  <w:tcW w:w="2042" w:type="pct"/>
                  <w:vMerge w:val="restart"/>
                  <w:tcBorders>
                    <w:top w:val="single" w:color="auto" w:sz="4" w:space="0"/>
                    <w:left w:val="single" w:color="auto" w:sz="4" w:space="0"/>
                    <w:bottom w:val="single" w:color="auto" w:sz="4" w:space="0"/>
                    <w:right w:val="single" w:color="auto" w:sz="4" w:space="0"/>
                  </w:tcBorders>
                  <w:vAlign w:val="center"/>
                </w:tcPr>
                <w:p w14:paraId="76F3C853">
                  <w:pPr>
                    <w:pStyle w:val="141"/>
                    <w:rPr>
                      <w:color w:val="000000" w:themeColor="text1"/>
                      <w:kern w:val="0"/>
                      <w14:textFill>
                        <w14:solidFill>
                          <w14:schemeClr w14:val="tx1"/>
                        </w14:solidFill>
                      </w14:textFill>
                    </w:rPr>
                  </w:pPr>
                  <w:r>
                    <w:rPr>
                      <w:color w:val="000000" w:themeColor="text1"/>
                      <w:kern w:val="0"/>
                      <w14:textFill>
                        <w14:solidFill>
                          <w14:schemeClr w14:val="tx1"/>
                        </w14:solidFill>
                      </w14:textFill>
                    </w:rPr>
                    <w:t>《恶臭污染物排放标准》</w:t>
                  </w:r>
                </w:p>
                <w:p w14:paraId="0158FCA3">
                  <w:pPr>
                    <w:pStyle w:val="141"/>
                    <w:rPr>
                      <w:color w:val="000000" w:themeColor="text1"/>
                      <w14:textFill>
                        <w14:solidFill>
                          <w14:schemeClr w14:val="tx1"/>
                        </w14:solidFill>
                      </w14:textFill>
                    </w:rPr>
                  </w:pPr>
                  <w:r>
                    <w:rPr>
                      <w:color w:val="000000" w:themeColor="text1"/>
                      <w:kern w:val="0"/>
                      <w14:textFill>
                        <w14:solidFill>
                          <w14:schemeClr w14:val="tx1"/>
                        </w14:solidFill>
                      </w14:textFill>
                    </w:rPr>
                    <w:t>（GB 14554-93）</w:t>
                  </w:r>
                  <w:r>
                    <w:rPr>
                      <w:rFonts w:hint="eastAsia"/>
                      <w:color w:val="000000" w:themeColor="text1"/>
                      <w:kern w:val="0"/>
                      <w14:textFill>
                        <w14:solidFill>
                          <w14:schemeClr w14:val="tx1"/>
                        </w14:solidFill>
                      </w14:textFill>
                    </w:rPr>
                    <w:t>新扩改建项目厂界二级标准</w:t>
                  </w:r>
                </w:p>
              </w:tc>
            </w:tr>
            <w:tr w14:paraId="399EB1C9">
              <w:tblPrEx>
                <w:tblCellMar>
                  <w:top w:w="0" w:type="dxa"/>
                  <w:left w:w="108" w:type="dxa"/>
                  <w:bottom w:w="0" w:type="dxa"/>
                  <w:right w:w="108" w:type="dxa"/>
                </w:tblCellMar>
              </w:tblPrEx>
              <w:trPr>
                <w:trHeight w:val="340" w:hRule="atLeast"/>
                <w:jc w:val="center"/>
              </w:trPr>
              <w:tc>
                <w:tcPr>
                  <w:tcW w:w="1490" w:type="pct"/>
                  <w:vMerge w:val="continue"/>
                  <w:tcBorders>
                    <w:top w:val="single" w:color="auto" w:sz="4" w:space="0"/>
                    <w:left w:val="single" w:color="auto" w:sz="4" w:space="0"/>
                    <w:bottom w:val="single" w:color="auto" w:sz="4" w:space="0"/>
                    <w:right w:val="single" w:color="auto" w:sz="4" w:space="0"/>
                  </w:tcBorders>
                  <w:vAlign w:val="center"/>
                </w:tcPr>
                <w:p w14:paraId="3CE6AFA6">
                  <w:pPr>
                    <w:pStyle w:val="141"/>
                    <w:jc w:val="both"/>
                    <w:rPr>
                      <w:color w:val="000000" w:themeColor="text1"/>
                      <w14:textFill>
                        <w14:solidFill>
                          <w14:schemeClr w14:val="tx1"/>
                        </w14:solidFill>
                      </w14:textFill>
                    </w:rPr>
                  </w:pPr>
                </w:p>
              </w:tc>
              <w:tc>
                <w:tcPr>
                  <w:tcW w:w="691" w:type="pct"/>
                  <w:tcBorders>
                    <w:top w:val="single" w:color="auto" w:sz="4" w:space="0"/>
                    <w:left w:val="single" w:color="auto" w:sz="4" w:space="0"/>
                    <w:bottom w:val="single" w:color="auto" w:sz="4" w:space="0"/>
                    <w:right w:val="single" w:color="auto" w:sz="4" w:space="0"/>
                  </w:tcBorders>
                  <w:vAlign w:val="center"/>
                </w:tcPr>
                <w:p w14:paraId="78ED57B5">
                  <w:pPr>
                    <w:pStyle w:val="141"/>
                    <w:rPr>
                      <w:color w:val="000000" w:themeColor="text1"/>
                      <w14:textFill>
                        <w14:solidFill>
                          <w14:schemeClr w14:val="tx1"/>
                        </w14:solidFill>
                      </w14:textFill>
                    </w:rPr>
                  </w:pP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p>
              </w:tc>
              <w:tc>
                <w:tcPr>
                  <w:tcW w:w="777" w:type="pct"/>
                  <w:vMerge w:val="continue"/>
                  <w:tcBorders>
                    <w:top w:val="single" w:color="auto" w:sz="4" w:space="0"/>
                    <w:left w:val="single" w:color="auto" w:sz="4" w:space="0"/>
                    <w:bottom w:val="single" w:color="auto" w:sz="4" w:space="0"/>
                    <w:right w:val="single" w:color="auto" w:sz="4" w:space="0"/>
                  </w:tcBorders>
                  <w:vAlign w:val="center"/>
                </w:tcPr>
                <w:p w14:paraId="444AA3E1">
                  <w:pPr>
                    <w:pStyle w:val="141"/>
                    <w:rPr>
                      <w:color w:val="000000" w:themeColor="text1"/>
                      <w14:textFill>
                        <w14:solidFill>
                          <w14:schemeClr w14:val="tx1"/>
                        </w14:solidFill>
                      </w14:textFill>
                    </w:rPr>
                  </w:pPr>
                </w:p>
              </w:tc>
              <w:tc>
                <w:tcPr>
                  <w:tcW w:w="2042" w:type="pct"/>
                  <w:vMerge w:val="continue"/>
                  <w:tcBorders>
                    <w:top w:val="single" w:color="auto" w:sz="4" w:space="0"/>
                    <w:left w:val="single" w:color="auto" w:sz="4" w:space="0"/>
                    <w:bottom w:val="single" w:color="auto" w:sz="4" w:space="0"/>
                    <w:right w:val="single" w:color="auto" w:sz="4" w:space="0"/>
                  </w:tcBorders>
                  <w:vAlign w:val="center"/>
                </w:tcPr>
                <w:p w14:paraId="7E7DC294">
                  <w:pPr>
                    <w:pStyle w:val="141"/>
                    <w:rPr>
                      <w:color w:val="000000" w:themeColor="text1"/>
                      <w14:textFill>
                        <w14:solidFill>
                          <w14:schemeClr w14:val="tx1"/>
                        </w14:solidFill>
                      </w14:textFill>
                    </w:rPr>
                  </w:pPr>
                </w:p>
              </w:tc>
            </w:tr>
            <w:tr w14:paraId="74BD8114">
              <w:tblPrEx>
                <w:tblCellMar>
                  <w:top w:w="0" w:type="dxa"/>
                  <w:left w:w="108" w:type="dxa"/>
                  <w:bottom w:w="0" w:type="dxa"/>
                  <w:right w:w="108" w:type="dxa"/>
                </w:tblCellMar>
              </w:tblPrEx>
              <w:trPr>
                <w:trHeight w:val="340" w:hRule="atLeast"/>
                <w:jc w:val="center"/>
              </w:trPr>
              <w:tc>
                <w:tcPr>
                  <w:tcW w:w="1490" w:type="pct"/>
                  <w:vMerge w:val="continue"/>
                  <w:tcBorders>
                    <w:top w:val="single" w:color="auto" w:sz="4" w:space="0"/>
                    <w:left w:val="single" w:color="auto" w:sz="4" w:space="0"/>
                    <w:bottom w:val="single" w:color="auto" w:sz="4" w:space="0"/>
                    <w:right w:val="single" w:color="auto" w:sz="4" w:space="0"/>
                  </w:tcBorders>
                  <w:vAlign w:val="center"/>
                </w:tcPr>
                <w:p w14:paraId="181735FA">
                  <w:pPr>
                    <w:pStyle w:val="141"/>
                    <w:jc w:val="both"/>
                    <w:rPr>
                      <w:color w:val="000000" w:themeColor="text1"/>
                      <w14:textFill>
                        <w14:solidFill>
                          <w14:schemeClr w14:val="tx1"/>
                        </w14:solidFill>
                      </w14:textFill>
                    </w:rPr>
                  </w:pPr>
                </w:p>
              </w:tc>
              <w:tc>
                <w:tcPr>
                  <w:tcW w:w="691" w:type="pct"/>
                  <w:tcBorders>
                    <w:top w:val="single" w:color="auto" w:sz="4" w:space="0"/>
                    <w:left w:val="single" w:color="auto" w:sz="4" w:space="0"/>
                    <w:bottom w:val="single" w:color="auto" w:sz="4" w:space="0"/>
                    <w:right w:val="single" w:color="auto" w:sz="4" w:space="0"/>
                  </w:tcBorders>
                  <w:vAlign w:val="center"/>
                </w:tcPr>
                <w:p w14:paraId="4D7E7603">
                  <w:pPr>
                    <w:pStyle w:val="141"/>
                    <w:rPr>
                      <w:color w:val="000000" w:themeColor="text1"/>
                      <w14:textFill>
                        <w14:solidFill>
                          <w14:schemeClr w14:val="tx1"/>
                        </w14:solidFill>
                      </w14:textFill>
                    </w:rPr>
                  </w:pPr>
                  <w:r>
                    <w:rPr>
                      <w:color w:val="000000" w:themeColor="text1"/>
                      <w14:textFill>
                        <w14:solidFill>
                          <w14:schemeClr w14:val="tx1"/>
                        </w14:solidFill>
                      </w14:textFill>
                    </w:rPr>
                    <w:t>臭气浓度</w:t>
                  </w:r>
                </w:p>
              </w:tc>
              <w:tc>
                <w:tcPr>
                  <w:tcW w:w="777" w:type="pct"/>
                  <w:vMerge w:val="continue"/>
                  <w:tcBorders>
                    <w:top w:val="single" w:color="auto" w:sz="4" w:space="0"/>
                    <w:left w:val="single" w:color="auto" w:sz="4" w:space="0"/>
                    <w:bottom w:val="single" w:color="auto" w:sz="4" w:space="0"/>
                    <w:right w:val="single" w:color="auto" w:sz="4" w:space="0"/>
                  </w:tcBorders>
                  <w:vAlign w:val="center"/>
                </w:tcPr>
                <w:p w14:paraId="078221CB">
                  <w:pPr>
                    <w:pStyle w:val="141"/>
                    <w:rPr>
                      <w:color w:val="000000" w:themeColor="text1"/>
                      <w14:textFill>
                        <w14:solidFill>
                          <w14:schemeClr w14:val="tx1"/>
                        </w14:solidFill>
                      </w14:textFill>
                    </w:rPr>
                  </w:pPr>
                </w:p>
              </w:tc>
              <w:tc>
                <w:tcPr>
                  <w:tcW w:w="2042" w:type="pct"/>
                  <w:vMerge w:val="continue"/>
                  <w:tcBorders>
                    <w:top w:val="single" w:color="auto" w:sz="4" w:space="0"/>
                    <w:left w:val="single" w:color="auto" w:sz="4" w:space="0"/>
                    <w:bottom w:val="single" w:color="auto" w:sz="4" w:space="0"/>
                    <w:right w:val="single" w:color="auto" w:sz="4" w:space="0"/>
                  </w:tcBorders>
                  <w:vAlign w:val="center"/>
                </w:tcPr>
                <w:p w14:paraId="26570DEA">
                  <w:pPr>
                    <w:pStyle w:val="141"/>
                    <w:rPr>
                      <w:color w:val="000000" w:themeColor="text1"/>
                      <w14:textFill>
                        <w14:solidFill>
                          <w14:schemeClr w14:val="tx1"/>
                        </w14:solidFill>
                      </w14:textFill>
                    </w:rPr>
                  </w:pPr>
                </w:p>
              </w:tc>
            </w:tr>
            <w:tr w14:paraId="2ADABF82">
              <w:tblPrEx>
                <w:tblCellMar>
                  <w:top w:w="0" w:type="dxa"/>
                  <w:left w:w="108" w:type="dxa"/>
                  <w:bottom w:w="0" w:type="dxa"/>
                  <w:right w:w="108" w:type="dxa"/>
                </w:tblCellMar>
              </w:tblPrEx>
              <w:trPr>
                <w:trHeight w:val="797" w:hRule="atLeast"/>
                <w:jc w:val="center"/>
              </w:trPr>
              <w:tc>
                <w:tcPr>
                  <w:tcW w:w="1490" w:type="pct"/>
                  <w:tcBorders>
                    <w:top w:val="single" w:color="auto" w:sz="4" w:space="0"/>
                    <w:left w:val="single" w:color="auto" w:sz="4" w:space="0"/>
                    <w:bottom w:val="single" w:color="auto" w:sz="4" w:space="0"/>
                    <w:right w:val="single" w:color="auto" w:sz="4" w:space="0"/>
                  </w:tcBorders>
                  <w:vAlign w:val="center"/>
                </w:tcPr>
                <w:p w14:paraId="250DC983">
                  <w:pPr>
                    <w:pStyle w:val="141"/>
                    <w:rPr>
                      <w:color w:val="000000" w:themeColor="text1"/>
                      <w14:textFill>
                        <w14:solidFill>
                          <w14:schemeClr w14:val="tx1"/>
                        </w14:solidFill>
                      </w14:textFill>
                    </w:rPr>
                  </w:pPr>
                  <w:r>
                    <w:rPr>
                      <w:color w:val="000000" w:themeColor="text1"/>
                      <w:lang w:val="en-US"/>
                      <w14:textFill>
                        <w14:solidFill>
                          <w14:schemeClr w14:val="tx1"/>
                        </w14:solidFill>
                      </w14:textFill>
                    </w:rPr>
                    <w:t>烧成车间排气筒DA001</w:t>
                  </w:r>
                </w:p>
              </w:tc>
              <w:tc>
                <w:tcPr>
                  <w:tcW w:w="691" w:type="pct"/>
                  <w:tcBorders>
                    <w:top w:val="single" w:color="auto" w:sz="4" w:space="0"/>
                    <w:left w:val="single" w:color="auto" w:sz="4" w:space="0"/>
                    <w:bottom w:val="single" w:color="auto" w:sz="4" w:space="0"/>
                    <w:right w:val="single" w:color="auto" w:sz="4" w:space="0"/>
                  </w:tcBorders>
                  <w:vAlign w:val="center"/>
                </w:tcPr>
                <w:p w14:paraId="1CF87A23">
                  <w:pPr>
                    <w:pStyle w:val="141"/>
                    <w:rPr>
                      <w:color w:val="000000" w:themeColor="text1"/>
                      <w14:textFill>
                        <w14:solidFill>
                          <w14:schemeClr w14:val="tx1"/>
                        </w14:solidFill>
                      </w14:textFill>
                    </w:rPr>
                  </w:pPr>
                  <w:r>
                    <w:rPr>
                      <w:color w:val="000000" w:themeColor="text1"/>
                      <w14:textFill>
                        <w14:solidFill>
                          <w14:schemeClr w14:val="tx1"/>
                        </w14:solidFill>
                      </w14:textFill>
                    </w:rPr>
                    <w:t>颗粒物</w:t>
                  </w:r>
                </w:p>
              </w:tc>
              <w:tc>
                <w:tcPr>
                  <w:tcW w:w="777" w:type="pct"/>
                  <w:tcBorders>
                    <w:top w:val="single" w:color="auto" w:sz="4" w:space="0"/>
                    <w:left w:val="single" w:color="auto" w:sz="4" w:space="0"/>
                    <w:bottom w:val="single" w:color="auto" w:sz="4" w:space="0"/>
                    <w:right w:val="single" w:color="auto" w:sz="4" w:space="0"/>
                  </w:tcBorders>
                  <w:vAlign w:val="center"/>
                </w:tcPr>
                <w:p w14:paraId="03725880">
                  <w:pPr>
                    <w:pStyle w:val="141"/>
                    <w:rPr>
                      <w:color w:val="000000" w:themeColor="text1"/>
                      <w14:textFill>
                        <w14:solidFill>
                          <w14:schemeClr w14:val="tx1"/>
                        </w14:solidFill>
                      </w14:textFill>
                    </w:rPr>
                  </w:pPr>
                  <w:r>
                    <w:rPr>
                      <w:color w:val="000000" w:themeColor="text1"/>
                      <w:lang w:val="en-US"/>
                      <w14:textFill>
                        <w14:solidFill>
                          <w14:schemeClr w14:val="tx1"/>
                        </w14:solidFill>
                      </w14:textFill>
                    </w:rPr>
                    <w:t>每季度一次</w:t>
                  </w:r>
                </w:p>
              </w:tc>
              <w:tc>
                <w:tcPr>
                  <w:tcW w:w="2042" w:type="pct"/>
                  <w:tcBorders>
                    <w:top w:val="single" w:color="auto" w:sz="4" w:space="0"/>
                    <w:left w:val="single" w:color="auto" w:sz="4" w:space="0"/>
                    <w:bottom w:val="single" w:color="auto" w:sz="4" w:space="0"/>
                    <w:right w:val="single" w:color="auto" w:sz="4" w:space="0"/>
                  </w:tcBorders>
                  <w:vAlign w:val="center"/>
                </w:tcPr>
                <w:p w14:paraId="54B9DA6D">
                  <w:pPr>
                    <w:pStyle w:val="141"/>
                    <w:rPr>
                      <w:color w:val="000000" w:themeColor="text1"/>
                      <w14:textFill>
                        <w14:solidFill>
                          <w14:schemeClr w14:val="tx1"/>
                        </w14:solidFill>
                      </w14:textFill>
                    </w:rPr>
                  </w:pPr>
                  <w:r>
                    <w:rPr>
                      <w:color w:val="000000" w:themeColor="text1"/>
                      <w14:textFill>
                        <w14:solidFill>
                          <w14:schemeClr w14:val="tx1"/>
                        </w14:solidFill>
                      </w14:textFill>
                    </w:rPr>
                    <w:t>广东省《大气污染物排放标准》</w:t>
                  </w:r>
                </w:p>
                <w:p w14:paraId="78FD5CB7">
                  <w:pPr>
                    <w:pStyle w:val="141"/>
                    <w:rPr>
                      <w:color w:val="000000" w:themeColor="text1"/>
                      <w14:textFill>
                        <w14:solidFill>
                          <w14:schemeClr w14:val="tx1"/>
                        </w14:solidFill>
                      </w14:textFill>
                    </w:rPr>
                  </w:pPr>
                  <w:r>
                    <w:rPr>
                      <w:color w:val="000000" w:themeColor="text1"/>
                      <w:lang w:val="en-US"/>
                      <w14:textFill>
                        <w14:solidFill>
                          <w14:schemeClr w14:val="tx1"/>
                        </w14:solidFill>
                      </w14:textFill>
                    </w:rPr>
                    <w:t>（DB 44/27-2001）</w:t>
                  </w:r>
                  <w:r>
                    <w:rPr>
                      <w:rFonts w:hint="eastAsia"/>
                      <w:color w:val="000000" w:themeColor="text1"/>
                      <w14:textFill>
                        <w14:solidFill>
                          <w14:schemeClr w14:val="tx1"/>
                        </w14:solidFill>
                      </w14:textFill>
                    </w:rPr>
                    <w:t>第二时段二级标准（碳黑尘限值）</w:t>
                  </w:r>
                </w:p>
              </w:tc>
            </w:tr>
            <w:tr w14:paraId="6F557057">
              <w:tblPrEx>
                <w:tblCellMar>
                  <w:top w:w="0" w:type="dxa"/>
                  <w:left w:w="108" w:type="dxa"/>
                  <w:bottom w:w="0" w:type="dxa"/>
                  <w:right w:w="108" w:type="dxa"/>
                </w:tblCellMar>
              </w:tblPrEx>
              <w:trPr>
                <w:trHeight w:val="340" w:hRule="atLeast"/>
                <w:jc w:val="center"/>
              </w:trPr>
              <w:tc>
                <w:tcPr>
                  <w:tcW w:w="1490" w:type="pct"/>
                  <w:vMerge w:val="restart"/>
                  <w:tcBorders>
                    <w:top w:val="single" w:color="auto" w:sz="4" w:space="0"/>
                    <w:left w:val="single" w:color="auto" w:sz="4" w:space="0"/>
                    <w:bottom w:val="single" w:color="auto" w:sz="4" w:space="0"/>
                    <w:right w:val="single" w:color="auto" w:sz="4" w:space="0"/>
                  </w:tcBorders>
                  <w:vAlign w:val="center"/>
                </w:tcPr>
                <w:p w14:paraId="24F1AEC7">
                  <w:pPr>
                    <w:pStyle w:val="141"/>
                    <w:rPr>
                      <w:color w:val="000000" w:themeColor="text1"/>
                      <w14:textFill>
                        <w14:solidFill>
                          <w14:schemeClr w14:val="tx1"/>
                        </w14:solidFill>
                      </w14:textFill>
                    </w:rPr>
                  </w:pPr>
                  <w:r>
                    <w:rPr>
                      <w:color w:val="000000" w:themeColor="text1"/>
                      <w14:textFill>
                        <w14:solidFill>
                          <w14:schemeClr w14:val="tx1"/>
                        </w14:solidFill>
                      </w14:textFill>
                    </w:rPr>
                    <w:t>纯化车间排气筒DA002</w:t>
                  </w:r>
                </w:p>
              </w:tc>
              <w:tc>
                <w:tcPr>
                  <w:tcW w:w="691" w:type="pct"/>
                  <w:tcBorders>
                    <w:top w:val="single" w:color="auto" w:sz="4" w:space="0"/>
                    <w:left w:val="nil"/>
                    <w:bottom w:val="single" w:color="auto" w:sz="4" w:space="0"/>
                    <w:right w:val="single" w:color="auto" w:sz="4" w:space="0"/>
                  </w:tcBorders>
                  <w:vAlign w:val="center"/>
                </w:tcPr>
                <w:p w14:paraId="66CAC5E2">
                  <w:pPr>
                    <w:pStyle w:val="141"/>
                    <w:rPr>
                      <w:color w:val="000000" w:themeColor="text1"/>
                      <w14:textFill>
                        <w14:solidFill>
                          <w14:schemeClr w14:val="tx1"/>
                        </w14:solidFill>
                      </w14:textFill>
                    </w:rPr>
                  </w:pPr>
                  <w:r>
                    <w:rPr>
                      <w:color w:val="000000" w:themeColor="text1"/>
                      <w14:textFill>
                        <w14:solidFill>
                          <w14:schemeClr w14:val="tx1"/>
                        </w14:solidFill>
                      </w14:textFill>
                    </w:rPr>
                    <w:t>氯化氢</w:t>
                  </w:r>
                </w:p>
              </w:tc>
              <w:tc>
                <w:tcPr>
                  <w:tcW w:w="777" w:type="pct"/>
                  <w:vMerge w:val="restart"/>
                  <w:tcBorders>
                    <w:top w:val="single" w:color="auto" w:sz="4" w:space="0"/>
                    <w:left w:val="nil"/>
                    <w:bottom w:val="single" w:color="auto" w:sz="4" w:space="0"/>
                    <w:right w:val="single" w:color="auto" w:sz="4" w:space="0"/>
                  </w:tcBorders>
                  <w:vAlign w:val="center"/>
                </w:tcPr>
                <w:p w14:paraId="0C1654C8">
                  <w:pPr>
                    <w:pStyle w:val="141"/>
                    <w:rPr>
                      <w:color w:val="000000" w:themeColor="text1"/>
                      <w14:textFill>
                        <w14:solidFill>
                          <w14:schemeClr w14:val="tx1"/>
                        </w14:solidFill>
                      </w14:textFill>
                    </w:rPr>
                  </w:pPr>
                  <w:r>
                    <w:rPr>
                      <w:color w:val="000000" w:themeColor="text1"/>
                      <w14:textFill>
                        <w14:solidFill>
                          <w14:schemeClr w14:val="tx1"/>
                        </w14:solidFill>
                      </w14:textFill>
                    </w:rPr>
                    <w:t>每季度一次</w:t>
                  </w:r>
                </w:p>
              </w:tc>
              <w:tc>
                <w:tcPr>
                  <w:tcW w:w="2042" w:type="pct"/>
                  <w:vMerge w:val="restart"/>
                  <w:tcBorders>
                    <w:top w:val="single" w:color="auto" w:sz="4" w:space="0"/>
                    <w:left w:val="nil"/>
                    <w:bottom w:val="single" w:color="auto" w:sz="4" w:space="0"/>
                    <w:right w:val="single" w:color="auto" w:sz="4" w:space="0"/>
                  </w:tcBorders>
                  <w:vAlign w:val="center"/>
                </w:tcPr>
                <w:p w14:paraId="4FBF42CA">
                  <w:pPr>
                    <w:pStyle w:val="141"/>
                    <w:rPr>
                      <w:color w:val="000000" w:themeColor="text1"/>
                      <w14:textFill>
                        <w14:solidFill>
                          <w14:schemeClr w14:val="tx1"/>
                        </w14:solidFill>
                      </w14:textFill>
                    </w:rPr>
                  </w:pPr>
                  <w:r>
                    <w:rPr>
                      <w:color w:val="000000" w:themeColor="text1"/>
                      <w14:textFill>
                        <w14:solidFill>
                          <w14:schemeClr w14:val="tx1"/>
                        </w14:solidFill>
                      </w14:textFill>
                    </w:rPr>
                    <w:t>广东省《大气污染物排放标准》</w:t>
                  </w:r>
                </w:p>
                <w:p w14:paraId="777219D1">
                  <w:pPr>
                    <w:pStyle w:val="141"/>
                    <w:rPr>
                      <w:color w:val="000000" w:themeColor="text1"/>
                      <w14:textFill>
                        <w14:solidFill>
                          <w14:schemeClr w14:val="tx1"/>
                        </w14:solidFill>
                      </w14:textFill>
                    </w:rPr>
                  </w:pPr>
                  <w:r>
                    <w:rPr>
                      <w:color w:val="000000" w:themeColor="text1"/>
                      <w14:textFill>
                        <w14:solidFill>
                          <w14:schemeClr w14:val="tx1"/>
                        </w14:solidFill>
                      </w14:textFill>
                    </w:rPr>
                    <w:t>（DB 44/27-2001）</w:t>
                  </w:r>
                  <w:r>
                    <w:rPr>
                      <w:rFonts w:hint="eastAsia"/>
                      <w:color w:val="000000" w:themeColor="text1"/>
                      <w14:textFill>
                        <w14:solidFill>
                          <w14:schemeClr w14:val="tx1"/>
                        </w14:solidFill>
                      </w14:textFill>
                    </w:rPr>
                    <w:t>第二时段二级标准</w:t>
                  </w:r>
                </w:p>
              </w:tc>
            </w:tr>
            <w:tr w14:paraId="7A46CEFC">
              <w:tblPrEx>
                <w:tblCellMar>
                  <w:top w:w="0" w:type="dxa"/>
                  <w:left w:w="108" w:type="dxa"/>
                  <w:bottom w:w="0" w:type="dxa"/>
                  <w:right w:w="108" w:type="dxa"/>
                </w:tblCellMar>
              </w:tblPrEx>
              <w:trPr>
                <w:trHeight w:val="340" w:hRule="atLeast"/>
                <w:jc w:val="center"/>
              </w:trPr>
              <w:tc>
                <w:tcPr>
                  <w:tcW w:w="1490" w:type="pct"/>
                  <w:vMerge w:val="continue"/>
                  <w:tcBorders>
                    <w:top w:val="single" w:color="auto" w:sz="4" w:space="0"/>
                    <w:left w:val="single" w:color="auto" w:sz="4" w:space="0"/>
                    <w:bottom w:val="single" w:color="auto" w:sz="4" w:space="0"/>
                    <w:right w:val="single" w:color="auto" w:sz="4" w:space="0"/>
                  </w:tcBorders>
                  <w:vAlign w:val="center"/>
                </w:tcPr>
                <w:p w14:paraId="3BC3BEE7">
                  <w:pPr>
                    <w:pStyle w:val="141"/>
                    <w:rPr>
                      <w:color w:val="000000" w:themeColor="text1"/>
                      <w14:textFill>
                        <w14:solidFill>
                          <w14:schemeClr w14:val="tx1"/>
                        </w14:solidFill>
                      </w14:textFill>
                    </w:rPr>
                  </w:pPr>
                </w:p>
              </w:tc>
              <w:tc>
                <w:tcPr>
                  <w:tcW w:w="691" w:type="pct"/>
                  <w:tcBorders>
                    <w:top w:val="single" w:color="auto" w:sz="4" w:space="0"/>
                    <w:left w:val="nil"/>
                    <w:bottom w:val="single" w:color="auto" w:sz="4" w:space="0"/>
                    <w:right w:val="single" w:color="auto" w:sz="4" w:space="0"/>
                  </w:tcBorders>
                  <w:vAlign w:val="center"/>
                </w:tcPr>
                <w:p w14:paraId="5F7F8326">
                  <w:pPr>
                    <w:pStyle w:val="141"/>
                    <w:rPr>
                      <w:color w:val="000000" w:themeColor="text1"/>
                      <w14:textFill>
                        <w14:solidFill>
                          <w14:schemeClr w14:val="tx1"/>
                        </w14:solidFill>
                      </w14:textFill>
                    </w:rPr>
                  </w:pPr>
                  <w:r>
                    <w:rPr>
                      <w:color w:val="000000" w:themeColor="text1"/>
                      <w14:textFill>
                        <w14:solidFill>
                          <w14:schemeClr w14:val="tx1"/>
                        </w14:solidFill>
                      </w14:textFill>
                    </w:rPr>
                    <w:t>NOx</w:t>
                  </w:r>
                </w:p>
              </w:tc>
              <w:tc>
                <w:tcPr>
                  <w:tcW w:w="777" w:type="pct"/>
                  <w:vMerge w:val="continue"/>
                  <w:tcBorders>
                    <w:top w:val="single" w:color="auto" w:sz="4" w:space="0"/>
                    <w:left w:val="nil"/>
                    <w:bottom w:val="single" w:color="auto" w:sz="4" w:space="0"/>
                    <w:right w:val="single" w:color="auto" w:sz="4" w:space="0"/>
                  </w:tcBorders>
                  <w:vAlign w:val="center"/>
                </w:tcPr>
                <w:p w14:paraId="39D743D6">
                  <w:pPr>
                    <w:pStyle w:val="141"/>
                    <w:rPr>
                      <w:color w:val="000000" w:themeColor="text1"/>
                      <w14:textFill>
                        <w14:solidFill>
                          <w14:schemeClr w14:val="tx1"/>
                        </w14:solidFill>
                      </w14:textFill>
                    </w:rPr>
                  </w:pPr>
                </w:p>
              </w:tc>
              <w:tc>
                <w:tcPr>
                  <w:tcW w:w="2042" w:type="pct"/>
                  <w:vMerge w:val="continue"/>
                  <w:tcBorders>
                    <w:top w:val="single" w:color="auto" w:sz="4" w:space="0"/>
                    <w:left w:val="nil"/>
                    <w:bottom w:val="single" w:color="auto" w:sz="4" w:space="0"/>
                    <w:right w:val="single" w:color="auto" w:sz="4" w:space="0"/>
                  </w:tcBorders>
                  <w:vAlign w:val="center"/>
                </w:tcPr>
                <w:p w14:paraId="12524C53">
                  <w:pPr>
                    <w:pStyle w:val="141"/>
                    <w:rPr>
                      <w:color w:val="000000" w:themeColor="text1"/>
                      <w14:textFill>
                        <w14:solidFill>
                          <w14:schemeClr w14:val="tx1"/>
                        </w14:solidFill>
                      </w14:textFill>
                    </w:rPr>
                  </w:pPr>
                </w:p>
              </w:tc>
            </w:tr>
            <w:tr w14:paraId="23393CD2">
              <w:tblPrEx>
                <w:tblCellMar>
                  <w:top w:w="0" w:type="dxa"/>
                  <w:left w:w="108" w:type="dxa"/>
                  <w:bottom w:w="0" w:type="dxa"/>
                  <w:right w:w="108" w:type="dxa"/>
                </w:tblCellMar>
              </w:tblPrEx>
              <w:trPr>
                <w:trHeight w:val="340" w:hRule="atLeast"/>
                <w:jc w:val="center"/>
              </w:trPr>
              <w:tc>
                <w:tcPr>
                  <w:tcW w:w="1490" w:type="pct"/>
                  <w:vMerge w:val="continue"/>
                  <w:tcBorders>
                    <w:top w:val="single" w:color="auto" w:sz="4" w:space="0"/>
                    <w:left w:val="single" w:color="auto" w:sz="4" w:space="0"/>
                    <w:bottom w:val="single" w:color="auto" w:sz="4" w:space="0"/>
                    <w:right w:val="single" w:color="auto" w:sz="4" w:space="0"/>
                  </w:tcBorders>
                  <w:vAlign w:val="center"/>
                </w:tcPr>
                <w:p w14:paraId="097F9AA7">
                  <w:pPr>
                    <w:pStyle w:val="141"/>
                    <w:rPr>
                      <w:color w:val="000000" w:themeColor="text1"/>
                      <w14:textFill>
                        <w14:solidFill>
                          <w14:schemeClr w14:val="tx1"/>
                        </w14:solidFill>
                      </w14:textFill>
                    </w:rPr>
                  </w:pPr>
                </w:p>
              </w:tc>
              <w:tc>
                <w:tcPr>
                  <w:tcW w:w="691" w:type="pct"/>
                  <w:tcBorders>
                    <w:top w:val="single" w:color="auto" w:sz="4" w:space="0"/>
                    <w:left w:val="nil"/>
                    <w:bottom w:val="single" w:color="auto" w:sz="4" w:space="0"/>
                    <w:right w:val="single" w:color="auto" w:sz="4" w:space="0"/>
                  </w:tcBorders>
                  <w:vAlign w:val="center"/>
                </w:tcPr>
                <w:p w14:paraId="7F5CAAF1">
                  <w:pPr>
                    <w:pStyle w:val="141"/>
                    <w:rPr>
                      <w:color w:val="000000" w:themeColor="text1"/>
                      <w14:textFill>
                        <w14:solidFill>
                          <w14:schemeClr w14:val="tx1"/>
                        </w14:solidFill>
                      </w14:textFill>
                    </w:rPr>
                  </w:pPr>
                  <w:r>
                    <w:rPr>
                      <w:color w:val="000000" w:themeColor="text1"/>
                      <w14:textFill>
                        <w14:solidFill>
                          <w14:schemeClr w14:val="tx1"/>
                        </w14:solidFill>
                      </w14:textFill>
                    </w:rPr>
                    <w:t>氟化物</w:t>
                  </w:r>
                </w:p>
              </w:tc>
              <w:tc>
                <w:tcPr>
                  <w:tcW w:w="777" w:type="pct"/>
                  <w:vMerge w:val="continue"/>
                  <w:tcBorders>
                    <w:top w:val="single" w:color="auto" w:sz="4" w:space="0"/>
                    <w:left w:val="nil"/>
                    <w:bottom w:val="single" w:color="auto" w:sz="4" w:space="0"/>
                    <w:right w:val="single" w:color="auto" w:sz="4" w:space="0"/>
                  </w:tcBorders>
                  <w:vAlign w:val="center"/>
                </w:tcPr>
                <w:p w14:paraId="2116DB2F">
                  <w:pPr>
                    <w:pStyle w:val="141"/>
                    <w:rPr>
                      <w:color w:val="000000" w:themeColor="text1"/>
                      <w14:textFill>
                        <w14:solidFill>
                          <w14:schemeClr w14:val="tx1"/>
                        </w14:solidFill>
                      </w14:textFill>
                    </w:rPr>
                  </w:pPr>
                </w:p>
              </w:tc>
              <w:tc>
                <w:tcPr>
                  <w:tcW w:w="2042" w:type="pct"/>
                  <w:vMerge w:val="continue"/>
                  <w:tcBorders>
                    <w:top w:val="single" w:color="auto" w:sz="4" w:space="0"/>
                    <w:left w:val="nil"/>
                    <w:bottom w:val="single" w:color="auto" w:sz="4" w:space="0"/>
                    <w:right w:val="single" w:color="auto" w:sz="4" w:space="0"/>
                  </w:tcBorders>
                  <w:vAlign w:val="center"/>
                </w:tcPr>
                <w:p w14:paraId="04E368D4">
                  <w:pPr>
                    <w:pStyle w:val="141"/>
                    <w:rPr>
                      <w:color w:val="000000" w:themeColor="text1"/>
                      <w14:textFill>
                        <w14:solidFill>
                          <w14:schemeClr w14:val="tx1"/>
                        </w14:solidFill>
                      </w14:textFill>
                    </w:rPr>
                  </w:pPr>
                </w:p>
              </w:tc>
            </w:tr>
            <w:tr w14:paraId="7CCA633C">
              <w:tblPrEx>
                <w:tblCellMar>
                  <w:top w:w="0" w:type="dxa"/>
                  <w:left w:w="108" w:type="dxa"/>
                  <w:bottom w:w="0" w:type="dxa"/>
                  <w:right w:w="108" w:type="dxa"/>
                </w:tblCellMar>
              </w:tblPrEx>
              <w:trPr>
                <w:trHeight w:val="340" w:hRule="atLeast"/>
                <w:jc w:val="center"/>
              </w:trPr>
              <w:tc>
                <w:tcPr>
                  <w:tcW w:w="1490" w:type="pct"/>
                  <w:vMerge w:val="restart"/>
                  <w:tcBorders>
                    <w:top w:val="single" w:color="auto" w:sz="4" w:space="0"/>
                    <w:left w:val="single" w:color="auto" w:sz="4" w:space="0"/>
                    <w:bottom w:val="single" w:color="auto" w:sz="4" w:space="0"/>
                    <w:right w:val="single" w:color="auto" w:sz="4" w:space="0"/>
                  </w:tcBorders>
                  <w:vAlign w:val="center"/>
                </w:tcPr>
                <w:p w14:paraId="65DF19C8">
                  <w:pPr>
                    <w:pStyle w:val="141"/>
                    <w:rPr>
                      <w:color w:val="000000" w:themeColor="text1"/>
                      <w14:textFill>
                        <w14:solidFill>
                          <w14:schemeClr w14:val="tx1"/>
                        </w14:solidFill>
                      </w14:textFill>
                    </w:rPr>
                  </w:pPr>
                  <w:r>
                    <w:rPr>
                      <w:color w:val="000000" w:themeColor="text1"/>
                      <w14:textFill>
                        <w14:solidFill>
                          <w14:schemeClr w14:val="tx1"/>
                        </w14:solidFill>
                      </w14:textFill>
                    </w:rPr>
                    <w:t>锅炉房排气筒</w:t>
                  </w:r>
                  <w:r>
                    <w:rPr>
                      <w:color w:val="000000" w:themeColor="text1"/>
                      <w:lang w:val="en-US"/>
                      <w14:textFill>
                        <w14:solidFill>
                          <w14:schemeClr w14:val="tx1"/>
                        </w14:solidFill>
                      </w14:textFill>
                    </w:rPr>
                    <w:t>DA004</w:t>
                  </w:r>
                </w:p>
              </w:tc>
              <w:tc>
                <w:tcPr>
                  <w:tcW w:w="691" w:type="pct"/>
                  <w:tcBorders>
                    <w:top w:val="single" w:color="auto" w:sz="4" w:space="0"/>
                    <w:left w:val="nil"/>
                    <w:bottom w:val="single" w:color="auto" w:sz="4" w:space="0"/>
                    <w:right w:val="single" w:color="auto" w:sz="4" w:space="0"/>
                  </w:tcBorders>
                  <w:vAlign w:val="center"/>
                </w:tcPr>
                <w:p w14:paraId="3AECF129">
                  <w:pPr>
                    <w:pStyle w:val="141"/>
                    <w:rPr>
                      <w:color w:val="000000" w:themeColor="text1"/>
                      <w14:textFill>
                        <w14:solidFill>
                          <w14:schemeClr w14:val="tx1"/>
                        </w14:solidFill>
                      </w14:textFill>
                    </w:rPr>
                  </w:pPr>
                  <w:r>
                    <w:rPr>
                      <w:color w:val="000000" w:themeColor="text1"/>
                      <w14:textFill>
                        <w14:solidFill>
                          <w14:schemeClr w14:val="tx1"/>
                        </w14:solidFill>
                      </w14:textFill>
                    </w:rPr>
                    <w:t>SO</w:t>
                  </w:r>
                  <w:r>
                    <w:rPr>
                      <w:color w:val="000000" w:themeColor="text1"/>
                      <w:vertAlign w:val="subscript"/>
                      <w14:textFill>
                        <w14:solidFill>
                          <w14:schemeClr w14:val="tx1"/>
                        </w14:solidFill>
                      </w14:textFill>
                    </w:rPr>
                    <w:t>2</w:t>
                  </w:r>
                </w:p>
              </w:tc>
              <w:tc>
                <w:tcPr>
                  <w:tcW w:w="777" w:type="pct"/>
                  <w:vMerge w:val="restart"/>
                  <w:tcBorders>
                    <w:top w:val="single" w:color="auto" w:sz="4" w:space="0"/>
                    <w:left w:val="nil"/>
                    <w:bottom w:val="single" w:color="auto" w:sz="4" w:space="0"/>
                    <w:right w:val="single" w:color="auto" w:sz="4" w:space="0"/>
                  </w:tcBorders>
                  <w:vAlign w:val="center"/>
                </w:tcPr>
                <w:p w14:paraId="2EEC9420">
                  <w:pPr>
                    <w:pStyle w:val="141"/>
                    <w:rPr>
                      <w:color w:val="000000" w:themeColor="text1"/>
                      <w14:textFill>
                        <w14:solidFill>
                          <w14:schemeClr w14:val="tx1"/>
                        </w14:solidFill>
                      </w14:textFill>
                    </w:rPr>
                  </w:pPr>
                  <w:r>
                    <w:rPr>
                      <w:color w:val="000000" w:themeColor="text1"/>
                      <w14:textFill>
                        <w14:solidFill>
                          <w14:schemeClr w14:val="tx1"/>
                        </w14:solidFill>
                      </w14:textFill>
                    </w:rPr>
                    <w:t>每</w:t>
                  </w:r>
                  <w:r>
                    <w:rPr>
                      <w:rFonts w:hint="eastAsia"/>
                      <w:color w:val="000000" w:themeColor="text1"/>
                      <w14:textFill>
                        <w14:solidFill>
                          <w14:schemeClr w14:val="tx1"/>
                        </w14:solidFill>
                      </w14:textFill>
                    </w:rPr>
                    <w:t>月</w:t>
                  </w:r>
                  <w:r>
                    <w:rPr>
                      <w:color w:val="000000" w:themeColor="text1"/>
                      <w14:textFill>
                        <w14:solidFill>
                          <w14:schemeClr w14:val="tx1"/>
                        </w14:solidFill>
                      </w14:textFill>
                    </w:rPr>
                    <w:t>一次</w:t>
                  </w:r>
                </w:p>
              </w:tc>
              <w:tc>
                <w:tcPr>
                  <w:tcW w:w="2042" w:type="pct"/>
                  <w:vMerge w:val="restart"/>
                  <w:tcBorders>
                    <w:top w:val="single" w:color="auto" w:sz="4" w:space="0"/>
                    <w:left w:val="nil"/>
                    <w:bottom w:val="single" w:color="auto" w:sz="4" w:space="0"/>
                    <w:right w:val="single" w:color="auto" w:sz="4" w:space="0"/>
                  </w:tcBorders>
                  <w:vAlign w:val="center"/>
                </w:tcPr>
                <w:p w14:paraId="44FB6E7C">
                  <w:pPr>
                    <w:pStyle w:val="141"/>
                    <w:rPr>
                      <w:color w:val="000000" w:themeColor="text1"/>
                      <w14:textFill>
                        <w14:solidFill>
                          <w14:schemeClr w14:val="tx1"/>
                        </w14:solidFill>
                      </w14:textFill>
                    </w:rPr>
                  </w:pPr>
                  <w:r>
                    <w:rPr>
                      <w:color w:val="000000" w:themeColor="text1"/>
                      <w:lang w:val="en-US"/>
                      <w14:textFill>
                        <w14:solidFill>
                          <w14:schemeClr w14:val="tx1"/>
                        </w14:solidFill>
                      </w14:textFill>
                    </w:rPr>
                    <w:t>广东省《锅炉大气污染物排放标准》（DB44/765-2019）表2燃</w:t>
                  </w:r>
                  <w:r>
                    <w:rPr>
                      <w:rFonts w:hint="eastAsia"/>
                      <w:color w:val="000000" w:themeColor="text1"/>
                      <w:lang w:val="en-US"/>
                      <w14:textFill>
                        <w14:solidFill>
                          <w14:schemeClr w14:val="tx1"/>
                        </w14:solidFill>
                      </w14:textFill>
                    </w:rPr>
                    <w:t>生物质成型燃料</w:t>
                  </w:r>
                  <w:r>
                    <w:rPr>
                      <w:color w:val="000000" w:themeColor="text1"/>
                      <w:lang w:val="en-US"/>
                      <w14:textFill>
                        <w14:solidFill>
                          <w14:schemeClr w14:val="tx1"/>
                        </w14:solidFill>
                      </w14:textFill>
                    </w:rPr>
                    <w:t>锅炉排放限值</w:t>
                  </w:r>
                </w:p>
              </w:tc>
            </w:tr>
            <w:tr w14:paraId="2489775F">
              <w:tblPrEx>
                <w:tblCellMar>
                  <w:top w:w="0" w:type="dxa"/>
                  <w:left w:w="108" w:type="dxa"/>
                  <w:bottom w:w="0" w:type="dxa"/>
                  <w:right w:w="108" w:type="dxa"/>
                </w:tblCellMar>
              </w:tblPrEx>
              <w:trPr>
                <w:trHeight w:val="340" w:hRule="atLeast"/>
                <w:jc w:val="center"/>
              </w:trPr>
              <w:tc>
                <w:tcPr>
                  <w:tcW w:w="1490" w:type="pct"/>
                  <w:vMerge w:val="continue"/>
                  <w:tcBorders>
                    <w:top w:val="single" w:color="auto" w:sz="4" w:space="0"/>
                    <w:left w:val="single" w:color="auto" w:sz="4" w:space="0"/>
                    <w:bottom w:val="single" w:color="auto" w:sz="4" w:space="0"/>
                    <w:right w:val="single" w:color="auto" w:sz="4" w:space="0"/>
                  </w:tcBorders>
                  <w:vAlign w:val="center"/>
                </w:tcPr>
                <w:p w14:paraId="08C8F373">
                  <w:pPr>
                    <w:pStyle w:val="141"/>
                    <w:rPr>
                      <w:color w:val="000000" w:themeColor="text1"/>
                      <w14:textFill>
                        <w14:solidFill>
                          <w14:schemeClr w14:val="tx1"/>
                        </w14:solidFill>
                      </w14:textFill>
                    </w:rPr>
                  </w:pPr>
                </w:p>
              </w:tc>
              <w:tc>
                <w:tcPr>
                  <w:tcW w:w="691" w:type="pct"/>
                  <w:tcBorders>
                    <w:top w:val="single" w:color="auto" w:sz="4" w:space="0"/>
                    <w:left w:val="nil"/>
                    <w:bottom w:val="single" w:color="auto" w:sz="4" w:space="0"/>
                    <w:right w:val="single" w:color="auto" w:sz="4" w:space="0"/>
                  </w:tcBorders>
                  <w:vAlign w:val="center"/>
                </w:tcPr>
                <w:p w14:paraId="20302C11">
                  <w:pPr>
                    <w:pStyle w:val="141"/>
                    <w:rPr>
                      <w:color w:val="000000" w:themeColor="text1"/>
                      <w14:textFill>
                        <w14:solidFill>
                          <w14:schemeClr w14:val="tx1"/>
                        </w14:solidFill>
                      </w14:textFill>
                    </w:rPr>
                  </w:pPr>
                  <w:r>
                    <w:rPr>
                      <w:color w:val="000000" w:themeColor="text1"/>
                      <w:lang w:val="en-US"/>
                      <w14:textFill>
                        <w14:solidFill>
                          <w14:schemeClr w14:val="tx1"/>
                        </w14:solidFill>
                      </w14:textFill>
                    </w:rPr>
                    <w:t>NOx</w:t>
                  </w:r>
                </w:p>
              </w:tc>
              <w:tc>
                <w:tcPr>
                  <w:tcW w:w="777" w:type="pct"/>
                  <w:vMerge w:val="continue"/>
                  <w:tcBorders>
                    <w:top w:val="single" w:color="auto" w:sz="4" w:space="0"/>
                    <w:left w:val="nil"/>
                    <w:right w:val="single" w:color="auto" w:sz="4" w:space="0"/>
                  </w:tcBorders>
                  <w:vAlign w:val="center"/>
                </w:tcPr>
                <w:p w14:paraId="73173EDF">
                  <w:pPr>
                    <w:pStyle w:val="141"/>
                    <w:rPr>
                      <w:color w:val="000000" w:themeColor="text1"/>
                      <w14:textFill>
                        <w14:solidFill>
                          <w14:schemeClr w14:val="tx1"/>
                        </w14:solidFill>
                      </w14:textFill>
                    </w:rPr>
                  </w:pPr>
                </w:p>
              </w:tc>
              <w:tc>
                <w:tcPr>
                  <w:tcW w:w="2042" w:type="pct"/>
                  <w:vMerge w:val="continue"/>
                  <w:tcBorders>
                    <w:top w:val="single" w:color="auto" w:sz="4" w:space="0"/>
                    <w:left w:val="nil"/>
                    <w:bottom w:val="single" w:color="auto" w:sz="4" w:space="0"/>
                    <w:right w:val="single" w:color="auto" w:sz="4" w:space="0"/>
                  </w:tcBorders>
                  <w:vAlign w:val="center"/>
                </w:tcPr>
                <w:p w14:paraId="5DD3E1C7">
                  <w:pPr>
                    <w:pStyle w:val="141"/>
                    <w:rPr>
                      <w:color w:val="000000" w:themeColor="text1"/>
                      <w14:textFill>
                        <w14:solidFill>
                          <w14:schemeClr w14:val="tx1"/>
                        </w14:solidFill>
                      </w14:textFill>
                    </w:rPr>
                  </w:pPr>
                </w:p>
              </w:tc>
            </w:tr>
            <w:tr w14:paraId="719B98F9">
              <w:tblPrEx>
                <w:tblCellMar>
                  <w:top w:w="0" w:type="dxa"/>
                  <w:left w:w="108" w:type="dxa"/>
                  <w:bottom w:w="0" w:type="dxa"/>
                  <w:right w:w="108" w:type="dxa"/>
                </w:tblCellMar>
              </w:tblPrEx>
              <w:trPr>
                <w:trHeight w:val="340" w:hRule="atLeast"/>
                <w:jc w:val="center"/>
              </w:trPr>
              <w:tc>
                <w:tcPr>
                  <w:tcW w:w="1490" w:type="pct"/>
                  <w:vMerge w:val="continue"/>
                  <w:tcBorders>
                    <w:top w:val="single" w:color="auto" w:sz="4" w:space="0"/>
                    <w:left w:val="single" w:color="auto" w:sz="4" w:space="0"/>
                    <w:bottom w:val="single" w:color="auto" w:sz="4" w:space="0"/>
                    <w:right w:val="single" w:color="auto" w:sz="4" w:space="0"/>
                  </w:tcBorders>
                  <w:vAlign w:val="center"/>
                </w:tcPr>
                <w:p w14:paraId="7B4DECFB">
                  <w:pPr>
                    <w:pStyle w:val="141"/>
                    <w:rPr>
                      <w:color w:val="000000" w:themeColor="text1"/>
                      <w14:textFill>
                        <w14:solidFill>
                          <w14:schemeClr w14:val="tx1"/>
                        </w14:solidFill>
                      </w14:textFill>
                    </w:rPr>
                  </w:pPr>
                </w:p>
              </w:tc>
              <w:tc>
                <w:tcPr>
                  <w:tcW w:w="691" w:type="pct"/>
                  <w:tcBorders>
                    <w:top w:val="single" w:color="auto" w:sz="4" w:space="0"/>
                    <w:left w:val="nil"/>
                    <w:bottom w:val="single" w:color="auto" w:sz="4" w:space="0"/>
                    <w:right w:val="single" w:color="auto" w:sz="4" w:space="0"/>
                  </w:tcBorders>
                  <w:vAlign w:val="center"/>
                </w:tcPr>
                <w:p w14:paraId="77894082">
                  <w:pPr>
                    <w:pStyle w:val="141"/>
                    <w:rPr>
                      <w:color w:val="000000" w:themeColor="text1"/>
                      <w14:textFill>
                        <w14:solidFill>
                          <w14:schemeClr w14:val="tx1"/>
                        </w14:solidFill>
                      </w14:textFill>
                    </w:rPr>
                  </w:pPr>
                  <w:r>
                    <w:rPr>
                      <w:color w:val="000000" w:themeColor="text1"/>
                      <w14:textFill>
                        <w14:solidFill>
                          <w14:schemeClr w14:val="tx1"/>
                        </w14:solidFill>
                      </w14:textFill>
                    </w:rPr>
                    <w:t>颗粒物</w:t>
                  </w:r>
                </w:p>
              </w:tc>
              <w:tc>
                <w:tcPr>
                  <w:tcW w:w="777" w:type="pct"/>
                  <w:vMerge w:val="continue"/>
                  <w:tcBorders>
                    <w:top w:val="single" w:color="auto" w:sz="4" w:space="0"/>
                    <w:left w:val="nil"/>
                    <w:right w:val="single" w:color="auto" w:sz="4" w:space="0"/>
                  </w:tcBorders>
                  <w:vAlign w:val="center"/>
                </w:tcPr>
                <w:p w14:paraId="677CA7A5">
                  <w:pPr>
                    <w:pStyle w:val="141"/>
                    <w:rPr>
                      <w:color w:val="000000" w:themeColor="text1"/>
                      <w14:textFill>
                        <w14:solidFill>
                          <w14:schemeClr w14:val="tx1"/>
                        </w14:solidFill>
                      </w14:textFill>
                    </w:rPr>
                  </w:pPr>
                </w:p>
              </w:tc>
              <w:tc>
                <w:tcPr>
                  <w:tcW w:w="2042" w:type="pct"/>
                  <w:vMerge w:val="continue"/>
                  <w:tcBorders>
                    <w:top w:val="single" w:color="auto" w:sz="4" w:space="0"/>
                    <w:left w:val="nil"/>
                    <w:bottom w:val="single" w:color="auto" w:sz="4" w:space="0"/>
                    <w:right w:val="single" w:color="auto" w:sz="4" w:space="0"/>
                  </w:tcBorders>
                  <w:vAlign w:val="center"/>
                </w:tcPr>
                <w:p w14:paraId="34385EDA">
                  <w:pPr>
                    <w:pStyle w:val="141"/>
                    <w:rPr>
                      <w:color w:val="000000" w:themeColor="text1"/>
                      <w14:textFill>
                        <w14:solidFill>
                          <w14:schemeClr w14:val="tx1"/>
                        </w14:solidFill>
                      </w14:textFill>
                    </w:rPr>
                  </w:pPr>
                </w:p>
              </w:tc>
            </w:tr>
            <w:tr w14:paraId="6BA9823F">
              <w:tblPrEx>
                <w:tblCellMar>
                  <w:top w:w="0" w:type="dxa"/>
                  <w:left w:w="108" w:type="dxa"/>
                  <w:bottom w:w="0" w:type="dxa"/>
                  <w:right w:w="108" w:type="dxa"/>
                </w:tblCellMar>
              </w:tblPrEx>
              <w:trPr>
                <w:trHeight w:val="340" w:hRule="atLeast"/>
                <w:jc w:val="center"/>
              </w:trPr>
              <w:tc>
                <w:tcPr>
                  <w:tcW w:w="1490" w:type="pct"/>
                  <w:vMerge w:val="continue"/>
                  <w:tcBorders>
                    <w:top w:val="single" w:color="auto" w:sz="4" w:space="0"/>
                    <w:left w:val="single" w:color="auto" w:sz="4" w:space="0"/>
                    <w:bottom w:val="single" w:color="auto" w:sz="4" w:space="0"/>
                    <w:right w:val="single" w:color="auto" w:sz="4" w:space="0"/>
                  </w:tcBorders>
                  <w:vAlign w:val="center"/>
                </w:tcPr>
                <w:p w14:paraId="7592CA3C">
                  <w:pPr>
                    <w:pStyle w:val="141"/>
                    <w:rPr>
                      <w:color w:val="000000" w:themeColor="text1"/>
                      <w14:textFill>
                        <w14:solidFill>
                          <w14:schemeClr w14:val="tx1"/>
                        </w14:solidFill>
                      </w14:textFill>
                    </w:rPr>
                  </w:pPr>
                </w:p>
              </w:tc>
              <w:tc>
                <w:tcPr>
                  <w:tcW w:w="691" w:type="pct"/>
                  <w:tcBorders>
                    <w:top w:val="single" w:color="auto" w:sz="4" w:space="0"/>
                    <w:left w:val="nil"/>
                    <w:bottom w:val="single" w:color="auto" w:sz="4" w:space="0"/>
                    <w:right w:val="single" w:color="auto" w:sz="4" w:space="0"/>
                  </w:tcBorders>
                  <w:vAlign w:val="center"/>
                </w:tcPr>
                <w:p w14:paraId="1B655ECE">
                  <w:pPr>
                    <w:pStyle w:val="141"/>
                    <w:rPr>
                      <w:color w:val="000000" w:themeColor="text1"/>
                      <w14:textFill>
                        <w14:solidFill>
                          <w14:schemeClr w14:val="tx1"/>
                        </w14:solidFill>
                      </w14:textFill>
                    </w:rPr>
                  </w:pPr>
                  <w:r>
                    <w:rPr>
                      <w:rFonts w:hint="eastAsia"/>
                      <w:color w:val="000000" w:themeColor="text1"/>
                      <w14:textFill>
                        <w14:solidFill>
                          <w14:schemeClr w14:val="tx1"/>
                        </w14:solidFill>
                      </w14:textFill>
                    </w:rPr>
                    <w:t>C</w:t>
                  </w:r>
                  <w:r>
                    <w:rPr>
                      <w:color w:val="000000" w:themeColor="text1"/>
                      <w14:textFill>
                        <w14:solidFill>
                          <w14:schemeClr w14:val="tx1"/>
                        </w14:solidFill>
                      </w14:textFill>
                    </w:rPr>
                    <w:t>O</w:t>
                  </w:r>
                </w:p>
              </w:tc>
              <w:tc>
                <w:tcPr>
                  <w:tcW w:w="777" w:type="pct"/>
                  <w:vMerge w:val="continue"/>
                  <w:tcBorders>
                    <w:top w:val="single" w:color="auto" w:sz="4" w:space="0"/>
                    <w:left w:val="nil"/>
                    <w:right w:val="single" w:color="auto" w:sz="4" w:space="0"/>
                  </w:tcBorders>
                  <w:vAlign w:val="center"/>
                </w:tcPr>
                <w:p w14:paraId="1AF2B3D2">
                  <w:pPr>
                    <w:pStyle w:val="141"/>
                    <w:rPr>
                      <w:color w:val="000000" w:themeColor="text1"/>
                      <w14:textFill>
                        <w14:solidFill>
                          <w14:schemeClr w14:val="tx1"/>
                        </w14:solidFill>
                      </w14:textFill>
                    </w:rPr>
                  </w:pPr>
                </w:p>
              </w:tc>
              <w:tc>
                <w:tcPr>
                  <w:tcW w:w="2042" w:type="pct"/>
                  <w:vMerge w:val="continue"/>
                  <w:tcBorders>
                    <w:top w:val="single" w:color="auto" w:sz="4" w:space="0"/>
                    <w:left w:val="nil"/>
                    <w:bottom w:val="single" w:color="auto" w:sz="4" w:space="0"/>
                    <w:right w:val="single" w:color="auto" w:sz="4" w:space="0"/>
                  </w:tcBorders>
                  <w:vAlign w:val="center"/>
                </w:tcPr>
                <w:p w14:paraId="6BE92E7E">
                  <w:pPr>
                    <w:pStyle w:val="141"/>
                    <w:rPr>
                      <w:color w:val="000000" w:themeColor="text1"/>
                      <w14:textFill>
                        <w14:solidFill>
                          <w14:schemeClr w14:val="tx1"/>
                        </w14:solidFill>
                      </w14:textFill>
                    </w:rPr>
                  </w:pPr>
                </w:p>
              </w:tc>
            </w:tr>
            <w:tr w14:paraId="2E8285ED">
              <w:tblPrEx>
                <w:tblCellMar>
                  <w:top w:w="0" w:type="dxa"/>
                  <w:left w:w="108" w:type="dxa"/>
                  <w:bottom w:w="0" w:type="dxa"/>
                  <w:right w:w="108" w:type="dxa"/>
                </w:tblCellMar>
              </w:tblPrEx>
              <w:trPr>
                <w:trHeight w:val="340" w:hRule="atLeast"/>
                <w:jc w:val="center"/>
              </w:trPr>
              <w:tc>
                <w:tcPr>
                  <w:tcW w:w="1490" w:type="pct"/>
                  <w:vMerge w:val="continue"/>
                  <w:tcBorders>
                    <w:top w:val="single" w:color="auto" w:sz="4" w:space="0"/>
                    <w:left w:val="single" w:color="auto" w:sz="4" w:space="0"/>
                    <w:bottom w:val="single" w:color="auto" w:sz="4" w:space="0"/>
                    <w:right w:val="single" w:color="auto" w:sz="4" w:space="0"/>
                  </w:tcBorders>
                  <w:vAlign w:val="center"/>
                </w:tcPr>
                <w:p w14:paraId="7948891B">
                  <w:pPr>
                    <w:pStyle w:val="141"/>
                    <w:rPr>
                      <w:color w:val="000000" w:themeColor="text1"/>
                      <w14:textFill>
                        <w14:solidFill>
                          <w14:schemeClr w14:val="tx1"/>
                        </w14:solidFill>
                      </w14:textFill>
                    </w:rPr>
                  </w:pPr>
                </w:p>
              </w:tc>
              <w:tc>
                <w:tcPr>
                  <w:tcW w:w="691" w:type="pct"/>
                  <w:tcBorders>
                    <w:top w:val="single" w:color="auto" w:sz="4" w:space="0"/>
                    <w:left w:val="nil"/>
                    <w:bottom w:val="single" w:color="auto" w:sz="4" w:space="0"/>
                    <w:right w:val="single" w:color="auto" w:sz="4" w:space="0"/>
                  </w:tcBorders>
                  <w:vAlign w:val="center"/>
                </w:tcPr>
                <w:p w14:paraId="6EC0CC5D">
                  <w:pPr>
                    <w:pStyle w:val="141"/>
                    <w:rPr>
                      <w:color w:val="000000" w:themeColor="text1"/>
                      <w14:textFill>
                        <w14:solidFill>
                          <w14:schemeClr w14:val="tx1"/>
                        </w14:solidFill>
                      </w14:textFill>
                    </w:rPr>
                  </w:pPr>
                  <w:r>
                    <w:rPr>
                      <w:color w:val="000000" w:themeColor="text1"/>
                      <w14:textFill>
                        <w14:solidFill>
                          <w14:schemeClr w14:val="tx1"/>
                        </w14:solidFill>
                      </w14:textFill>
                    </w:rPr>
                    <w:t>烟气黑度</w:t>
                  </w:r>
                </w:p>
              </w:tc>
              <w:tc>
                <w:tcPr>
                  <w:tcW w:w="777" w:type="pct"/>
                  <w:vMerge w:val="continue"/>
                  <w:tcBorders>
                    <w:left w:val="nil"/>
                    <w:bottom w:val="single" w:color="auto" w:sz="4" w:space="0"/>
                    <w:right w:val="single" w:color="auto" w:sz="4" w:space="0"/>
                  </w:tcBorders>
                  <w:vAlign w:val="center"/>
                </w:tcPr>
                <w:p w14:paraId="756CF9DA">
                  <w:pPr>
                    <w:pStyle w:val="141"/>
                    <w:rPr>
                      <w:color w:val="000000" w:themeColor="text1"/>
                      <w14:textFill>
                        <w14:solidFill>
                          <w14:schemeClr w14:val="tx1"/>
                        </w14:solidFill>
                      </w14:textFill>
                    </w:rPr>
                  </w:pPr>
                </w:p>
              </w:tc>
              <w:tc>
                <w:tcPr>
                  <w:tcW w:w="2042" w:type="pct"/>
                  <w:vMerge w:val="continue"/>
                  <w:tcBorders>
                    <w:top w:val="single" w:color="auto" w:sz="4" w:space="0"/>
                    <w:left w:val="nil"/>
                    <w:bottom w:val="single" w:color="auto" w:sz="4" w:space="0"/>
                    <w:right w:val="single" w:color="auto" w:sz="4" w:space="0"/>
                  </w:tcBorders>
                  <w:vAlign w:val="center"/>
                </w:tcPr>
                <w:p w14:paraId="70BA19F3">
                  <w:pPr>
                    <w:pStyle w:val="141"/>
                    <w:rPr>
                      <w:color w:val="000000" w:themeColor="text1"/>
                      <w14:textFill>
                        <w14:solidFill>
                          <w14:schemeClr w14:val="tx1"/>
                        </w14:solidFill>
                      </w14:textFill>
                    </w:rPr>
                  </w:pPr>
                </w:p>
              </w:tc>
            </w:tr>
          </w:tbl>
          <w:p w14:paraId="1E6B3B73">
            <w:pPr>
              <w:pStyle w:val="166"/>
              <w:ind w:firstLine="0" w:firstLineChars="0"/>
              <w:rPr>
                <w:b/>
                <w:color w:val="000000" w:themeColor="text1"/>
                <w14:textFill>
                  <w14:solidFill>
                    <w14:schemeClr w14:val="tx1"/>
                  </w14:solidFill>
                </w14:textFill>
              </w:rPr>
            </w:pPr>
            <w:r>
              <w:rPr>
                <w:b/>
                <w:color w:val="000000" w:themeColor="text1"/>
                <w14:textFill>
                  <w14:solidFill>
                    <w14:schemeClr w14:val="tx1"/>
                  </w14:solidFill>
                </w14:textFill>
              </w:rPr>
              <w:t>二、废水</w:t>
            </w:r>
          </w:p>
          <w:p w14:paraId="12D46F0A">
            <w:pPr>
              <w:pStyle w:val="166"/>
              <w:ind w:firstLine="482"/>
              <w:rPr>
                <w:b/>
                <w:color w:val="000000" w:themeColor="text1"/>
                <w14:textFill>
                  <w14:solidFill>
                    <w14:schemeClr w14:val="tx1"/>
                  </w14:solidFill>
                </w14:textFill>
              </w:rPr>
            </w:pPr>
            <w:r>
              <w:rPr>
                <w:b/>
                <w:color w:val="000000" w:themeColor="text1"/>
                <w14:textFill>
                  <w14:solidFill>
                    <w14:schemeClr w14:val="tx1"/>
                  </w14:solidFill>
                </w14:textFill>
              </w:rPr>
              <w:t>1、废水产排情况</w:t>
            </w:r>
          </w:p>
          <w:p w14:paraId="7AB49850">
            <w:pPr>
              <w:adjustRightInd w:val="0"/>
              <w:snapToGrid w:val="0"/>
              <w:spacing w:line="360" w:lineRule="auto"/>
              <w:ind w:firstLine="480" w:firstLineChars="200"/>
              <w:rPr>
                <w:color w:val="000000" w:themeColor="text1"/>
                <w:sz w:val="24"/>
                <w14:textFill>
                  <w14:solidFill>
                    <w14:schemeClr w14:val="tx1"/>
                  </w14:solidFill>
                </w14:textFill>
              </w:rPr>
            </w:pPr>
            <w:bookmarkStart w:id="224" w:name="_Hlk104406261"/>
            <w:r>
              <w:rPr>
                <w:color w:val="000000" w:themeColor="text1"/>
                <w:sz w:val="24"/>
                <w14:textFill>
                  <w14:solidFill>
                    <w14:schemeClr w14:val="tx1"/>
                  </w14:solidFill>
                </w14:textFill>
              </w:rPr>
              <w:t>改扩建后全厂产生的</w:t>
            </w:r>
            <w:r>
              <w:rPr>
                <w:rFonts w:hint="eastAsia"/>
                <w:color w:val="000000" w:themeColor="text1"/>
                <w:sz w:val="24"/>
                <w14:textFill>
                  <w14:solidFill>
                    <w14:schemeClr w14:val="tx1"/>
                  </w14:solidFill>
                </w14:textFill>
              </w:rPr>
              <w:t>生活污水经三级化粪池预处理后排入市政污水管网，</w:t>
            </w:r>
            <w:r>
              <w:rPr>
                <w:color w:val="000000" w:themeColor="text1"/>
                <w:sz w:val="24"/>
                <w14:textFill>
                  <w14:solidFill>
                    <w14:schemeClr w14:val="tx1"/>
                  </w14:solidFill>
                </w14:textFill>
              </w:rPr>
              <w:t>综合废水（纯化废水、喷淋废水、初期雨水）均依托现有自建污水处理站处理</w:t>
            </w:r>
            <w:r>
              <w:rPr>
                <w:rFonts w:hint="eastAsia"/>
                <w:color w:val="000000" w:themeColor="text1"/>
                <w:sz w:val="24"/>
                <w14:textFill>
                  <w14:solidFill>
                    <w14:schemeClr w14:val="tx1"/>
                  </w14:solidFill>
                </w14:textFill>
              </w:rPr>
              <w:t>后排入深圳污水管网</w:t>
            </w:r>
            <w:r>
              <w:rPr>
                <w:color w:val="000000" w:themeColor="text1"/>
                <w:sz w:val="24"/>
                <w14:textFill>
                  <w14:solidFill>
                    <w14:schemeClr w14:val="tx1"/>
                  </w14:solidFill>
                </w14:textFill>
              </w:rPr>
              <w:t>，纯水制备产生的浓水、冷却塔排水、锅炉排水属于清净下水，直接排入市政污水管网。</w:t>
            </w:r>
          </w:p>
          <w:p w14:paraId="2F43EEE5">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①</w:t>
            </w:r>
            <w:r>
              <w:rPr>
                <w:rFonts w:hint="eastAsia"/>
                <w:b/>
                <w:color w:val="000000" w:themeColor="text1"/>
                <w:sz w:val="24"/>
                <w:szCs w:val="32"/>
                <w14:textFill>
                  <w14:solidFill>
                    <w14:schemeClr w14:val="tx1"/>
                  </w14:solidFill>
                </w14:textFill>
              </w:rPr>
              <w:t>生活污水</w:t>
            </w:r>
          </w:p>
          <w:p w14:paraId="4555A535">
            <w:pPr>
              <w:pStyle w:val="166"/>
              <w:ind w:firstLine="480"/>
              <w:rPr>
                <w:color w:val="000000" w:themeColor="text1"/>
                <w14:textFill>
                  <w14:solidFill>
                    <w14:schemeClr w14:val="tx1"/>
                  </w14:solidFill>
                </w14:textFill>
              </w:rPr>
            </w:pPr>
            <w:r>
              <w:rPr>
                <w:rFonts w:hint="eastAsia"/>
                <w:bCs/>
                <w:color w:val="000000" w:themeColor="text1"/>
                <w14:textFill>
                  <w14:solidFill>
                    <w14:schemeClr w14:val="tx1"/>
                  </w14:solidFill>
                </w14:textFill>
              </w:rPr>
              <w:t>项目产生的生活污水经三级化粪池预处理后排入市政污水管网，进入官渡工业园污水处理厂处理</w:t>
            </w:r>
            <w:r>
              <w:rPr>
                <w:iCs/>
                <w:color w:val="000000" w:themeColor="text1"/>
                <w14:textFill>
                  <w14:solidFill>
                    <w14:schemeClr w14:val="tx1"/>
                  </w14:solidFill>
                </w14:textFill>
              </w:rPr>
              <w:t>。</w:t>
            </w:r>
            <w:r>
              <w:rPr>
                <w:color w:val="000000" w:themeColor="text1"/>
                <w14:textFill>
                  <w14:solidFill>
                    <w14:schemeClr w14:val="tx1"/>
                  </w14:solidFill>
                </w14:textFill>
              </w:rPr>
              <w:t>改扩建后全厂合计员工人数313人，全部在厂内食宿。根据《广东省用水定额 第3部分：生活》（DB44/T 1461.3-2021），食宿员工生活用水量按小城镇居民用水系数140L/人·d计算，则改扩建后全厂生活用水量为43.82m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/d，13146m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/a，生活污水产生量为39.44m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/d，11831.4m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/a。</w:t>
            </w:r>
          </w:p>
          <w:p w14:paraId="4EA49857">
            <w:pPr>
              <w:adjustRightInd w:val="0"/>
              <w:snapToGrid w:val="0"/>
              <w:spacing w:line="360" w:lineRule="auto"/>
              <w:ind w:firstLine="480" w:firstLineChars="200"/>
              <w:rPr>
                <w:rFonts w:hAnsi="宋体"/>
                <w:bCs/>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生活污水的水质综合考虑《排放源统计调查产污核算方法和系数手册》“生活污染源产排污系数手册”表1-1五区水污染物产生系数以及环境保护部环境工程技术评估中心编制的《环境影响评价（社会区域类）》教材中表5-18的数值确定，则生活污水污染物产生浓度确定为COD</w:t>
            </w:r>
            <w:r>
              <w:rPr>
                <w:rFonts w:hint="eastAsia"/>
                <w:color w:val="000000" w:themeColor="text1"/>
                <w:sz w:val="24"/>
                <w:vertAlign w:val="subscript"/>
                <w14:textFill>
                  <w14:solidFill>
                    <w14:schemeClr w14:val="tx1"/>
                  </w14:solidFill>
                </w14:textFill>
              </w:rPr>
              <w:t>Cr</w:t>
            </w:r>
            <w:r>
              <w:rPr>
                <w:rFonts w:hint="eastAsia"/>
                <w:color w:val="000000" w:themeColor="text1"/>
                <w:sz w:val="24"/>
                <w14:textFill>
                  <w14:solidFill>
                    <w14:schemeClr w14:val="tx1"/>
                  </w14:solidFill>
                </w14:textFill>
              </w:rPr>
              <w:t>：285mg/L、BOD</w:t>
            </w:r>
            <w:r>
              <w:rPr>
                <w:rFonts w:hint="eastAsia"/>
                <w:color w:val="000000" w:themeColor="text1"/>
                <w:sz w:val="24"/>
                <w:vertAlign w:val="subscript"/>
                <w14:textFill>
                  <w14:solidFill>
                    <w14:schemeClr w14:val="tx1"/>
                  </w14:solidFill>
                </w14:textFill>
              </w:rPr>
              <w:t>5</w:t>
            </w:r>
            <w:r>
              <w:rPr>
                <w:rFonts w:hint="eastAsia"/>
                <w:color w:val="000000" w:themeColor="text1"/>
                <w:sz w:val="24"/>
                <w14:textFill>
                  <w14:solidFill>
                    <w14:schemeClr w14:val="tx1"/>
                  </w14:solidFill>
                </w14:textFill>
              </w:rPr>
              <w:t>：180mg/L、SS：250mg/L、氨氮：28.3mg/L、总氮</w:t>
            </w:r>
            <w:r>
              <w:rPr>
                <w:color w:val="000000" w:themeColor="text1"/>
                <w:sz w:val="24"/>
                <w14:textFill>
                  <w14:solidFill>
                    <w14:schemeClr w14:val="tx1"/>
                  </w14:solidFill>
                </w14:textFill>
              </w:rPr>
              <w:t>39.4</w:t>
            </w:r>
            <w:r>
              <w:rPr>
                <w:rFonts w:hint="eastAsia"/>
                <w:color w:val="000000" w:themeColor="text1"/>
                <w:sz w:val="24"/>
                <w14:textFill>
                  <w14:solidFill>
                    <w14:schemeClr w14:val="tx1"/>
                  </w14:solidFill>
                </w14:textFill>
              </w:rPr>
              <w:t>mg/L、总磷：4</w:t>
            </w:r>
            <w:r>
              <w:rPr>
                <w:color w:val="000000" w:themeColor="text1"/>
                <w:sz w:val="24"/>
                <w14:textFill>
                  <w14:solidFill>
                    <w14:schemeClr w14:val="tx1"/>
                  </w14:solidFill>
                </w14:textFill>
              </w:rPr>
              <w:t>.10</w:t>
            </w:r>
            <w:r>
              <w:rPr>
                <w:rFonts w:hint="eastAsia"/>
                <w:color w:val="000000" w:themeColor="text1"/>
                <w:sz w:val="24"/>
                <w14:textFill>
                  <w14:solidFill>
                    <w14:schemeClr w14:val="tx1"/>
                  </w14:solidFill>
                </w14:textFill>
              </w:rPr>
              <w:t>mg</w:t>
            </w:r>
            <w:r>
              <w:rPr>
                <w:color w:val="000000" w:themeColor="text1"/>
                <w:sz w:val="24"/>
                <w14:textFill>
                  <w14:solidFill>
                    <w14:schemeClr w14:val="tx1"/>
                  </w14:solidFill>
                </w14:textFill>
              </w:rPr>
              <w:t>/L</w:t>
            </w:r>
            <w:r>
              <w:rPr>
                <w:rFonts w:hint="eastAsia"/>
                <w:color w:val="000000" w:themeColor="text1"/>
                <w:sz w:val="24"/>
                <w14:textFill>
                  <w14:solidFill>
                    <w14:schemeClr w14:val="tx1"/>
                  </w14:solidFill>
                </w14:textFill>
              </w:rPr>
              <w:t>、动植物油1</w:t>
            </w:r>
            <w:r>
              <w:rPr>
                <w:color w:val="000000" w:themeColor="text1"/>
                <w:sz w:val="24"/>
                <w14:textFill>
                  <w14:solidFill>
                    <w14:schemeClr w14:val="tx1"/>
                  </w14:solidFill>
                </w14:textFill>
              </w:rPr>
              <w:t>00</w:t>
            </w:r>
            <w:r>
              <w:rPr>
                <w:rFonts w:hint="eastAsia"/>
                <w:color w:val="000000" w:themeColor="text1"/>
                <w:sz w:val="24"/>
                <w14:textFill>
                  <w14:solidFill>
                    <w14:schemeClr w14:val="tx1"/>
                  </w14:solidFill>
                </w14:textFill>
              </w:rPr>
              <w:t>mg</w:t>
            </w:r>
            <w:r>
              <w:rPr>
                <w:color w:val="000000" w:themeColor="text1"/>
                <w:sz w:val="24"/>
                <w14:textFill>
                  <w14:solidFill>
                    <w14:schemeClr w14:val="tx1"/>
                  </w14:solidFill>
                </w14:textFill>
              </w:rPr>
              <w:t>/L</w:t>
            </w:r>
            <w:r>
              <w:rPr>
                <w:rFonts w:hint="eastAsia"/>
                <w:color w:val="000000" w:themeColor="text1"/>
                <w:sz w:val="24"/>
                <w14:textFill>
                  <w14:solidFill>
                    <w14:schemeClr w14:val="tx1"/>
                  </w14:solidFill>
                </w14:textFill>
              </w:rPr>
              <w:t>、石油类1</w:t>
            </w:r>
            <w:r>
              <w:rPr>
                <w:color w:val="000000" w:themeColor="text1"/>
                <w:sz w:val="24"/>
                <w14:textFill>
                  <w14:solidFill>
                    <w14:schemeClr w14:val="tx1"/>
                  </w14:solidFill>
                </w14:textFill>
              </w:rPr>
              <w:t>0</w:t>
            </w:r>
            <w:r>
              <w:rPr>
                <w:rFonts w:hint="eastAsia"/>
                <w:color w:val="000000" w:themeColor="text1"/>
                <w:sz w:val="24"/>
                <w14:textFill>
                  <w14:solidFill>
                    <w14:schemeClr w14:val="tx1"/>
                  </w14:solidFill>
                </w14:textFill>
              </w:rPr>
              <w:t>mg</w:t>
            </w:r>
            <w:r>
              <w:rPr>
                <w:color w:val="000000" w:themeColor="text1"/>
                <w:sz w:val="24"/>
                <w14:textFill>
                  <w14:solidFill>
                    <w14:schemeClr w14:val="tx1"/>
                  </w14:solidFill>
                </w14:textFill>
              </w:rPr>
              <w:t>/L</w:t>
            </w:r>
            <w:r>
              <w:rPr>
                <w:rFonts w:hint="eastAsia"/>
                <w:color w:val="000000" w:themeColor="text1"/>
                <w:sz w:val="24"/>
                <w14:textFill>
                  <w14:solidFill>
                    <w14:schemeClr w14:val="tx1"/>
                  </w14:solidFill>
                </w14:textFill>
              </w:rPr>
              <w:t>。经化粪池预处理后的出水水质类比现有项目验收监测中生活污水排放实测数据，即COD</w:t>
            </w:r>
            <w:r>
              <w:rPr>
                <w:rFonts w:hint="eastAsia"/>
                <w:color w:val="000000" w:themeColor="text1"/>
                <w:sz w:val="24"/>
                <w:vertAlign w:val="subscript"/>
                <w14:textFill>
                  <w14:solidFill>
                    <w14:schemeClr w14:val="tx1"/>
                  </w14:solidFill>
                </w14:textFill>
              </w:rPr>
              <w:t>Cr</w:t>
            </w:r>
            <w:r>
              <w:rPr>
                <w:rFonts w:hint="eastAsia"/>
                <w:color w:val="000000" w:themeColor="text1"/>
                <w:sz w:val="24"/>
                <w14:textFill>
                  <w14:solidFill>
                    <w14:schemeClr w14:val="tx1"/>
                  </w14:solidFill>
                </w14:textFill>
              </w:rPr>
              <w:t>：191mg/L、BOD</w:t>
            </w:r>
            <w:r>
              <w:rPr>
                <w:rFonts w:hint="eastAsia"/>
                <w:color w:val="000000" w:themeColor="text1"/>
                <w:sz w:val="24"/>
                <w:vertAlign w:val="subscript"/>
                <w14:textFill>
                  <w14:solidFill>
                    <w14:schemeClr w14:val="tx1"/>
                  </w14:solidFill>
                </w14:textFill>
              </w:rPr>
              <w:t>5</w:t>
            </w:r>
            <w:r>
              <w:rPr>
                <w:rFonts w:hint="eastAsia"/>
                <w:color w:val="000000" w:themeColor="text1"/>
                <w:sz w:val="24"/>
                <w14:textFill>
                  <w14:solidFill>
                    <w14:schemeClr w14:val="tx1"/>
                  </w14:solidFill>
                </w14:textFill>
              </w:rPr>
              <w:t>：73.4mg/L、SS：25mg/L、氨氮：20.9mg/L、总氮26.7mg/L、总磷：1.30mg</w:t>
            </w:r>
            <w:r>
              <w:rPr>
                <w:color w:val="000000" w:themeColor="text1"/>
                <w:sz w:val="24"/>
                <w14:textFill>
                  <w14:solidFill>
                    <w14:schemeClr w14:val="tx1"/>
                  </w14:solidFill>
                </w14:textFill>
              </w:rPr>
              <w:t>/L</w:t>
            </w:r>
            <w:r>
              <w:rPr>
                <w:rFonts w:hint="eastAsia"/>
                <w:color w:val="000000" w:themeColor="text1"/>
                <w:sz w:val="24"/>
                <w14:textFill>
                  <w14:solidFill>
                    <w14:schemeClr w14:val="tx1"/>
                  </w14:solidFill>
                </w14:textFill>
              </w:rPr>
              <w:t>、动植物油2.33mg</w:t>
            </w:r>
            <w:r>
              <w:rPr>
                <w:color w:val="000000" w:themeColor="text1"/>
                <w:sz w:val="24"/>
                <w14:textFill>
                  <w14:solidFill>
                    <w14:schemeClr w14:val="tx1"/>
                  </w14:solidFill>
                </w14:textFill>
              </w:rPr>
              <w:t>/L</w:t>
            </w:r>
            <w:r>
              <w:rPr>
                <w:rFonts w:hint="eastAsia"/>
                <w:color w:val="000000" w:themeColor="text1"/>
                <w:sz w:val="24"/>
                <w14:textFill>
                  <w14:solidFill>
                    <w14:schemeClr w14:val="tx1"/>
                  </w14:solidFill>
                </w14:textFill>
              </w:rPr>
              <w:t>、石油类1.35mg</w:t>
            </w:r>
            <w:r>
              <w:rPr>
                <w:color w:val="000000" w:themeColor="text1"/>
                <w:sz w:val="24"/>
                <w14:textFill>
                  <w14:solidFill>
                    <w14:schemeClr w14:val="tx1"/>
                  </w14:solidFill>
                </w14:textFill>
              </w:rPr>
              <w:t>/L</w:t>
            </w:r>
            <w:r>
              <w:rPr>
                <w:rFonts w:hint="eastAsia"/>
                <w:color w:val="000000" w:themeColor="text1"/>
                <w:sz w:val="24"/>
                <w14:textFill>
                  <w14:solidFill>
                    <w14:schemeClr w14:val="tx1"/>
                  </w14:solidFill>
                </w14:textFill>
              </w:rPr>
              <w:t>。</w:t>
            </w:r>
            <w:r>
              <w:rPr>
                <w:rFonts w:hAnsi="宋体"/>
                <w:bCs/>
                <w:color w:val="000000" w:themeColor="text1"/>
                <w:sz w:val="24"/>
                <w14:textFill>
                  <w14:solidFill>
                    <w14:schemeClr w14:val="tx1"/>
                  </w14:solidFill>
                </w14:textFill>
              </w:rPr>
              <w:t>改扩建后全厂</w:t>
            </w:r>
            <w:r>
              <w:rPr>
                <w:rFonts w:hint="eastAsia" w:hAnsi="宋体"/>
                <w:bCs/>
                <w:color w:val="000000" w:themeColor="text1"/>
                <w:sz w:val="24"/>
                <w14:textFill>
                  <w14:solidFill>
                    <w14:schemeClr w14:val="tx1"/>
                  </w14:solidFill>
                </w14:textFill>
              </w:rPr>
              <w:t>生活污水产排情况见下表：</w:t>
            </w:r>
          </w:p>
          <w:p w14:paraId="4B3DED49">
            <w:pPr>
              <w:adjustRightInd w:val="0"/>
              <w:snapToGrid w:val="0"/>
              <w:spacing w:line="360" w:lineRule="auto"/>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表4</w:t>
            </w:r>
            <w:r>
              <w:rPr>
                <w:b/>
                <w:color w:val="000000" w:themeColor="text1"/>
                <w:szCs w:val="21"/>
                <w14:textFill>
                  <w14:solidFill>
                    <w14:schemeClr w14:val="tx1"/>
                  </w14:solidFill>
                </w14:textFill>
              </w:rPr>
              <w:t xml:space="preserve">-14  </w:t>
            </w:r>
            <w:r>
              <w:rPr>
                <w:rFonts w:hint="eastAsia"/>
                <w:b/>
                <w:color w:val="000000" w:themeColor="text1"/>
                <w:szCs w:val="21"/>
                <w14:textFill>
                  <w14:solidFill>
                    <w14:schemeClr w14:val="tx1"/>
                  </w14:solidFill>
                </w14:textFill>
              </w:rPr>
              <w:t>改扩建后全厂生活污水产排情况一览表</w:t>
            </w:r>
          </w:p>
          <w:tbl>
            <w:tblPr>
              <w:tblStyle w:val="8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172"/>
              <w:gridCol w:w="956"/>
              <w:gridCol w:w="764"/>
              <w:gridCol w:w="765"/>
              <w:gridCol w:w="765"/>
              <w:gridCol w:w="767"/>
              <w:gridCol w:w="636"/>
              <w:gridCol w:w="716"/>
              <w:gridCol w:w="871"/>
              <w:gridCol w:w="870"/>
            </w:tblGrid>
            <w:tr w14:paraId="1A08A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tblHeader/>
                <w:jc w:val="center"/>
              </w:trPr>
              <w:tc>
                <w:tcPr>
                  <w:tcW w:w="680"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1C4E9F4">
                  <w:pPr>
                    <w:adjustRightInd w:val="0"/>
                    <w:snapToGrid w:val="0"/>
                    <w:jc w:val="center"/>
                    <w:rPr>
                      <w:b/>
                      <w:color w:val="000000" w:themeColor="text1"/>
                      <w:sz w:val="18"/>
                      <w:szCs w:val="21"/>
                      <w14:textFill>
                        <w14:solidFill>
                          <w14:schemeClr w14:val="tx1"/>
                        </w14:solidFill>
                      </w14:textFill>
                    </w:rPr>
                  </w:pPr>
                  <w:r>
                    <w:rPr>
                      <w:rFonts w:hint="eastAsia"/>
                      <w:b/>
                      <w:color w:val="000000" w:themeColor="text1"/>
                      <w:sz w:val="18"/>
                      <w:szCs w:val="21"/>
                      <w14:textFill>
                        <w14:solidFill>
                          <w14:schemeClr w14:val="tx1"/>
                        </w14:solidFill>
                      </w14:textFill>
                    </w:rPr>
                    <w:t>废水类型</w:t>
                  </w:r>
                </w:p>
              </w:tc>
              <w:tc>
                <w:tcPr>
                  <w:tcW w:w="581"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A5006B7">
                  <w:pPr>
                    <w:adjustRightInd w:val="0"/>
                    <w:snapToGrid w:val="0"/>
                    <w:jc w:val="center"/>
                    <w:rPr>
                      <w:b/>
                      <w:color w:val="000000" w:themeColor="text1"/>
                      <w:sz w:val="18"/>
                      <w:szCs w:val="21"/>
                      <w14:textFill>
                        <w14:solidFill>
                          <w14:schemeClr w14:val="tx1"/>
                        </w14:solidFill>
                      </w14:textFill>
                    </w:rPr>
                  </w:pPr>
                  <w:r>
                    <w:rPr>
                      <w:rFonts w:hint="eastAsia"/>
                      <w:b/>
                      <w:color w:val="000000" w:themeColor="text1"/>
                      <w:sz w:val="18"/>
                      <w:szCs w:val="21"/>
                      <w14:textFill>
                        <w14:solidFill>
                          <w14:schemeClr w14:val="tx1"/>
                        </w14:solidFill>
                      </w14:textFill>
                    </w:rPr>
                    <w:t>指标</w:t>
                  </w:r>
                </w:p>
              </w:tc>
              <w:tc>
                <w:tcPr>
                  <w:tcW w:w="464"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0B1E627D">
                  <w:pPr>
                    <w:adjustRightInd w:val="0"/>
                    <w:snapToGrid w:val="0"/>
                    <w:jc w:val="center"/>
                    <w:rPr>
                      <w:b/>
                      <w:color w:val="000000" w:themeColor="text1"/>
                      <w:sz w:val="18"/>
                      <w:szCs w:val="21"/>
                      <w14:textFill>
                        <w14:solidFill>
                          <w14:schemeClr w14:val="tx1"/>
                        </w14:solidFill>
                      </w14:textFill>
                    </w:rPr>
                  </w:pPr>
                  <w:r>
                    <w:rPr>
                      <w:b/>
                      <w:color w:val="000000" w:themeColor="text1"/>
                      <w:sz w:val="18"/>
                      <w:szCs w:val="21"/>
                      <w14:textFill>
                        <w14:solidFill>
                          <w14:schemeClr w14:val="tx1"/>
                        </w14:solidFill>
                      </w14:textFill>
                    </w:rPr>
                    <w:t>COD</w:t>
                  </w:r>
                  <w:r>
                    <w:rPr>
                      <w:b/>
                      <w:color w:val="000000" w:themeColor="text1"/>
                      <w:sz w:val="18"/>
                      <w:szCs w:val="21"/>
                      <w:vertAlign w:val="subscript"/>
                      <w14:textFill>
                        <w14:solidFill>
                          <w14:schemeClr w14:val="tx1"/>
                        </w14:solidFill>
                      </w14:textFill>
                    </w:rPr>
                    <w:t>Cr</w:t>
                  </w:r>
                </w:p>
              </w:tc>
              <w:tc>
                <w:tcPr>
                  <w:tcW w:w="465"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7B51E3E">
                  <w:pPr>
                    <w:adjustRightInd w:val="0"/>
                    <w:snapToGrid w:val="0"/>
                    <w:jc w:val="center"/>
                    <w:rPr>
                      <w:b/>
                      <w:color w:val="000000" w:themeColor="text1"/>
                      <w:sz w:val="18"/>
                      <w:szCs w:val="21"/>
                      <w14:textFill>
                        <w14:solidFill>
                          <w14:schemeClr w14:val="tx1"/>
                        </w14:solidFill>
                      </w14:textFill>
                    </w:rPr>
                  </w:pPr>
                  <w:r>
                    <w:rPr>
                      <w:b/>
                      <w:color w:val="000000" w:themeColor="text1"/>
                      <w:sz w:val="18"/>
                      <w:szCs w:val="21"/>
                      <w14:textFill>
                        <w14:solidFill>
                          <w14:schemeClr w14:val="tx1"/>
                        </w14:solidFill>
                      </w14:textFill>
                    </w:rPr>
                    <w:t>BOD</w:t>
                  </w:r>
                  <w:r>
                    <w:rPr>
                      <w:b/>
                      <w:color w:val="000000" w:themeColor="text1"/>
                      <w:sz w:val="18"/>
                      <w:szCs w:val="21"/>
                      <w:vertAlign w:val="subscript"/>
                      <w14:textFill>
                        <w14:solidFill>
                          <w14:schemeClr w14:val="tx1"/>
                        </w14:solidFill>
                      </w14:textFill>
                    </w:rPr>
                    <w:t>5</w:t>
                  </w:r>
                </w:p>
              </w:tc>
              <w:tc>
                <w:tcPr>
                  <w:tcW w:w="465"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A55F947">
                  <w:pPr>
                    <w:adjustRightInd w:val="0"/>
                    <w:snapToGrid w:val="0"/>
                    <w:jc w:val="center"/>
                    <w:rPr>
                      <w:b/>
                      <w:color w:val="000000" w:themeColor="text1"/>
                      <w:sz w:val="18"/>
                      <w:szCs w:val="21"/>
                      <w14:textFill>
                        <w14:solidFill>
                          <w14:schemeClr w14:val="tx1"/>
                        </w14:solidFill>
                      </w14:textFill>
                    </w:rPr>
                  </w:pPr>
                  <w:r>
                    <w:rPr>
                      <w:b/>
                      <w:color w:val="000000" w:themeColor="text1"/>
                      <w:sz w:val="18"/>
                      <w:szCs w:val="21"/>
                      <w14:textFill>
                        <w14:solidFill>
                          <w14:schemeClr w14:val="tx1"/>
                        </w14:solidFill>
                      </w14:textFill>
                    </w:rPr>
                    <w:t>SS</w:t>
                  </w:r>
                </w:p>
              </w:tc>
              <w:tc>
                <w:tcPr>
                  <w:tcW w:w="466"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7F4900F1">
                  <w:pPr>
                    <w:adjustRightInd w:val="0"/>
                    <w:snapToGrid w:val="0"/>
                    <w:jc w:val="center"/>
                    <w:rPr>
                      <w:b/>
                      <w:color w:val="000000" w:themeColor="text1"/>
                      <w:sz w:val="18"/>
                      <w:szCs w:val="21"/>
                      <w14:textFill>
                        <w14:solidFill>
                          <w14:schemeClr w14:val="tx1"/>
                        </w14:solidFill>
                      </w14:textFill>
                    </w:rPr>
                  </w:pPr>
                  <w:r>
                    <w:rPr>
                      <w:rFonts w:hint="eastAsia"/>
                      <w:b/>
                      <w:color w:val="000000" w:themeColor="text1"/>
                      <w:sz w:val="18"/>
                      <w:szCs w:val="21"/>
                      <w14:textFill>
                        <w14:solidFill>
                          <w14:schemeClr w14:val="tx1"/>
                        </w14:solidFill>
                      </w14:textFill>
                    </w:rPr>
                    <w:t>氨氮</w:t>
                  </w:r>
                </w:p>
              </w:tc>
              <w:tc>
                <w:tcPr>
                  <w:tcW w:w="387"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EB609D3">
                  <w:pPr>
                    <w:adjustRightInd w:val="0"/>
                    <w:snapToGrid w:val="0"/>
                    <w:jc w:val="center"/>
                    <w:rPr>
                      <w:b/>
                      <w:color w:val="000000" w:themeColor="text1"/>
                      <w:sz w:val="18"/>
                      <w:szCs w:val="21"/>
                      <w14:textFill>
                        <w14:solidFill>
                          <w14:schemeClr w14:val="tx1"/>
                        </w14:solidFill>
                      </w14:textFill>
                    </w:rPr>
                  </w:pPr>
                  <w:r>
                    <w:rPr>
                      <w:rFonts w:hint="eastAsia"/>
                      <w:b/>
                      <w:color w:val="000000" w:themeColor="text1"/>
                      <w:sz w:val="18"/>
                      <w:szCs w:val="21"/>
                      <w14:textFill>
                        <w14:solidFill>
                          <w14:schemeClr w14:val="tx1"/>
                        </w14:solidFill>
                      </w14:textFill>
                    </w:rPr>
                    <w:t>总氮</w:t>
                  </w:r>
                </w:p>
              </w:tc>
              <w:tc>
                <w:tcPr>
                  <w:tcW w:w="435"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8A3A943">
                  <w:pPr>
                    <w:adjustRightInd w:val="0"/>
                    <w:snapToGrid w:val="0"/>
                    <w:jc w:val="center"/>
                    <w:rPr>
                      <w:b/>
                      <w:color w:val="000000" w:themeColor="text1"/>
                      <w:sz w:val="18"/>
                      <w:szCs w:val="21"/>
                      <w14:textFill>
                        <w14:solidFill>
                          <w14:schemeClr w14:val="tx1"/>
                        </w14:solidFill>
                      </w14:textFill>
                    </w:rPr>
                  </w:pPr>
                  <w:r>
                    <w:rPr>
                      <w:rFonts w:hint="eastAsia"/>
                      <w:b/>
                      <w:color w:val="000000" w:themeColor="text1"/>
                      <w:sz w:val="18"/>
                      <w:szCs w:val="21"/>
                      <w14:textFill>
                        <w14:solidFill>
                          <w14:schemeClr w14:val="tx1"/>
                        </w14:solidFill>
                      </w14:textFill>
                    </w:rPr>
                    <w:t>总磷</w:t>
                  </w:r>
                </w:p>
              </w:tc>
              <w:tc>
                <w:tcPr>
                  <w:tcW w:w="529"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9A13F5D">
                  <w:pPr>
                    <w:adjustRightInd w:val="0"/>
                    <w:snapToGrid w:val="0"/>
                    <w:jc w:val="center"/>
                    <w:rPr>
                      <w:b/>
                      <w:color w:val="000000" w:themeColor="text1"/>
                      <w:sz w:val="18"/>
                      <w:szCs w:val="21"/>
                      <w14:textFill>
                        <w14:solidFill>
                          <w14:schemeClr w14:val="tx1"/>
                        </w14:solidFill>
                      </w14:textFill>
                    </w:rPr>
                  </w:pPr>
                  <w:r>
                    <w:rPr>
                      <w:rFonts w:hint="eastAsia"/>
                      <w:b/>
                      <w:color w:val="000000" w:themeColor="text1"/>
                      <w:sz w:val="18"/>
                      <w:szCs w:val="21"/>
                      <w14:textFill>
                        <w14:solidFill>
                          <w14:schemeClr w14:val="tx1"/>
                        </w14:solidFill>
                      </w14:textFill>
                    </w:rPr>
                    <w:t>动植物油</w:t>
                  </w:r>
                </w:p>
              </w:tc>
              <w:tc>
                <w:tcPr>
                  <w:tcW w:w="528" w:type="pct"/>
                  <w:shd w:val="clear" w:color="auto" w:fill="D8D8D8" w:themeFill="background1" w:themeFillShade="D9"/>
                  <w:vAlign w:val="center"/>
                </w:tcPr>
                <w:p w14:paraId="43B7C97B">
                  <w:pPr>
                    <w:adjustRightInd w:val="0"/>
                    <w:snapToGrid w:val="0"/>
                    <w:jc w:val="center"/>
                    <w:rPr>
                      <w:b/>
                      <w:color w:val="000000" w:themeColor="text1"/>
                      <w:sz w:val="18"/>
                      <w:szCs w:val="21"/>
                      <w14:textFill>
                        <w14:solidFill>
                          <w14:schemeClr w14:val="tx1"/>
                        </w14:solidFill>
                      </w14:textFill>
                    </w:rPr>
                  </w:pPr>
                  <w:r>
                    <w:rPr>
                      <w:rFonts w:hint="eastAsia"/>
                      <w:b/>
                      <w:color w:val="000000" w:themeColor="text1"/>
                      <w:sz w:val="18"/>
                      <w:szCs w:val="21"/>
                      <w14:textFill>
                        <w14:solidFill>
                          <w14:schemeClr w14:val="tx1"/>
                        </w14:solidFill>
                      </w14:textFill>
                    </w:rPr>
                    <w:t>石油类</w:t>
                  </w:r>
                </w:p>
              </w:tc>
            </w:tr>
            <w:tr w14:paraId="0843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680" w:type="pct"/>
                  <w:vMerge w:val="restart"/>
                  <w:tcBorders>
                    <w:top w:val="single" w:color="auto" w:sz="4" w:space="0"/>
                    <w:left w:val="single" w:color="auto" w:sz="4" w:space="0"/>
                    <w:right w:val="single" w:color="auto" w:sz="4" w:space="0"/>
                  </w:tcBorders>
                  <w:vAlign w:val="center"/>
                </w:tcPr>
                <w:p w14:paraId="59C7C850">
                  <w:pPr>
                    <w:adjustRightInd w:val="0"/>
                    <w:snapToGrid w:val="0"/>
                    <w:jc w:val="center"/>
                    <w:rPr>
                      <w:color w:val="000000" w:themeColor="text1"/>
                      <w:sz w:val="18"/>
                      <w:szCs w:val="21"/>
                      <w14:textFill>
                        <w14:solidFill>
                          <w14:schemeClr w14:val="tx1"/>
                        </w14:solidFill>
                      </w14:textFill>
                    </w:rPr>
                  </w:pPr>
                  <w:r>
                    <w:rPr>
                      <w:rFonts w:hint="eastAsia"/>
                      <w:color w:val="000000" w:themeColor="text1"/>
                      <w14:textFill>
                        <w14:solidFill>
                          <w14:schemeClr w14:val="tx1"/>
                        </w14:solidFill>
                      </w14:textFill>
                    </w:rPr>
                    <w:t>生活污水</w:t>
                  </w:r>
                  <w:r>
                    <w:rPr>
                      <w:rFonts w:hint="eastAsia"/>
                      <w:bCs/>
                      <w:color w:val="000000" w:themeColor="text1"/>
                      <w14:textFill>
                        <w14:solidFill>
                          <w14:schemeClr w14:val="tx1"/>
                        </w14:solidFill>
                      </w14:textFill>
                    </w:rPr>
                    <w:t>11831.4</w:t>
                  </w:r>
                  <w:r>
                    <w:rPr>
                      <w:bCs/>
                      <w:color w:val="000000" w:themeColor="text1"/>
                      <w14:textFill>
                        <w14:solidFill>
                          <w14:schemeClr w14:val="tx1"/>
                        </w14:solidFill>
                      </w14:textFill>
                    </w:rPr>
                    <w:t>m</w:t>
                  </w:r>
                  <w:r>
                    <w:rPr>
                      <w:bCs/>
                      <w:color w:val="000000" w:themeColor="text1"/>
                      <w:vertAlign w:val="superscript"/>
                      <w14:textFill>
                        <w14:solidFill>
                          <w14:schemeClr w14:val="tx1"/>
                        </w14:solidFill>
                      </w14:textFill>
                    </w:rPr>
                    <w:t>3</w:t>
                  </w:r>
                  <w:r>
                    <w:rPr>
                      <w:bCs/>
                      <w:color w:val="000000" w:themeColor="text1"/>
                      <w14:textFill>
                        <w14:solidFill>
                          <w14:schemeClr w14:val="tx1"/>
                        </w14:solidFill>
                      </w14:textFill>
                    </w:rPr>
                    <w:t>/a</w:t>
                  </w:r>
                </w:p>
              </w:tc>
              <w:tc>
                <w:tcPr>
                  <w:tcW w:w="581" w:type="pct"/>
                  <w:tcBorders>
                    <w:top w:val="single" w:color="auto" w:sz="4" w:space="0"/>
                    <w:left w:val="single" w:color="auto" w:sz="4" w:space="0"/>
                    <w:bottom w:val="single" w:color="auto" w:sz="4" w:space="0"/>
                    <w:right w:val="single" w:color="auto" w:sz="4" w:space="0"/>
                  </w:tcBorders>
                  <w:vAlign w:val="center"/>
                </w:tcPr>
                <w:p w14:paraId="605C8EEF">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产生浓度</w:t>
                  </w:r>
                  <w:r>
                    <w:rPr>
                      <w:color w:val="000000" w:themeColor="text1"/>
                      <w14:textFill>
                        <w14:solidFill>
                          <w14:schemeClr w14:val="tx1"/>
                        </w14:solidFill>
                      </w14:textFill>
                    </w:rPr>
                    <w:t>mg/L</w:t>
                  </w:r>
                </w:p>
              </w:tc>
              <w:tc>
                <w:tcPr>
                  <w:tcW w:w="464" w:type="pct"/>
                  <w:tcBorders>
                    <w:top w:val="single" w:color="auto" w:sz="4" w:space="0"/>
                    <w:left w:val="single" w:color="auto" w:sz="4" w:space="0"/>
                    <w:bottom w:val="single" w:color="auto" w:sz="4" w:space="0"/>
                    <w:right w:val="single" w:color="auto" w:sz="4" w:space="0"/>
                  </w:tcBorders>
                  <w:vAlign w:val="center"/>
                </w:tcPr>
                <w:p w14:paraId="59E459EA">
                  <w:pPr>
                    <w:widowControl/>
                    <w:jc w:val="center"/>
                    <w:rPr>
                      <w:rFonts w:eastAsia="等线"/>
                      <w:color w:val="000000" w:themeColor="text1"/>
                      <w:kern w:val="0"/>
                      <w:szCs w:val="21"/>
                      <w14:textFill>
                        <w14:solidFill>
                          <w14:schemeClr w14:val="tx1"/>
                        </w14:solidFill>
                      </w14:textFill>
                    </w:rPr>
                  </w:pPr>
                  <w:r>
                    <w:rPr>
                      <w:rFonts w:eastAsia="等线"/>
                      <w:color w:val="000000" w:themeColor="text1"/>
                      <w:szCs w:val="21"/>
                      <w14:textFill>
                        <w14:solidFill>
                          <w14:schemeClr w14:val="tx1"/>
                        </w14:solidFill>
                      </w14:textFill>
                    </w:rPr>
                    <w:t>285</w:t>
                  </w:r>
                </w:p>
              </w:tc>
              <w:tc>
                <w:tcPr>
                  <w:tcW w:w="465" w:type="pct"/>
                  <w:tcBorders>
                    <w:top w:val="single" w:color="auto" w:sz="4" w:space="0"/>
                    <w:left w:val="single" w:color="auto" w:sz="4" w:space="0"/>
                    <w:bottom w:val="single" w:color="auto" w:sz="4" w:space="0"/>
                    <w:right w:val="single" w:color="auto" w:sz="4" w:space="0"/>
                  </w:tcBorders>
                  <w:vAlign w:val="center"/>
                </w:tcPr>
                <w:p w14:paraId="285A3FD9">
                  <w:pPr>
                    <w:jc w:val="center"/>
                    <w:rPr>
                      <w:rFonts w:eastAsia="等线"/>
                      <w:color w:val="000000" w:themeColor="text1"/>
                      <w:spacing w:val="-2"/>
                      <w:szCs w:val="21"/>
                      <w14:textFill>
                        <w14:solidFill>
                          <w14:schemeClr w14:val="tx1"/>
                        </w14:solidFill>
                      </w14:textFill>
                    </w:rPr>
                  </w:pPr>
                  <w:r>
                    <w:rPr>
                      <w:rFonts w:eastAsia="等线"/>
                      <w:color w:val="000000" w:themeColor="text1"/>
                      <w:szCs w:val="21"/>
                      <w14:textFill>
                        <w14:solidFill>
                          <w14:schemeClr w14:val="tx1"/>
                        </w14:solidFill>
                      </w14:textFill>
                    </w:rPr>
                    <w:t>180</w:t>
                  </w:r>
                </w:p>
              </w:tc>
              <w:tc>
                <w:tcPr>
                  <w:tcW w:w="465" w:type="pct"/>
                  <w:tcBorders>
                    <w:top w:val="single" w:color="auto" w:sz="4" w:space="0"/>
                    <w:left w:val="single" w:color="auto" w:sz="4" w:space="0"/>
                    <w:bottom w:val="single" w:color="auto" w:sz="4" w:space="0"/>
                    <w:right w:val="single" w:color="auto" w:sz="4" w:space="0"/>
                  </w:tcBorders>
                  <w:vAlign w:val="center"/>
                </w:tcPr>
                <w:p w14:paraId="29503981">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250</w:t>
                  </w:r>
                </w:p>
              </w:tc>
              <w:tc>
                <w:tcPr>
                  <w:tcW w:w="466" w:type="pct"/>
                  <w:tcBorders>
                    <w:top w:val="single" w:color="auto" w:sz="4" w:space="0"/>
                    <w:left w:val="single" w:color="auto" w:sz="4" w:space="0"/>
                    <w:bottom w:val="single" w:color="auto" w:sz="4" w:space="0"/>
                    <w:right w:val="single" w:color="auto" w:sz="4" w:space="0"/>
                  </w:tcBorders>
                  <w:vAlign w:val="center"/>
                </w:tcPr>
                <w:p w14:paraId="05BAE342">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28.3</w:t>
                  </w:r>
                </w:p>
              </w:tc>
              <w:tc>
                <w:tcPr>
                  <w:tcW w:w="387" w:type="pct"/>
                  <w:tcBorders>
                    <w:top w:val="single" w:color="auto" w:sz="4" w:space="0"/>
                    <w:left w:val="single" w:color="auto" w:sz="4" w:space="0"/>
                    <w:bottom w:val="single" w:color="auto" w:sz="4" w:space="0"/>
                    <w:right w:val="single" w:color="auto" w:sz="4" w:space="0"/>
                  </w:tcBorders>
                  <w:vAlign w:val="center"/>
                </w:tcPr>
                <w:p w14:paraId="6DAD02D6">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39.4</w:t>
                  </w:r>
                </w:p>
              </w:tc>
              <w:tc>
                <w:tcPr>
                  <w:tcW w:w="435" w:type="pct"/>
                  <w:tcBorders>
                    <w:top w:val="single" w:color="auto" w:sz="4" w:space="0"/>
                    <w:left w:val="single" w:color="auto" w:sz="4" w:space="0"/>
                    <w:bottom w:val="single" w:color="auto" w:sz="4" w:space="0"/>
                    <w:right w:val="single" w:color="auto" w:sz="4" w:space="0"/>
                  </w:tcBorders>
                  <w:vAlign w:val="center"/>
                </w:tcPr>
                <w:p w14:paraId="2152BDDC">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4.1</w:t>
                  </w:r>
                </w:p>
              </w:tc>
              <w:tc>
                <w:tcPr>
                  <w:tcW w:w="529" w:type="pct"/>
                  <w:tcBorders>
                    <w:top w:val="single" w:color="auto" w:sz="4" w:space="0"/>
                    <w:left w:val="single" w:color="auto" w:sz="4" w:space="0"/>
                    <w:bottom w:val="single" w:color="auto" w:sz="4" w:space="0"/>
                    <w:right w:val="single" w:color="auto" w:sz="4" w:space="0"/>
                  </w:tcBorders>
                  <w:vAlign w:val="center"/>
                </w:tcPr>
                <w:p w14:paraId="7E4A6CF8">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100</w:t>
                  </w:r>
                </w:p>
              </w:tc>
              <w:tc>
                <w:tcPr>
                  <w:tcW w:w="528" w:type="pct"/>
                  <w:vAlign w:val="center"/>
                </w:tcPr>
                <w:p w14:paraId="69141F8D">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10</w:t>
                  </w:r>
                </w:p>
              </w:tc>
            </w:tr>
            <w:tr w14:paraId="30D3A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680" w:type="pct"/>
                  <w:vMerge w:val="continue"/>
                  <w:tcBorders>
                    <w:top w:val="single" w:color="auto" w:sz="4" w:space="0"/>
                    <w:left w:val="single" w:color="auto" w:sz="4" w:space="0"/>
                    <w:right w:val="single" w:color="auto" w:sz="4" w:space="0"/>
                  </w:tcBorders>
                  <w:vAlign w:val="center"/>
                </w:tcPr>
                <w:p w14:paraId="1ED1CB40">
                  <w:pPr>
                    <w:adjustRightInd w:val="0"/>
                    <w:snapToGrid w:val="0"/>
                    <w:jc w:val="center"/>
                    <w:rPr>
                      <w:color w:val="000000" w:themeColor="text1"/>
                      <w:sz w:val="18"/>
                      <w:szCs w:val="21"/>
                      <w14:textFill>
                        <w14:solidFill>
                          <w14:schemeClr w14:val="tx1"/>
                        </w14:solidFill>
                      </w14:textFill>
                    </w:rPr>
                  </w:pPr>
                </w:p>
              </w:tc>
              <w:tc>
                <w:tcPr>
                  <w:tcW w:w="581" w:type="pct"/>
                  <w:tcBorders>
                    <w:top w:val="single" w:color="auto" w:sz="4" w:space="0"/>
                    <w:left w:val="single" w:color="auto" w:sz="4" w:space="0"/>
                    <w:bottom w:val="single" w:color="auto" w:sz="4" w:space="0"/>
                    <w:right w:val="single" w:color="auto" w:sz="4" w:space="0"/>
                  </w:tcBorders>
                  <w:vAlign w:val="center"/>
                </w:tcPr>
                <w:p w14:paraId="716F13D7">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产生量</w:t>
                  </w:r>
                  <w:r>
                    <w:rPr>
                      <w:color w:val="000000" w:themeColor="text1"/>
                      <w14:textFill>
                        <w14:solidFill>
                          <w14:schemeClr w14:val="tx1"/>
                        </w14:solidFill>
                      </w14:textFill>
                    </w:rPr>
                    <w:t>t/a</w:t>
                  </w:r>
                </w:p>
              </w:tc>
              <w:tc>
                <w:tcPr>
                  <w:tcW w:w="464" w:type="pct"/>
                  <w:tcBorders>
                    <w:top w:val="single" w:color="auto" w:sz="4" w:space="0"/>
                    <w:left w:val="single" w:color="auto" w:sz="4" w:space="0"/>
                    <w:bottom w:val="single" w:color="auto" w:sz="4" w:space="0"/>
                    <w:right w:val="single" w:color="auto" w:sz="4" w:space="0"/>
                  </w:tcBorders>
                  <w:vAlign w:val="center"/>
                </w:tcPr>
                <w:p w14:paraId="4D5904C8">
                  <w:pPr>
                    <w:widowControl/>
                    <w:jc w:val="center"/>
                    <w:rPr>
                      <w:rFonts w:eastAsia="等线"/>
                      <w:color w:val="000000" w:themeColor="text1"/>
                      <w:kern w:val="0"/>
                      <w:szCs w:val="21"/>
                      <w14:textFill>
                        <w14:solidFill>
                          <w14:schemeClr w14:val="tx1"/>
                        </w14:solidFill>
                      </w14:textFill>
                    </w:rPr>
                  </w:pPr>
                  <w:r>
                    <w:rPr>
                      <w:rFonts w:eastAsia="等线"/>
                      <w:color w:val="000000" w:themeColor="text1"/>
                      <w:szCs w:val="21"/>
                      <w14:textFill>
                        <w14:solidFill>
                          <w14:schemeClr w14:val="tx1"/>
                        </w14:solidFill>
                      </w14:textFill>
                    </w:rPr>
                    <w:t xml:space="preserve">3.372 </w:t>
                  </w:r>
                </w:p>
              </w:tc>
              <w:tc>
                <w:tcPr>
                  <w:tcW w:w="465" w:type="pct"/>
                  <w:tcBorders>
                    <w:top w:val="single" w:color="auto" w:sz="4" w:space="0"/>
                    <w:left w:val="single" w:color="auto" w:sz="4" w:space="0"/>
                    <w:bottom w:val="single" w:color="auto" w:sz="4" w:space="0"/>
                    <w:right w:val="single" w:color="auto" w:sz="4" w:space="0"/>
                  </w:tcBorders>
                  <w:vAlign w:val="center"/>
                </w:tcPr>
                <w:p w14:paraId="6B19593A">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2.130 </w:t>
                  </w:r>
                </w:p>
              </w:tc>
              <w:tc>
                <w:tcPr>
                  <w:tcW w:w="465" w:type="pct"/>
                  <w:tcBorders>
                    <w:top w:val="single" w:color="auto" w:sz="4" w:space="0"/>
                    <w:left w:val="single" w:color="auto" w:sz="4" w:space="0"/>
                    <w:bottom w:val="single" w:color="auto" w:sz="4" w:space="0"/>
                    <w:right w:val="single" w:color="auto" w:sz="4" w:space="0"/>
                  </w:tcBorders>
                  <w:vAlign w:val="center"/>
                </w:tcPr>
                <w:p w14:paraId="4680E77A">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2.958 </w:t>
                  </w:r>
                </w:p>
              </w:tc>
              <w:tc>
                <w:tcPr>
                  <w:tcW w:w="466" w:type="pct"/>
                  <w:tcBorders>
                    <w:top w:val="single" w:color="auto" w:sz="4" w:space="0"/>
                    <w:left w:val="single" w:color="auto" w:sz="4" w:space="0"/>
                    <w:bottom w:val="single" w:color="auto" w:sz="4" w:space="0"/>
                    <w:right w:val="single" w:color="auto" w:sz="4" w:space="0"/>
                  </w:tcBorders>
                  <w:vAlign w:val="center"/>
                </w:tcPr>
                <w:p w14:paraId="5A3D1241">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0.335 </w:t>
                  </w:r>
                </w:p>
              </w:tc>
              <w:tc>
                <w:tcPr>
                  <w:tcW w:w="387" w:type="pct"/>
                  <w:tcBorders>
                    <w:top w:val="single" w:color="auto" w:sz="4" w:space="0"/>
                    <w:left w:val="single" w:color="auto" w:sz="4" w:space="0"/>
                    <w:bottom w:val="single" w:color="auto" w:sz="4" w:space="0"/>
                    <w:right w:val="single" w:color="auto" w:sz="4" w:space="0"/>
                  </w:tcBorders>
                  <w:vAlign w:val="center"/>
                </w:tcPr>
                <w:p w14:paraId="73F226C5">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0.466 </w:t>
                  </w:r>
                </w:p>
              </w:tc>
              <w:tc>
                <w:tcPr>
                  <w:tcW w:w="435" w:type="pct"/>
                  <w:tcBorders>
                    <w:top w:val="single" w:color="auto" w:sz="4" w:space="0"/>
                    <w:left w:val="single" w:color="auto" w:sz="4" w:space="0"/>
                    <w:bottom w:val="single" w:color="auto" w:sz="4" w:space="0"/>
                    <w:right w:val="single" w:color="auto" w:sz="4" w:space="0"/>
                  </w:tcBorders>
                  <w:vAlign w:val="center"/>
                </w:tcPr>
                <w:p w14:paraId="2BC647A2">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0.049 </w:t>
                  </w:r>
                </w:p>
              </w:tc>
              <w:tc>
                <w:tcPr>
                  <w:tcW w:w="529" w:type="pct"/>
                  <w:tcBorders>
                    <w:top w:val="single" w:color="auto" w:sz="4" w:space="0"/>
                    <w:left w:val="single" w:color="auto" w:sz="4" w:space="0"/>
                    <w:bottom w:val="single" w:color="auto" w:sz="4" w:space="0"/>
                    <w:right w:val="single" w:color="auto" w:sz="4" w:space="0"/>
                  </w:tcBorders>
                  <w:vAlign w:val="center"/>
                </w:tcPr>
                <w:p w14:paraId="70B6D343">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1.183 </w:t>
                  </w:r>
                </w:p>
              </w:tc>
              <w:tc>
                <w:tcPr>
                  <w:tcW w:w="528" w:type="pct"/>
                  <w:vAlign w:val="center"/>
                </w:tcPr>
                <w:p w14:paraId="02974C9A">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0.118 </w:t>
                  </w:r>
                </w:p>
              </w:tc>
            </w:tr>
            <w:tr w14:paraId="1A39C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680" w:type="pct"/>
                  <w:vMerge w:val="continue"/>
                  <w:tcBorders>
                    <w:left w:val="single" w:color="auto" w:sz="4" w:space="0"/>
                    <w:right w:val="single" w:color="auto" w:sz="4" w:space="0"/>
                  </w:tcBorders>
                  <w:vAlign w:val="center"/>
                </w:tcPr>
                <w:p w14:paraId="41D96F7E">
                  <w:pPr>
                    <w:widowControl/>
                    <w:jc w:val="left"/>
                    <w:rPr>
                      <w:color w:val="000000" w:themeColor="text1"/>
                      <w:sz w:val="18"/>
                      <w:szCs w:val="21"/>
                      <w14:textFill>
                        <w14:solidFill>
                          <w14:schemeClr w14:val="tx1"/>
                        </w14:solidFill>
                      </w14:textFill>
                    </w:rPr>
                  </w:pPr>
                </w:p>
              </w:tc>
              <w:tc>
                <w:tcPr>
                  <w:tcW w:w="581" w:type="pct"/>
                  <w:tcBorders>
                    <w:top w:val="single" w:color="auto" w:sz="4" w:space="0"/>
                    <w:left w:val="single" w:color="auto" w:sz="4" w:space="0"/>
                    <w:bottom w:val="single" w:color="auto" w:sz="4" w:space="0"/>
                    <w:right w:val="single" w:color="auto" w:sz="4" w:space="0"/>
                  </w:tcBorders>
                  <w:vAlign w:val="center"/>
                </w:tcPr>
                <w:p w14:paraId="4D96FBF4">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排放浓度</w:t>
                  </w:r>
                  <w:r>
                    <w:rPr>
                      <w:color w:val="000000" w:themeColor="text1"/>
                      <w14:textFill>
                        <w14:solidFill>
                          <w14:schemeClr w14:val="tx1"/>
                        </w14:solidFill>
                      </w14:textFill>
                    </w:rPr>
                    <w:t>mg/L</w:t>
                  </w:r>
                </w:p>
              </w:tc>
              <w:tc>
                <w:tcPr>
                  <w:tcW w:w="464" w:type="pct"/>
                  <w:tcBorders>
                    <w:top w:val="single" w:color="auto" w:sz="4" w:space="0"/>
                    <w:left w:val="single" w:color="auto" w:sz="4" w:space="0"/>
                    <w:bottom w:val="single" w:color="auto" w:sz="4" w:space="0"/>
                    <w:right w:val="single" w:color="auto" w:sz="4" w:space="0"/>
                  </w:tcBorders>
                  <w:vAlign w:val="center"/>
                </w:tcPr>
                <w:p w14:paraId="344CAEE9">
                  <w:pPr>
                    <w:widowControl/>
                    <w:jc w:val="center"/>
                    <w:rPr>
                      <w:rFonts w:eastAsia="等线"/>
                      <w:color w:val="000000" w:themeColor="text1"/>
                      <w:szCs w:val="21"/>
                      <w14:textFill>
                        <w14:solidFill>
                          <w14:schemeClr w14:val="tx1"/>
                        </w14:solidFill>
                      </w14:textFill>
                    </w:rPr>
                  </w:pPr>
                  <w:r>
                    <w:rPr>
                      <w:rFonts w:hint="eastAsia" w:eastAsia="等线"/>
                      <w:color w:val="000000" w:themeColor="text1"/>
                      <w:szCs w:val="21"/>
                      <w14:textFill>
                        <w14:solidFill>
                          <w14:schemeClr w14:val="tx1"/>
                        </w14:solidFill>
                      </w14:textFill>
                    </w:rPr>
                    <w:t>191</w:t>
                  </w:r>
                </w:p>
              </w:tc>
              <w:tc>
                <w:tcPr>
                  <w:tcW w:w="465" w:type="pct"/>
                  <w:tcBorders>
                    <w:top w:val="single" w:color="auto" w:sz="4" w:space="0"/>
                    <w:left w:val="single" w:color="auto" w:sz="4" w:space="0"/>
                    <w:bottom w:val="single" w:color="auto" w:sz="4" w:space="0"/>
                    <w:right w:val="single" w:color="auto" w:sz="4" w:space="0"/>
                  </w:tcBorders>
                  <w:vAlign w:val="center"/>
                </w:tcPr>
                <w:p w14:paraId="7CDEF05D">
                  <w:pPr>
                    <w:jc w:val="center"/>
                    <w:rPr>
                      <w:rFonts w:eastAsia="等线"/>
                      <w:color w:val="000000" w:themeColor="text1"/>
                      <w:szCs w:val="21"/>
                      <w14:textFill>
                        <w14:solidFill>
                          <w14:schemeClr w14:val="tx1"/>
                        </w14:solidFill>
                      </w14:textFill>
                    </w:rPr>
                  </w:pPr>
                  <w:r>
                    <w:rPr>
                      <w:rFonts w:hint="eastAsia" w:eastAsia="等线"/>
                      <w:color w:val="000000" w:themeColor="text1"/>
                      <w:szCs w:val="21"/>
                      <w14:textFill>
                        <w14:solidFill>
                          <w14:schemeClr w14:val="tx1"/>
                        </w14:solidFill>
                      </w14:textFill>
                    </w:rPr>
                    <w:t>73.4</w:t>
                  </w:r>
                </w:p>
              </w:tc>
              <w:tc>
                <w:tcPr>
                  <w:tcW w:w="465" w:type="pct"/>
                  <w:tcBorders>
                    <w:top w:val="single" w:color="auto" w:sz="4" w:space="0"/>
                    <w:left w:val="single" w:color="auto" w:sz="4" w:space="0"/>
                    <w:bottom w:val="single" w:color="auto" w:sz="4" w:space="0"/>
                    <w:right w:val="single" w:color="auto" w:sz="4" w:space="0"/>
                  </w:tcBorders>
                  <w:vAlign w:val="center"/>
                </w:tcPr>
                <w:p w14:paraId="0FB82A2E">
                  <w:pPr>
                    <w:jc w:val="center"/>
                    <w:rPr>
                      <w:rFonts w:eastAsia="等线"/>
                      <w:color w:val="000000" w:themeColor="text1"/>
                      <w:szCs w:val="21"/>
                      <w14:textFill>
                        <w14:solidFill>
                          <w14:schemeClr w14:val="tx1"/>
                        </w14:solidFill>
                      </w14:textFill>
                    </w:rPr>
                  </w:pPr>
                  <w:r>
                    <w:rPr>
                      <w:rFonts w:hint="eastAsia" w:eastAsia="等线"/>
                      <w:color w:val="000000" w:themeColor="text1"/>
                      <w:szCs w:val="21"/>
                      <w14:textFill>
                        <w14:solidFill>
                          <w14:schemeClr w14:val="tx1"/>
                        </w14:solidFill>
                      </w14:textFill>
                    </w:rPr>
                    <w:t>25</w:t>
                  </w:r>
                </w:p>
              </w:tc>
              <w:tc>
                <w:tcPr>
                  <w:tcW w:w="466" w:type="pct"/>
                  <w:tcBorders>
                    <w:top w:val="single" w:color="auto" w:sz="4" w:space="0"/>
                    <w:left w:val="single" w:color="auto" w:sz="4" w:space="0"/>
                    <w:bottom w:val="single" w:color="auto" w:sz="4" w:space="0"/>
                    <w:right w:val="single" w:color="auto" w:sz="4" w:space="0"/>
                  </w:tcBorders>
                  <w:vAlign w:val="center"/>
                </w:tcPr>
                <w:p w14:paraId="2736ED12">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2</w:t>
                  </w:r>
                  <w:r>
                    <w:rPr>
                      <w:rFonts w:hint="eastAsia" w:eastAsia="等线"/>
                      <w:color w:val="000000" w:themeColor="text1"/>
                      <w:szCs w:val="21"/>
                      <w14:textFill>
                        <w14:solidFill>
                          <w14:schemeClr w14:val="tx1"/>
                        </w14:solidFill>
                      </w14:textFill>
                    </w:rPr>
                    <w:t>0.9</w:t>
                  </w:r>
                </w:p>
              </w:tc>
              <w:tc>
                <w:tcPr>
                  <w:tcW w:w="387" w:type="pct"/>
                  <w:tcBorders>
                    <w:top w:val="single" w:color="auto" w:sz="4" w:space="0"/>
                    <w:left w:val="single" w:color="auto" w:sz="4" w:space="0"/>
                    <w:bottom w:val="single" w:color="auto" w:sz="4" w:space="0"/>
                    <w:right w:val="single" w:color="auto" w:sz="4" w:space="0"/>
                  </w:tcBorders>
                  <w:vAlign w:val="center"/>
                </w:tcPr>
                <w:p w14:paraId="01319486">
                  <w:pPr>
                    <w:jc w:val="center"/>
                    <w:rPr>
                      <w:rFonts w:eastAsia="等线"/>
                      <w:color w:val="000000" w:themeColor="text1"/>
                      <w:szCs w:val="21"/>
                      <w14:textFill>
                        <w14:solidFill>
                          <w14:schemeClr w14:val="tx1"/>
                        </w14:solidFill>
                      </w14:textFill>
                    </w:rPr>
                  </w:pPr>
                  <w:r>
                    <w:rPr>
                      <w:rFonts w:hint="eastAsia" w:eastAsia="等线"/>
                      <w:color w:val="000000" w:themeColor="text1"/>
                      <w:szCs w:val="21"/>
                      <w14:textFill>
                        <w14:solidFill>
                          <w14:schemeClr w14:val="tx1"/>
                        </w14:solidFill>
                      </w14:textFill>
                    </w:rPr>
                    <w:t>26.7</w:t>
                  </w:r>
                </w:p>
              </w:tc>
              <w:tc>
                <w:tcPr>
                  <w:tcW w:w="435" w:type="pct"/>
                  <w:tcBorders>
                    <w:top w:val="single" w:color="auto" w:sz="4" w:space="0"/>
                    <w:left w:val="single" w:color="auto" w:sz="4" w:space="0"/>
                    <w:bottom w:val="single" w:color="auto" w:sz="4" w:space="0"/>
                    <w:right w:val="single" w:color="auto" w:sz="4" w:space="0"/>
                  </w:tcBorders>
                  <w:vAlign w:val="center"/>
                </w:tcPr>
                <w:p w14:paraId="661B8902">
                  <w:pPr>
                    <w:jc w:val="center"/>
                    <w:rPr>
                      <w:rFonts w:eastAsia="等线"/>
                      <w:color w:val="000000" w:themeColor="text1"/>
                      <w:szCs w:val="21"/>
                      <w14:textFill>
                        <w14:solidFill>
                          <w14:schemeClr w14:val="tx1"/>
                        </w14:solidFill>
                      </w14:textFill>
                    </w:rPr>
                  </w:pPr>
                  <w:r>
                    <w:rPr>
                      <w:rFonts w:hint="eastAsia" w:eastAsia="等线"/>
                      <w:color w:val="000000" w:themeColor="text1"/>
                      <w:szCs w:val="21"/>
                      <w14:textFill>
                        <w14:solidFill>
                          <w14:schemeClr w14:val="tx1"/>
                        </w14:solidFill>
                      </w14:textFill>
                    </w:rPr>
                    <w:t>1.30</w:t>
                  </w:r>
                </w:p>
              </w:tc>
              <w:tc>
                <w:tcPr>
                  <w:tcW w:w="529" w:type="pct"/>
                  <w:tcBorders>
                    <w:top w:val="single" w:color="auto" w:sz="4" w:space="0"/>
                    <w:left w:val="single" w:color="auto" w:sz="4" w:space="0"/>
                    <w:bottom w:val="single" w:color="auto" w:sz="4" w:space="0"/>
                    <w:right w:val="single" w:color="auto" w:sz="4" w:space="0"/>
                  </w:tcBorders>
                  <w:vAlign w:val="center"/>
                </w:tcPr>
                <w:p w14:paraId="4963F1A3">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2</w:t>
                  </w:r>
                  <w:r>
                    <w:rPr>
                      <w:rFonts w:hint="eastAsia" w:eastAsia="等线"/>
                      <w:color w:val="000000" w:themeColor="text1"/>
                      <w:szCs w:val="21"/>
                      <w14:textFill>
                        <w14:solidFill>
                          <w14:schemeClr w14:val="tx1"/>
                        </w14:solidFill>
                      </w14:textFill>
                    </w:rPr>
                    <w:t>.33</w:t>
                  </w:r>
                </w:p>
              </w:tc>
              <w:tc>
                <w:tcPr>
                  <w:tcW w:w="528" w:type="pct"/>
                  <w:vAlign w:val="center"/>
                </w:tcPr>
                <w:p w14:paraId="38C05E90">
                  <w:pPr>
                    <w:jc w:val="center"/>
                    <w:rPr>
                      <w:rFonts w:eastAsia="等线"/>
                      <w:color w:val="000000" w:themeColor="text1"/>
                      <w:szCs w:val="21"/>
                      <w14:textFill>
                        <w14:solidFill>
                          <w14:schemeClr w14:val="tx1"/>
                        </w14:solidFill>
                      </w14:textFill>
                    </w:rPr>
                  </w:pPr>
                  <w:r>
                    <w:rPr>
                      <w:rFonts w:hint="eastAsia" w:eastAsia="等线"/>
                      <w:color w:val="000000" w:themeColor="text1"/>
                      <w:szCs w:val="21"/>
                      <w14:textFill>
                        <w14:solidFill>
                          <w14:schemeClr w14:val="tx1"/>
                        </w14:solidFill>
                      </w14:textFill>
                    </w:rPr>
                    <w:t>1.35</w:t>
                  </w:r>
                </w:p>
              </w:tc>
            </w:tr>
            <w:tr w14:paraId="2DEF7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680" w:type="pct"/>
                  <w:vMerge w:val="continue"/>
                  <w:tcBorders>
                    <w:left w:val="single" w:color="auto" w:sz="4" w:space="0"/>
                    <w:right w:val="single" w:color="auto" w:sz="4" w:space="0"/>
                  </w:tcBorders>
                  <w:vAlign w:val="center"/>
                </w:tcPr>
                <w:p w14:paraId="3660DC14">
                  <w:pPr>
                    <w:widowControl/>
                    <w:jc w:val="left"/>
                    <w:rPr>
                      <w:color w:val="000000" w:themeColor="text1"/>
                      <w:sz w:val="18"/>
                      <w:szCs w:val="21"/>
                      <w14:textFill>
                        <w14:solidFill>
                          <w14:schemeClr w14:val="tx1"/>
                        </w14:solidFill>
                      </w14:textFill>
                    </w:rPr>
                  </w:pPr>
                </w:p>
              </w:tc>
              <w:tc>
                <w:tcPr>
                  <w:tcW w:w="581" w:type="pct"/>
                  <w:tcBorders>
                    <w:top w:val="single" w:color="auto" w:sz="4" w:space="0"/>
                    <w:left w:val="single" w:color="auto" w:sz="4" w:space="0"/>
                    <w:bottom w:val="single" w:color="auto" w:sz="4" w:space="0"/>
                    <w:right w:val="single" w:color="auto" w:sz="4" w:space="0"/>
                  </w:tcBorders>
                  <w:vAlign w:val="center"/>
                </w:tcPr>
                <w:p w14:paraId="3CE7C721">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排放量</w:t>
                  </w:r>
                  <w:r>
                    <w:rPr>
                      <w:color w:val="000000" w:themeColor="text1"/>
                      <w14:textFill>
                        <w14:solidFill>
                          <w14:schemeClr w14:val="tx1"/>
                        </w14:solidFill>
                      </w14:textFill>
                    </w:rPr>
                    <w:t>t/a</w:t>
                  </w:r>
                </w:p>
              </w:tc>
              <w:tc>
                <w:tcPr>
                  <w:tcW w:w="464" w:type="pct"/>
                  <w:tcBorders>
                    <w:top w:val="single" w:color="auto" w:sz="4" w:space="0"/>
                    <w:left w:val="single" w:color="auto" w:sz="4" w:space="0"/>
                    <w:bottom w:val="single" w:color="auto" w:sz="4" w:space="0"/>
                    <w:right w:val="single" w:color="auto" w:sz="4" w:space="0"/>
                  </w:tcBorders>
                  <w:vAlign w:val="center"/>
                </w:tcPr>
                <w:p w14:paraId="22CF0AFE">
                  <w:pPr>
                    <w:widowControl/>
                    <w:jc w:val="center"/>
                    <w:rPr>
                      <w:rFonts w:eastAsia="等线"/>
                      <w:color w:val="000000" w:themeColor="text1"/>
                      <w:kern w:val="0"/>
                      <w:szCs w:val="21"/>
                      <w14:textFill>
                        <w14:solidFill>
                          <w14:schemeClr w14:val="tx1"/>
                        </w14:solidFill>
                      </w14:textFill>
                    </w:rPr>
                  </w:pPr>
                  <w:r>
                    <w:rPr>
                      <w:rFonts w:eastAsia="等线"/>
                      <w:color w:val="000000" w:themeColor="text1"/>
                      <w:szCs w:val="21"/>
                      <w14:textFill>
                        <w14:solidFill>
                          <w14:schemeClr w14:val="tx1"/>
                        </w14:solidFill>
                      </w14:textFill>
                    </w:rPr>
                    <w:t xml:space="preserve">2.260 </w:t>
                  </w:r>
                </w:p>
              </w:tc>
              <w:tc>
                <w:tcPr>
                  <w:tcW w:w="465" w:type="pct"/>
                  <w:tcBorders>
                    <w:top w:val="single" w:color="auto" w:sz="4" w:space="0"/>
                    <w:left w:val="single" w:color="auto" w:sz="4" w:space="0"/>
                    <w:bottom w:val="single" w:color="auto" w:sz="4" w:space="0"/>
                    <w:right w:val="single" w:color="auto" w:sz="4" w:space="0"/>
                  </w:tcBorders>
                  <w:vAlign w:val="center"/>
                </w:tcPr>
                <w:p w14:paraId="7BE5691E">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0.868 </w:t>
                  </w:r>
                </w:p>
              </w:tc>
              <w:tc>
                <w:tcPr>
                  <w:tcW w:w="465" w:type="pct"/>
                  <w:tcBorders>
                    <w:top w:val="single" w:color="auto" w:sz="4" w:space="0"/>
                    <w:left w:val="single" w:color="auto" w:sz="4" w:space="0"/>
                    <w:bottom w:val="single" w:color="auto" w:sz="4" w:space="0"/>
                    <w:right w:val="single" w:color="auto" w:sz="4" w:space="0"/>
                  </w:tcBorders>
                  <w:vAlign w:val="center"/>
                </w:tcPr>
                <w:p w14:paraId="2AFEA29B">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0.296 </w:t>
                  </w:r>
                </w:p>
              </w:tc>
              <w:tc>
                <w:tcPr>
                  <w:tcW w:w="466" w:type="pct"/>
                  <w:tcBorders>
                    <w:top w:val="single" w:color="auto" w:sz="4" w:space="0"/>
                    <w:left w:val="single" w:color="auto" w:sz="4" w:space="0"/>
                    <w:bottom w:val="single" w:color="auto" w:sz="4" w:space="0"/>
                    <w:right w:val="single" w:color="auto" w:sz="4" w:space="0"/>
                  </w:tcBorders>
                  <w:vAlign w:val="center"/>
                </w:tcPr>
                <w:p w14:paraId="05B0CDC8">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0.247 </w:t>
                  </w:r>
                </w:p>
              </w:tc>
              <w:tc>
                <w:tcPr>
                  <w:tcW w:w="387" w:type="pct"/>
                  <w:tcBorders>
                    <w:top w:val="single" w:color="auto" w:sz="4" w:space="0"/>
                    <w:left w:val="single" w:color="auto" w:sz="4" w:space="0"/>
                    <w:bottom w:val="single" w:color="auto" w:sz="4" w:space="0"/>
                    <w:right w:val="single" w:color="auto" w:sz="4" w:space="0"/>
                  </w:tcBorders>
                  <w:vAlign w:val="center"/>
                </w:tcPr>
                <w:p w14:paraId="6AD33158">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0.316 </w:t>
                  </w:r>
                </w:p>
              </w:tc>
              <w:tc>
                <w:tcPr>
                  <w:tcW w:w="435" w:type="pct"/>
                  <w:tcBorders>
                    <w:top w:val="single" w:color="auto" w:sz="4" w:space="0"/>
                    <w:left w:val="single" w:color="auto" w:sz="4" w:space="0"/>
                    <w:bottom w:val="single" w:color="auto" w:sz="4" w:space="0"/>
                    <w:right w:val="single" w:color="auto" w:sz="4" w:space="0"/>
                  </w:tcBorders>
                  <w:vAlign w:val="center"/>
                </w:tcPr>
                <w:p w14:paraId="4318E5F2">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0.015 </w:t>
                  </w:r>
                </w:p>
              </w:tc>
              <w:tc>
                <w:tcPr>
                  <w:tcW w:w="529" w:type="pct"/>
                  <w:tcBorders>
                    <w:top w:val="single" w:color="auto" w:sz="4" w:space="0"/>
                    <w:left w:val="single" w:color="auto" w:sz="4" w:space="0"/>
                    <w:bottom w:val="single" w:color="auto" w:sz="4" w:space="0"/>
                    <w:right w:val="single" w:color="auto" w:sz="4" w:space="0"/>
                  </w:tcBorders>
                  <w:vAlign w:val="center"/>
                </w:tcPr>
                <w:p w14:paraId="2D3A3AD3">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0.028 </w:t>
                  </w:r>
                </w:p>
              </w:tc>
              <w:tc>
                <w:tcPr>
                  <w:tcW w:w="528" w:type="pct"/>
                  <w:vAlign w:val="center"/>
                </w:tcPr>
                <w:p w14:paraId="46A93347">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0.016 </w:t>
                  </w:r>
                </w:p>
              </w:tc>
            </w:tr>
          </w:tbl>
          <w:p w14:paraId="7537A83E">
            <w:pPr>
              <w:pStyle w:val="202"/>
              <w:snapToGrid w:val="0"/>
              <w:spacing w:line="360" w:lineRule="auto"/>
              <w:ind w:firstLine="460"/>
              <w:jc w:val="both"/>
              <w:rPr>
                <w:rFonts w:ascii="Times New Roman" w:cs="Times New Roman"/>
                <w:color w:val="000000" w:themeColor="text1"/>
                <w14:textFill>
                  <w14:solidFill>
                    <w14:schemeClr w14:val="tx1"/>
                  </w14:solidFill>
                </w14:textFill>
              </w:rPr>
            </w:pPr>
            <w:r>
              <w:rPr>
                <w:color w:val="000000" w:themeColor="text1"/>
                <w14:textFill>
                  <w14:solidFill>
                    <w14:schemeClr w14:val="tx1"/>
                  </w14:solidFill>
                </w14:textFill>
              </w:rPr>
              <w:t>②</w:t>
            </w:r>
            <w:r>
              <w:rPr>
                <w:rFonts w:hint="eastAsia" w:ascii="Times New Roman" w:cs="Times New Roman"/>
                <w:color w:val="000000" w:themeColor="text1"/>
                <w14:textFill>
                  <w14:solidFill>
                    <w14:schemeClr w14:val="tx1"/>
                  </w14:solidFill>
                </w14:textFill>
              </w:rPr>
              <w:t>综合废水</w:t>
            </w:r>
          </w:p>
          <w:p w14:paraId="7EF13217">
            <w:pPr>
              <w:pStyle w:val="166"/>
              <w:ind w:firstLine="480"/>
              <w:rPr>
                <w:color w:val="000000" w:themeColor="text1"/>
                <w14:textFill>
                  <w14:solidFill>
                    <w14:schemeClr w14:val="tx1"/>
                  </w14:solidFill>
                </w14:textFill>
              </w:rPr>
            </w:pPr>
            <w:r>
              <w:rPr>
                <w:rFonts w:hint="eastAsia"/>
                <w:bCs/>
                <w:color w:val="000000" w:themeColor="text1"/>
                <w14:textFill>
                  <w14:solidFill>
                    <w14:schemeClr w14:val="tx1"/>
                  </w14:solidFill>
                </w14:textFill>
              </w:rPr>
              <w:t>项目产生的综合废水包括纯化废水、喷淋废水、初期雨水，由厂内现有自建污水站预处理后排入市政污水管网，进入官渡工业园污水处理厂处理</w:t>
            </w:r>
            <w:r>
              <w:rPr>
                <w:iCs/>
                <w:color w:val="000000" w:themeColor="text1"/>
                <w14:textFill>
                  <w14:solidFill>
                    <w14:schemeClr w14:val="tx1"/>
                  </w14:solidFill>
                </w14:textFill>
              </w:rPr>
              <w:t>。</w:t>
            </w:r>
          </w:p>
          <w:p w14:paraId="061B979E">
            <w:pPr>
              <w:pStyle w:val="166"/>
              <w:snapToGrid w:val="0"/>
              <w:ind w:firstLine="480"/>
              <w:rPr>
                <w:color w:val="000000" w:themeColor="text1"/>
                <w:sz w:val="28"/>
                <w:szCs w:val="28"/>
                <w14:textFill>
                  <w14:solidFill>
                    <w14:schemeClr w14:val="tx1"/>
                  </w14:solidFill>
                </w14:textFill>
              </w:rPr>
            </w:pPr>
            <w:r>
              <w:rPr>
                <w:color w:val="000000" w:themeColor="text1"/>
                <w14:textFill>
                  <w14:solidFill>
                    <w14:schemeClr w14:val="tx1"/>
                  </w14:solidFill>
                </w14:textFill>
              </w:rPr>
              <w:t>根据物料平衡可知，改扩建后全厂产生纯化废水量为1103300.624m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/a。纯化废水</w:t>
            </w:r>
            <w:r>
              <w:rPr>
                <w:rFonts w:hint="eastAsia"/>
                <w:color w:val="000000" w:themeColor="text1"/>
                <w14:textFill>
                  <w14:solidFill>
                    <w14:schemeClr w14:val="tx1"/>
                  </w14:solidFill>
                </w14:textFill>
              </w:rPr>
              <w:t>中有</w:t>
            </w:r>
            <w:r>
              <w:rPr>
                <w:color w:val="000000" w:themeColor="text1"/>
                <w:lang w:val="en-US"/>
                <w14:textFill>
                  <w14:solidFill>
                    <w14:schemeClr w14:val="tx1"/>
                  </w14:solidFill>
                </w14:textFill>
              </w:rPr>
              <w:t>132000m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/a</w:t>
            </w:r>
            <w:r>
              <w:rPr>
                <w:rFonts w:hint="eastAsia"/>
                <w:color w:val="000000" w:themeColor="text1"/>
                <w:lang w:val="en-US"/>
                <w14:textFill>
                  <w14:solidFill>
                    <w14:schemeClr w14:val="tx1"/>
                  </w14:solidFill>
                </w14:textFill>
              </w:rPr>
              <w:t>回用于纯化工序生产，剩余</w:t>
            </w:r>
            <w:r>
              <w:rPr>
                <w:color w:val="000000" w:themeColor="text1"/>
                <w:lang w:val="en-US"/>
                <w14:textFill>
                  <w14:solidFill>
                    <w14:schemeClr w14:val="tx1"/>
                  </w14:solidFill>
                </w14:textFill>
              </w:rPr>
              <w:t>971300.624m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/a</w:t>
            </w:r>
            <w:r>
              <w:rPr>
                <w:color w:val="000000" w:themeColor="text1"/>
                <w14:textFill>
                  <w14:solidFill>
                    <w14:schemeClr w14:val="tx1"/>
                  </w14:solidFill>
                </w14:textFill>
              </w:rPr>
              <w:t>进入自建污水处理站处理。</w:t>
            </w:r>
          </w:p>
          <w:p w14:paraId="0B113AED">
            <w:pPr>
              <w:pStyle w:val="166"/>
              <w:ind w:firstLine="480"/>
              <w:rPr>
                <w:color w:val="000000" w:themeColor="text1"/>
                <w14:textFill>
                  <w14:solidFill>
                    <w14:schemeClr w14:val="tx1"/>
                  </w14:solidFill>
                </w14:textFill>
              </w:rPr>
            </w:pPr>
            <w:r>
              <w:rPr>
                <w:rFonts w:hint="eastAsia"/>
                <w:color w:val="000000" w:themeColor="text1"/>
                <w:lang w:val="en-US"/>
                <w14:textFill>
                  <w14:solidFill>
                    <w14:schemeClr w14:val="tx1"/>
                  </w14:solidFill>
                </w14:textFill>
              </w:rPr>
              <w:t>全厂设有</w:t>
            </w:r>
            <w:r>
              <w:rPr>
                <w:color w:val="000000" w:themeColor="text1"/>
                <w:lang w:val="en-US"/>
                <w14:textFill>
                  <w14:solidFill>
                    <w14:schemeClr w14:val="tx1"/>
                  </w14:solidFill>
                </w14:textFill>
              </w:rPr>
              <w:t>4</w:t>
            </w:r>
            <w:r>
              <w:rPr>
                <w:rFonts w:hint="eastAsia"/>
                <w:color w:val="000000" w:themeColor="text1"/>
                <w:lang w:val="en-US"/>
                <w14:textFill>
                  <w14:solidFill>
                    <w14:schemeClr w14:val="tx1"/>
                  </w14:solidFill>
                </w14:textFill>
              </w:rPr>
              <w:t>个碱液喷淋塔和</w:t>
            </w:r>
            <w:r>
              <w:rPr>
                <w:color w:val="000000" w:themeColor="text1"/>
                <w:lang w:val="en-US"/>
                <w14:textFill>
                  <w14:solidFill>
                    <w14:schemeClr w14:val="tx1"/>
                  </w14:solidFill>
                </w14:textFill>
              </w:rPr>
              <w:t>1</w:t>
            </w:r>
            <w:r>
              <w:rPr>
                <w:rFonts w:hint="eastAsia"/>
                <w:color w:val="000000" w:themeColor="text1"/>
                <w:lang w:val="en-US"/>
                <w14:textFill>
                  <w14:solidFill>
                    <w14:schemeClr w14:val="tx1"/>
                  </w14:solidFill>
                </w14:textFill>
              </w:rPr>
              <w:t>个水喷淋塔，碱液喷淋塔每</w:t>
            </w:r>
            <w:r>
              <w:rPr>
                <w:color w:val="000000" w:themeColor="text1"/>
                <w:lang w:val="en-US"/>
                <w14:textFill>
                  <w14:solidFill>
                    <w14:schemeClr w14:val="tx1"/>
                  </w14:solidFill>
                </w14:textFill>
              </w:rPr>
              <w:t>3</w:t>
            </w:r>
            <w:r>
              <w:rPr>
                <w:rFonts w:hint="eastAsia"/>
                <w:color w:val="000000" w:themeColor="text1"/>
                <w:lang w:val="en-US"/>
                <w14:textFill>
                  <w14:solidFill>
                    <w14:schemeClr w14:val="tx1"/>
                  </w14:solidFill>
                </w14:textFill>
              </w:rPr>
              <w:t>天进行一次彻底换水，每个碱液喷淋塔的装水量为</w:t>
            </w:r>
            <w:r>
              <w:rPr>
                <w:color w:val="000000" w:themeColor="text1"/>
                <w:lang w:val="en-US"/>
                <w14:textFill>
                  <w14:solidFill>
                    <w14:schemeClr w14:val="tx1"/>
                  </w14:solidFill>
                </w14:textFill>
              </w:rPr>
              <w:t>3m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w:t>
            </w:r>
            <w:r>
              <w:rPr>
                <w:rFonts w:hint="eastAsia"/>
                <w:color w:val="000000" w:themeColor="text1"/>
                <w:lang w:val="en-US"/>
                <w14:textFill>
                  <w14:solidFill>
                    <w14:schemeClr w14:val="tx1"/>
                  </w14:solidFill>
                </w14:textFill>
              </w:rPr>
              <w:t>则碱液喷淋塔排水量为1</w:t>
            </w:r>
            <w:r>
              <w:rPr>
                <w:color w:val="000000" w:themeColor="text1"/>
                <w:lang w:val="en-US"/>
                <w14:textFill>
                  <w14:solidFill>
                    <w14:schemeClr w14:val="tx1"/>
                  </w14:solidFill>
                </w14:textFill>
              </w:rPr>
              <w:t>2m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w:t>
            </w:r>
            <w:r>
              <w:rPr>
                <w:rFonts w:hint="eastAsia"/>
                <w:color w:val="000000" w:themeColor="text1"/>
                <w:lang w:val="en-US"/>
                <w14:textFill>
                  <w14:solidFill>
                    <w14:schemeClr w14:val="tx1"/>
                  </w14:solidFill>
                </w14:textFill>
              </w:rPr>
              <w:t>次，</w:t>
            </w:r>
            <w:r>
              <w:rPr>
                <w:color w:val="000000" w:themeColor="text1"/>
                <w:lang w:val="en-US"/>
                <w14:textFill>
                  <w14:solidFill>
                    <w14:schemeClr w14:val="tx1"/>
                  </w14:solidFill>
                </w14:textFill>
              </w:rPr>
              <w:t>1200m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w:t>
            </w:r>
            <w:r>
              <w:rPr>
                <w:rFonts w:hint="eastAsia"/>
                <w:color w:val="000000" w:themeColor="text1"/>
                <w:lang w:val="en-US"/>
                <w14:textFill>
                  <w14:solidFill>
                    <w14:schemeClr w14:val="tx1"/>
                  </w14:solidFill>
                </w14:textFill>
              </w:rPr>
              <w:t>a；水喷淋塔</w:t>
            </w:r>
            <w:r>
              <w:rPr>
                <w:color w:val="000000" w:themeColor="text1"/>
                <w:lang w:val="en-US"/>
                <w14:textFill>
                  <w14:solidFill>
                    <w14:schemeClr w14:val="tx1"/>
                  </w14:solidFill>
                </w14:textFill>
              </w:rPr>
              <w:t>每</w:t>
            </w:r>
            <w:r>
              <w:rPr>
                <w:rFonts w:hint="eastAsia"/>
                <w:color w:val="000000" w:themeColor="text1"/>
                <w:lang w:val="en-US"/>
                <w14:textFill>
                  <w14:solidFill>
                    <w14:schemeClr w14:val="tx1"/>
                  </w14:solidFill>
                </w14:textFill>
              </w:rPr>
              <w:t>个月进行一次彻底换水，</w:t>
            </w:r>
            <w:r>
              <w:rPr>
                <w:color w:val="000000" w:themeColor="text1"/>
                <w:lang w:val="en-US"/>
                <w14:textFill>
                  <w14:solidFill>
                    <w14:schemeClr w14:val="tx1"/>
                  </w14:solidFill>
                </w14:textFill>
              </w:rPr>
              <w:t>水</w:t>
            </w:r>
            <w:r>
              <w:rPr>
                <w:rFonts w:hint="eastAsia"/>
                <w:color w:val="000000" w:themeColor="text1"/>
                <w:lang w:val="en-US"/>
                <w14:textFill>
                  <w14:solidFill>
                    <w14:schemeClr w14:val="tx1"/>
                  </w14:solidFill>
                </w14:textFill>
              </w:rPr>
              <w:t>淋塔的装水量为1</w:t>
            </w:r>
            <w:r>
              <w:rPr>
                <w:color w:val="000000" w:themeColor="text1"/>
                <w:lang w:val="en-US"/>
                <w14:textFill>
                  <w14:solidFill>
                    <w14:schemeClr w14:val="tx1"/>
                  </w14:solidFill>
                </w14:textFill>
              </w:rPr>
              <w:t>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，则</w:t>
            </w:r>
            <w:r>
              <w:rPr>
                <w:rFonts w:hint="eastAsia"/>
                <w:color w:val="000000" w:themeColor="text1"/>
                <w:lang w:val="en-US"/>
                <w14:textFill>
                  <w14:solidFill>
                    <w14:schemeClr w14:val="tx1"/>
                  </w14:solidFill>
                </w14:textFill>
              </w:rPr>
              <w:t>水喷淋塔排水量为1</w:t>
            </w:r>
            <w:r>
              <w:rPr>
                <w:color w:val="000000" w:themeColor="text1"/>
                <w:lang w:val="en-US"/>
                <w14:textFill>
                  <w14:solidFill>
                    <w14:schemeClr w14:val="tx1"/>
                  </w14:solidFill>
                </w14:textFill>
              </w:rPr>
              <w:t>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/次</w:t>
            </w:r>
            <w:r>
              <w:rPr>
                <w:rFonts w:hint="eastAsia"/>
                <w:color w:val="000000" w:themeColor="text1"/>
                <w:lang w:val="en-US"/>
                <w14:textFill>
                  <w14:solidFill>
                    <w14:schemeClr w14:val="tx1"/>
                  </w14:solidFill>
                </w14:textFill>
              </w:rPr>
              <w:t>，</w:t>
            </w:r>
            <w:r>
              <w:rPr>
                <w:color w:val="000000" w:themeColor="text1"/>
                <w:lang w:val="en-US"/>
                <w14:textFill>
                  <w14:solidFill>
                    <w14:schemeClr w14:val="tx1"/>
                  </w14:solidFill>
                </w14:textFill>
              </w:rPr>
              <w:t>12m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/a</w:t>
            </w:r>
            <w:r>
              <w:rPr>
                <w:rFonts w:hint="eastAsia"/>
                <w:color w:val="000000" w:themeColor="text1"/>
                <w:lang w:val="en-US"/>
                <w14:textFill>
                  <w14:solidFill>
                    <w14:schemeClr w14:val="tx1"/>
                  </w14:solidFill>
                </w14:textFill>
              </w:rPr>
              <w:t>，故改扩建后全厂喷淋废水排放量均为</w:t>
            </w:r>
            <w:r>
              <w:rPr>
                <w:color w:val="000000" w:themeColor="text1"/>
                <w:lang w:val="en-US"/>
                <w14:textFill>
                  <w14:solidFill>
                    <w14:schemeClr w14:val="tx1"/>
                  </w14:solidFill>
                </w14:textFill>
              </w:rPr>
              <w:t>1212m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/a</w:t>
            </w:r>
            <w:r>
              <w:rPr>
                <w:rFonts w:hint="eastAsia"/>
                <w:color w:val="000000" w:themeColor="text1"/>
                <w:lang w:val="en-US"/>
                <w14:textFill>
                  <w14:solidFill>
                    <w14:schemeClr w14:val="tx1"/>
                  </w14:solidFill>
                </w14:textFill>
              </w:rPr>
              <w:t>（平均4</w:t>
            </w:r>
            <w:r>
              <w:rPr>
                <w:color w:val="000000" w:themeColor="text1"/>
                <w:lang w:val="en-US"/>
                <w14:textFill>
                  <w14:solidFill>
                    <w14:schemeClr w14:val="tx1"/>
                  </w14:solidFill>
                </w14:textFill>
              </w:rPr>
              <w:t>.04m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/d</w:t>
            </w:r>
            <w:r>
              <w:rPr>
                <w:rFonts w:hint="eastAsia"/>
                <w:color w:val="000000" w:themeColor="text1"/>
                <w:lang w:val="en-US"/>
                <w14:textFill>
                  <w14:solidFill>
                    <w14:schemeClr w14:val="tx1"/>
                  </w14:solidFill>
                </w14:textFill>
              </w:rPr>
              <w:t>）。</w:t>
            </w:r>
          </w:p>
          <w:p w14:paraId="2A13345E">
            <w:pPr>
              <w:pStyle w:val="272"/>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改扩建后全厂</w:t>
            </w:r>
            <w:r>
              <w:rPr>
                <w:color w:val="000000" w:themeColor="text1"/>
                <w14:textFill>
                  <w14:solidFill>
                    <w14:schemeClr w14:val="tx1"/>
                  </w14:solidFill>
                </w14:textFill>
              </w:rPr>
              <w:t>初期雨水收集范围仍在现有厂区内，扩建厂区不涉及污染物排放，无需对初期雨水进行收集，因此改扩建后全厂集雨面积不变，故改扩建后全厂初期雨水产生量仍为6547.062m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/a。</w:t>
            </w:r>
          </w:p>
          <w:p w14:paraId="0FA165CE">
            <w:pPr>
              <w:pStyle w:val="272"/>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因此，改扩建后全厂</w:t>
            </w:r>
            <w:r>
              <w:rPr>
                <w:rFonts w:hint="eastAsia"/>
                <w:bCs/>
                <w:color w:val="000000" w:themeColor="text1"/>
                <w14:textFill>
                  <w14:solidFill>
                    <w14:schemeClr w14:val="tx1"/>
                  </w14:solidFill>
                </w14:textFill>
              </w:rPr>
              <w:t>综合废水产生量为</w:t>
            </w:r>
            <w:r>
              <w:rPr>
                <w:bCs/>
                <w:color w:val="000000" w:themeColor="text1"/>
                <w14:textFill>
                  <w14:solidFill>
                    <w14:schemeClr w14:val="tx1"/>
                  </w14:solidFill>
                </w14:textFill>
              </w:rPr>
              <w:t>993459</w:t>
            </w:r>
            <w:r>
              <w:rPr>
                <w:rFonts w:hint="eastAsia"/>
                <w:bCs/>
                <w:color w:val="000000" w:themeColor="text1"/>
                <w14:textFill>
                  <w14:solidFill>
                    <w14:schemeClr w14:val="tx1"/>
                  </w14:solidFill>
                </w14:textFill>
              </w:rPr>
              <w:t>.686</w:t>
            </w:r>
            <w:r>
              <w:rPr>
                <w:color w:val="000000" w:themeColor="text1"/>
                <w:sz w:val="21"/>
                <w14:textFill>
                  <w14:solidFill>
                    <w14:schemeClr w14:val="tx1"/>
                  </w14:solidFill>
                </w14:textFill>
              </w:rPr>
              <w:t xml:space="preserve"> </w:t>
            </w:r>
            <w:r>
              <w:rPr>
                <w:bCs/>
                <w:color w:val="000000" w:themeColor="text1"/>
                <w14:textFill>
                  <w14:solidFill>
                    <w14:schemeClr w14:val="tx1"/>
                  </w14:solidFill>
                </w14:textFill>
              </w:rPr>
              <w:t>m</w:t>
            </w:r>
            <w:r>
              <w:rPr>
                <w:bCs/>
                <w:color w:val="000000" w:themeColor="text1"/>
                <w:vertAlign w:val="superscript"/>
                <w14:textFill>
                  <w14:solidFill>
                    <w14:schemeClr w14:val="tx1"/>
                  </w14:solidFill>
                </w14:textFill>
              </w:rPr>
              <w:t>3</w:t>
            </w:r>
            <w:r>
              <w:rPr>
                <w:bCs/>
                <w:color w:val="000000" w:themeColor="text1"/>
                <w14:textFill>
                  <w14:solidFill>
                    <w14:schemeClr w14:val="tx1"/>
                  </w14:solidFill>
                </w14:textFill>
              </w:rPr>
              <w:t>/a</w:t>
            </w:r>
          </w:p>
          <w:p w14:paraId="1C255305">
            <w:pPr>
              <w:pStyle w:val="202"/>
              <w:snapToGrid w:val="0"/>
              <w:spacing w:line="360" w:lineRule="auto"/>
              <w:ind w:firstLine="460"/>
              <w:jc w:val="both"/>
              <w:rPr>
                <w:rFonts w:ascii="Times New Roman" w:cs="Times New Roman"/>
                <w:color w:val="000000" w:themeColor="text1"/>
                <w14:textFill>
                  <w14:solidFill>
                    <w14:schemeClr w14:val="tx1"/>
                  </w14:solidFill>
                </w14:textFill>
              </w:rPr>
            </w:pPr>
            <w:r>
              <w:rPr>
                <w:rFonts w:ascii="Times New Roman" w:cs="Times New Roman"/>
                <w:color w:val="000000" w:themeColor="text1"/>
                <w14:textFill>
                  <w14:solidFill>
                    <w14:schemeClr w14:val="tx1"/>
                  </w14:solidFill>
                </w14:textFill>
              </w:rPr>
              <w:t>综合废水的污染物主要有COD</w:t>
            </w:r>
            <w:r>
              <w:rPr>
                <w:rFonts w:ascii="Times New Roman" w:cs="Times New Roman"/>
                <w:color w:val="000000" w:themeColor="text1"/>
                <w:vertAlign w:val="subscript"/>
                <w14:textFill>
                  <w14:solidFill>
                    <w14:schemeClr w14:val="tx1"/>
                  </w14:solidFill>
                </w14:textFill>
              </w:rPr>
              <w:t>Cr</w:t>
            </w:r>
            <w:r>
              <w:rPr>
                <w:rFonts w:ascii="Times New Roman" w:cs="Times New Roman"/>
                <w:color w:val="000000" w:themeColor="text1"/>
                <w14:textFill>
                  <w14:solidFill>
                    <w14:schemeClr w14:val="tx1"/>
                  </w14:solidFill>
                </w14:textFill>
              </w:rPr>
              <w:t>、BOD</w:t>
            </w:r>
            <w:r>
              <w:rPr>
                <w:rFonts w:ascii="Times New Roman" w:cs="Times New Roman"/>
                <w:color w:val="000000" w:themeColor="text1"/>
                <w:vertAlign w:val="subscript"/>
                <w14:textFill>
                  <w14:solidFill>
                    <w14:schemeClr w14:val="tx1"/>
                  </w14:solidFill>
                </w14:textFill>
              </w:rPr>
              <w:t>5</w:t>
            </w:r>
            <w:r>
              <w:rPr>
                <w:rFonts w:ascii="Times New Roman" w:cs="Times New Roman"/>
                <w:color w:val="000000" w:themeColor="text1"/>
                <w14:textFill>
                  <w14:solidFill>
                    <w14:schemeClr w14:val="tx1"/>
                  </w14:solidFill>
                </w14:textFill>
              </w:rPr>
              <w:t>、SS、氨氮、总磷、总氮、氟化物、石油类、动植物油。由于改扩建后全厂产品性质、原辅材料种类、</w:t>
            </w:r>
            <w:r>
              <w:rPr>
                <w:rFonts w:hint="eastAsia" w:ascii="Times New Roman" w:cs="Times New Roman"/>
                <w:color w:val="000000" w:themeColor="text1"/>
                <w14:textFill>
                  <w14:solidFill>
                    <w14:schemeClr w14:val="tx1"/>
                  </w14:solidFill>
                </w14:textFill>
              </w:rPr>
              <w:t>污水处理站处理的</w:t>
            </w:r>
            <w:r>
              <w:rPr>
                <w:rFonts w:ascii="Times New Roman" w:cs="Times New Roman"/>
                <w:color w:val="000000" w:themeColor="text1"/>
                <w14:textFill>
                  <w14:solidFill>
                    <w14:schemeClr w14:val="tx1"/>
                  </w14:solidFill>
                </w14:textFill>
              </w:rPr>
              <w:t>废水</w:t>
            </w:r>
            <w:r>
              <w:rPr>
                <w:rFonts w:hint="eastAsia" w:ascii="Times New Roman" w:cs="Times New Roman"/>
                <w:color w:val="000000" w:themeColor="text1"/>
                <w14:textFill>
                  <w14:solidFill>
                    <w14:schemeClr w14:val="tx1"/>
                  </w14:solidFill>
                </w14:textFill>
              </w:rPr>
              <w:t>类型</w:t>
            </w:r>
            <w:r>
              <w:rPr>
                <w:rFonts w:ascii="Times New Roman" w:cs="Times New Roman"/>
                <w:color w:val="000000" w:themeColor="text1"/>
                <w14:textFill>
                  <w14:solidFill>
                    <w14:schemeClr w14:val="tx1"/>
                  </w14:solidFill>
                </w14:textFill>
              </w:rPr>
              <w:t>、采用的污水处理工艺与现有项目完全一致，与现有项目废水排放实测数据具有较好的可类比性，因此本评价类比现有项目验收监测数据以及常规监测数据（详见附件10、11）中各废水污染物实测浓度的最大值进行分析。</w:t>
            </w:r>
            <w:r>
              <w:rPr>
                <w:rFonts w:ascii="Times New Roman" w:cs="Times New Roman"/>
                <w:bCs/>
                <w:iCs/>
                <w:color w:val="000000" w:themeColor="text1"/>
                <w14:textFill>
                  <w14:solidFill>
                    <w14:schemeClr w14:val="tx1"/>
                  </w14:solidFill>
                </w14:textFill>
              </w:rPr>
              <w:t>改扩建后全厂</w:t>
            </w:r>
            <w:r>
              <w:rPr>
                <w:rFonts w:ascii="Times New Roman" w:cs="Times New Roman"/>
                <w:color w:val="000000" w:themeColor="text1"/>
                <w14:textFill>
                  <w14:solidFill>
                    <w14:schemeClr w14:val="tx1"/>
                  </w14:solidFill>
                </w14:textFill>
              </w:rPr>
              <w:t>综合废水</w:t>
            </w:r>
            <w:r>
              <w:rPr>
                <w:rFonts w:hint="eastAsia" w:ascii="Times New Roman" w:cs="Times New Roman"/>
                <w:color w:val="000000" w:themeColor="text1"/>
                <w14:textFill>
                  <w14:solidFill>
                    <w14:schemeClr w14:val="tx1"/>
                  </w14:solidFill>
                </w14:textFill>
              </w:rPr>
              <w:t>产排情况见下表：</w:t>
            </w:r>
          </w:p>
          <w:p w14:paraId="72DBD8C9">
            <w:pPr>
              <w:adjustRightInd w:val="0"/>
              <w:snapToGrid w:val="0"/>
              <w:spacing w:line="360" w:lineRule="auto"/>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表4</w:t>
            </w:r>
            <w:r>
              <w:rPr>
                <w:b/>
                <w:color w:val="000000" w:themeColor="text1"/>
                <w:szCs w:val="21"/>
                <w14:textFill>
                  <w14:solidFill>
                    <w14:schemeClr w14:val="tx1"/>
                  </w14:solidFill>
                </w14:textFill>
              </w:rPr>
              <w:t xml:space="preserve">-15  </w:t>
            </w:r>
            <w:r>
              <w:rPr>
                <w:rFonts w:hint="eastAsia"/>
                <w:b/>
                <w:color w:val="000000" w:themeColor="text1"/>
                <w:szCs w:val="21"/>
                <w14:textFill>
                  <w14:solidFill>
                    <w14:schemeClr w14:val="tx1"/>
                  </w14:solidFill>
                </w14:textFill>
              </w:rPr>
              <w:t>改扩建后全厂综合废水产排情况一览表</w:t>
            </w:r>
          </w:p>
          <w:tbl>
            <w:tblPr>
              <w:tblStyle w:val="8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437"/>
              <w:gridCol w:w="767"/>
              <w:gridCol w:w="650"/>
              <w:gridCol w:w="651"/>
              <w:gridCol w:w="652"/>
              <w:gridCol w:w="654"/>
              <w:gridCol w:w="776"/>
              <w:gridCol w:w="549"/>
              <w:gridCol w:w="833"/>
              <w:gridCol w:w="692"/>
              <w:gridCol w:w="621"/>
            </w:tblGrid>
            <w:tr w14:paraId="74247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blHeader/>
              </w:trPr>
              <w:tc>
                <w:tcPr>
                  <w:tcW w:w="763"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77188D8E">
                  <w:pPr>
                    <w:adjustRightInd w:val="0"/>
                    <w:snapToGrid w:val="0"/>
                    <w:jc w:val="center"/>
                    <w:rPr>
                      <w:b/>
                      <w:color w:val="000000" w:themeColor="text1"/>
                      <w:sz w:val="18"/>
                      <w:szCs w:val="21"/>
                      <w14:textFill>
                        <w14:solidFill>
                          <w14:schemeClr w14:val="tx1"/>
                        </w14:solidFill>
                      </w14:textFill>
                    </w:rPr>
                  </w:pPr>
                  <w:r>
                    <w:rPr>
                      <w:rFonts w:hint="eastAsia"/>
                      <w:b/>
                      <w:color w:val="000000" w:themeColor="text1"/>
                      <w:sz w:val="18"/>
                      <w:szCs w:val="21"/>
                      <w14:textFill>
                        <w14:solidFill>
                          <w14:schemeClr w14:val="tx1"/>
                        </w14:solidFill>
                      </w14:textFill>
                    </w:rPr>
                    <w:t>废水类型</w:t>
                  </w:r>
                </w:p>
              </w:tc>
              <w:tc>
                <w:tcPr>
                  <w:tcW w:w="474"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03FB6837">
                  <w:pPr>
                    <w:adjustRightInd w:val="0"/>
                    <w:snapToGrid w:val="0"/>
                    <w:jc w:val="center"/>
                    <w:rPr>
                      <w:b/>
                      <w:color w:val="000000" w:themeColor="text1"/>
                      <w:sz w:val="18"/>
                      <w:szCs w:val="21"/>
                      <w14:textFill>
                        <w14:solidFill>
                          <w14:schemeClr w14:val="tx1"/>
                        </w14:solidFill>
                      </w14:textFill>
                    </w:rPr>
                  </w:pPr>
                  <w:r>
                    <w:rPr>
                      <w:rFonts w:hint="eastAsia"/>
                      <w:b/>
                      <w:color w:val="000000" w:themeColor="text1"/>
                      <w:sz w:val="18"/>
                      <w:szCs w:val="21"/>
                      <w14:textFill>
                        <w14:solidFill>
                          <w14:schemeClr w14:val="tx1"/>
                        </w14:solidFill>
                      </w14:textFill>
                    </w:rPr>
                    <w:t>指标</w:t>
                  </w:r>
                </w:p>
              </w:tc>
              <w:tc>
                <w:tcPr>
                  <w:tcW w:w="403"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ED9C18C">
                  <w:pPr>
                    <w:adjustRightInd w:val="0"/>
                    <w:snapToGrid w:val="0"/>
                    <w:jc w:val="center"/>
                    <w:rPr>
                      <w:b/>
                      <w:color w:val="000000" w:themeColor="text1"/>
                      <w:sz w:val="18"/>
                      <w:szCs w:val="21"/>
                      <w14:textFill>
                        <w14:solidFill>
                          <w14:schemeClr w14:val="tx1"/>
                        </w14:solidFill>
                      </w14:textFill>
                    </w:rPr>
                  </w:pPr>
                  <w:r>
                    <w:rPr>
                      <w:b/>
                      <w:color w:val="000000" w:themeColor="text1"/>
                      <w:sz w:val="18"/>
                      <w:szCs w:val="21"/>
                      <w14:textFill>
                        <w14:solidFill>
                          <w14:schemeClr w14:val="tx1"/>
                        </w14:solidFill>
                      </w14:textFill>
                    </w:rPr>
                    <w:t>COD</w:t>
                  </w:r>
                  <w:r>
                    <w:rPr>
                      <w:b/>
                      <w:color w:val="000000" w:themeColor="text1"/>
                      <w:sz w:val="18"/>
                      <w:szCs w:val="21"/>
                      <w:vertAlign w:val="subscript"/>
                      <w14:textFill>
                        <w14:solidFill>
                          <w14:schemeClr w14:val="tx1"/>
                        </w14:solidFill>
                      </w14:textFill>
                    </w:rPr>
                    <w:t>Cr</w:t>
                  </w:r>
                </w:p>
              </w:tc>
              <w:tc>
                <w:tcPr>
                  <w:tcW w:w="404"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2E30135">
                  <w:pPr>
                    <w:adjustRightInd w:val="0"/>
                    <w:snapToGrid w:val="0"/>
                    <w:jc w:val="center"/>
                    <w:rPr>
                      <w:b/>
                      <w:color w:val="000000" w:themeColor="text1"/>
                      <w:sz w:val="18"/>
                      <w:szCs w:val="21"/>
                      <w14:textFill>
                        <w14:solidFill>
                          <w14:schemeClr w14:val="tx1"/>
                        </w14:solidFill>
                      </w14:textFill>
                    </w:rPr>
                  </w:pPr>
                  <w:r>
                    <w:rPr>
                      <w:b/>
                      <w:color w:val="000000" w:themeColor="text1"/>
                      <w:sz w:val="18"/>
                      <w:szCs w:val="21"/>
                      <w14:textFill>
                        <w14:solidFill>
                          <w14:schemeClr w14:val="tx1"/>
                        </w14:solidFill>
                      </w14:textFill>
                    </w:rPr>
                    <w:t>BOD</w:t>
                  </w:r>
                  <w:r>
                    <w:rPr>
                      <w:b/>
                      <w:color w:val="000000" w:themeColor="text1"/>
                      <w:sz w:val="18"/>
                      <w:szCs w:val="21"/>
                      <w:vertAlign w:val="subscript"/>
                      <w14:textFill>
                        <w14:solidFill>
                          <w14:schemeClr w14:val="tx1"/>
                        </w14:solidFill>
                      </w14:textFill>
                    </w:rPr>
                    <w:t>5</w:t>
                  </w:r>
                </w:p>
              </w:tc>
              <w:tc>
                <w:tcPr>
                  <w:tcW w:w="404"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9B236EE">
                  <w:pPr>
                    <w:adjustRightInd w:val="0"/>
                    <w:snapToGrid w:val="0"/>
                    <w:jc w:val="center"/>
                    <w:rPr>
                      <w:b/>
                      <w:color w:val="000000" w:themeColor="text1"/>
                      <w:sz w:val="18"/>
                      <w:szCs w:val="21"/>
                      <w14:textFill>
                        <w14:solidFill>
                          <w14:schemeClr w14:val="tx1"/>
                        </w14:solidFill>
                      </w14:textFill>
                    </w:rPr>
                  </w:pPr>
                  <w:r>
                    <w:rPr>
                      <w:b/>
                      <w:color w:val="000000" w:themeColor="text1"/>
                      <w:sz w:val="18"/>
                      <w:szCs w:val="21"/>
                      <w14:textFill>
                        <w14:solidFill>
                          <w14:schemeClr w14:val="tx1"/>
                        </w14:solidFill>
                      </w14:textFill>
                    </w:rPr>
                    <w:t>SS</w:t>
                  </w:r>
                </w:p>
              </w:tc>
              <w:tc>
                <w:tcPr>
                  <w:tcW w:w="405"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04F218CA">
                  <w:pPr>
                    <w:adjustRightInd w:val="0"/>
                    <w:snapToGrid w:val="0"/>
                    <w:jc w:val="center"/>
                    <w:rPr>
                      <w:b/>
                      <w:color w:val="000000" w:themeColor="text1"/>
                      <w:sz w:val="18"/>
                      <w:szCs w:val="21"/>
                      <w14:textFill>
                        <w14:solidFill>
                          <w14:schemeClr w14:val="tx1"/>
                        </w14:solidFill>
                      </w14:textFill>
                    </w:rPr>
                  </w:pPr>
                  <w:r>
                    <w:rPr>
                      <w:rFonts w:hint="eastAsia"/>
                      <w:b/>
                      <w:color w:val="000000" w:themeColor="text1"/>
                      <w:sz w:val="18"/>
                      <w:szCs w:val="21"/>
                      <w14:textFill>
                        <w14:solidFill>
                          <w14:schemeClr w14:val="tx1"/>
                        </w14:solidFill>
                      </w14:textFill>
                    </w:rPr>
                    <w:t>氨氮</w:t>
                  </w:r>
                </w:p>
              </w:tc>
              <w:tc>
                <w:tcPr>
                  <w:tcW w:w="479"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6ADA611">
                  <w:pPr>
                    <w:adjustRightInd w:val="0"/>
                    <w:snapToGrid w:val="0"/>
                    <w:jc w:val="center"/>
                    <w:rPr>
                      <w:b/>
                      <w:color w:val="000000" w:themeColor="text1"/>
                      <w:sz w:val="18"/>
                      <w:szCs w:val="21"/>
                      <w14:textFill>
                        <w14:solidFill>
                          <w14:schemeClr w14:val="tx1"/>
                        </w14:solidFill>
                      </w14:textFill>
                    </w:rPr>
                  </w:pPr>
                  <w:r>
                    <w:rPr>
                      <w:rFonts w:hint="eastAsia"/>
                      <w:b/>
                      <w:color w:val="000000" w:themeColor="text1"/>
                      <w:sz w:val="18"/>
                      <w:szCs w:val="21"/>
                      <w14:textFill>
                        <w14:solidFill>
                          <w14:schemeClr w14:val="tx1"/>
                        </w14:solidFill>
                      </w14:textFill>
                    </w:rPr>
                    <w:t>总氮</w:t>
                  </w:r>
                </w:p>
              </w:tc>
              <w:tc>
                <w:tcPr>
                  <w:tcW w:w="342"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EC8CC37">
                  <w:pPr>
                    <w:adjustRightInd w:val="0"/>
                    <w:snapToGrid w:val="0"/>
                    <w:jc w:val="center"/>
                    <w:rPr>
                      <w:b/>
                      <w:color w:val="000000" w:themeColor="text1"/>
                      <w:sz w:val="18"/>
                      <w:szCs w:val="21"/>
                      <w14:textFill>
                        <w14:solidFill>
                          <w14:schemeClr w14:val="tx1"/>
                        </w14:solidFill>
                      </w14:textFill>
                    </w:rPr>
                  </w:pPr>
                  <w:r>
                    <w:rPr>
                      <w:rFonts w:hint="eastAsia"/>
                      <w:b/>
                      <w:color w:val="000000" w:themeColor="text1"/>
                      <w:sz w:val="18"/>
                      <w:szCs w:val="21"/>
                      <w14:textFill>
                        <w14:solidFill>
                          <w14:schemeClr w14:val="tx1"/>
                        </w14:solidFill>
                      </w14:textFill>
                    </w:rPr>
                    <w:t>总磷</w:t>
                  </w:r>
                </w:p>
              </w:tc>
              <w:tc>
                <w:tcPr>
                  <w:tcW w:w="513" w:type="pct"/>
                  <w:shd w:val="clear" w:color="auto" w:fill="D8D8D8" w:themeFill="background1" w:themeFillShade="D9"/>
                  <w:vAlign w:val="center"/>
                </w:tcPr>
                <w:p w14:paraId="50040BF0">
                  <w:pPr>
                    <w:adjustRightInd w:val="0"/>
                    <w:snapToGrid w:val="0"/>
                    <w:jc w:val="center"/>
                    <w:rPr>
                      <w:b/>
                      <w:color w:val="000000" w:themeColor="text1"/>
                      <w:sz w:val="18"/>
                      <w:szCs w:val="21"/>
                      <w14:textFill>
                        <w14:solidFill>
                          <w14:schemeClr w14:val="tx1"/>
                        </w14:solidFill>
                      </w14:textFill>
                    </w:rPr>
                  </w:pPr>
                  <w:r>
                    <w:rPr>
                      <w:rFonts w:hint="eastAsia"/>
                      <w:b/>
                      <w:color w:val="000000" w:themeColor="text1"/>
                      <w:sz w:val="18"/>
                      <w:szCs w:val="21"/>
                      <w14:textFill>
                        <w14:solidFill>
                          <w14:schemeClr w14:val="tx1"/>
                        </w14:solidFill>
                      </w14:textFill>
                    </w:rPr>
                    <w:t>氟化物</w:t>
                  </w:r>
                </w:p>
              </w:tc>
              <w:tc>
                <w:tcPr>
                  <w:tcW w:w="428"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84F455A">
                  <w:pPr>
                    <w:adjustRightInd w:val="0"/>
                    <w:snapToGrid w:val="0"/>
                    <w:jc w:val="center"/>
                    <w:rPr>
                      <w:b/>
                      <w:color w:val="000000" w:themeColor="text1"/>
                      <w:sz w:val="18"/>
                      <w:szCs w:val="21"/>
                      <w14:textFill>
                        <w14:solidFill>
                          <w14:schemeClr w14:val="tx1"/>
                        </w14:solidFill>
                      </w14:textFill>
                    </w:rPr>
                  </w:pPr>
                  <w:r>
                    <w:rPr>
                      <w:rFonts w:hint="eastAsia"/>
                      <w:b/>
                      <w:color w:val="000000" w:themeColor="text1"/>
                      <w:sz w:val="18"/>
                      <w:szCs w:val="21"/>
                      <w14:textFill>
                        <w14:solidFill>
                          <w14:schemeClr w14:val="tx1"/>
                        </w14:solidFill>
                      </w14:textFill>
                    </w:rPr>
                    <w:t>动植物油</w:t>
                  </w:r>
                </w:p>
              </w:tc>
              <w:tc>
                <w:tcPr>
                  <w:tcW w:w="385" w:type="pct"/>
                  <w:shd w:val="clear" w:color="auto" w:fill="D8D8D8" w:themeFill="background1" w:themeFillShade="D9"/>
                  <w:vAlign w:val="center"/>
                </w:tcPr>
                <w:p w14:paraId="1FC7C4DD">
                  <w:pPr>
                    <w:adjustRightInd w:val="0"/>
                    <w:snapToGrid w:val="0"/>
                    <w:jc w:val="center"/>
                    <w:rPr>
                      <w:b/>
                      <w:color w:val="000000" w:themeColor="text1"/>
                      <w:sz w:val="18"/>
                      <w:szCs w:val="21"/>
                      <w14:textFill>
                        <w14:solidFill>
                          <w14:schemeClr w14:val="tx1"/>
                        </w14:solidFill>
                      </w14:textFill>
                    </w:rPr>
                  </w:pPr>
                  <w:r>
                    <w:rPr>
                      <w:rFonts w:hint="eastAsia"/>
                      <w:b/>
                      <w:color w:val="000000" w:themeColor="text1"/>
                      <w:sz w:val="18"/>
                      <w:szCs w:val="21"/>
                      <w14:textFill>
                        <w14:solidFill>
                          <w14:schemeClr w14:val="tx1"/>
                        </w14:solidFill>
                      </w14:textFill>
                    </w:rPr>
                    <w:t>石油类</w:t>
                  </w:r>
                </w:p>
              </w:tc>
            </w:tr>
            <w:tr w14:paraId="3BFFE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763" w:type="pct"/>
                  <w:vMerge w:val="restart"/>
                  <w:tcBorders>
                    <w:top w:val="single" w:color="auto" w:sz="4" w:space="0"/>
                    <w:left w:val="single" w:color="auto" w:sz="4" w:space="0"/>
                    <w:right w:val="single" w:color="auto" w:sz="4" w:space="0"/>
                  </w:tcBorders>
                  <w:vAlign w:val="center"/>
                </w:tcPr>
                <w:p w14:paraId="3551112C">
                  <w:pPr>
                    <w:adjustRightInd w:val="0"/>
                    <w:snapToGrid w:val="0"/>
                    <w:jc w:val="center"/>
                    <w:rPr>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综合废水</w:t>
                  </w:r>
                  <w:r>
                    <w:rPr>
                      <w:bCs/>
                      <w:color w:val="000000" w:themeColor="text1"/>
                      <w:szCs w:val="21"/>
                      <w14:textFill>
                        <w14:solidFill>
                          <w14:schemeClr w14:val="tx1"/>
                        </w14:solidFill>
                      </w14:textFill>
                    </w:rPr>
                    <w:t>993459</w:t>
                  </w:r>
                  <w:r>
                    <w:rPr>
                      <w:rFonts w:hint="eastAsia"/>
                      <w:bCs/>
                      <w:color w:val="000000" w:themeColor="text1"/>
                      <w:szCs w:val="21"/>
                      <w14:textFill>
                        <w14:solidFill>
                          <w14:schemeClr w14:val="tx1"/>
                        </w14:solidFill>
                      </w14:textFill>
                    </w:rPr>
                    <w:t>.686</w:t>
                  </w:r>
                  <w:r>
                    <w:rPr>
                      <w:bCs/>
                      <w:color w:val="000000" w:themeColor="text1"/>
                      <w:szCs w:val="21"/>
                      <w14:textFill>
                        <w14:solidFill>
                          <w14:schemeClr w14:val="tx1"/>
                        </w14:solidFill>
                      </w14:textFill>
                    </w:rPr>
                    <w:t>m</w:t>
                  </w:r>
                  <w:r>
                    <w:rPr>
                      <w:bCs/>
                      <w:color w:val="000000" w:themeColor="text1"/>
                      <w:szCs w:val="21"/>
                      <w:vertAlign w:val="superscript"/>
                      <w14:textFill>
                        <w14:solidFill>
                          <w14:schemeClr w14:val="tx1"/>
                        </w14:solidFill>
                      </w14:textFill>
                    </w:rPr>
                    <w:t>3</w:t>
                  </w:r>
                  <w:r>
                    <w:rPr>
                      <w:bCs/>
                      <w:color w:val="000000" w:themeColor="text1"/>
                      <w:szCs w:val="21"/>
                      <w14:textFill>
                        <w14:solidFill>
                          <w14:schemeClr w14:val="tx1"/>
                        </w14:solidFill>
                      </w14:textFill>
                    </w:rPr>
                    <w:t>/a</w:t>
                  </w:r>
                </w:p>
              </w:tc>
              <w:tc>
                <w:tcPr>
                  <w:tcW w:w="474" w:type="pct"/>
                  <w:tcBorders>
                    <w:top w:val="single" w:color="auto" w:sz="4" w:space="0"/>
                    <w:left w:val="single" w:color="auto" w:sz="4" w:space="0"/>
                    <w:bottom w:val="single" w:color="auto" w:sz="4" w:space="0"/>
                    <w:right w:val="single" w:color="auto" w:sz="4" w:space="0"/>
                  </w:tcBorders>
                  <w:vAlign w:val="center"/>
                </w:tcPr>
                <w:p w14:paraId="7BA9AD4D">
                  <w:pPr>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产生</w:t>
                  </w:r>
                </w:p>
                <w:p w14:paraId="020C9E3A">
                  <w:pPr>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浓度</w:t>
                  </w:r>
                  <w:r>
                    <w:rPr>
                      <w:color w:val="000000" w:themeColor="text1"/>
                      <w:szCs w:val="21"/>
                      <w14:textFill>
                        <w14:solidFill>
                          <w14:schemeClr w14:val="tx1"/>
                        </w14:solidFill>
                      </w14:textFill>
                    </w:rPr>
                    <w:t>mg/L</w:t>
                  </w:r>
                </w:p>
              </w:tc>
              <w:tc>
                <w:tcPr>
                  <w:tcW w:w="403" w:type="pct"/>
                  <w:tcBorders>
                    <w:top w:val="single" w:color="auto" w:sz="4" w:space="0"/>
                    <w:left w:val="single" w:color="auto" w:sz="4" w:space="0"/>
                    <w:bottom w:val="single" w:color="auto" w:sz="4" w:space="0"/>
                    <w:right w:val="single" w:color="auto" w:sz="4" w:space="0"/>
                  </w:tcBorders>
                  <w:vAlign w:val="center"/>
                </w:tcPr>
                <w:p w14:paraId="391ED75C">
                  <w:pPr>
                    <w:widowControl/>
                    <w:jc w:val="center"/>
                    <w:rPr>
                      <w:rFonts w:eastAsia="等线"/>
                      <w:color w:val="000000" w:themeColor="text1"/>
                      <w:kern w:val="0"/>
                      <w:szCs w:val="21"/>
                      <w14:textFill>
                        <w14:solidFill>
                          <w14:schemeClr w14:val="tx1"/>
                        </w14:solidFill>
                      </w14:textFill>
                    </w:rPr>
                  </w:pPr>
                  <w:r>
                    <w:rPr>
                      <w:rFonts w:hint="eastAsia" w:eastAsia="等线"/>
                      <w:color w:val="000000" w:themeColor="text1"/>
                      <w:kern w:val="0"/>
                      <w:szCs w:val="21"/>
                      <w14:textFill>
                        <w14:solidFill>
                          <w14:schemeClr w14:val="tx1"/>
                        </w14:solidFill>
                      </w14:textFill>
                    </w:rPr>
                    <w:t>97</w:t>
                  </w:r>
                </w:p>
              </w:tc>
              <w:tc>
                <w:tcPr>
                  <w:tcW w:w="404" w:type="pct"/>
                  <w:tcBorders>
                    <w:top w:val="single" w:color="auto" w:sz="4" w:space="0"/>
                    <w:left w:val="single" w:color="auto" w:sz="4" w:space="0"/>
                    <w:bottom w:val="single" w:color="auto" w:sz="4" w:space="0"/>
                    <w:right w:val="single" w:color="auto" w:sz="4" w:space="0"/>
                  </w:tcBorders>
                  <w:vAlign w:val="center"/>
                </w:tcPr>
                <w:p w14:paraId="6F38B86B">
                  <w:pPr>
                    <w:jc w:val="center"/>
                    <w:rPr>
                      <w:rFonts w:eastAsia="等线"/>
                      <w:color w:val="000000" w:themeColor="text1"/>
                      <w:spacing w:val="-2"/>
                      <w:szCs w:val="21"/>
                      <w14:textFill>
                        <w14:solidFill>
                          <w14:schemeClr w14:val="tx1"/>
                        </w14:solidFill>
                      </w14:textFill>
                    </w:rPr>
                  </w:pPr>
                  <w:r>
                    <w:rPr>
                      <w:rFonts w:hint="eastAsia" w:eastAsia="等线"/>
                      <w:color w:val="000000" w:themeColor="text1"/>
                      <w:szCs w:val="21"/>
                      <w14:textFill>
                        <w14:solidFill>
                          <w14:schemeClr w14:val="tx1"/>
                        </w14:solidFill>
                      </w14:textFill>
                    </w:rPr>
                    <w:t>36.4</w:t>
                  </w:r>
                </w:p>
              </w:tc>
              <w:tc>
                <w:tcPr>
                  <w:tcW w:w="404" w:type="pct"/>
                  <w:tcBorders>
                    <w:top w:val="single" w:color="auto" w:sz="4" w:space="0"/>
                    <w:left w:val="single" w:color="auto" w:sz="4" w:space="0"/>
                    <w:bottom w:val="single" w:color="auto" w:sz="4" w:space="0"/>
                    <w:right w:val="single" w:color="auto" w:sz="4" w:space="0"/>
                  </w:tcBorders>
                  <w:vAlign w:val="center"/>
                </w:tcPr>
                <w:p w14:paraId="6E07C319">
                  <w:pPr>
                    <w:jc w:val="center"/>
                    <w:rPr>
                      <w:rFonts w:eastAsia="等线"/>
                      <w:color w:val="000000" w:themeColor="text1"/>
                      <w:szCs w:val="21"/>
                      <w14:textFill>
                        <w14:solidFill>
                          <w14:schemeClr w14:val="tx1"/>
                        </w14:solidFill>
                      </w14:textFill>
                    </w:rPr>
                  </w:pPr>
                  <w:r>
                    <w:rPr>
                      <w:rFonts w:hint="eastAsia" w:eastAsia="等线"/>
                      <w:color w:val="000000" w:themeColor="text1"/>
                      <w:szCs w:val="21"/>
                      <w14:textFill>
                        <w14:solidFill>
                          <w14:schemeClr w14:val="tx1"/>
                        </w14:solidFill>
                      </w14:textFill>
                    </w:rPr>
                    <w:t>15</w:t>
                  </w:r>
                </w:p>
              </w:tc>
              <w:tc>
                <w:tcPr>
                  <w:tcW w:w="405" w:type="pct"/>
                  <w:tcBorders>
                    <w:top w:val="single" w:color="auto" w:sz="4" w:space="0"/>
                    <w:left w:val="single" w:color="auto" w:sz="4" w:space="0"/>
                    <w:bottom w:val="single" w:color="auto" w:sz="4" w:space="0"/>
                    <w:right w:val="single" w:color="auto" w:sz="4" w:space="0"/>
                  </w:tcBorders>
                  <w:vAlign w:val="center"/>
                </w:tcPr>
                <w:p w14:paraId="3AD49B61">
                  <w:pPr>
                    <w:jc w:val="center"/>
                    <w:rPr>
                      <w:rFonts w:eastAsia="等线"/>
                      <w:color w:val="000000" w:themeColor="text1"/>
                      <w:szCs w:val="21"/>
                      <w14:textFill>
                        <w14:solidFill>
                          <w14:schemeClr w14:val="tx1"/>
                        </w14:solidFill>
                      </w14:textFill>
                    </w:rPr>
                  </w:pPr>
                  <w:r>
                    <w:rPr>
                      <w:rFonts w:hint="eastAsia" w:eastAsia="等线"/>
                      <w:color w:val="000000" w:themeColor="text1"/>
                      <w:szCs w:val="21"/>
                      <w14:textFill>
                        <w14:solidFill>
                          <w14:schemeClr w14:val="tx1"/>
                        </w14:solidFill>
                      </w14:textFill>
                    </w:rPr>
                    <w:t>0.823</w:t>
                  </w:r>
                </w:p>
              </w:tc>
              <w:tc>
                <w:tcPr>
                  <w:tcW w:w="479" w:type="pct"/>
                  <w:tcBorders>
                    <w:top w:val="single" w:color="auto" w:sz="4" w:space="0"/>
                    <w:left w:val="single" w:color="auto" w:sz="4" w:space="0"/>
                    <w:bottom w:val="single" w:color="auto" w:sz="4" w:space="0"/>
                    <w:right w:val="single" w:color="auto" w:sz="4" w:space="0"/>
                  </w:tcBorders>
                  <w:vAlign w:val="center"/>
                </w:tcPr>
                <w:p w14:paraId="0959B77A">
                  <w:pPr>
                    <w:jc w:val="center"/>
                    <w:rPr>
                      <w:rFonts w:eastAsia="等线"/>
                      <w:color w:val="000000" w:themeColor="text1"/>
                      <w:szCs w:val="21"/>
                      <w14:textFill>
                        <w14:solidFill>
                          <w14:schemeClr w14:val="tx1"/>
                        </w14:solidFill>
                      </w14:textFill>
                    </w:rPr>
                  </w:pPr>
                  <w:r>
                    <w:rPr>
                      <w:rFonts w:hint="eastAsia" w:eastAsia="等线"/>
                      <w:color w:val="000000" w:themeColor="text1"/>
                      <w:szCs w:val="21"/>
                      <w14:textFill>
                        <w14:solidFill>
                          <w14:schemeClr w14:val="tx1"/>
                        </w14:solidFill>
                      </w14:textFill>
                    </w:rPr>
                    <w:t>809.6</w:t>
                  </w:r>
                </w:p>
              </w:tc>
              <w:tc>
                <w:tcPr>
                  <w:tcW w:w="342" w:type="pct"/>
                  <w:tcBorders>
                    <w:top w:val="single" w:color="auto" w:sz="4" w:space="0"/>
                    <w:left w:val="single" w:color="auto" w:sz="4" w:space="0"/>
                    <w:bottom w:val="single" w:color="auto" w:sz="4" w:space="0"/>
                    <w:right w:val="single" w:color="auto" w:sz="4" w:space="0"/>
                  </w:tcBorders>
                  <w:vAlign w:val="center"/>
                </w:tcPr>
                <w:p w14:paraId="51E071A0">
                  <w:pPr>
                    <w:jc w:val="center"/>
                    <w:rPr>
                      <w:rFonts w:eastAsia="等线"/>
                      <w:color w:val="000000" w:themeColor="text1"/>
                      <w:szCs w:val="21"/>
                      <w14:textFill>
                        <w14:solidFill>
                          <w14:schemeClr w14:val="tx1"/>
                        </w14:solidFill>
                      </w14:textFill>
                    </w:rPr>
                  </w:pPr>
                  <w:r>
                    <w:rPr>
                      <w:rFonts w:hint="eastAsia" w:eastAsia="等线"/>
                      <w:color w:val="000000" w:themeColor="text1"/>
                      <w:szCs w:val="21"/>
                      <w14:textFill>
                        <w14:solidFill>
                          <w14:schemeClr w14:val="tx1"/>
                        </w14:solidFill>
                      </w14:textFill>
                    </w:rPr>
                    <w:t>0.18</w:t>
                  </w:r>
                </w:p>
              </w:tc>
              <w:tc>
                <w:tcPr>
                  <w:tcW w:w="513" w:type="pct"/>
                  <w:vAlign w:val="center"/>
                </w:tcPr>
                <w:p w14:paraId="42A7C559">
                  <w:pPr>
                    <w:jc w:val="center"/>
                    <w:rPr>
                      <w:rFonts w:eastAsia="等线"/>
                      <w:color w:val="000000" w:themeColor="text1"/>
                      <w:szCs w:val="21"/>
                      <w14:textFill>
                        <w14:solidFill>
                          <w14:schemeClr w14:val="tx1"/>
                        </w14:solidFill>
                      </w14:textFill>
                    </w:rPr>
                  </w:pPr>
                  <w:r>
                    <w:rPr>
                      <w:rFonts w:hint="eastAsia" w:eastAsia="等线"/>
                      <w:color w:val="000000" w:themeColor="text1"/>
                      <w:szCs w:val="21"/>
                      <w14:textFill>
                        <w14:solidFill>
                          <w14:schemeClr w14:val="tx1"/>
                        </w14:solidFill>
                      </w14:textFill>
                    </w:rPr>
                    <w:t>444.2</w:t>
                  </w:r>
                </w:p>
              </w:tc>
              <w:tc>
                <w:tcPr>
                  <w:tcW w:w="428" w:type="pct"/>
                  <w:tcBorders>
                    <w:top w:val="single" w:color="auto" w:sz="4" w:space="0"/>
                    <w:left w:val="single" w:color="auto" w:sz="4" w:space="0"/>
                    <w:bottom w:val="single" w:color="auto" w:sz="4" w:space="0"/>
                    <w:right w:val="single" w:color="auto" w:sz="4" w:space="0"/>
                  </w:tcBorders>
                  <w:vAlign w:val="center"/>
                </w:tcPr>
                <w:p w14:paraId="2A73EAB5">
                  <w:pPr>
                    <w:jc w:val="center"/>
                    <w:rPr>
                      <w:rFonts w:eastAsia="等线"/>
                      <w:color w:val="000000" w:themeColor="text1"/>
                      <w:szCs w:val="21"/>
                      <w14:textFill>
                        <w14:solidFill>
                          <w14:schemeClr w14:val="tx1"/>
                        </w14:solidFill>
                      </w14:textFill>
                    </w:rPr>
                  </w:pPr>
                  <w:r>
                    <w:rPr>
                      <w:rFonts w:hint="eastAsia" w:eastAsia="等线"/>
                      <w:color w:val="000000" w:themeColor="text1"/>
                      <w:szCs w:val="21"/>
                      <w14:textFill>
                        <w14:solidFill>
                          <w14:schemeClr w14:val="tx1"/>
                        </w14:solidFill>
                      </w14:textFill>
                    </w:rPr>
                    <w:t>0.54</w:t>
                  </w:r>
                </w:p>
              </w:tc>
              <w:tc>
                <w:tcPr>
                  <w:tcW w:w="385" w:type="pct"/>
                  <w:vAlign w:val="center"/>
                </w:tcPr>
                <w:p w14:paraId="730E7F42">
                  <w:pPr>
                    <w:jc w:val="center"/>
                    <w:rPr>
                      <w:rFonts w:eastAsia="等线"/>
                      <w:color w:val="000000" w:themeColor="text1"/>
                      <w:szCs w:val="21"/>
                      <w14:textFill>
                        <w14:solidFill>
                          <w14:schemeClr w14:val="tx1"/>
                        </w14:solidFill>
                      </w14:textFill>
                    </w:rPr>
                  </w:pPr>
                  <w:r>
                    <w:rPr>
                      <w:rFonts w:hint="eastAsia" w:eastAsia="等线"/>
                      <w:color w:val="000000" w:themeColor="text1"/>
                      <w:szCs w:val="21"/>
                      <w14:textFill>
                        <w14:solidFill>
                          <w14:schemeClr w14:val="tx1"/>
                        </w14:solidFill>
                      </w14:textFill>
                    </w:rPr>
                    <w:t>0.62</w:t>
                  </w:r>
                </w:p>
              </w:tc>
            </w:tr>
            <w:tr w14:paraId="7C1F0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763" w:type="pct"/>
                  <w:vMerge w:val="continue"/>
                  <w:tcBorders>
                    <w:top w:val="single" w:color="auto" w:sz="4" w:space="0"/>
                    <w:left w:val="single" w:color="auto" w:sz="4" w:space="0"/>
                    <w:right w:val="single" w:color="auto" w:sz="4" w:space="0"/>
                  </w:tcBorders>
                  <w:vAlign w:val="center"/>
                </w:tcPr>
                <w:p w14:paraId="62F14F98">
                  <w:pPr>
                    <w:adjustRightInd w:val="0"/>
                    <w:snapToGrid w:val="0"/>
                    <w:jc w:val="center"/>
                    <w:rPr>
                      <w:color w:val="000000" w:themeColor="text1"/>
                      <w:szCs w:val="21"/>
                      <w14:textFill>
                        <w14:solidFill>
                          <w14:schemeClr w14:val="tx1"/>
                        </w14:solidFill>
                      </w14:textFill>
                    </w:rPr>
                  </w:pPr>
                </w:p>
              </w:tc>
              <w:tc>
                <w:tcPr>
                  <w:tcW w:w="474" w:type="pct"/>
                  <w:tcBorders>
                    <w:top w:val="single" w:color="auto" w:sz="4" w:space="0"/>
                    <w:left w:val="single" w:color="auto" w:sz="4" w:space="0"/>
                    <w:bottom w:val="single" w:color="auto" w:sz="4" w:space="0"/>
                    <w:right w:val="single" w:color="auto" w:sz="4" w:space="0"/>
                  </w:tcBorders>
                  <w:vAlign w:val="center"/>
                </w:tcPr>
                <w:p w14:paraId="5E8752C8">
                  <w:pPr>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产生量</w:t>
                  </w:r>
                  <w:r>
                    <w:rPr>
                      <w:color w:val="000000" w:themeColor="text1"/>
                      <w:szCs w:val="21"/>
                      <w14:textFill>
                        <w14:solidFill>
                          <w14:schemeClr w14:val="tx1"/>
                        </w14:solidFill>
                      </w14:textFill>
                    </w:rPr>
                    <w:t>t/a</w:t>
                  </w:r>
                </w:p>
              </w:tc>
              <w:tc>
                <w:tcPr>
                  <w:tcW w:w="403" w:type="pct"/>
                  <w:tcBorders>
                    <w:top w:val="single" w:color="auto" w:sz="4" w:space="0"/>
                    <w:left w:val="single" w:color="auto" w:sz="4" w:space="0"/>
                    <w:bottom w:val="single" w:color="auto" w:sz="4" w:space="0"/>
                    <w:right w:val="single" w:color="auto" w:sz="4" w:space="0"/>
                  </w:tcBorders>
                  <w:vAlign w:val="center"/>
                </w:tcPr>
                <w:p w14:paraId="087FB753">
                  <w:pPr>
                    <w:widowControl/>
                    <w:jc w:val="center"/>
                    <w:rPr>
                      <w:rFonts w:eastAsia="等线"/>
                      <w:color w:val="000000" w:themeColor="text1"/>
                      <w:kern w:val="0"/>
                      <w:szCs w:val="21"/>
                      <w14:textFill>
                        <w14:solidFill>
                          <w14:schemeClr w14:val="tx1"/>
                        </w14:solidFill>
                      </w14:textFill>
                    </w:rPr>
                  </w:pPr>
                  <w:r>
                    <w:rPr>
                      <w:rFonts w:eastAsia="等线"/>
                      <w:color w:val="000000" w:themeColor="text1"/>
                      <w:szCs w:val="21"/>
                      <w14:textFill>
                        <w14:solidFill>
                          <w14:schemeClr w14:val="tx1"/>
                        </w14:solidFill>
                      </w14:textFill>
                    </w:rPr>
                    <w:t xml:space="preserve">96.366 </w:t>
                  </w:r>
                </w:p>
              </w:tc>
              <w:tc>
                <w:tcPr>
                  <w:tcW w:w="404" w:type="pct"/>
                  <w:tcBorders>
                    <w:top w:val="single" w:color="auto" w:sz="4" w:space="0"/>
                    <w:left w:val="single" w:color="auto" w:sz="4" w:space="0"/>
                    <w:bottom w:val="single" w:color="auto" w:sz="4" w:space="0"/>
                    <w:right w:val="single" w:color="auto" w:sz="4" w:space="0"/>
                  </w:tcBorders>
                  <w:vAlign w:val="center"/>
                </w:tcPr>
                <w:p w14:paraId="26A89783">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36.162 </w:t>
                  </w:r>
                </w:p>
              </w:tc>
              <w:tc>
                <w:tcPr>
                  <w:tcW w:w="404" w:type="pct"/>
                  <w:tcBorders>
                    <w:top w:val="single" w:color="auto" w:sz="4" w:space="0"/>
                    <w:left w:val="single" w:color="auto" w:sz="4" w:space="0"/>
                    <w:bottom w:val="single" w:color="auto" w:sz="4" w:space="0"/>
                    <w:right w:val="single" w:color="auto" w:sz="4" w:space="0"/>
                  </w:tcBorders>
                  <w:vAlign w:val="center"/>
                </w:tcPr>
                <w:p w14:paraId="2CC94473">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14.902 </w:t>
                  </w:r>
                </w:p>
              </w:tc>
              <w:tc>
                <w:tcPr>
                  <w:tcW w:w="405" w:type="pct"/>
                  <w:tcBorders>
                    <w:top w:val="single" w:color="auto" w:sz="4" w:space="0"/>
                    <w:left w:val="single" w:color="auto" w:sz="4" w:space="0"/>
                    <w:bottom w:val="single" w:color="auto" w:sz="4" w:space="0"/>
                    <w:right w:val="single" w:color="auto" w:sz="4" w:space="0"/>
                  </w:tcBorders>
                  <w:vAlign w:val="center"/>
                </w:tcPr>
                <w:p w14:paraId="4053AAAC">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0.818 </w:t>
                  </w:r>
                </w:p>
              </w:tc>
              <w:tc>
                <w:tcPr>
                  <w:tcW w:w="479" w:type="pct"/>
                  <w:tcBorders>
                    <w:top w:val="single" w:color="auto" w:sz="4" w:space="0"/>
                    <w:left w:val="single" w:color="auto" w:sz="4" w:space="0"/>
                    <w:bottom w:val="single" w:color="auto" w:sz="4" w:space="0"/>
                    <w:right w:val="single" w:color="auto" w:sz="4" w:space="0"/>
                  </w:tcBorders>
                  <w:vAlign w:val="center"/>
                </w:tcPr>
                <w:p w14:paraId="64C7597B">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804.305 </w:t>
                  </w:r>
                </w:p>
              </w:tc>
              <w:tc>
                <w:tcPr>
                  <w:tcW w:w="342" w:type="pct"/>
                  <w:tcBorders>
                    <w:top w:val="single" w:color="auto" w:sz="4" w:space="0"/>
                    <w:left w:val="single" w:color="auto" w:sz="4" w:space="0"/>
                    <w:bottom w:val="single" w:color="auto" w:sz="4" w:space="0"/>
                    <w:right w:val="single" w:color="auto" w:sz="4" w:space="0"/>
                  </w:tcBorders>
                  <w:vAlign w:val="center"/>
                </w:tcPr>
                <w:p w14:paraId="4EC0AB16">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0.179 </w:t>
                  </w:r>
                </w:p>
              </w:tc>
              <w:tc>
                <w:tcPr>
                  <w:tcW w:w="513" w:type="pct"/>
                  <w:vAlign w:val="center"/>
                </w:tcPr>
                <w:p w14:paraId="0420C3D1">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441.295 </w:t>
                  </w:r>
                </w:p>
              </w:tc>
              <w:tc>
                <w:tcPr>
                  <w:tcW w:w="428" w:type="pct"/>
                  <w:tcBorders>
                    <w:top w:val="single" w:color="auto" w:sz="4" w:space="0"/>
                    <w:left w:val="single" w:color="auto" w:sz="4" w:space="0"/>
                    <w:bottom w:val="single" w:color="auto" w:sz="4" w:space="0"/>
                    <w:right w:val="single" w:color="auto" w:sz="4" w:space="0"/>
                  </w:tcBorders>
                  <w:vAlign w:val="center"/>
                </w:tcPr>
                <w:p w14:paraId="507037F1">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0.536 </w:t>
                  </w:r>
                </w:p>
              </w:tc>
              <w:tc>
                <w:tcPr>
                  <w:tcW w:w="385" w:type="pct"/>
                  <w:vAlign w:val="center"/>
                </w:tcPr>
                <w:p w14:paraId="23F99A88">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0.616 </w:t>
                  </w:r>
                </w:p>
              </w:tc>
            </w:tr>
            <w:tr w14:paraId="5ADE1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763" w:type="pct"/>
                  <w:vMerge w:val="continue"/>
                  <w:tcBorders>
                    <w:left w:val="single" w:color="auto" w:sz="4" w:space="0"/>
                    <w:right w:val="single" w:color="auto" w:sz="4" w:space="0"/>
                  </w:tcBorders>
                  <w:vAlign w:val="center"/>
                </w:tcPr>
                <w:p w14:paraId="4D67B3EB">
                  <w:pPr>
                    <w:widowControl/>
                    <w:jc w:val="left"/>
                    <w:rPr>
                      <w:color w:val="000000" w:themeColor="text1"/>
                      <w:szCs w:val="21"/>
                      <w14:textFill>
                        <w14:solidFill>
                          <w14:schemeClr w14:val="tx1"/>
                        </w14:solidFill>
                      </w14:textFill>
                    </w:rPr>
                  </w:pPr>
                </w:p>
              </w:tc>
              <w:tc>
                <w:tcPr>
                  <w:tcW w:w="474" w:type="pct"/>
                  <w:tcBorders>
                    <w:top w:val="single" w:color="auto" w:sz="4" w:space="0"/>
                    <w:left w:val="single" w:color="auto" w:sz="4" w:space="0"/>
                    <w:bottom w:val="single" w:color="auto" w:sz="4" w:space="0"/>
                    <w:right w:val="single" w:color="auto" w:sz="4" w:space="0"/>
                  </w:tcBorders>
                  <w:vAlign w:val="center"/>
                </w:tcPr>
                <w:p w14:paraId="071B0AB8">
                  <w:pPr>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排放</w:t>
                  </w:r>
                </w:p>
                <w:p w14:paraId="1E6E18F6">
                  <w:pPr>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浓度</w:t>
                  </w:r>
                  <w:r>
                    <w:rPr>
                      <w:color w:val="000000" w:themeColor="text1"/>
                      <w:szCs w:val="21"/>
                      <w14:textFill>
                        <w14:solidFill>
                          <w14:schemeClr w14:val="tx1"/>
                        </w14:solidFill>
                      </w14:textFill>
                    </w:rPr>
                    <w:t>mg/L</w:t>
                  </w:r>
                </w:p>
              </w:tc>
              <w:tc>
                <w:tcPr>
                  <w:tcW w:w="403" w:type="pct"/>
                  <w:tcBorders>
                    <w:top w:val="single" w:color="auto" w:sz="4" w:space="0"/>
                    <w:left w:val="single" w:color="auto" w:sz="4" w:space="0"/>
                    <w:bottom w:val="single" w:color="auto" w:sz="4" w:space="0"/>
                    <w:right w:val="single" w:color="auto" w:sz="4" w:space="0"/>
                  </w:tcBorders>
                  <w:vAlign w:val="center"/>
                </w:tcPr>
                <w:p w14:paraId="00C06000">
                  <w:pPr>
                    <w:widowControl/>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17</w:t>
                  </w:r>
                </w:p>
              </w:tc>
              <w:tc>
                <w:tcPr>
                  <w:tcW w:w="404" w:type="pct"/>
                  <w:tcBorders>
                    <w:top w:val="single" w:color="auto" w:sz="4" w:space="0"/>
                    <w:left w:val="single" w:color="auto" w:sz="4" w:space="0"/>
                    <w:bottom w:val="single" w:color="auto" w:sz="4" w:space="0"/>
                    <w:right w:val="single" w:color="auto" w:sz="4" w:space="0"/>
                  </w:tcBorders>
                  <w:vAlign w:val="center"/>
                </w:tcPr>
                <w:p w14:paraId="6F2F902D">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6.9</w:t>
                  </w:r>
                </w:p>
              </w:tc>
              <w:tc>
                <w:tcPr>
                  <w:tcW w:w="404" w:type="pct"/>
                  <w:tcBorders>
                    <w:top w:val="single" w:color="auto" w:sz="4" w:space="0"/>
                    <w:left w:val="single" w:color="auto" w:sz="4" w:space="0"/>
                    <w:bottom w:val="single" w:color="auto" w:sz="4" w:space="0"/>
                    <w:right w:val="single" w:color="auto" w:sz="4" w:space="0"/>
                  </w:tcBorders>
                  <w:vAlign w:val="center"/>
                </w:tcPr>
                <w:p w14:paraId="0EBB06B0">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6</w:t>
                  </w:r>
                </w:p>
              </w:tc>
              <w:tc>
                <w:tcPr>
                  <w:tcW w:w="405" w:type="pct"/>
                  <w:tcBorders>
                    <w:top w:val="single" w:color="auto" w:sz="4" w:space="0"/>
                    <w:left w:val="single" w:color="auto" w:sz="4" w:space="0"/>
                    <w:bottom w:val="single" w:color="auto" w:sz="4" w:space="0"/>
                    <w:right w:val="single" w:color="auto" w:sz="4" w:space="0"/>
                  </w:tcBorders>
                  <w:vAlign w:val="center"/>
                </w:tcPr>
                <w:p w14:paraId="37FC4203">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0.15</w:t>
                  </w:r>
                  <w:r>
                    <w:rPr>
                      <w:rFonts w:hint="eastAsia" w:eastAsia="等线"/>
                      <w:color w:val="000000" w:themeColor="text1"/>
                      <w:szCs w:val="21"/>
                      <w14:textFill>
                        <w14:solidFill>
                          <w14:schemeClr w14:val="tx1"/>
                        </w14:solidFill>
                      </w14:textFill>
                    </w:rPr>
                    <w:t>0</w:t>
                  </w:r>
                </w:p>
              </w:tc>
              <w:tc>
                <w:tcPr>
                  <w:tcW w:w="479" w:type="pct"/>
                  <w:tcBorders>
                    <w:top w:val="single" w:color="auto" w:sz="4" w:space="0"/>
                    <w:left w:val="single" w:color="auto" w:sz="4" w:space="0"/>
                    <w:bottom w:val="single" w:color="auto" w:sz="4" w:space="0"/>
                    <w:right w:val="single" w:color="auto" w:sz="4" w:space="0"/>
                  </w:tcBorders>
                  <w:vAlign w:val="center"/>
                </w:tcPr>
                <w:p w14:paraId="637D5025">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51.1</w:t>
                  </w:r>
                </w:p>
              </w:tc>
              <w:tc>
                <w:tcPr>
                  <w:tcW w:w="342" w:type="pct"/>
                  <w:tcBorders>
                    <w:top w:val="single" w:color="auto" w:sz="4" w:space="0"/>
                    <w:left w:val="single" w:color="auto" w:sz="4" w:space="0"/>
                    <w:bottom w:val="single" w:color="auto" w:sz="4" w:space="0"/>
                    <w:right w:val="single" w:color="auto" w:sz="4" w:space="0"/>
                  </w:tcBorders>
                  <w:vAlign w:val="center"/>
                </w:tcPr>
                <w:p w14:paraId="59787A39">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0.0</w:t>
                  </w:r>
                  <w:r>
                    <w:rPr>
                      <w:rFonts w:hint="eastAsia" w:eastAsia="等线"/>
                      <w:color w:val="000000" w:themeColor="text1"/>
                      <w:szCs w:val="21"/>
                      <w14:textFill>
                        <w14:solidFill>
                          <w14:schemeClr w14:val="tx1"/>
                        </w14:solidFill>
                      </w14:textFill>
                    </w:rPr>
                    <w:t>8</w:t>
                  </w:r>
                </w:p>
              </w:tc>
              <w:tc>
                <w:tcPr>
                  <w:tcW w:w="513" w:type="pct"/>
                  <w:vAlign w:val="center"/>
                </w:tcPr>
                <w:p w14:paraId="6B6045EB">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4.4</w:t>
                  </w:r>
                </w:p>
              </w:tc>
              <w:tc>
                <w:tcPr>
                  <w:tcW w:w="428" w:type="pct"/>
                  <w:tcBorders>
                    <w:top w:val="single" w:color="auto" w:sz="4" w:space="0"/>
                    <w:left w:val="single" w:color="auto" w:sz="4" w:space="0"/>
                    <w:bottom w:val="single" w:color="auto" w:sz="4" w:space="0"/>
                    <w:right w:val="single" w:color="auto" w:sz="4" w:space="0"/>
                  </w:tcBorders>
                  <w:vAlign w:val="center"/>
                </w:tcPr>
                <w:p w14:paraId="7DF5D44A">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0.16</w:t>
                  </w:r>
                </w:p>
              </w:tc>
              <w:tc>
                <w:tcPr>
                  <w:tcW w:w="385" w:type="pct"/>
                  <w:vAlign w:val="center"/>
                </w:tcPr>
                <w:p w14:paraId="4C88EA3F">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0.11</w:t>
                  </w:r>
                </w:p>
              </w:tc>
            </w:tr>
            <w:tr w14:paraId="71F00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trPr>
              <w:tc>
                <w:tcPr>
                  <w:tcW w:w="763" w:type="pct"/>
                  <w:vMerge w:val="continue"/>
                  <w:tcBorders>
                    <w:left w:val="single" w:color="auto" w:sz="4" w:space="0"/>
                    <w:right w:val="single" w:color="auto" w:sz="4" w:space="0"/>
                  </w:tcBorders>
                  <w:vAlign w:val="center"/>
                </w:tcPr>
                <w:p w14:paraId="152C7378">
                  <w:pPr>
                    <w:widowControl/>
                    <w:jc w:val="left"/>
                    <w:rPr>
                      <w:color w:val="000000" w:themeColor="text1"/>
                      <w:szCs w:val="21"/>
                      <w14:textFill>
                        <w14:solidFill>
                          <w14:schemeClr w14:val="tx1"/>
                        </w14:solidFill>
                      </w14:textFill>
                    </w:rPr>
                  </w:pPr>
                </w:p>
              </w:tc>
              <w:tc>
                <w:tcPr>
                  <w:tcW w:w="474" w:type="pct"/>
                  <w:tcBorders>
                    <w:top w:val="single" w:color="auto" w:sz="4" w:space="0"/>
                    <w:left w:val="single" w:color="auto" w:sz="4" w:space="0"/>
                    <w:bottom w:val="single" w:color="auto" w:sz="4" w:space="0"/>
                    <w:right w:val="single" w:color="auto" w:sz="4" w:space="0"/>
                  </w:tcBorders>
                  <w:vAlign w:val="center"/>
                </w:tcPr>
                <w:p w14:paraId="65566CB4">
                  <w:pPr>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排放量</w:t>
                  </w:r>
                  <w:r>
                    <w:rPr>
                      <w:color w:val="000000" w:themeColor="text1"/>
                      <w:szCs w:val="21"/>
                      <w14:textFill>
                        <w14:solidFill>
                          <w14:schemeClr w14:val="tx1"/>
                        </w14:solidFill>
                      </w14:textFill>
                    </w:rPr>
                    <w:t>t/a</w:t>
                  </w:r>
                </w:p>
              </w:tc>
              <w:tc>
                <w:tcPr>
                  <w:tcW w:w="403" w:type="pct"/>
                  <w:tcBorders>
                    <w:top w:val="single" w:color="auto" w:sz="4" w:space="0"/>
                    <w:left w:val="single" w:color="auto" w:sz="4" w:space="0"/>
                    <w:bottom w:val="single" w:color="auto" w:sz="4" w:space="0"/>
                    <w:right w:val="single" w:color="auto" w:sz="4" w:space="0"/>
                  </w:tcBorders>
                  <w:vAlign w:val="center"/>
                </w:tcPr>
                <w:p w14:paraId="3F951261">
                  <w:pPr>
                    <w:widowControl/>
                    <w:jc w:val="center"/>
                    <w:rPr>
                      <w:rFonts w:eastAsia="等线"/>
                      <w:color w:val="000000" w:themeColor="text1"/>
                      <w:kern w:val="0"/>
                      <w:szCs w:val="21"/>
                      <w14:textFill>
                        <w14:solidFill>
                          <w14:schemeClr w14:val="tx1"/>
                        </w14:solidFill>
                      </w14:textFill>
                    </w:rPr>
                  </w:pPr>
                  <w:r>
                    <w:rPr>
                      <w:rFonts w:eastAsia="等线"/>
                      <w:color w:val="000000" w:themeColor="text1"/>
                      <w:szCs w:val="21"/>
                      <w14:textFill>
                        <w14:solidFill>
                          <w14:schemeClr w14:val="tx1"/>
                        </w14:solidFill>
                      </w14:textFill>
                    </w:rPr>
                    <w:t xml:space="preserve">16.889 </w:t>
                  </w:r>
                </w:p>
              </w:tc>
              <w:tc>
                <w:tcPr>
                  <w:tcW w:w="404" w:type="pct"/>
                  <w:tcBorders>
                    <w:top w:val="single" w:color="auto" w:sz="4" w:space="0"/>
                    <w:left w:val="single" w:color="auto" w:sz="4" w:space="0"/>
                    <w:bottom w:val="single" w:color="auto" w:sz="4" w:space="0"/>
                    <w:right w:val="single" w:color="auto" w:sz="4" w:space="0"/>
                  </w:tcBorders>
                  <w:vAlign w:val="center"/>
                </w:tcPr>
                <w:p w14:paraId="54EED6AC">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6.855 </w:t>
                  </w:r>
                </w:p>
              </w:tc>
              <w:tc>
                <w:tcPr>
                  <w:tcW w:w="404" w:type="pct"/>
                  <w:tcBorders>
                    <w:top w:val="single" w:color="auto" w:sz="4" w:space="0"/>
                    <w:left w:val="single" w:color="auto" w:sz="4" w:space="0"/>
                    <w:bottom w:val="single" w:color="auto" w:sz="4" w:space="0"/>
                    <w:right w:val="single" w:color="auto" w:sz="4" w:space="0"/>
                  </w:tcBorders>
                  <w:vAlign w:val="center"/>
                </w:tcPr>
                <w:p w14:paraId="69AE709B">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5.961 </w:t>
                  </w:r>
                </w:p>
              </w:tc>
              <w:tc>
                <w:tcPr>
                  <w:tcW w:w="405" w:type="pct"/>
                  <w:tcBorders>
                    <w:top w:val="single" w:color="auto" w:sz="4" w:space="0"/>
                    <w:left w:val="single" w:color="auto" w:sz="4" w:space="0"/>
                    <w:bottom w:val="single" w:color="auto" w:sz="4" w:space="0"/>
                    <w:right w:val="single" w:color="auto" w:sz="4" w:space="0"/>
                  </w:tcBorders>
                  <w:vAlign w:val="center"/>
                </w:tcPr>
                <w:p w14:paraId="6422C844">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0.149 </w:t>
                  </w:r>
                </w:p>
              </w:tc>
              <w:tc>
                <w:tcPr>
                  <w:tcW w:w="479" w:type="pct"/>
                  <w:tcBorders>
                    <w:top w:val="single" w:color="auto" w:sz="4" w:space="0"/>
                    <w:left w:val="single" w:color="auto" w:sz="4" w:space="0"/>
                    <w:bottom w:val="single" w:color="auto" w:sz="4" w:space="0"/>
                    <w:right w:val="single" w:color="auto" w:sz="4" w:space="0"/>
                  </w:tcBorders>
                  <w:vAlign w:val="center"/>
                </w:tcPr>
                <w:p w14:paraId="2569D05E">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50.766 </w:t>
                  </w:r>
                </w:p>
              </w:tc>
              <w:tc>
                <w:tcPr>
                  <w:tcW w:w="342" w:type="pct"/>
                  <w:tcBorders>
                    <w:top w:val="single" w:color="auto" w:sz="4" w:space="0"/>
                    <w:left w:val="single" w:color="auto" w:sz="4" w:space="0"/>
                    <w:bottom w:val="single" w:color="auto" w:sz="4" w:space="0"/>
                    <w:right w:val="single" w:color="auto" w:sz="4" w:space="0"/>
                  </w:tcBorders>
                  <w:vAlign w:val="center"/>
                </w:tcPr>
                <w:p w14:paraId="676B5CB2">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0.079 </w:t>
                  </w:r>
                </w:p>
              </w:tc>
              <w:tc>
                <w:tcPr>
                  <w:tcW w:w="513" w:type="pct"/>
                  <w:vAlign w:val="center"/>
                </w:tcPr>
                <w:p w14:paraId="7E249A7E">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4.371 </w:t>
                  </w:r>
                </w:p>
              </w:tc>
              <w:tc>
                <w:tcPr>
                  <w:tcW w:w="428" w:type="pct"/>
                  <w:tcBorders>
                    <w:top w:val="single" w:color="auto" w:sz="4" w:space="0"/>
                    <w:left w:val="single" w:color="auto" w:sz="4" w:space="0"/>
                    <w:bottom w:val="single" w:color="auto" w:sz="4" w:space="0"/>
                    <w:right w:val="single" w:color="auto" w:sz="4" w:space="0"/>
                  </w:tcBorders>
                  <w:vAlign w:val="center"/>
                </w:tcPr>
                <w:p w14:paraId="1CCFFB7F">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0.159 </w:t>
                  </w:r>
                </w:p>
              </w:tc>
              <w:tc>
                <w:tcPr>
                  <w:tcW w:w="385" w:type="pct"/>
                  <w:vAlign w:val="center"/>
                </w:tcPr>
                <w:p w14:paraId="02293CA3">
                  <w:pPr>
                    <w:jc w:val="center"/>
                    <w:rPr>
                      <w:rFonts w:eastAsia="等线"/>
                      <w:color w:val="000000" w:themeColor="text1"/>
                      <w:szCs w:val="21"/>
                      <w14:textFill>
                        <w14:solidFill>
                          <w14:schemeClr w14:val="tx1"/>
                        </w14:solidFill>
                      </w14:textFill>
                    </w:rPr>
                  </w:pPr>
                  <w:r>
                    <w:rPr>
                      <w:rFonts w:eastAsia="等线"/>
                      <w:color w:val="000000" w:themeColor="text1"/>
                      <w:szCs w:val="21"/>
                      <w14:textFill>
                        <w14:solidFill>
                          <w14:schemeClr w14:val="tx1"/>
                        </w14:solidFill>
                      </w14:textFill>
                    </w:rPr>
                    <w:t xml:space="preserve">0.109 </w:t>
                  </w:r>
                </w:p>
              </w:tc>
            </w:tr>
          </w:tbl>
          <w:p w14:paraId="7D44326A">
            <w:pPr>
              <w:pStyle w:val="202"/>
              <w:snapToGrid w:val="0"/>
              <w:spacing w:line="360" w:lineRule="auto"/>
              <w:ind w:firstLine="460"/>
              <w:jc w:val="both"/>
              <w:rPr>
                <w:rFonts w:ascii="Times New Roman" w:cs="Times New Roman"/>
                <w:bCs/>
                <w:color w:val="000000" w:themeColor="text1"/>
                <w14:textFill>
                  <w14:solidFill>
                    <w14:schemeClr w14:val="tx1"/>
                  </w14:solidFill>
                </w14:textFill>
              </w:rPr>
            </w:pPr>
            <w:r>
              <w:rPr>
                <w:rFonts w:ascii="Times New Roman" w:cs="Times New Roman"/>
                <w:color w:val="000000" w:themeColor="text1"/>
                <w14:textFill>
                  <w14:solidFill>
                    <w14:schemeClr w14:val="tx1"/>
                  </w14:solidFill>
                </w14:textFill>
              </w:rPr>
              <w:t>综上，改扩建后</w:t>
            </w:r>
            <w:r>
              <w:rPr>
                <w:rFonts w:ascii="Times New Roman" w:cs="Times New Roman"/>
                <w:bCs/>
                <w:iCs/>
                <w:color w:val="000000" w:themeColor="text1"/>
                <w14:textFill>
                  <w14:solidFill>
                    <w14:schemeClr w14:val="tx1"/>
                  </w14:solidFill>
                </w14:textFill>
              </w:rPr>
              <w:t>全厂废</w:t>
            </w:r>
            <w:r>
              <w:rPr>
                <w:rFonts w:ascii="Times New Roman" w:cs="Times New Roman"/>
                <w:bCs/>
                <w:color w:val="000000" w:themeColor="text1"/>
                <w14:textFill>
                  <w14:solidFill>
                    <w14:schemeClr w14:val="tx1"/>
                  </w14:solidFill>
                </w14:textFill>
              </w:rPr>
              <w:t>水污染物排放情况见表4-1</w:t>
            </w:r>
            <w:r>
              <w:rPr>
                <w:rFonts w:hint="eastAsia" w:ascii="Times New Roman" w:cs="Times New Roman"/>
                <w:bCs/>
                <w:color w:val="000000" w:themeColor="text1"/>
                <w14:textFill>
                  <w14:solidFill>
                    <w14:schemeClr w14:val="tx1"/>
                  </w14:solidFill>
                </w14:textFill>
              </w:rPr>
              <w:t>6</w:t>
            </w:r>
            <w:r>
              <w:rPr>
                <w:rFonts w:ascii="Times New Roman" w:cs="Times New Roman"/>
                <w:bCs/>
                <w:color w:val="000000" w:themeColor="text1"/>
                <w14:textFill>
                  <w14:solidFill>
                    <w14:schemeClr w14:val="tx1"/>
                  </w14:solidFill>
                </w14:textFill>
              </w:rPr>
              <w:t>。</w:t>
            </w:r>
          </w:p>
          <w:p w14:paraId="3C4F085D">
            <w:pPr>
              <w:pStyle w:val="10"/>
              <w:numPr>
                <w:ilvl w:val="0"/>
                <w:numId w:val="0"/>
              </w:numPr>
              <w:rPr>
                <w:color w:val="000000" w:themeColor="text1"/>
                <w:lang w:val="en-US"/>
                <w14:textFill>
                  <w14:solidFill>
                    <w14:schemeClr w14:val="tx1"/>
                  </w14:solidFill>
                </w14:textFill>
              </w:rPr>
            </w:pPr>
            <w:r>
              <w:rPr>
                <w:color w:val="000000" w:themeColor="text1"/>
                <w:szCs w:val="22"/>
                <w14:textFill>
                  <w14:solidFill>
                    <w14:schemeClr w14:val="tx1"/>
                  </w14:solidFill>
                </w14:textFill>
              </w:rPr>
              <w:t>表</w:t>
            </w:r>
            <w:r>
              <w:rPr>
                <w:color w:val="000000" w:themeColor="text1"/>
                <w:szCs w:val="22"/>
                <w:lang w:val="en-US"/>
                <w14:textFill>
                  <w14:solidFill>
                    <w14:schemeClr w14:val="tx1"/>
                  </w14:solidFill>
                </w14:textFill>
              </w:rPr>
              <w:t>4-1</w:t>
            </w:r>
            <w:r>
              <w:rPr>
                <w:rFonts w:hint="eastAsia"/>
                <w:color w:val="000000" w:themeColor="text1"/>
                <w:szCs w:val="22"/>
                <w:lang w:val="en-US"/>
                <w14:textFill>
                  <w14:solidFill>
                    <w14:schemeClr w14:val="tx1"/>
                  </w14:solidFill>
                </w14:textFill>
              </w:rPr>
              <w:t>6</w:t>
            </w:r>
            <w:r>
              <w:rPr>
                <w:color w:val="000000" w:themeColor="text1"/>
                <w:szCs w:val="22"/>
                <w:lang w:val="en-US"/>
                <w14:textFill>
                  <w14:solidFill>
                    <w14:schemeClr w14:val="tx1"/>
                  </w14:solidFill>
                </w14:textFill>
              </w:rPr>
              <w:t xml:space="preserve">   </w:t>
            </w:r>
            <w:r>
              <w:rPr>
                <w:color w:val="000000" w:themeColor="text1"/>
                <w14:textFill>
                  <w14:solidFill>
                    <w14:schemeClr w14:val="tx1"/>
                  </w14:solidFill>
                </w14:textFill>
              </w:rPr>
              <w:t>废水污染物排放信息表</w:t>
            </w:r>
          </w:p>
          <w:tbl>
            <w:tblPr>
              <w:tblStyle w:val="8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548"/>
              <w:gridCol w:w="1133"/>
              <w:gridCol w:w="1141"/>
              <w:gridCol w:w="1275"/>
              <w:gridCol w:w="1560"/>
              <w:gridCol w:w="1416"/>
              <w:gridCol w:w="1209"/>
            </w:tblGrid>
            <w:tr w14:paraId="505D8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tblHeader/>
                <w:jc w:val="center"/>
              </w:trPr>
              <w:tc>
                <w:tcPr>
                  <w:tcW w:w="331" w:type="pct"/>
                  <w:tcBorders>
                    <w:top w:val="single" w:color="auto" w:sz="4" w:space="0"/>
                    <w:left w:val="single" w:color="auto" w:sz="4" w:space="0"/>
                    <w:bottom w:val="single" w:color="auto" w:sz="4" w:space="0"/>
                    <w:right w:val="single" w:color="auto" w:sz="4" w:space="0"/>
                  </w:tcBorders>
                  <w:vAlign w:val="center"/>
                </w:tcPr>
                <w:p w14:paraId="3F00BB5E">
                  <w:pPr>
                    <w:pStyle w:val="141"/>
                    <w:rPr>
                      <w:b/>
                      <w:bCs/>
                      <w:color w:val="000000" w:themeColor="text1"/>
                      <w14:textFill>
                        <w14:solidFill>
                          <w14:schemeClr w14:val="tx1"/>
                        </w14:solidFill>
                      </w14:textFill>
                    </w:rPr>
                  </w:pPr>
                  <w:bookmarkStart w:id="225" w:name="_Hlk102671828"/>
                  <w:r>
                    <w:rPr>
                      <w:b/>
                      <w:bCs/>
                      <w:color w:val="000000" w:themeColor="text1"/>
                      <w14:textFill>
                        <w14:solidFill>
                          <w14:schemeClr w14:val="tx1"/>
                        </w14:solidFill>
                      </w14:textFill>
                    </w:rPr>
                    <w:t>序号</w:t>
                  </w:r>
                </w:p>
              </w:tc>
              <w:tc>
                <w:tcPr>
                  <w:tcW w:w="684" w:type="pct"/>
                  <w:tcBorders>
                    <w:top w:val="single" w:color="auto" w:sz="4" w:space="0"/>
                    <w:left w:val="single" w:color="auto" w:sz="4" w:space="0"/>
                    <w:bottom w:val="single" w:color="auto" w:sz="4" w:space="0"/>
                    <w:right w:val="single" w:color="auto" w:sz="4" w:space="0"/>
                  </w:tcBorders>
                  <w:vAlign w:val="center"/>
                </w:tcPr>
                <w:p w14:paraId="1A20C7FD">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排放口编号</w:t>
                  </w:r>
                </w:p>
              </w:tc>
              <w:tc>
                <w:tcPr>
                  <w:tcW w:w="689" w:type="pct"/>
                  <w:tcBorders>
                    <w:top w:val="single" w:color="auto" w:sz="4" w:space="0"/>
                    <w:left w:val="single" w:color="auto" w:sz="4" w:space="0"/>
                    <w:bottom w:val="single" w:color="auto" w:sz="4" w:space="0"/>
                    <w:right w:val="single" w:color="auto" w:sz="4" w:space="0"/>
                  </w:tcBorders>
                  <w:vAlign w:val="center"/>
                </w:tcPr>
                <w:p w14:paraId="76A4E948">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污染物种类</w:t>
                  </w:r>
                </w:p>
              </w:tc>
              <w:tc>
                <w:tcPr>
                  <w:tcW w:w="770" w:type="pct"/>
                  <w:tcBorders>
                    <w:top w:val="single" w:color="auto" w:sz="4" w:space="0"/>
                    <w:left w:val="single" w:color="auto" w:sz="4" w:space="0"/>
                    <w:bottom w:val="single" w:color="auto" w:sz="4" w:space="0"/>
                    <w:right w:val="single" w:color="auto" w:sz="4" w:space="0"/>
                  </w:tcBorders>
                  <w:vAlign w:val="center"/>
                </w:tcPr>
                <w:p w14:paraId="2F966E16">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排放浓度（mg/L）</w:t>
                  </w:r>
                </w:p>
              </w:tc>
              <w:tc>
                <w:tcPr>
                  <w:tcW w:w="942" w:type="pct"/>
                  <w:tcBorders>
                    <w:top w:val="single" w:color="auto" w:sz="4" w:space="0"/>
                    <w:left w:val="single" w:color="auto" w:sz="4" w:space="0"/>
                    <w:bottom w:val="single" w:color="auto" w:sz="4" w:space="0"/>
                    <w:right w:val="single" w:color="auto" w:sz="4" w:space="0"/>
                  </w:tcBorders>
                </w:tcPr>
                <w:p w14:paraId="390A1071">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现有项目排放量（t/a）</w:t>
                  </w:r>
                </w:p>
              </w:tc>
              <w:tc>
                <w:tcPr>
                  <w:tcW w:w="855" w:type="pct"/>
                  <w:tcBorders>
                    <w:top w:val="single" w:color="auto" w:sz="4" w:space="0"/>
                    <w:left w:val="single" w:color="auto" w:sz="4" w:space="0"/>
                    <w:bottom w:val="single" w:color="auto" w:sz="4" w:space="0"/>
                    <w:right w:val="single" w:color="auto" w:sz="4" w:space="0"/>
                  </w:tcBorders>
                  <w:vAlign w:val="center"/>
                </w:tcPr>
                <w:p w14:paraId="52259FB5">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本项目排放量（t/a）</w:t>
                  </w:r>
                </w:p>
              </w:tc>
              <w:tc>
                <w:tcPr>
                  <w:tcW w:w="729" w:type="pct"/>
                  <w:tcBorders>
                    <w:top w:val="single" w:color="auto" w:sz="4" w:space="0"/>
                    <w:left w:val="single" w:color="auto" w:sz="4" w:space="0"/>
                    <w:bottom w:val="single" w:color="auto" w:sz="4" w:space="0"/>
                    <w:right w:val="single" w:color="auto" w:sz="4" w:space="0"/>
                  </w:tcBorders>
                  <w:vAlign w:val="center"/>
                </w:tcPr>
                <w:p w14:paraId="086CC8BC">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全厂排放量（t/a）</w:t>
                  </w:r>
                </w:p>
              </w:tc>
            </w:tr>
            <w:tr w14:paraId="70D00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1" w:type="pct"/>
                  <w:vMerge w:val="restart"/>
                  <w:tcBorders>
                    <w:top w:val="single" w:color="auto" w:sz="4" w:space="0"/>
                    <w:left w:val="single" w:color="auto" w:sz="4" w:space="0"/>
                    <w:right w:val="single" w:color="auto" w:sz="4" w:space="0"/>
                  </w:tcBorders>
                  <w:vAlign w:val="center"/>
                </w:tcPr>
                <w:p w14:paraId="3067DA82">
                  <w:pPr>
                    <w:pStyle w:val="141"/>
                    <w:rPr>
                      <w:color w:val="000000" w:themeColor="text1"/>
                      <w:lang w:val="en-US"/>
                      <w14:textFill>
                        <w14:solidFill>
                          <w14:schemeClr w14:val="tx1"/>
                        </w14:solidFill>
                      </w14:textFill>
                    </w:rPr>
                  </w:pPr>
                  <w:r>
                    <w:rPr>
                      <w:color w:val="000000" w:themeColor="text1"/>
                      <w:lang w:val="en-US"/>
                      <w14:textFill>
                        <w14:solidFill>
                          <w14:schemeClr w14:val="tx1"/>
                        </w14:solidFill>
                      </w14:textFill>
                    </w:rPr>
                    <w:t>1</w:t>
                  </w:r>
                </w:p>
              </w:tc>
              <w:tc>
                <w:tcPr>
                  <w:tcW w:w="684" w:type="pct"/>
                  <w:vMerge w:val="restart"/>
                  <w:tcBorders>
                    <w:top w:val="single" w:color="auto" w:sz="4" w:space="0"/>
                    <w:left w:val="single" w:color="auto" w:sz="4" w:space="0"/>
                    <w:right w:val="single" w:color="auto" w:sz="4" w:space="0"/>
                  </w:tcBorders>
                  <w:vAlign w:val="center"/>
                </w:tcPr>
                <w:p w14:paraId="1B366B6B">
                  <w:pPr>
                    <w:pStyle w:val="141"/>
                    <w:rPr>
                      <w:color w:val="000000" w:themeColor="text1"/>
                      <w:lang w:val="en-US"/>
                      <w14:textFill>
                        <w14:solidFill>
                          <w14:schemeClr w14:val="tx1"/>
                        </w14:solidFill>
                      </w14:textFill>
                    </w:rPr>
                  </w:pPr>
                  <w:r>
                    <w:rPr>
                      <w:color w:val="000000" w:themeColor="text1"/>
                      <w:lang w:val="en-US"/>
                      <w14:textFill>
                        <w14:solidFill>
                          <w14:schemeClr w14:val="tx1"/>
                        </w14:solidFill>
                      </w14:textFill>
                    </w:rPr>
                    <w:t>DW001</w:t>
                  </w:r>
                </w:p>
              </w:tc>
              <w:tc>
                <w:tcPr>
                  <w:tcW w:w="689" w:type="pct"/>
                  <w:tcBorders>
                    <w:top w:val="single" w:color="auto" w:sz="4" w:space="0"/>
                    <w:left w:val="single" w:color="auto" w:sz="4" w:space="0"/>
                    <w:bottom w:val="single" w:color="auto" w:sz="4" w:space="0"/>
                    <w:right w:val="single" w:color="auto" w:sz="4" w:space="0"/>
                  </w:tcBorders>
                  <w:vAlign w:val="center"/>
                </w:tcPr>
                <w:p w14:paraId="11C3B892">
                  <w:pPr>
                    <w:pStyle w:val="141"/>
                    <w:rPr>
                      <w:color w:val="000000" w:themeColor="text1"/>
                      <w:lang w:val="en-US"/>
                      <w14:textFill>
                        <w14:solidFill>
                          <w14:schemeClr w14:val="tx1"/>
                        </w14:solidFill>
                      </w14:textFill>
                    </w:rPr>
                  </w:pPr>
                  <w:r>
                    <w:rPr>
                      <w:color w:val="000000" w:themeColor="text1"/>
                      <w:lang w:val="en-US"/>
                      <w14:textFill>
                        <w14:solidFill>
                          <w14:schemeClr w14:val="tx1"/>
                        </w14:solidFill>
                      </w14:textFill>
                    </w:rPr>
                    <w:t>COD</w:t>
                  </w:r>
                  <w:r>
                    <w:rPr>
                      <w:color w:val="000000" w:themeColor="text1"/>
                      <w:vertAlign w:val="subscript"/>
                      <w:lang w:val="en-US"/>
                      <w14:textFill>
                        <w14:solidFill>
                          <w14:schemeClr w14:val="tx1"/>
                        </w14:solidFill>
                      </w14:textFill>
                    </w:rPr>
                    <w:t>Cr</w:t>
                  </w:r>
                </w:p>
              </w:tc>
              <w:tc>
                <w:tcPr>
                  <w:tcW w:w="770" w:type="pct"/>
                  <w:tcBorders>
                    <w:top w:val="single" w:color="auto" w:sz="4" w:space="0"/>
                    <w:left w:val="single" w:color="auto" w:sz="4" w:space="0"/>
                    <w:bottom w:val="single" w:color="auto" w:sz="4" w:space="0"/>
                    <w:right w:val="single" w:color="auto" w:sz="4" w:space="0"/>
                  </w:tcBorders>
                  <w:vAlign w:val="center"/>
                </w:tcPr>
                <w:p w14:paraId="1C8C8492">
                  <w:pPr>
                    <w:pStyle w:val="141"/>
                    <w:rPr>
                      <w:color w:val="000000" w:themeColor="text1"/>
                      <w:lang w:val="en-US"/>
                      <w14:textFill>
                        <w14:solidFill>
                          <w14:schemeClr w14:val="tx1"/>
                        </w14:solidFill>
                      </w14:textFill>
                    </w:rPr>
                  </w:pPr>
                  <w:r>
                    <w:rPr>
                      <w:color w:val="000000" w:themeColor="text1"/>
                      <w:lang w:val="en-US"/>
                      <w14:textFill>
                        <w14:solidFill>
                          <w14:schemeClr w14:val="tx1"/>
                        </w14:solidFill>
                      </w14:textFill>
                    </w:rPr>
                    <w:t>17</w:t>
                  </w:r>
                </w:p>
              </w:tc>
              <w:tc>
                <w:tcPr>
                  <w:tcW w:w="942" w:type="pct"/>
                  <w:tcBorders>
                    <w:top w:val="single" w:color="auto" w:sz="4" w:space="0"/>
                    <w:left w:val="single" w:color="auto" w:sz="4" w:space="0"/>
                    <w:bottom w:val="single" w:color="auto" w:sz="4" w:space="0"/>
                    <w:right w:val="single" w:color="auto" w:sz="4" w:space="0"/>
                  </w:tcBorders>
                  <w:vAlign w:val="center"/>
                </w:tcPr>
                <w:p w14:paraId="55C68C1C">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6.574</w:t>
                  </w:r>
                </w:p>
              </w:tc>
              <w:tc>
                <w:tcPr>
                  <w:tcW w:w="855" w:type="pct"/>
                  <w:tcBorders>
                    <w:top w:val="single" w:color="auto" w:sz="4" w:space="0"/>
                    <w:left w:val="single" w:color="auto" w:sz="4" w:space="0"/>
                    <w:bottom w:val="single" w:color="auto" w:sz="4" w:space="0"/>
                    <w:right w:val="single" w:color="auto" w:sz="4" w:space="0"/>
                  </w:tcBorders>
                  <w:vAlign w:val="center"/>
                </w:tcPr>
                <w:p w14:paraId="3CF9FB6B">
                  <w:pPr>
                    <w:pStyle w:val="141"/>
                    <w:rPr>
                      <w:color w:val="000000" w:themeColor="text1"/>
                      <w:lang w:val="en-US"/>
                      <w14:textFill>
                        <w14:solidFill>
                          <w14:schemeClr w14:val="tx1"/>
                        </w14:solidFill>
                      </w14:textFill>
                    </w:rPr>
                  </w:pPr>
                  <w:r>
                    <w:rPr>
                      <w:rFonts w:eastAsia="等线"/>
                      <w:color w:val="000000" w:themeColor="text1"/>
                      <w14:textFill>
                        <w14:solidFill>
                          <w14:schemeClr w14:val="tx1"/>
                        </w14:solidFill>
                      </w14:textFill>
                    </w:rPr>
                    <w:t>10.315</w:t>
                  </w:r>
                </w:p>
              </w:tc>
              <w:tc>
                <w:tcPr>
                  <w:tcW w:w="729" w:type="pct"/>
                  <w:tcBorders>
                    <w:top w:val="single" w:color="auto" w:sz="4" w:space="0"/>
                    <w:left w:val="single" w:color="auto" w:sz="4" w:space="0"/>
                    <w:bottom w:val="single" w:color="auto" w:sz="4" w:space="0"/>
                    <w:right w:val="single" w:color="auto" w:sz="4" w:space="0"/>
                  </w:tcBorders>
                  <w:vAlign w:val="center"/>
                </w:tcPr>
                <w:p w14:paraId="5D2F0B44">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1</w:t>
                  </w:r>
                  <w:r>
                    <w:rPr>
                      <w:color w:val="000000" w:themeColor="text1"/>
                      <w:lang w:val="en-US"/>
                      <w14:textFill>
                        <w14:solidFill>
                          <w14:schemeClr w14:val="tx1"/>
                        </w14:solidFill>
                      </w14:textFill>
                    </w:rPr>
                    <w:t>6.889</w:t>
                  </w:r>
                </w:p>
              </w:tc>
            </w:tr>
            <w:tr w14:paraId="70353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1" w:type="pct"/>
                  <w:vMerge w:val="continue"/>
                  <w:tcBorders>
                    <w:left w:val="single" w:color="auto" w:sz="4" w:space="0"/>
                    <w:right w:val="single" w:color="auto" w:sz="4" w:space="0"/>
                  </w:tcBorders>
                  <w:vAlign w:val="center"/>
                </w:tcPr>
                <w:p w14:paraId="78FF402C">
                  <w:pPr>
                    <w:pStyle w:val="141"/>
                    <w:rPr>
                      <w:color w:val="000000" w:themeColor="text1"/>
                      <w:lang w:val="en-US"/>
                      <w14:textFill>
                        <w14:solidFill>
                          <w14:schemeClr w14:val="tx1"/>
                        </w14:solidFill>
                      </w14:textFill>
                    </w:rPr>
                  </w:pPr>
                </w:p>
              </w:tc>
              <w:tc>
                <w:tcPr>
                  <w:tcW w:w="684" w:type="pct"/>
                  <w:vMerge w:val="continue"/>
                  <w:tcBorders>
                    <w:left w:val="single" w:color="auto" w:sz="4" w:space="0"/>
                    <w:right w:val="single" w:color="auto" w:sz="4" w:space="0"/>
                  </w:tcBorders>
                  <w:vAlign w:val="center"/>
                </w:tcPr>
                <w:p w14:paraId="734DD2CA">
                  <w:pPr>
                    <w:pStyle w:val="141"/>
                    <w:rPr>
                      <w:color w:val="000000" w:themeColor="text1"/>
                      <w:lang w:val="en-US"/>
                      <w14:textFill>
                        <w14:solidFill>
                          <w14:schemeClr w14:val="tx1"/>
                        </w14:solidFill>
                      </w14:textFill>
                    </w:rPr>
                  </w:pPr>
                </w:p>
              </w:tc>
              <w:tc>
                <w:tcPr>
                  <w:tcW w:w="689" w:type="pct"/>
                  <w:tcBorders>
                    <w:top w:val="single" w:color="auto" w:sz="4" w:space="0"/>
                    <w:left w:val="single" w:color="auto" w:sz="4" w:space="0"/>
                    <w:bottom w:val="single" w:color="auto" w:sz="4" w:space="0"/>
                    <w:right w:val="single" w:color="auto" w:sz="4" w:space="0"/>
                  </w:tcBorders>
                  <w:vAlign w:val="center"/>
                </w:tcPr>
                <w:p w14:paraId="0B9C8480">
                  <w:pPr>
                    <w:pStyle w:val="141"/>
                    <w:rPr>
                      <w:color w:val="000000" w:themeColor="text1"/>
                      <w:lang w:val="en-US"/>
                      <w14:textFill>
                        <w14:solidFill>
                          <w14:schemeClr w14:val="tx1"/>
                        </w14:solidFill>
                      </w14:textFill>
                    </w:rPr>
                  </w:pPr>
                  <w:r>
                    <w:rPr>
                      <w:color w:val="000000" w:themeColor="text1"/>
                      <w:lang w:val="en-US"/>
                      <w14:textFill>
                        <w14:solidFill>
                          <w14:schemeClr w14:val="tx1"/>
                        </w14:solidFill>
                      </w14:textFill>
                    </w:rPr>
                    <w:t>BOD</w:t>
                  </w:r>
                  <w:r>
                    <w:rPr>
                      <w:color w:val="000000" w:themeColor="text1"/>
                      <w:vertAlign w:val="subscript"/>
                      <w:lang w:val="en-US"/>
                      <w14:textFill>
                        <w14:solidFill>
                          <w14:schemeClr w14:val="tx1"/>
                        </w14:solidFill>
                      </w14:textFill>
                    </w:rPr>
                    <w:t>5</w:t>
                  </w:r>
                </w:p>
              </w:tc>
              <w:tc>
                <w:tcPr>
                  <w:tcW w:w="770" w:type="pct"/>
                  <w:tcBorders>
                    <w:top w:val="single" w:color="auto" w:sz="4" w:space="0"/>
                    <w:left w:val="single" w:color="auto" w:sz="4" w:space="0"/>
                    <w:bottom w:val="single" w:color="auto" w:sz="4" w:space="0"/>
                    <w:right w:val="single" w:color="auto" w:sz="4" w:space="0"/>
                  </w:tcBorders>
                  <w:vAlign w:val="center"/>
                </w:tcPr>
                <w:p w14:paraId="0E93D262">
                  <w:pPr>
                    <w:pStyle w:val="141"/>
                    <w:rPr>
                      <w:color w:val="000000" w:themeColor="text1"/>
                      <w:lang w:val="en-US"/>
                      <w14:textFill>
                        <w14:solidFill>
                          <w14:schemeClr w14:val="tx1"/>
                        </w14:solidFill>
                      </w14:textFill>
                    </w:rPr>
                  </w:pPr>
                  <w:r>
                    <w:rPr>
                      <w:color w:val="000000" w:themeColor="text1"/>
                      <w:lang w:val="en-US"/>
                      <w14:textFill>
                        <w14:solidFill>
                          <w14:schemeClr w14:val="tx1"/>
                        </w14:solidFill>
                      </w14:textFill>
                    </w:rPr>
                    <w:t>6.9</w:t>
                  </w:r>
                </w:p>
              </w:tc>
              <w:tc>
                <w:tcPr>
                  <w:tcW w:w="942" w:type="pct"/>
                  <w:tcBorders>
                    <w:top w:val="single" w:color="auto" w:sz="4" w:space="0"/>
                    <w:left w:val="single" w:color="auto" w:sz="4" w:space="0"/>
                    <w:bottom w:val="single" w:color="auto" w:sz="4" w:space="0"/>
                    <w:right w:val="single" w:color="auto" w:sz="4" w:space="0"/>
                  </w:tcBorders>
                  <w:vAlign w:val="center"/>
                </w:tcPr>
                <w:p w14:paraId="57FAAFB3">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2.668</w:t>
                  </w:r>
                </w:p>
              </w:tc>
              <w:tc>
                <w:tcPr>
                  <w:tcW w:w="855" w:type="pct"/>
                  <w:tcBorders>
                    <w:top w:val="single" w:color="auto" w:sz="4" w:space="0"/>
                    <w:left w:val="single" w:color="auto" w:sz="4" w:space="0"/>
                    <w:bottom w:val="single" w:color="auto" w:sz="4" w:space="0"/>
                    <w:right w:val="single" w:color="auto" w:sz="4" w:space="0"/>
                  </w:tcBorders>
                  <w:vAlign w:val="center"/>
                </w:tcPr>
                <w:p w14:paraId="47334569">
                  <w:pPr>
                    <w:pStyle w:val="141"/>
                    <w:rPr>
                      <w:color w:val="000000" w:themeColor="text1"/>
                      <w:lang w:val="en-US"/>
                      <w14:textFill>
                        <w14:solidFill>
                          <w14:schemeClr w14:val="tx1"/>
                        </w14:solidFill>
                      </w14:textFill>
                    </w:rPr>
                  </w:pPr>
                  <w:r>
                    <w:rPr>
                      <w:rFonts w:eastAsia="等线"/>
                      <w:color w:val="000000" w:themeColor="text1"/>
                      <w14:textFill>
                        <w14:solidFill>
                          <w14:schemeClr w14:val="tx1"/>
                        </w14:solidFill>
                      </w14:textFill>
                    </w:rPr>
                    <w:t>4.187</w:t>
                  </w:r>
                </w:p>
              </w:tc>
              <w:tc>
                <w:tcPr>
                  <w:tcW w:w="729" w:type="pct"/>
                  <w:tcBorders>
                    <w:top w:val="single" w:color="auto" w:sz="4" w:space="0"/>
                    <w:left w:val="single" w:color="auto" w:sz="4" w:space="0"/>
                    <w:bottom w:val="single" w:color="auto" w:sz="4" w:space="0"/>
                    <w:right w:val="single" w:color="auto" w:sz="4" w:space="0"/>
                  </w:tcBorders>
                  <w:vAlign w:val="center"/>
                </w:tcPr>
                <w:p w14:paraId="14FAAFC1">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6</w:t>
                  </w:r>
                  <w:r>
                    <w:rPr>
                      <w:color w:val="000000" w:themeColor="text1"/>
                      <w:lang w:val="en-US"/>
                      <w14:textFill>
                        <w14:solidFill>
                          <w14:schemeClr w14:val="tx1"/>
                        </w14:solidFill>
                      </w14:textFill>
                    </w:rPr>
                    <w:t>.855</w:t>
                  </w:r>
                </w:p>
              </w:tc>
            </w:tr>
            <w:tr w14:paraId="1F197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1" w:type="pct"/>
                  <w:vMerge w:val="continue"/>
                  <w:tcBorders>
                    <w:left w:val="single" w:color="auto" w:sz="4" w:space="0"/>
                    <w:right w:val="single" w:color="auto" w:sz="4" w:space="0"/>
                  </w:tcBorders>
                  <w:vAlign w:val="center"/>
                </w:tcPr>
                <w:p w14:paraId="441C19F1">
                  <w:pPr>
                    <w:pStyle w:val="141"/>
                    <w:rPr>
                      <w:color w:val="000000" w:themeColor="text1"/>
                      <w:lang w:val="en-US"/>
                      <w14:textFill>
                        <w14:solidFill>
                          <w14:schemeClr w14:val="tx1"/>
                        </w14:solidFill>
                      </w14:textFill>
                    </w:rPr>
                  </w:pPr>
                </w:p>
              </w:tc>
              <w:tc>
                <w:tcPr>
                  <w:tcW w:w="684" w:type="pct"/>
                  <w:vMerge w:val="continue"/>
                  <w:tcBorders>
                    <w:left w:val="single" w:color="auto" w:sz="4" w:space="0"/>
                    <w:right w:val="single" w:color="auto" w:sz="4" w:space="0"/>
                  </w:tcBorders>
                  <w:vAlign w:val="center"/>
                </w:tcPr>
                <w:p w14:paraId="051C0666">
                  <w:pPr>
                    <w:pStyle w:val="141"/>
                    <w:rPr>
                      <w:color w:val="000000" w:themeColor="text1"/>
                      <w:lang w:val="en-US"/>
                      <w14:textFill>
                        <w14:solidFill>
                          <w14:schemeClr w14:val="tx1"/>
                        </w14:solidFill>
                      </w14:textFill>
                    </w:rPr>
                  </w:pPr>
                </w:p>
              </w:tc>
              <w:tc>
                <w:tcPr>
                  <w:tcW w:w="689" w:type="pct"/>
                  <w:tcBorders>
                    <w:top w:val="single" w:color="auto" w:sz="4" w:space="0"/>
                    <w:left w:val="single" w:color="auto" w:sz="4" w:space="0"/>
                    <w:bottom w:val="single" w:color="auto" w:sz="4" w:space="0"/>
                    <w:right w:val="single" w:color="auto" w:sz="4" w:space="0"/>
                  </w:tcBorders>
                  <w:vAlign w:val="center"/>
                </w:tcPr>
                <w:p w14:paraId="1F2E3459">
                  <w:pPr>
                    <w:pStyle w:val="141"/>
                    <w:rPr>
                      <w:color w:val="000000" w:themeColor="text1"/>
                      <w:lang w:val="en-US"/>
                      <w14:textFill>
                        <w14:solidFill>
                          <w14:schemeClr w14:val="tx1"/>
                        </w14:solidFill>
                      </w14:textFill>
                    </w:rPr>
                  </w:pPr>
                  <w:r>
                    <w:rPr>
                      <w:color w:val="000000" w:themeColor="text1"/>
                      <w:lang w:val="en-US"/>
                      <w14:textFill>
                        <w14:solidFill>
                          <w14:schemeClr w14:val="tx1"/>
                        </w14:solidFill>
                      </w14:textFill>
                    </w:rPr>
                    <w:t>SS</w:t>
                  </w:r>
                </w:p>
              </w:tc>
              <w:tc>
                <w:tcPr>
                  <w:tcW w:w="770" w:type="pct"/>
                  <w:tcBorders>
                    <w:top w:val="single" w:color="auto" w:sz="4" w:space="0"/>
                    <w:left w:val="single" w:color="auto" w:sz="4" w:space="0"/>
                    <w:bottom w:val="single" w:color="auto" w:sz="4" w:space="0"/>
                    <w:right w:val="single" w:color="auto" w:sz="4" w:space="0"/>
                  </w:tcBorders>
                  <w:vAlign w:val="center"/>
                </w:tcPr>
                <w:p w14:paraId="4A9B0423">
                  <w:pPr>
                    <w:pStyle w:val="141"/>
                    <w:rPr>
                      <w:color w:val="000000" w:themeColor="text1"/>
                      <w:lang w:val="en-US"/>
                      <w14:textFill>
                        <w14:solidFill>
                          <w14:schemeClr w14:val="tx1"/>
                        </w14:solidFill>
                      </w14:textFill>
                    </w:rPr>
                  </w:pPr>
                  <w:r>
                    <w:rPr>
                      <w:color w:val="000000" w:themeColor="text1"/>
                      <w:lang w:val="en-US"/>
                      <w14:textFill>
                        <w14:solidFill>
                          <w14:schemeClr w14:val="tx1"/>
                        </w14:solidFill>
                      </w14:textFill>
                    </w:rPr>
                    <w:t>6</w:t>
                  </w:r>
                </w:p>
              </w:tc>
              <w:tc>
                <w:tcPr>
                  <w:tcW w:w="942" w:type="pct"/>
                  <w:tcBorders>
                    <w:top w:val="single" w:color="auto" w:sz="4" w:space="0"/>
                    <w:left w:val="single" w:color="auto" w:sz="4" w:space="0"/>
                    <w:bottom w:val="single" w:color="auto" w:sz="4" w:space="0"/>
                    <w:right w:val="single" w:color="auto" w:sz="4" w:space="0"/>
                  </w:tcBorders>
                  <w:vAlign w:val="center"/>
                </w:tcPr>
                <w:p w14:paraId="37FA8955">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2.320</w:t>
                  </w:r>
                </w:p>
              </w:tc>
              <w:tc>
                <w:tcPr>
                  <w:tcW w:w="855" w:type="pct"/>
                  <w:tcBorders>
                    <w:top w:val="single" w:color="auto" w:sz="4" w:space="0"/>
                    <w:left w:val="single" w:color="auto" w:sz="4" w:space="0"/>
                    <w:bottom w:val="single" w:color="auto" w:sz="4" w:space="0"/>
                    <w:right w:val="single" w:color="auto" w:sz="4" w:space="0"/>
                  </w:tcBorders>
                  <w:vAlign w:val="center"/>
                </w:tcPr>
                <w:p w14:paraId="21735AD2">
                  <w:pPr>
                    <w:pStyle w:val="141"/>
                    <w:rPr>
                      <w:color w:val="000000" w:themeColor="text1"/>
                      <w:lang w:val="en-US"/>
                      <w14:textFill>
                        <w14:solidFill>
                          <w14:schemeClr w14:val="tx1"/>
                        </w14:solidFill>
                      </w14:textFill>
                    </w:rPr>
                  </w:pPr>
                  <w:r>
                    <w:rPr>
                      <w:rFonts w:eastAsia="等线"/>
                      <w:color w:val="000000" w:themeColor="text1"/>
                      <w14:textFill>
                        <w14:solidFill>
                          <w14:schemeClr w14:val="tx1"/>
                        </w14:solidFill>
                      </w14:textFill>
                    </w:rPr>
                    <w:t>3.641</w:t>
                  </w:r>
                </w:p>
              </w:tc>
              <w:tc>
                <w:tcPr>
                  <w:tcW w:w="729" w:type="pct"/>
                  <w:tcBorders>
                    <w:top w:val="single" w:color="auto" w:sz="4" w:space="0"/>
                    <w:left w:val="single" w:color="auto" w:sz="4" w:space="0"/>
                    <w:bottom w:val="single" w:color="auto" w:sz="4" w:space="0"/>
                    <w:right w:val="single" w:color="auto" w:sz="4" w:space="0"/>
                  </w:tcBorders>
                  <w:vAlign w:val="center"/>
                </w:tcPr>
                <w:p w14:paraId="616FF511">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5</w:t>
                  </w:r>
                  <w:r>
                    <w:rPr>
                      <w:color w:val="000000" w:themeColor="text1"/>
                      <w:lang w:val="en-US"/>
                      <w14:textFill>
                        <w14:solidFill>
                          <w14:schemeClr w14:val="tx1"/>
                        </w14:solidFill>
                      </w14:textFill>
                    </w:rPr>
                    <w:t>.961</w:t>
                  </w:r>
                </w:p>
              </w:tc>
            </w:tr>
            <w:tr w14:paraId="3BDB7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1" w:type="pct"/>
                  <w:vMerge w:val="continue"/>
                  <w:tcBorders>
                    <w:left w:val="single" w:color="auto" w:sz="4" w:space="0"/>
                    <w:right w:val="single" w:color="auto" w:sz="4" w:space="0"/>
                  </w:tcBorders>
                  <w:vAlign w:val="center"/>
                </w:tcPr>
                <w:p w14:paraId="2E2A03C3">
                  <w:pPr>
                    <w:pStyle w:val="141"/>
                    <w:rPr>
                      <w:color w:val="000000" w:themeColor="text1"/>
                      <w:lang w:val="en-US"/>
                      <w14:textFill>
                        <w14:solidFill>
                          <w14:schemeClr w14:val="tx1"/>
                        </w14:solidFill>
                      </w14:textFill>
                    </w:rPr>
                  </w:pPr>
                </w:p>
              </w:tc>
              <w:tc>
                <w:tcPr>
                  <w:tcW w:w="684" w:type="pct"/>
                  <w:vMerge w:val="continue"/>
                  <w:tcBorders>
                    <w:left w:val="single" w:color="auto" w:sz="4" w:space="0"/>
                    <w:right w:val="single" w:color="auto" w:sz="4" w:space="0"/>
                  </w:tcBorders>
                  <w:vAlign w:val="center"/>
                </w:tcPr>
                <w:p w14:paraId="1CDF1F7E">
                  <w:pPr>
                    <w:pStyle w:val="141"/>
                    <w:rPr>
                      <w:color w:val="000000" w:themeColor="text1"/>
                      <w:lang w:val="en-US"/>
                      <w14:textFill>
                        <w14:solidFill>
                          <w14:schemeClr w14:val="tx1"/>
                        </w14:solidFill>
                      </w14:textFill>
                    </w:rPr>
                  </w:pPr>
                </w:p>
              </w:tc>
              <w:tc>
                <w:tcPr>
                  <w:tcW w:w="689" w:type="pct"/>
                  <w:tcBorders>
                    <w:top w:val="single" w:color="auto" w:sz="4" w:space="0"/>
                    <w:left w:val="single" w:color="auto" w:sz="4" w:space="0"/>
                    <w:bottom w:val="single" w:color="auto" w:sz="4" w:space="0"/>
                    <w:right w:val="single" w:color="auto" w:sz="4" w:space="0"/>
                  </w:tcBorders>
                  <w:vAlign w:val="center"/>
                </w:tcPr>
                <w:p w14:paraId="36C7DB79">
                  <w:pPr>
                    <w:pStyle w:val="141"/>
                    <w:rPr>
                      <w:color w:val="000000" w:themeColor="text1"/>
                      <w:lang w:val="en-US"/>
                      <w14:textFill>
                        <w14:solidFill>
                          <w14:schemeClr w14:val="tx1"/>
                        </w14:solidFill>
                      </w14:textFill>
                    </w:rPr>
                  </w:pPr>
                  <w:r>
                    <w:rPr>
                      <w:color w:val="000000" w:themeColor="text1"/>
                      <w14:textFill>
                        <w14:solidFill>
                          <w14:schemeClr w14:val="tx1"/>
                        </w14:solidFill>
                      </w14:textFill>
                    </w:rPr>
                    <w:t>总氮</w:t>
                  </w:r>
                </w:p>
              </w:tc>
              <w:tc>
                <w:tcPr>
                  <w:tcW w:w="770" w:type="pct"/>
                  <w:tcBorders>
                    <w:top w:val="single" w:color="auto" w:sz="4" w:space="0"/>
                    <w:left w:val="single" w:color="auto" w:sz="4" w:space="0"/>
                    <w:right w:val="single" w:color="auto" w:sz="4" w:space="0"/>
                  </w:tcBorders>
                  <w:vAlign w:val="center"/>
                </w:tcPr>
                <w:p w14:paraId="2C3B7B5D">
                  <w:pPr>
                    <w:pStyle w:val="141"/>
                    <w:rPr>
                      <w:color w:val="000000" w:themeColor="text1"/>
                      <w:lang w:val="en-US"/>
                      <w14:textFill>
                        <w14:solidFill>
                          <w14:schemeClr w14:val="tx1"/>
                        </w14:solidFill>
                      </w14:textFill>
                    </w:rPr>
                  </w:pPr>
                  <w:r>
                    <w:rPr>
                      <w:color w:val="000000" w:themeColor="text1"/>
                      <w:lang w:val="en-US"/>
                      <w14:textFill>
                        <w14:solidFill>
                          <w14:schemeClr w14:val="tx1"/>
                        </w14:solidFill>
                      </w14:textFill>
                    </w:rPr>
                    <w:t>51.1</w:t>
                  </w:r>
                </w:p>
              </w:tc>
              <w:tc>
                <w:tcPr>
                  <w:tcW w:w="942" w:type="pct"/>
                  <w:tcBorders>
                    <w:top w:val="single" w:color="auto" w:sz="4" w:space="0"/>
                    <w:left w:val="single" w:color="auto" w:sz="4" w:space="0"/>
                    <w:right w:val="single" w:color="auto" w:sz="4" w:space="0"/>
                  </w:tcBorders>
                  <w:vAlign w:val="center"/>
                </w:tcPr>
                <w:p w14:paraId="00F8606D">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19.759</w:t>
                  </w:r>
                </w:p>
              </w:tc>
              <w:tc>
                <w:tcPr>
                  <w:tcW w:w="855" w:type="pct"/>
                  <w:tcBorders>
                    <w:top w:val="single" w:color="auto" w:sz="4" w:space="0"/>
                    <w:left w:val="single" w:color="auto" w:sz="4" w:space="0"/>
                    <w:bottom w:val="single" w:color="auto" w:sz="4" w:space="0"/>
                    <w:right w:val="single" w:color="auto" w:sz="4" w:space="0"/>
                  </w:tcBorders>
                  <w:vAlign w:val="center"/>
                </w:tcPr>
                <w:p w14:paraId="5397ED91">
                  <w:pPr>
                    <w:pStyle w:val="141"/>
                    <w:rPr>
                      <w:color w:val="000000" w:themeColor="text1"/>
                      <w:lang w:val="en-US"/>
                      <w14:textFill>
                        <w14:solidFill>
                          <w14:schemeClr w14:val="tx1"/>
                        </w14:solidFill>
                      </w14:textFill>
                    </w:rPr>
                  </w:pPr>
                  <w:r>
                    <w:rPr>
                      <w:rFonts w:eastAsia="等线"/>
                      <w:color w:val="000000" w:themeColor="text1"/>
                      <w14:textFill>
                        <w14:solidFill>
                          <w14:schemeClr w14:val="tx1"/>
                        </w14:solidFill>
                      </w14:textFill>
                    </w:rPr>
                    <w:t>31.007</w:t>
                  </w:r>
                </w:p>
              </w:tc>
              <w:tc>
                <w:tcPr>
                  <w:tcW w:w="729" w:type="pct"/>
                  <w:tcBorders>
                    <w:top w:val="single" w:color="auto" w:sz="4" w:space="0"/>
                    <w:left w:val="single" w:color="auto" w:sz="4" w:space="0"/>
                    <w:bottom w:val="single" w:color="auto" w:sz="4" w:space="0"/>
                    <w:right w:val="single" w:color="auto" w:sz="4" w:space="0"/>
                  </w:tcBorders>
                  <w:vAlign w:val="center"/>
                </w:tcPr>
                <w:p w14:paraId="0681C7D2">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5</w:t>
                  </w:r>
                  <w:r>
                    <w:rPr>
                      <w:color w:val="000000" w:themeColor="text1"/>
                      <w:lang w:val="en-US"/>
                      <w14:textFill>
                        <w14:solidFill>
                          <w14:schemeClr w14:val="tx1"/>
                        </w14:solidFill>
                      </w14:textFill>
                    </w:rPr>
                    <w:t>0.766</w:t>
                  </w:r>
                </w:p>
              </w:tc>
            </w:tr>
            <w:tr w14:paraId="169DC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1" w:type="pct"/>
                  <w:vMerge w:val="continue"/>
                  <w:tcBorders>
                    <w:left w:val="single" w:color="auto" w:sz="4" w:space="0"/>
                    <w:right w:val="single" w:color="auto" w:sz="4" w:space="0"/>
                  </w:tcBorders>
                  <w:vAlign w:val="center"/>
                </w:tcPr>
                <w:p w14:paraId="6C7F3959">
                  <w:pPr>
                    <w:pStyle w:val="141"/>
                    <w:rPr>
                      <w:color w:val="000000" w:themeColor="text1"/>
                      <w:lang w:val="en-US"/>
                      <w14:textFill>
                        <w14:solidFill>
                          <w14:schemeClr w14:val="tx1"/>
                        </w14:solidFill>
                      </w14:textFill>
                    </w:rPr>
                  </w:pPr>
                </w:p>
              </w:tc>
              <w:tc>
                <w:tcPr>
                  <w:tcW w:w="684" w:type="pct"/>
                  <w:vMerge w:val="continue"/>
                  <w:tcBorders>
                    <w:left w:val="single" w:color="auto" w:sz="4" w:space="0"/>
                    <w:right w:val="single" w:color="auto" w:sz="4" w:space="0"/>
                  </w:tcBorders>
                  <w:vAlign w:val="center"/>
                </w:tcPr>
                <w:p w14:paraId="67C7FF9E">
                  <w:pPr>
                    <w:pStyle w:val="141"/>
                    <w:rPr>
                      <w:color w:val="000000" w:themeColor="text1"/>
                      <w:lang w:val="en-US"/>
                      <w14:textFill>
                        <w14:solidFill>
                          <w14:schemeClr w14:val="tx1"/>
                        </w14:solidFill>
                      </w14:textFill>
                    </w:rPr>
                  </w:pPr>
                </w:p>
              </w:tc>
              <w:tc>
                <w:tcPr>
                  <w:tcW w:w="689" w:type="pct"/>
                  <w:tcBorders>
                    <w:top w:val="single" w:color="auto" w:sz="4" w:space="0"/>
                    <w:left w:val="single" w:color="auto" w:sz="4" w:space="0"/>
                    <w:bottom w:val="single" w:color="auto" w:sz="4" w:space="0"/>
                    <w:right w:val="single" w:color="auto" w:sz="4" w:space="0"/>
                  </w:tcBorders>
                  <w:vAlign w:val="center"/>
                </w:tcPr>
                <w:p w14:paraId="7EA64D00">
                  <w:pPr>
                    <w:pStyle w:val="141"/>
                    <w:rPr>
                      <w:color w:val="000000" w:themeColor="text1"/>
                      <w:lang w:val="en-US"/>
                      <w14:textFill>
                        <w14:solidFill>
                          <w14:schemeClr w14:val="tx1"/>
                        </w14:solidFill>
                      </w14:textFill>
                    </w:rPr>
                  </w:pPr>
                  <w:r>
                    <w:rPr>
                      <w:color w:val="000000" w:themeColor="text1"/>
                      <w14:textFill>
                        <w14:solidFill>
                          <w14:schemeClr w14:val="tx1"/>
                        </w14:solidFill>
                      </w14:textFill>
                    </w:rPr>
                    <w:t>氨氮</w:t>
                  </w:r>
                </w:p>
              </w:tc>
              <w:tc>
                <w:tcPr>
                  <w:tcW w:w="770" w:type="pct"/>
                  <w:tcBorders>
                    <w:left w:val="single" w:color="auto" w:sz="4" w:space="0"/>
                    <w:right w:val="single" w:color="auto" w:sz="4" w:space="0"/>
                  </w:tcBorders>
                  <w:vAlign w:val="center"/>
                </w:tcPr>
                <w:p w14:paraId="4CE4FBD3">
                  <w:pPr>
                    <w:pStyle w:val="141"/>
                    <w:rPr>
                      <w:color w:val="000000" w:themeColor="text1"/>
                      <w:lang w:val="en-US"/>
                      <w14:textFill>
                        <w14:solidFill>
                          <w14:schemeClr w14:val="tx1"/>
                        </w14:solidFill>
                      </w14:textFill>
                    </w:rPr>
                  </w:pPr>
                  <w:r>
                    <w:rPr>
                      <w:color w:val="000000" w:themeColor="text1"/>
                      <w:lang w:val="en-US"/>
                      <w14:textFill>
                        <w14:solidFill>
                          <w14:schemeClr w14:val="tx1"/>
                        </w14:solidFill>
                      </w14:textFill>
                    </w:rPr>
                    <w:t>0.15</w:t>
                  </w:r>
                  <w:r>
                    <w:rPr>
                      <w:rFonts w:hint="eastAsia"/>
                      <w:color w:val="000000" w:themeColor="text1"/>
                      <w:lang w:val="en-US"/>
                      <w14:textFill>
                        <w14:solidFill>
                          <w14:schemeClr w14:val="tx1"/>
                        </w14:solidFill>
                      </w14:textFill>
                    </w:rPr>
                    <w:t>0</w:t>
                  </w:r>
                </w:p>
              </w:tc>
              <w:tc>
                <w:tcPr>
                  <w:tcW w:w="942" w:type="pct"/>
                  <w:tcBorders>
                    <w:left w:val="single" w:color="auto" w:sz="4" w:space="0"/>
                    <w:right w:val="single" w:color="auto" w:sz="4" w:space="0"/>
                  </w:tcBorders>
                  <w:vAlign w:val="center"/>
                </w:tcPr>
                <w:p w14:paraId="079DAD31">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0.058</w:t>
                  </w:r>
                </w:p>
              </w:tc>
              <w:tc>
                <w:tcPr>
                  <w:tcW w:w="855" w:type="pct"/>
                  <w:tcBorders>
                    <w:top w:val="single" w:color="auto" w:sz="4" w:space="0"/>
                    <w:left w:val="single" w:color="auto" w:sz="4" w:space="0"/>
                    <w:bottom w:val="single" w:color="auto" w:sz="4" w:space="0"/>
                    <w:right w:val="single" w:color="auto" w:sz="4" w:space="0"/>
                  </w:tcBorders>
                  <w:vAlign w:val="center"/>
                </w:tcPr>
                <w:p w14:paraId="4709D49E">
                  <w:pPr>
                    <w:pStyle w:val="141"/>
                    <w:rPr>
                      <w:color w:val="000000" w:themeColor="text1"/>
                      <w:lang w:val="en-US"/>
                      <w14:textFill>
                        <w14:solidFill>
                          <w14:schemeClr w14:val="tx1"/>
                        </w14:solidFill>
                      </w14:textFill>
                    </w:rPr>
                  </w:pPr>
                  <w:r>
                    <w:rPr>
                      <w:rFonts w:eastAsia="等线"/>
                      <w:color w:val="000000" w:themeColor="text1"/>
                      <w14:textFill>
                        <w14:solidFill>
                          <w14:schemeClr w14:val="tx1"/>
                        </w14:solidFill>
                      </w14:textFill>
                    </w:rPr>
                    <w:t>0.091</w:t>
                  </w:r>
                </w:p>
              </w:tc>
              <w:tc>
                <w:tcPr>
                  <w:tcW w:w="729" w:type="pct"/>
                  <w:tcBorders>
                    <w:top w:val="single" w:color="auto" w:sz="4" w:space="0"/>
                    <w:left w:val="single" w:color="auto" w:sz="4" w:space="0"/>
                    <w:bottom w:val="single" w:color="auto" w:sz="4" w:space="0"/>
                    <w:right w:val="single" w:color="auto" w:sz="4" w:space="0"/>
                  </w:tcBorders>
                  <w:vAlign w:val="center"/>
                </w:tcPr>
                <w:p w14:paraId="5F2E847E">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0</w:t>
                  </w:r>
                  <w:r>
                    <w:rPr>
                      <w:color w:val="000000" w:themeColor="text1"/>
                      <w:lang w:val="en-US"/>
                      <w14:textFill>
                        <w14:solidFill>
                          <w14:schemeClr w14:val="tx1"/>
                        </w14:solidFill>
                      </w14:textFill>
                    </w:rPr>
                    <w:t>.149</w:t>
                  </w:r>
                </w:p>
              </w:tc>
            </w:tr>
            <w:tr w14:paraId="2DA36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1" w:type="pct"/>
                  <w:vMerge w:val="continue"/>
                  <w:tcBorders>
                    <w:left w:val="single" w:color="auto" w:sz="4" w:space="0"/>
                    <w:right w:val="single" w:color="auto" w:sz="4" w:space="0"/>
                  </w:tcBorders>
                  <w:vAlign w:val="center"/>
                </w:tcPr>
                <w:p w14:paraId="3CEDAE9C">
                  <w:pPr>
                    <w:pStyle w:val="141"/>
                    <w:rPr>
                      <w:color w:val="000000" w:themeColor="text1"/>
                      <w:lang w:val="en-US"/>
                      <w14:textFill>
                        <w14:solidFill>
                          <w14:schemeClr w14:val="tx1"/>
                        </w14:solidFill>
                      </w14:textFill>
                    </w:rPr>
                  </w:pPr>
                </w:p>
              </w:tc>
              <w:tc>
                <w:tcPr>
                  <w:tcW w:w="684" w:type="pct"/>
                  <w:vMerge w:val="continue"/>
                  <w:tcBorders>
                    <w:left w:val="single" w:color="auto" w:sz="4" w:space="0"/>
                    <w:right w:val="single" w:color="auto" w:sz="4" w:space="0"/>
                  </w:tcBorders>
                  <w:vAlign w:val="center"/>
                </w:tcPr>
                <w:p w14:paraId="0550698C">
                  <w:pPr>
                    <w:pStyle w:val="141"/>
                    <w:rPr>
                      <w:color w:val="000000" w:themeColor="text1"/>
                      <w:lang w:val="en-US"/>
                      <w14:textFill>
                        <w14:solidFill>
                          <w14:schemeClr w14:val="tx1"/>
                        </w14:solidFill>
                      </w14:textFill>
                    </w:rPr>
                  </w:pPr>
                </w:p>
              </w:tc>
              <w:tc>
                <w:tcPr>
                  <w:tcW w:w="689" w:type="pct"/>
                  <w:tcBorders>
                    <w:top w:val="single" w:color="auto" w:sz="4" w:space="0"/>
                    <w:left w:val="single" w:color="auto" w:sz="4" w:space="0"/>
                    <w:bottom w:val="single" w:color="auto" w:sz="4" w:space="0"/>
                    <w:right w:val="single" w:color="auto" w:sz="4" w:space="0"/>
                  </w:tcBorders>
                  <w:vAlign w:val="center"/>
                </w:tcPr>
                <w:p w14:paraId="78EDCF49">
                  <w:pPr>
                    <w:pStyle w:val="141"/>
                    <w:rPr>
                      <w:color w:val="000000" w:themeColor="text1"/>
                      <w:lang w:val="en-US"/>
                      <w14:textFill>
                        <w14:solidFill>
                          <w14:schemeClr w14:val="tx1"/>
                        </w14:solidFill>
                      </w14:textFill>
                    </w:rPr>
                  </w:pPr>
                  <w:r>
                    <w:rPr>
                      <w:color w:val="000000" w:themeColor="text1"/>
                      <w14:textFill>
                        <w14:solidFill>
                          <w14:schemeClr w14:val="tx1"/>
                        </w14:solidFill>
                      </w14:textFill>
                    </w:rPr>
                    <w:t>总磷</w:t>
                  </w:r>
                </w:p>
              </w:tc>
              <w:tc>
                <w:tcPr>
                  <w:tcW w:w="770" w:type="pct"/>
                  <w:tcBorders>
                    <w:left w:val="single" w:color="auto" w:sz="4" w:space="0"/>
                    <w:right w:val="single" w:color="auto" w:sz="4" w:space="0"/>
                  </w:tcBorders>
                  <w:vAlign w:val="center"/>
                </w:tcPr>
                <w:p w14:paraId="563622E6">
                  <w:pPr>
                    <w:pStyle w:val="141"/>
                    <w:rPr>
                      <w:color w:val="000000" w:themeColor="text1"/>
                      <w:lang w:val="en-US"/>
                      <w14:textFill>
                        <w14:solidFill>
                          <w14:schemeClr w14:val="tx1"/>
                        </w14:solidFill>
                      </w14:textFill>
                    </w:rPr>
                  </w:pPr>
                  <w:r>
                    <w:rPr>
                      <w:color w:val="000000" w:themeColor="text1"/>
                      <w:lang w:val="en-US"/>
                      <w14:textFill>
                        <w14:solidFill>
                          <w14:schemeClr w14:val="tx1"/>
                        </w14:solidFill>
                      </w14:textFill>
                    </w:rPr>
                    <w:t>0.0</w:t>
                  </w:r>
                  <w:r>
                    <w:rPr>
                      <w:rFonts w:hint="eastAsia"/>
                      <w:color w:val="000000" w:themeColor="text1"/>
                      <w:lang w:val="en-US"/>
                      <w14:textFill>
                        <w14:solidFill>
                          <w14:schemeClr w14:val="tx1"/>
                        </w14:solidFill>
                      </w14:textFill>
                    </w:rPr>
                    <w:t>8</w:t>
                  </w:r>
                </w:p>
              </w:tc>
              <w:tc>
                <w:tcPr>
                  <w:tcW w:w="942" w:type="pct"/>
                  <w:tcBorders>
                    <w:left w:val="single" w:color="auto" w:sz="4" w:space="0"/>
                    <w:right w:val="single" w:color="auto" w:sz="4" w:space="0"/>
                  </w:tcBorders>
                  <w:vAlign w:val="center"/>
                </w:tcPr>
                <w:p w14:paraId="75E5A34C">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0.031</w:t>
                  </w:r>
                </w:p>
              </w:tc>
              <w:tc>
                <w:tcPr>
                  <w:tcW w:w="855" w:type="pct"/>
                  <w:tcBorders>
                    <w:top w:val="single" w:color="auto" w:sz="4" w:space="0"/>
                    <w:left w:val="single" w:color="auto" w:sz="4" w:space="0"/>
                    <w:bottom w:val="single" w:color="auto" w:sz="4" w:space="0"/>
                    <w:right w:val="single" w:color="auto" w:sz="4" w:space="0"/>
                  </w:tcBorders>
                  <w:vAlign w:val="center"/>
                </w:tcPr>
                <w:p w14:paraId="05B6A156">
                  <w:pPr>
                    <w:pStyle w:val="141"/>
                    <w:rPr>
                      <w:color w:val="000000" w:themeColor="text1"/>
                      <w:lang w:val="en-US"/>
                      <w14:textFill>
                        <w14:solidFill>
                          <w14:schemeClr w14:val="tx1"/>
                        </w14:solidFill>
                      </w14:textFill>
                    </w:rPr>
                  </w:pPr>
                  <w:r>
                    <w:rPr>
                      <w:rFonts w:eastAsia="等线"/>
                      <w:color w:val="000000" w:themeColor="text1"/>
                      <w14:textFill>
                        <w14:solidFill>
                          <w14:schemeClr w14:val="tx1"/>
                        </w14:solidFill>
                      </w14:textFill>
                    </w:rPr>
                    <w:t>0.048</w:t>
                  </w:r>
                </w:p>
              </w:tc>
              <w:tc>
                <w:tcPr>
                  <w:tcW w:w="729" w:type="pct"/>
                  <w:tcBorders>
                    <w:top w:val="single" w:color="auto" w:sz="4" w:space="0"/>
                    <w:left w:val="single" w:color="auto" w:sz="4" w:space="0"/>
                    <w:bottom w:val="single" w:color="auto" w:sz="4" w:space="0"/>
                    <w:right w:val="single" w:color="auto" w:sz="4" w:space="0"/>
                  </w:tcBorders>
                  <w:vAlign w:val="center"/>
                </w:tcPr>
                <w:p w14:paraId="4A580422">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0</w:t>
                  </w:r>
                  <w:r>
                    <w:rPr>
                      <w:color w:val="000000" w:themeColor="text1"/>
                      <w:lang w:val="en-US"/>
                      <w14:textFill>
                        <w14:solidFill>
                          <w14:schemeClr w14:val="tx1"/>
                        </w14:solidFill>
                      </w14:textFill>
                    </w:rPr>
                    <w:t>.079</w:t>
                  </w:r>
                </w:p>
              </w:tc>
            </w:tr>
            <w:tr w14:paraId="45BFB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1" w:type="pct"/>
                  <w:vMerge w:val="continue"/>
                  <w:tcBorders>
                    <w:left w:val="single" w:color="auto" w:sz="4" w:space="0"/>
                    <w:right w:val="single" w:color="auto" w:sz="4" w:space="0"/>
                  </w:tcBorders>
                  <w:vAlign w:val="center"/>
                </w:tcPr>
                <w:p w14:paraId="709CD715">
                  <w:pPr>
                    <w:pStyle w:val="141"/>
                    <w:rPr>
                      <w:color w:val="000000" w:themeColor="text1"/>
                      <w:lang w:val="en-US"/>
                      <w14:textFill>
                        <w14:solidFill>
                          <w14:schemeClr w14:val="tx1"/>
                        </w14:solidFill>
                      </w14:textFill>
                    </w:rPr>
                  </w:pPr>
                </w:p>
              </w:tc>
              <w:tc>
                <w:tcPr>
                  <w:tcW w:w="684" w:type="pct"/>
                  <w:vMerge w:val="continue"/>
                  <w:tcBorders>
                    <w:left w:val="single" w:color="auto" w:sz="4" w:space="0"/>
                    <w:right w:val="single" w:color="auto" w:sz="4" w:space="0"/>
                  </w:tcBorders>
                  <w:vAlign w:val="center"/>
                </w:tcPr>
                <w:p w14:paraId="4BF43405">
                  <w:pPr>
                    <w:pStyle w:val="141"/>
                    <w:rPr>
                      <w:color w:val="000000" w:themeColor="text1"/>
                      <w:lang w:val="en-US"/>
                      <w14:textFill>
                        <w14:solidFill>
                          <w14:schemeClr w14:val="tx1"/>
                        </w14:solidFill>
                      </w14:textFill>
                    </w:rPr>
                  </w:pPr>
                </w:p>
              </w:tc>
              <w:tc>
                <w:tcPr>
                  <w:tcW w:w="689" w:type="pct"/>
                  <w:tcBorders>
                    <w:top w:val="single" w:color="auto" w:sz="4" w:space="0"/>
                    <w:left w:val="single" w:color="auto" w:sz="4" w:space="0"/>
                    <w:bottom w:val="single" w:color="auto" w:sz="4" w:space="0"/>
                    <w:right w:val="single" w:color="auto" w:sz="4" w:space="0"/>
                  </w:tcBorders>
                  <w:vAlign w:val="center"/>
                </w:tcPr>
                <w:p w14:paraId="727C732A">
                  <w:pPr>
                    <w:pStyle w:val="141"/>
                    <w:rPr>
                      <w:color w:val="000000" w:themeColor="text1"/>
                      <w14:textFill>
                        <w14:solidFill>
                          <w14:schemeClr w14:val="tx1"/>
                        </w14:solidFill>
                      </w14:textFill>
                    </w:rPr>
                  </w:pPr>
                  <w:r>
                    <w:rPr>
                      <w:color w:val="000000" w:themeColor="text1"/>
                      <w14:textFill>
                        <w14:solidFill>
                          <w14:schemeClr w14:val="tx1"/>
                        </w14:solidFill>
                      </w14:textFill>
                    </w:rPr>
                    <w:t>氟化物</w:t>
                  </w:r>
                </w:p>
              </w:tc>
              <w:tc>
                <w:tcPr>
                  <w:tcW w:w="770" w:type="pct"/>
                  <w:tcBorders>
                    <w:left w:val="single" w:color="auto" w:sz="4" w:space="0"/>
                    <w:right w:val="single" w:color="auto" w:sz="4" w:space="0"/>
                  </w:tcBorders>
                  <w:vAlign w:val="center"/>
                </w:tcPr>
                <w:p w14:paraId="2B5AF9CF">
                  <w:pPr>
                    <w:pStyle w:val="141"/>
                    <w:rPr>
                      <w:color w:val="000000" w:themeColor="text1"/>
                      <w:lang w:val="en-US"/>
                      <w14:textFill>
                        <w14:solidFill>
                          <w14:schemeClr w14:val="tx1"/>
                        </w14:solidFill>
                      </w14:textFill>
                    </w:rPr>
                  </w:pPr>
                  <w:r>
                    <w:rPr>
                      <w:color w:val="000000" w:themeColor="text1"/>
                      <w:lang w:val="en-US"/>
                      <w14:textFill>
                        <w14:solidFill>
                          <w14:schemeClr w14:val="tx1"/>
                        </w14:solidFill>
                      </w14:textFill>
                    </w:rPr>
                    <w:t>4.4</w:t>
                  </w:r>
                </w:p>
              </w:tc>
              <w:tc>
                <w:tcPr>
                  <w:tcW w:w="942" w:type="pct"/>
                  <w:tcBorders>
                    <w:left w:val="single" w:color="auto" w:sz="4" w:space="0"/>
                    <w:right w:val="single" w:color="auto" w:sz="4" w:space="0"/>
                  </w:tcBorders>
                  <w:vAlign w:val="center"/>
                </w:tcPr>
                <w:p w14:paraId="5C2E553C">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1.701</w:t>
                  </w:r>
                </w:p>
              </w:tc>
              <w:tc>
                <w:tcPr>
                  <w:tcW w:w="855" w:type="pct"/>
                  <w:tcBorders>
                    <w:top w:val="single" w:color="auto" w:sz="4" w:space="0"/>
                    <w:left w:val="single" w:color="auto" w:sz="4" w:space="0"/>
                    <w:bottom w:val="single" w:color="auto" w:sz="4" w:space="0"/>
                    <w:right w:val="single" w:color="auto" w:sz="4" w:space="0"/>
                  </w:tcBorders>
                  <w:vAlign w:val="center"/>
                </w:tcPr>
                <w:p w14:paraId="7888D33B">
                  <w:pPr>
                    <w:pStyle w:val="141"/>
                    <w:rPr>
                      <w:color w:val="000000" w:themeColor="text1"/>
                      <w14:textFill>
                        <w14:solidFill>
                          <w14:schemeClr w14:val="tx1"/>
                        </w14:solidFill>
                      </w14:textFill>
                    </w:rPr>
                  </w:pPr>
                  <w:r>
                    <w:rPr>
                      <w:rFonts w:eastAsia="等线"/>
                      <w:color w:val="000000" w:themeColor="text1"/>
                      <w14:textFill>
                        <w14:solidFill>
                          <w14:schemeClr w14:val="tx1"/>
                        </w14:solidFill>
                      </w14:textFill>
                    </w:rPr>
                    <w:t>2.670</w:t>
                  </w:r>
                </w:p>
              </w:tc>
              <w:tc>
                <w:tcPr>
                  <w:tcW w:w="729" w:type="pct"/>
                  <w:tcBorders>
                    <w:top w:val="single" w:color="auto" w:sz="4" w:space="0"/>
                    <w:left w:val="single" w:color="auto" w:sz="4" w:space="0"/>
                    <w:bottom w:val="single" w:color="auto" w:sz="4" w:space="0"/>
                    <w:right w:val="single" w:color="auto" w:sz="4" w:space="0"/>
                  </w:tcBorders>
                  <w:vAlign w:val="center"/>
                </w:tcPr>
                <w:p w14:paraId="341C88FA">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4</w:t>
                  </w:r>
                  <w:r>
                    <w:rPr>
                      <w:color w:val="000000" w:themeColor="text1"/>
                      <w:lang w:val="en-US"/>
                      <w14:textFill>
                        <w14:solidFill>
                          <w14:schemeClr w14:val="tx1"/>
                        </w14:solidFill>
                      </w14:textFill>
                    </w:rPr>
                    <w:t>.371</w:t>
                  </w:r>
                </w:p>
              </w:tc>
            </w:tr>
            <w:tr w14:paraId="2E531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1" w:type="pct"/>
                  <w:vMerge w:val="continue"/>
                  <w:tcBorders>
                    <w:left w:val="single" w:color="auto" w:sz="4" w:space="0"/>
                    <w:right w:val="single" w:color="auto" w:sz="4" w:space="0"/>
                  </w:tcBorders>
                  <w:vAlign w:val="center"/>
                </w:tcPr>
                <w:p w14:paraId="664746A2">
                  <w:pPr>
                    <w:pStyle w:val="141"/>
                    <w:rPr>
                      <w:color w:val="000000" w:themeColor="text1"/>
                      <w:lang w:val="en-US"/>
                      <w14:textFill>
                        <w14:solidFill>
                          <w14:schemeClr w14:val="tx1"/>
                        </w14:solidFill>
                      </w14:textFill>
                    </w:rPr>
                  </w:pPr>
                </w:p>
              </w:tc>
              <w:tc>
                <w:tcPr>
                  <w:tcW w:w="684" w:type="pct"/>
                  <w:vMerge w:val="continue"/>
                  <w:tcBorders>
                    <w:left w:val="single" w:color="auto" w:sz="4" w:space="0"/>
                    <w:right w:val="single" w:color="auto" w:sz="4" w:space="0"/>
                  </w:tcBorders>
                  <w:vAlign w:val="center"/>
                </w:tcPr>
                <w:p w14:paraId="576DB2A8">
                  <w:pPr>
                    <w:pStyle w:val="141"/>
                    <w:rPr>
                      <w:color w:val="000000" w:themeColor="text1"/>
                      <w:lang w:val="en-US"/>
                      <w14:textFill>
                        <w14:solidFill>
                          <w14:schemeClr w14:val="tx1"/>
                        </w14:solidFill>
                      </w14:textFill>
                    </w:rPr>
                  </w:pPr>
                </w:p>
              </w:tc>
              <w:tc>
                <w:tcPr>
                  <w:tcW w:w="689" w:type="pct"/>
                  <w:tcBorders>
                    <w:top w:val="single" w:color="auto" w:sz="4" w:space="0"/>
                    <w:left w:val="single" w:color="auto" w:sz="4" w:space="0"/>
                    <w:bottom w:val="single" w:color="auto" w:sz="4" w:space="0"/>
                    <w:right w:val="single" w:color="auto" w:sz="4" w:space="0"/>
                  </w:tcBorders>
                  <w:vAlign w:val="center"/>
                </w:tcPr>
                <w:p w14:paraId="266BAFE6">
                  <w:pPr>
                    <w:pStyle w:val="141"/>
                    <w:rPr>
                      <w:color w:val="000000" w:themeColor="text1"/>
                      <w14:textFill>
                        <w14:solidFill>
                          <w14:schemeClr w14:val="tx1"/>
                        </w14:solidFill>
                      </w14:textFill>
                    </w:rPr>
                  </w:pPr>
                  <w:r>
                    <w:rPr>
                      <w:color w:val="000000" w:themeColor="text1"/>
                      <w14:textFill>
                        <w14:solidFill>
                          <w14:schemeClr w14:val="tx1"/>
                        </w14:solidFill>
                      </w14:textFill>
                    </w:rPr>
                    <w:t>动植物油</w:t>
                  </w:r>
                </w:p>
              </w:tc>
              <w:tc>
                <w:tcPr>
                  <w:tcW w:w="770" w:type="pct"/>
                  <w:tcBorders>
                    <w:left w:val="single" w:color="auto" w:sz="4" w:space="0"/>
                    <w:right w:val="single" w:color="auto" w:sz="4" w:space="0"/>
                  </w:tcBorders>
                  <w:vAlign w:val="center"/>
                </w:tcPr>
                <w:p w14:paraId="0C47CE5E">
                  <w:pPr>
                    <w:pStyle w:val="141"/>
                    <w:rPr>
                      <w:color w:val="000000" w:themeColor="text1"/>
                      <w:lang w:val="en-US"/>
                      <w14:textFill>
                        <w14:solidFill>
                          <w14:schemeClr w14:val="tx1"/>
                        </w14:solidFill>
                      </w14:textFill>
                    </w:rPr>
                  </w:pPr>
                  <w:r>
                    <w:rPr>
                      <w:color w:val="000000" w:themeColor="text1"/>
                      <w:lang w:val="en-US"/>
                      <w14:textFill>
                        <w14:solidFill>
                          <w14:schemeClr w14:val="tx1"/>
                        </w14:solidFill>
                      </w14:textFill>
                    </w:rPr>
                    <w:t>0.16</w:t>
                  </w:r>
                </w:p>
              </w:tc>
              <w:tc>
                <w:tcPr>
                  <w:tcW w:w="942" w:type="pct"/>
                  <w:tcBorders>
                    <w:left w:val="single" w:color="auto" w:sz="4" w:space="0"/>
                    <w:right w:val="single" w:color="auto" w:sz="4" w:space="0"/>
                  </w:tcBorders>
                  <w:vAlign w:val="center"/>
                </w:tcPr>
                <w:p w14:paraId="39C4AE63">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0.062</w:t>
                  </w:r>
                </w:p>
              </w:tc>
              <w:tc>
                <w:tcPr>
                  <w:tcW w:w="855" w:type="pct"/>
                  <w:tcBorders>
                    <w:top w:val="single" w:color="auto" w:sz="4" w:space="0"/>
                    <w:left w:val="single" w:color="auto" w:sz="4" w:space="0"/>
                    <w:bottom w:val="single" w:color="auto" w:sz="4" w:space="0"/>
                    <w:right w:val="single" w:color="auto" w:sz="4" w:space="0"/>
                  </w:tcBorders>
                  <w:vAlign w:val="center"/>
                </w:tcPr>
                <w:p w14:paraId="4962D552">
                  <w:pPr>
                    <w:pStyle w:val="141"/>
                    <w:rPr>
                      <w:color w:val="000000" w:themeColor="text1"/>
                      <w14:textFill>
                        <w14:solidFill>
                          <w14:schemeClr w14:val="tx1"/>
                        </w14:solidFill>
                      </w14:textFill>
                    </w:rPr>
                  </w:pPr>
                  <w:r>
                    <w:rPr>
                      <w:rFonts w:eastAsia="等线"/>
                      <w:color w:val="000000" w:themeColor="text1"/>
                      <w14:textFill>
                        <w14:solidFill>
                          <w14:schemeClr w14:val="tx1"/>
                        </w14:solidFill>
                      </w14:textFill>
                    </w:rPr>
                    <w:t>0.097</w:t>
                  </w:r>
                </w:p>
              </w:tc>
              <w:tc>
                <w:tcPr>
                  <w:tcW w:w="729" w:type="pct"/>
                  <w:tcBorders>
                    <w:top w:val="single" w:color="auto" w:sz="4" w:space="0"/>
                    <w:left w:val="single" w:color="auto" w:sz="4" w:space="0"/>
                    <w:bottom w:val="single" w:color="auto" w:sz="4" w:space="0"/>
                    <w:right w:val="single" w:color="auto" w:sz="4" w:space="0"/>
                  </w:tcBorders>
                  <w:vAlign w:val="center"/>
                </w:tcPr>
                <w:p w14:paraId="6F9E7DF5">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0</w:t>
                  </w:r>
                  <w:r>
                    <w:rPr>
                      <w:color w:val="000000" w:themeColor="text1"/>
                      <w:lang w:val="en-US"/>
                      <w14:textFill>
                        <w14:solidFill>
                          <w14:schemeClr w14:val="tx1"/>
                        </w14:solidFill>
                      </w14:textFill>
                    </w:rPr>
                    <w:t>.159</w:t>
                  </w:r>
                </w:p>
              </w:tc>
            </w:tr>
            <w:tr w14:paraId="13DBA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1" w:type="pct"/>
                  <w:vMerge w:val="continue"/>
                  <w:tcBorders>
                    <w:left w:val="single" w:color="auto" w:sz="4" w:space="0"/>
                    <w:bottom w:val="single" w:color="auto" w:sz="4" w:space="0"/>
                    <w:right w:val="single" w:color="auto" w:sz="4" w:space="0"/>
                  </w:tcBorders>
                  <w:vAlign w:val="center"/>
                </w:tcPr>
                <w:p w14:paraId="43D9BC17">
                  <w:pPr>
                    <w:pStyle w:val="141"/>
                    <w:rPr>
                      <w:color w:val="000000" w:themeColor="text1"/>
                      <w:lang w:val="en-US"/>
                      <w14:textFill>
                        <w14:solidFill>
                          <w14:schemeClr w14:val="tx1"/>
                        </w14:solidFill>
                      </w14:textFill>
                    </w:rPr>
                  </w:pPr>
                </w:p>
              </w:tc>
              <w:tc>
                <w:tcPr>
                  <w:tcW w:w="684" w:type="pct"/>
                  <w:vMerge w:val="continue"/>
                  <w:tcBorders>
                    <w:left w:val="single" w:color="auto" w:sz="4" w:space="0"/>
                    <w:bottom w:val="single" w:color="auto" w:sz="4" w:space="0"/>
                    <w:right w:val="single" w:color="auto" w:sz="4" w:space="0"/>
                  </w:tcBorders>
                  <w:vAlign w:val="center"/>
                </w:tcPr>
                <w:p w14:paraId="13119892">
                  <w:pPr>
                    <w:pStyle w:val="141"/>
                    <w:rPr>
                      <w:color w:val="000000" w:themeColor="text1"/>
                      <w:lang w:val="en-US"/>
                      <w14:textFill>
                        <w14:solidFill>
                          <w14:schemeClr w14:val="tx1"/>
                        </w14:solidFill>
                      </w14:textFill>
                    </w:rPr>
                  </w:pPr>
                </w:p>
              </w:tc>
              <w:tc>
                <w:tcPr>
                  <w:tcW w:w="689" w:type="pct"/>
                  <w:tcBorders>
                    <w:top w:val="single" w:color="auto" w:sz="4" w:space="0"/>
                    <w:left w:val="single" w:color="auto" w:sz="4" w:space="0"/>
                    <w:bottom w:val="single" w:color="auto" w:sz="4" w:space="0"/>
                    <w:right w:val="single" w:color="auto" w:sz="4" w:space="0"/>
                  </w:tcBorders>
                  <w:vAlign w:val="center"/>
                </w:tcPr>
                <w:p w14:paraId="2516E731">
                  <w:pPr>
                    <w:pStyle w:val="141"/>
                    <w:rPr>
                      <w:color w:val="000000" w:themeColor="text1"/>
                      <w:lang w:val="en-US"/>
                      <w14:textFill>
                        <w14:solidFill>
                          <w14:schemeClr w14:val="tx1"/>
                        </w14:solidFill>
                      </w14:textFill>
                    </w:rPr>
                  </w:pPr>
                  <w:r>
                    <w:rPr>
                      <w:color w:val="000000" w:themeColor="text1"/>
                      <w:lang w:val="en-US"/>
                      <w14:textFill>
                        <w14:solidFill>
                          <w14:schemeClr w14:val="tx1"/>
                        </w14:solidFill>
                      </w14:textFill>
                    </w:rPr>
                    <w:t>石油类</w:t>
                  </w:r>
                </w:p>
              </w:tc>
              <w:tc>
                <w:tcPr>
                  <w:tcW w:w="770" w:type="pct"/>
                  <w:tcBorders>
                    <w:left w:val="single" w:color="auto" w:sz="4" w:space="0"/>
                    <w:bottom w:val="single" w:color="auto" w:sz="4" w:space="0"/>
                    <w:right w:val="single" w:color="auto" w:sz="4" w:space="0"/>
                  </w:tcBorders>
                  <w:vAlign w:val="center"/>
                </w:tcPr>
                <w:p w14:paraId="7AB00795">
                  <w:pPr>
                    <w:pStyle w:val="141"/>
                    <w:rPr>
                      <w:color w:val="000000" w:themeColor="text1"/>
                      <w:lang w:val="en-US"/>
                      <w14:textFill>
                        <w14:solidFill>
                          <w14:schemeClr w14:val="tx1"/>
                        </w14:solidFill>
                      </w14:textFill>
                    </w:rPr>
                  </w:pPr>
                  <w:r>
                    <w:rPr>
                      <w:color w:val="000000" w:themeColor="text1"/>
                      <w:lang w:val="en-US"/>
                      <w14:textFill>
                        <w14:solidFill>
                          <w14:schemeClr w14:val="tx1"/>
                        </w14:solidFill>
                      </w14:textFill>
                    </w:rPr>
                    <w:t>0.11</w:t>
                  </w:r>
                </w:p>
              </w:tc>
              <w:tc>
                <w:tcPr>
                  <w:tcW w:w="942" w:type="pct"/>
                  <w:tcBorders>
                    <w:left w:val="single" w:color="auto" w:sz="4" w:space="0"/>
                    <w:bottom w:val="single" w:color="auto" w:sz="4" w:space="0"/>
                    <w:right w:val="single" w:color="auto" w:sz="4" w:space="0"/>
                  </w:tcBorders>
                  <w:vAlign w:val="center"/>
                </w:tcPr>
                <w:p w14:paraId="4E1FD597">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0.043</w:t>
                  </w:r>
                </w:p>
              </w:tc>
              <w:tc>
                <w:tcPr>
                  <w:tcW w:w="855" w:type="pct"/>
                  <w:tcBorders>
                    <w:top w:val="single" w:color="auto" w:sz="4" w:space="0"/>
                    <w:left w:val="single" w:color="auto" w:sz="4" w:space="0"/>
                    <w:bottom w:val="single" w:color="auto" w:sz="4" w:space="0"/>
                    <w:right w:val="single" w:color="auto" w:sz="4" w:space="0"/>
                  </w:tcBorders>
                  <w:vAlign w:val="center"/>
                </w:tcPr>
                <w:p w14:paraId="3651E270">
                  <w:pPr>
                    <w:pStyle w:val="141"/>
                    <w:rPr>
                      <w:color w:val="000000" w:themeColor="text1"/>
                      <w:lang w:val="en-US"/>
                      <w14:textFill>
                        <w14:solidFill>
                          <w14:schemeClr w14:val="tx1"/>
                        </w14:solidFill>
                      </w14:textFill>
                    </w:rPr>
                  </w:pPr>
                  <w:r>
                    <w:rPr>
                      <w:rFonts w:eastAsia="等线"/>
                      <w:color w:val="000000" w:themeColor="text1"/>
                      <w14:textFill>
                        <w14:solidFill>
                          <w14:schemeClr w14:val="tx1"/>
                        </w14:solidFill>
                      </w14:textFill>
                    </w:rPr>
                    <w:t>0.066</w:t>
                  </w:r>
                </w:p>
              </w:tc>
              <w:tc>
                <w:tcPr>
                  <w:tcW w:w="729" w:type="pct"/>
                  <w:tcBorders>
                    <w:top w:val="single" w:color="auto" w:sz="4" w:space="0"/>
                    <w:left w:val="single" w:color="auto" w:sz="4" w:space="0"/>
                    <w:bottom w:val="single" w:color="auto" w:sz="4" w:space="0"/>
                    <w:right w:val="single" w:color="auto" w:sz="4" w:space="0"/>
                  </w:tcBorders>
                  <w:vAlign w:val="center"/>
                </w:tcPr>
                <w:p w14:paraId="7E68C1B1">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0</w:t>
                  </w:r>
                  <w:r>
                    <w:rPr>
                      <w:color w:val="000000" w:themeColor="text1"/>
                      <w:lang w:val="en-US"/>
                      <w14:textFill>
                        <w14:solidFill>
                          <w14:schemeClr w14:val="tx1"/>
                        </w14:solidFill>
                      </w14:textFill>
                    </w:rPr>
                    <w:t>.109</w:t>
                  </w:r>
                </w:p>
              </w:tc>
            </w:tr>
            <w:tr w14:paraId="239D7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1" w:type="pct"/>
                  <w:vMerge w:val="restart"/>
                  <w:tcBorders>
                    <w:left w:val="single" w:color="auto" w:sz="4" w:space="0"/>
                    <w:right w:val="single" w:color="auto" w:sz="4" w:space="0"/>
                  </w:tcBorders>
                  <w:vAlign w:val="center"/>
                </w:tcPr>
                <w:p w14:paraId="5106C419">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2</w:t>
                  </w:r>
                </w:p>
              </w:tc>
              <w:tc>
                <w:tcPr>
                  <w:tcW w:w="684" w:type="pct"/>
                  <w:vMerge w:val="restart"/>
                  <w:tcBorders>
                    <w:left w:val="single" w:color="auto" w:sz="4" w:space="0"/>
                    <w:right w:val="single" w:color="auto" w:sz="4" w:space="0"/>
                  </w:tcBorders>
                  <w:vAlign w:val="center"/>
                </w:tcPr>
                <w:p w14:paraId="0B9DC6B5">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DW002</w:t>
                  </w:r>
                </w:p>
              </w:tc>
              <w:tc>
                <w:tcPr>
                  <w:tcW w:w="689" w:type="pct"/>
                  <w:tcBorders>
                    <w:top w:val="single" w:color="auto" w:sz="4" w:space="0"/>
                    <w:left w:val="single" w:color="auto" w:sz="4" w:space="0"/>
                    <w:bottom w:val="single" w:color="auto" w:sz="4" w:space="0"/>
                    <w:right w:val="single" w:color="auto" w:sz="4" w:space="0"/>
                  </w:tcBorders>
                  <w:vAlign w:val="center"/>
                </w:tcPr>
                <w:p w14:paraId="3EDCB624">
                  <w:pPr>
                    <w:pStyle w:val="141"/>
                    <w:rPr>
                      <w:color w:val="000000" w:themeColor="text1"/>
                      <w:lang w:val="en-US"/>
                      <w14:textFill>
                        <w14:solidFill>
                          <w14:schemeClr w14:val="tx1"/>
                        </w14:solidFill>
                      </w14:textFill>
                    </w:rPr>
                  </w:pPr>
                  <w:r>
                    <w:rPr>
                      <w:color w:val="000000" w:themeColor="text1"/>
                      <w:lang w:val="en-US"/>
                      <w14:textFill>
                        <w14:solidFill>
                          <w14:schemeClr w14:val="tx1"/>
                        </w14:solidFill>
                      </w14:textFill>
                    </w:rPr>
                    <w:t>COD</w:t>
                  </w:r>
                  <w:r>
                    <w:rPr>
                      <w:color w:val="000000" w:themeColor="text1"/>
                      <w:vertAlign w:val="subscript"/>
                      <w:lang w:val="en-US"/>
                      <w14:textFill>
                        <w14:solidFill>
                          <w14:schemeClr w14:val="tx1"/>
                        </w14:solidFill>
                      </w14:textFill>
                    </w:rPr>
                    <w:t>Cr</w:t>
                  </w:r>
                </w:p>
              </w:tc>
              <w:tc>
                <w:tcPr>
                  <w:tcW w:w="770" w:type="pct"/>
                  <w:tcBorders>
                    <w:left w:val="single" w:color="auto" w:sz="4" w:space="0"/>
                    <w:bottom w:val="single" w:color="auto" w:sz="4" w:space="0"/>
                    <w:right w:val="single" w:color="auto" w:sz="4" w:space="0"/>
                  </w:tcBorders>
                  <w:vAlign w:val="center"/>
                </w:tcPr>
                <w:p w14:paraId="3444593F">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191</w:t>
                  </w:r>
                </w:p>
              </w:tc>
              <w:tc>
                <w:tcPr>
                  <w:tcW w:w="942" w:type="pct"/>
                  <w:tcBorders>
                    <w:left w:val="single" w:color="auto" w:sz="4" w:space="0"/>
                    <w:bottom w:val="single" w:color="auto" w:sz="4" w:space="0"/>
                    <w:right w:val="single" w:color="auto" w:sz="4" w:space="0"/>
                  </w:tcBorders>
                  <w:vAlign w:val="center"/>
                </w:tcPr>
                <w:p w14:paraId="3D209B61">
                  <w:pPr>
                    <w:pStyle w:val="141"/>
                    <w:rPr>
                      <w:snapToGrid w:val="0"/>
                      <w:color w:val="000000" w:themeColor="text1"/>
                      <w:kern w:val="21"/>
                      <w14:textFill>
                        <w14:solidFill>
                          <w14:schemeClr w14:val="tx1"/>
                        </w14:solidFill>
                      </w14:textFill>
                    </w:rPr>
                  </w:pPr>
                  <w:r>
                    <w:rPr>
                      <w:rFonts w:hint="eastAsia"/>
                      <w:snapToGrid w:val="0"/>
                      <w:color w:val="000000" w:themeColor="text1"/>
                      <w:kern w:val="21"/>
                      <w14:textFill>
                        <w14:solidFill>
                          <w14:schemeClr w14:val="tx1"/>
                        </w14:solidFill>
                      </w14:textFill>
                    </w:rPr>
                    <w:t>2.043</w:t>
                  </w:r>
                </w:p>
              </w:tc>
              <w:tc>
                <w:tcPr>
                  <w:tcW w:w="855" w:type="pct"/>
                  <w:tcBorders>
                    <w:top w:val="single" w:color="auto" w:sz="4" w:space="0"/>
                    <w:left w:val="single" w:color="auto" w:sz="4" w:space="0"/>
                    <w:bottom w:val="single" w:color="auto" w:sz="4" w:space="0"/>
                    <w:right w:val="single" w:color="auto" w:sz="4" w:space="0"/>
                  </w:tcBorders>
                  <w:vAlign w:val="center"/>
                </w:tcPr>
                <w:p w14:paraId="26F5BBBF">
                  <w:pPr>
                    <w:pStyle w:val="141"/>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0.217</w:t>
                  </w:r>
                </w:p>
              </w:tc>
              <w:tc>
                <w:tcPr>
                  <w:tcW w:w="729" w:type="pct"/>
                  <w:tcBorders>
                    <w:top w:val="single" w:color="auto" w:sz="4" w:space="0"/>
                    <w:left w:val="single" w:color="auto" w:sz="4" w:space="0"/>
                    <w:bottom w:val="single" w:color="auto" w:sz="4" w:space="0"/>
                    <w:right w:val="single" w:color="auto" w:sz="4" w:space="0"/>
                  </w:tcBorders>
                  <w:vAlign w:val="center"/>
                </w:tcPr>
                <w:p w14:paraId="3C304A41">
                  <w:pPr>
                    <w:pStyle w:val="141"/>
                    <w:rPr>
                      <w:rFonts w:eastAsia="等线"/>
                      <w:color w:val="000000" w:themeColor="text1"/>
                      <w14:textFill>
                        <w14:solidFill>
                          <w14:schemeClr w14:val="tx1"/>
                        </w14:solidFill>
                      </w14:textFill>
                    </w:rPr>
                  </w:pPr>
                  <w:r>
                    <w:rPr>
                      <w:rFonts w:hint="eastAsia" w:eastAsia="等线"/>
                      <w:color w:val="000000" w:themeColor="text1"/>
                      <w14:textFill>
                        <w14:solidFill>
                          <w14:schemeClr w14:val="tx1"/>
                        </w14:solidFill>
                      </w14:textFill>
                    </w:rPr>
                    <w:t>2.260</w:t>
                  </w:r>
                </w:p>
              </w:tc>
            </w:tr>
            <w:tr w14:paraId="7F057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1" w:type="pct"/>
                  <w:vMerge w:val="continue"/>
                  <w:tcBorders>
                    <w:left w:val="single" w:color="auto" w:sz="4" w:space="0"/>
                    <w:right w:val="single" w:color="auto" w:sz="4" w:space="0"/>
                  </w:tcBorders>
                  <w:vAlign w:val="center"/>
                </w:tcPr>
                <w:p w14:paraId="0B5023C6">
                  <w:pPr>
                    <w:pStyle w:val="141"/>
                    <w:rPr>
                      <w:color w:val="000000" w:themeColor="text1"/>
                      <w:lang w:val="en-US"/>
                      <w14:textFill>
                        <w14:solidFill>
                          <w14:schemeClr w14:val="tx1"/>
                        </w14:solidFill>
                      </w14:textFill>
                    </w:rPr>
                  </w:pPr>
                </w:p>
              </w:tc>
              <w:tc>
                <w:tcPr>
                  <w:tcW w:w="684" w:type="pct"/>
                  <w:vMerge w:val="continue"/>
                  <w:tcBorders>
                    <w:left w:val="single" w:color="auto" w:sz="4" w:space="0"/>
                    <w:right w:val="single" w:color="auto" w:sz="4" w:space="0"/>
                  </w:tcBorders>
                  <w:vAlign w:val="center"/>
                </w:tcPr>
                <w:p w14:paraId="1C792338">
                  <w:pPr>
                    <w:pStyle w:val="141"/>
                    <w:rPr>
                      <w:color w:val="000000" w:themeColor="text1"/>
                      <w:lang w:val="en-US"/>
                      <w14:textFill>
                        <w14:solidFill>
                          <w14:schemeClr w14:val="tx1"/>
                        </w14:solidFill>
                      </w14:textFill>
                    </w:rPr>
                  </w:pPr>
                </w:p>
              </w:tc>
              <w:tc>
                <w:tcPr>
                  <w:tcW w:w="689" w:type="pct"/>
                  <w:tcBorders>
                    <w:top w:val="single" w:color="auto" w:sz="4" w:space="0"/>
                    <w:left w:val="single" w:color="auto" w:sz="4" w:space="0"/>
                    <w:bottom w:val="single" w:color="auto" w:sz="4" w:space="0"/>
                    <w:right w:val="single" w:color="auto" w:sz="4" w:space="0"/>
                  </w:tcBorders>
                  <w:vAlign w:val="center"/>
                </w:tcPr>
                <w:p w14:paraId="6E48EF56">
                  <w:pPr>
                    <w:pStyle w:val="141"/>
                    <w:rPr>
                      <w:color w:val="000000" w:themeColor="text1"/>
                      <w:lang w:val="en-US"/>
                      <w14:textFill>
                        <w14:solidFill>
                          <w14:schemeClr w14:val="tx1"/>
                        </w14:solidFill>
                      </w14:textFill>
                    </w:rPr>
                  </w:pPr>
                  <w:r>
                    <w:rPr>
                      <w:color w:val="000000" w:themeColor="text1"/>
                      <w:lang w:val="en-US"/>
                      <w14:textFill>
                        <w14:solidFill>
                          <w14:schemeClr w14:val="tx1"/>
                        </w14:solidFill>
                      </w14:textFill>
                    </w:rPr>
                    <w:t>BOD</w:t>
                  </w:r>
                  <w:r>
                    <w:rPr>
                      <w:color w:val="000000" w:themeColor="text1"/>
                      <w:vertAlign w:val="subscript"/>
                      <w:lang w:val="en-US"/>
                      <w14:textFill>
                        <w14:solidFill>
                          <w14:schemeClr w14:val="tx1"/>
                        </w14:solidFill>
                      </w14:textFill>
                    </w:rPr>
                    <w:t>5</w:t>
                  </w:r>
                </w:p>
              </w:tc>
              <w:tc>
                <w:tcPr>
                  <w:tcW w:w="770" w:type="pct"/>
                  <w:tcBorders>
                    <w:left w:val="single" w:color="auto" w:sz="4" w:space="0"/>
                    <w:bottom w:val="single" w:color="auto" w:sz="4" w:space="0"/>
                    <w:right w:val="single" w:color="auto" w:sz="4" w:space="0"/>
                  </w:tcBorders>
                  <w:vAlign w:val="center"/>
                </w:tcPr>
                <w:p w14:paraId="7F12A7D4">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73.4</w:t>
                  </w:r>
                </w:p>
              </w:tc>
              <w:tc>
                <w:tcPr>
                  <w:tcW w:w="942" w:type="pct"/>
                  <w:tcBorders>
                    <w:left w:val="single" w:color="auto" w:sz="4" w:space="0"/>
                    <w:bottom w:val="single" w:color="auto" w:sz="4" w:space="0"/>
                    <w:right w:val="single" w:color="auto" w:sz="4" w:space="0"/>
                  </w:tcBorders>
                  <w:vAlign w:val="center"/>
                </w:tcPr>
                <w:p w14:paraId="09BD7E4F">
                  <w:pPr>
                    <w:pStyle w:val="141"/>
                    <w:rPr>
                      <w:snapToGrid w:val="0"/>
                      <w:color w:val="000000" w:themeColor="text1"/>
                      <w:kern w:val="21"/>
                      <w14:textFill>
                        <w14:solidFill>
                          <w14:schemeClr w14:val="tx1"/>
                        </w14:solidFill>
                      </w14:textFill>
                    </w:rPr>
                  </w:pPr>
                  <w:r>
                    <w:rPr>
                      <w:rFonts w:hint="eastAsia"/>
                      <w:snapToGrid w:val="0"/>
                      <w:color w:val="000000" w:themeColor="text1"/>
                      <w:kern w:val="21"/>
                      <w14:textFill>
                        <w14:solidFill>
                          <w14:schemeClr w14:val="tx1"/>
                        </w14:solidFill>
                      </w14:textFill>
                    </w:rPr>
                    <w:t>0.785</w:t>
                  </w:r>
                </w:p>
              </w:tc>
              <w:tc>
                <w:tcPr>
                  <w:tcW w:w="855" w:type="pct"/>
                  <w:tcBorders>
                    <w:top w:val="single" w:color="auto" w:sz="4" w:space="0"/>
                    <w:left w:val="single" w:color="auto" w:sz="4" w:space="0"/>
                    <w:bottom w:val="single" w:color="auto" w:sz="4" w:space="0"/>
                    <w:right w:val="single" w:color="auto" w:sz="4" w:space="0"/>
                  </w:tcBorders>
                  <w:vAlign w:val="center"/>
                </w:tcPr>
                <w:p w14:paraId="45A34DC7">
                  <w:pPr>
                    <w:pStyle w:val="141"/>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0.083</w:t>
                  </w:r>
                </w:p>
              </w:tc>
              <w:tc>
                <w:tcPr>
                  <w:tcW w:w="729" w:type="pct"/>
                  <w:tcBorders>
                    <w:top w:val="single" w:color="auto" w:sz="4" w:space="0"/>
                    <w:left w:val="single" w:color="auto" w:sz="4" w:space="0"/>
                    <w:bottom w:val="single" w:color="auto" w:sz="4" w:space="0"/>
                    <w:right w:val="single" w:color="auto" w:sz="4" w:space="0"/>
                  </w:tcBorders>
                  <w:vAlign w:val="center"/>
                </w:tcPr>
                <w:p w14:paraId="24EBA429">
                  <w:pPr>
                    <w:pStyle w:val="141"/>
                    <w:rPr>
                      <w:rFonts w:eastAsia="等线"/>
                      <w:color w:val="000000" w:themeColor="text1"/>
                      <w14:textFill>
                        <w14:solidFill>
                          <w14:schemeClr w14:val="tx1"/>
                        </w14:solidFill>
                      </w14:textFill>
                    </w:rPr>
                  </w:pPr>
                  <w:r>
                    <w:rPr>
                      <w:rFonts w:hint="eastAsia" w:eastAsia="等线"/>
                      <w:color w:val="000000" w:themeColor="text1"/>
                      <w14:textFill>
                        <w14:solidFill>
                          <w14:schemeClr w14:val="tx1"/>
                        </w14:solidFill>
                      </w14:textFill>
                    </w:rPr>
                    <w:t>0.868</w:t>
                  </w:r>
                </w:p>
              </w:tc>
            </w:tr>
            <w:tr w14:paraId="5FFD9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1" w:type="pct"/>
                  <w:vMerge w:val="continue"/>
                  <w:tcBorders>
                    <w:left w:val="single" w:color="auto" w:sz="4" w:space="0"/>
                    <w:right w:val="single" w:color="auto" w:sz="4" w:space="0"/>
                  </w:tcBorders>
                  <w:vAlign w:val="center"/>
                </w:tcPr>
                <w:p w14:paraId="46A53FCB">
                  <w:pPr>
                    <w:pStyle w:val="141"/>
                    <w:rPr>
                      <w:color w:val="000000" w:themeColor="text1"/>
                      <w:lang w:val="en-US"/>
                      <w14:textFill>
                        <w14:solidFill>
                          <w14:schemeClr w14:val="tx1"/>
                        </w14:solidFill>
                      </w14:textFill>
                    </w:rPr>
                  </w:pPr>
                </w:p>
              </w:tc>
              <w:tc>
                <w:tcPr>
                  <w:tcW w:w="684" w:type="pct"/>
                  <w:vMerge w:val="continue"/>
                  <w:tcBorders>
                    <w:left w:val="single" w:color="auto" w:sz="4" w:space="0"/>
                    <w:right w:val="single" w:color="auto" w:sz="4" w:space="0"/>
                  </w:tcBorders>
                  <w:vAlign w:val="center"/>
                </w:tcPr>
                <w:p w14:paraId="4C8D194D">
                  <w:pPr>
                    <w:pStyle w:val="141"/>
                    <w:rPr>
                      <w:color w:val="000000" w:themeColor="text1"/>
                      <w:lang w:val="en-US"/>
                      <w14:textFill>
                        <w14:solidFill>
                          <w14:schemeClr w14:val="tx1"/>
                        </w14:solidFill>
                      </w14:textFill>
                    </w:rPr>
                  </w:pPr>
                </w:p>
              </w:tc>
              <w:tc>
                <w:tcPr>
                  <w:tcW w:w="689" w:type="pct"/>
                  <w:tcBorders>
                    <w:top w:val="single" w:color="auto" w:sz="4" w:space="0"/>
                    <w:left w:val="single" w:color="auto" w:sz="4" w:space="0"/>
                    <w:bottom w:val="single" w:color="auto" w:sz="4" w:space="0"/>
                    <w:right w:val="single" w:color="auto" w:sz="4" w:space="0"/>
                  </w:tcBorders>
                  <w:vAlign w:val="center"/>
                </w:tcPr>
                <w:p w14:paraId="5C106E8C">
                  <w:pPr>
                    <w:pStyle w:val="141"/>
                    <w:rPr>
                      <w:color w:val="000000" w:themeColor="text1"/>
                      <w:lang w:val="en-US"/>
                      <w14:textFill>
                        <w14:solidFill>
                          <w14:schemeClr w14:val="tx1"/>
                        </w14:solidFill>
                      </w14:textFill>
                    </w:rPr>
                  </w:pPr>
                  <w:r>
                    <w:rPr>
                      <w:color w:val="000000" w:themeColor="text1"/>
                      <w:lang w:val="en-US"/>
                      <w14:textFill>
                        <w14:solidFill>
                          <w14:schemeClr w14:val="tx1"/>
                        </w14:solidFill>
                      </w14:textFill>
                    </w:rPr>
                    <w:t>SS</w:t>
                  </w:r>
                </w:p>
              </w:tc>
              <w:tc>
                <w:tcPr>
                  <w:tcW w:w="770" w:type="pct"/>
                  <w:tcBorders>
                    <w:left w:val="single" w:color="auto" w:sz="4" w:space="0"/>
                    <w:bottom w:val="single" w:color="auto" w:sz="4" w:space="0"/>
                    <w:right w:val="single" w:color="auto" w:sz="4" w:space="0"/>
                  </w:tcBorders>
                  <w:vAlign w:val="center"/>
                </w:tcPr>
                <w:p w14:paraId="7D6DC6F3">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25</w:t>
                  </w:r>
                </w:p>
              </w:tc>
              <w:tc>
                <w:tcPr>
                  <w:tcW w:w="942" w:type="pct"/>
                  <w:tcBorders>
                    <w:left w:val="single" w:color="auto" w:sz="4" w:space="0"/>
                    <w:bottom w:val="single" w:color="auto" w:sz="4" w:space="0"/>
                    <w:right w:val="single" w:color="auto" w:sz="4" w:space="0"/>
                  </w:tcBorders>
                  <w:vAlign w:val="center"/>
                </w:tcPr>
                <w:p w14:paraId="77764D2A">
                  <w:pPr>
                    <w:pStyle w:val="141"/>
                    <w:rPr>
                      <w:snapToGrid w:val="0"/>
                      <w:color w:val="000000" w:themeColor="text1"/>
                      <w:kern w:val="21"/>
                      <w14:textFill>
                        <w14:solidFill>
                          <w14:schemeClr w14:val="tx1"/>
                        </w14:solidFill>
                      </w14:textFill>
                    </w:rPr>
                  </w:pPr>
                  <w:r>
                    <w:rPr>
                      <w:rFonts w:hint="eastAsia"/>
                      <w:snapToGrid w:val="0"/>
                      <w:color w:val="000000" w:themeColor="text1"/>
                      <w:kern w:val="21"/>
                      <w14:textFill>
                        <w14:solidFill>
                          <w14:schemeClr w14:val="tx1"/>
                        </w14:solidFill>
                      </w14:textFill>
                    </w:rPr>
                    <w:t>0.267</w:t>
                  </w:r>
                </w:p>
              </w:tc>
              <w:tc>
                <w:tcPr>
                  <w:tcW w:w="855" w:type="pct"/>
                  <w:tcBorders>
                    <w:top w:val="single" w:color="auto" w:sz="4" w:space="0"/>
                    <w:left w:val="single" w:color="auto" w:sz="4" w:space="0"/>
                    <w:bottom w:val="single" w:color="auto" w:sz="4" w:space="0"/>
                    <w:right w:val="single" w:color="auto" w:sz="4" w:space="0"/>
                  </w:tcBorders>
                  <w:vAlign w:val="center"/>
                </w:tcPr>
                <w:p w14:paraId="107B2BE3">
                  <w:pPr>
                    <w:pStyle w:val="141"/>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0.029</w:t>
                  </w:r>
                </w:p>
              </w:tc>
              <w:tc>
                <w:tcPr>
                  <w:tcW w:w="729" w:type="pct"/>
                  <w:tcBorders>
                    <w:top w:val="single" w:color="auto" w:sz="4" w:space="0"/>
                    <w:left w:val="single" w:color="auto" w:sz="4" w:space="0"/>
                    <w:bottom w:val="single" w:color="auto" w:sz="4" w:space="0"/>
                    <w:right w:val="single" w:color="auto" w:sz="4" w:space="0"/>
                  </w:tcBorders>
                  <w:vAlign w:val="center"/>
                </w:tcPr>
                <w:p w14:paraId="604F5F08">
                  <w:pPr>
                    <w:pStyle w:val="141"/>
                    <w:rPr>
                      <w:rFonts w:eastAsia="等线"/>
                      <w:color w:val="000000" w:themeColor="text1"/>
                      <w14:textFill>
                        <w14:solidFill>
                          <w14:schemeClr w14:val="tx1"/>
                        </w14:solidFill>
                      </w14:textFill>
                    </w:rPr>
                  </w:pPr>
                  <w:r>
                    <w:rPr>
                      <w:rFonts w:hint="eastAsia" w:eastAsia="等线"/>
                      <w:color w:val="000000" w:themeColor="text1"/>
                      <w14:textFill>
                        <w14:solidFill>
                          <w14:schemeClr w14:val="tx1"/>
                        </w14:solidFill>
                      </w14:textFill>
                    </w:rPr>
                    <w:t>0.296</w:t>
                  </w:r>
                </w:p>
              </w:tc>
            </w:tr>
            <w:tr w14:paraId="6A6FA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1" w:type="pct"/>
                  <w:vMerge w:val="continue"/>
                  <w:tcBorders>
                    <w:left w:val="single" w:color="auto" w:sz="4" w:space="0"/>
                    <w:right w:val="single" w:color="auto" w:sz="4" w:space="0"/>
                  </w:tcBorders>
                  <w:vAlign w:val="center"/>
                </w:tcPr>
                <w:p w14:paraId="24F9FC62">
                  <w:pPr>
                    <w:pStyle w:val="141"/>
                    <w:rPr>
                      <w:color w:val="000000" w:themeColor="text1"/>
                      <w:lang w:val="en-US"/>
                      <w14:textFill>
                        <w14:solidFill>
                          <w14:schemeClr w14:val="tx1"/>
                        </w14:solidFill>
                      </w14:textFill>
                    </w:rPr>
                  </w:pPr>
                </w:p>
              </w:tc>
              <w:tc>
                <w:tcPr>
                  <w:tcW w:w="684" w:type="pct"/>
                  <w:vMerge w:val="continue"/>
                  <w:tcBorders>
                    <w:left w:val="single" w:color="auto" w:sz="4" w:space="0"/>
                    <w:right w:val="single" w:color="auto" w:sz="4" w:space="0"/>
                  </w:tcBorders>
                  <w:vAlign w:val="center"/>
                </w:tcPr>
                <w:p w14:paraId="25540F39">
                  <w:pPr>
                    <w:pStyle w:val="141"/>
                    <w:rPr>
                      <w:color w:val="000000" w:themeColor="text1"/>
                      <w:lang w:val="en-US"/>
                      <w14:textFill>
                        <w14:solidFill>
                          <w14:schemeClr w14:val="tx1"/>
                        </w14:solidFill>
                      </w14:textFill>
                    </w:rPr>
                  </w:pPr>
                </w:p>
              </w:tc>
              <w:tc>
                <w:tcPr>
                  <w:tcW w:w="689" w:type="pct"/>
                  <w:tcBorders>
                    <w:top w:val="single" w:color="auto" w:sz="4" w:space="0"/>
                    <w:left w:val="single" w:color="auto" w:sz="4" w:space="0"/>
                    <w:bottom w:val="single" w:color="auto" w:sz="4" w:space="0"/>
                    <w:right w:val="single" w:color="auto" w:sz="4" w:space="0"/>
                  </w:tcBorders>
                  <w:vAlign w:val="center"/>
                </w:tcPr>
                <w:p w14:paraId="24D8CC75">
                  <w:pPr>
                    <w:pStyle w:val="141"/>
                    <w:rPr>
                      <w:color w:val="000000" w:themeColor="text1"/>
                      <w:lang w:val="en-US"/>
                      <w14:textFill>
                        <w14:solidFill>
                          <w14:schemeClr w14:val="tx1"/>
                        </w14:solidFill>
                      </w14:textFill>
                    </w:rPr>
                  </w:pPr>
                  <w:r>
                    <w:rPr>
                      <w:color w:val="000000" w:themeColor="text1"/>
                      <w14:textFill>
                        <w14:solidFill>
                          <w14:schemeClr w14:val="tx1"/>
                        </w14:solidFill>
                      </w14:textFill>
                    </w:rPr>
                    <w:t>总氮</w:t>
                  </w:r>
                </w:p>
              </w:tc>
              <w:tc>
                <w:tcPr>
                  <w:tcW w:w="770" w:type="pct"/>
                  <w:tcBorders>
                    <w:left w:val="single" w:color="auto" w:sz="4" w:space="0"/>
                    <w:bottom w:val="single" w:color="auto" w:sz="4" w:space="0"/>
                    <w:right w:val="single" w:color="auto" w:sz="4" w:space="0"/>
                  </w:tcBorders>
                  <w:vAlign w:val="center"/>
                </w:tcPr>
                <w:p w14:paraId="2C287AAC">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26.7</w:t>
                  </w:r>
                </w:p>
              </w:tc>
              <w:tc>
                <w:tcPr>
                  <w:tcW w:w="942" w:type="pct"/>
                  <w:tcBorders>
                    <w:left w:val="single" w:color="auto" w:sz="4" w:space="0"/>
                    <w:bottom w:val="single" w:color="auto" w:sz="4" w:space="0"/>
                    <w:right w:val="single" w:color="auto" w:sz="4" w:space="0"/>
                  </w:tcBorders>
                  <w:vAlign w:val="center"/>
                </w:tcPr>
                <w:p w14:paraId="27F6EDFB">
                  <w:pPr>
                    <w:pStyle w:val="141"/>
                    <w:rPr>
                      <w:snapToGrid w:val="0"/>
                      <w:color w:val="000000" w:themeColor="text1"/>
                      <w:kern w:val="21"/>
                      <w14:textFill>
                        <w14:solidFill>
                          <w14:schemeClr w14:val="tx1"/>
                        </w14:solidFill>
                      </w14:textFill>
                    </w:rPr>
                  </w:pPr>
                  <w:r>
                    <w:rPr>
                      <w:rFonts w:hint="eastAsia"/>
                      <w:snapToGrid w:val="0"/>
                      <w:color w:val="000000" w:themeColor="text1"/>
                      <w:kern w:val="21"/>
                      <w14:textFill>
                        <w14:solidFill>
                          <w14:schemeClr w14:val="tx1"/>
                        </w14:solidFill>
                      </w14:textFill>
                    </w:rPr>
                    <w:t>0.286</w:t>
                  </w:r>
                </w:p>
              </w:tc>
              <w:tc>
                <w:tcPr>
                  <w:tcW w:w="855" w:type="pct"/>
                  <w:tcBorders>
                    <w:top w:val="single" w:color="auto" w:sz="4" w:space="0"/>
                    <w:left w:val="single" w:color="auto" w:sz="4" w:space="0"/>
                    <w:bottom w:val="single" w:color="auto" w:sz="4" w:space="0"/>
                    <w:right w:val="single" w:color="auto" w:sz="4" w:space="0"/>
                  </w:tcBorders>
                  <w:vAlign w:val="center"/>
                </w:tcPr>
                <w:p w14:paraId="47147353">
                  <w:pPr>
                    <w:pStyle w:val="141"/>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0.03</w:t>
                  </w:r>
                </w:p>
              </w:tc>
              <w:tc>
                <w:tcPr>
                  <w:tcW w:w="729" w:type="pct"/>
                  <w:tcBorders>
                    <w:top w:val="single" w:color="auto" w:sz="4" w:space="0"/>
                    <w:left w:val="single" w:color="auto" w:sz="4" w:space="0"/>
                    <w:bottom w:val="single" w:color="auto" w:sz="4" w:space="0"/>
                    <w:right w:val="single" w:color="auto" w:sz="4" w:space="0"/>
                  </w:tcBorders>
                  <w:vAlign w:val="center"/>
                </w:tcPr>
                <w:p w14:paraId="76991961">
                  <w:pPr>
                    <w:pStyle w:val="141"/>
                    <w:rPr>
                      <w:rFonts w:eastAsia="等线"/>
                      <w:color w:val="000000" w:themeColor="text1"/>
                      <w14:textFill>
                        <w14:solidFill>
                          <w14:schemeClr w14:val="tx1"/>
                        </w14:solidFill>
                      </w14:textFill>
                    </w:rPr>
                  </w:pPr>
                  <w:r>
                    <w:rPr>
                      <w:rFonts w:hint="eastAsia" w:eastAsia="等线"/>
                      <w:color w:val="000000" w:themeColor="text1"/>
                      <w14:textFill>
                        <w14:solidFill>
                          <w14:schemeClr w14:val="tx1"/>
                        </w14:solidFill>
                      </w14:textFill>
                    </w:rPr>
                    <w:t>0.316</w:t>
                  </w:r>
                </w:p>
              </w:tc>
            </w:tr>
            <w:tr w14:paraId="13A7C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1" w:type="pct"/>
                  <w:vMerge w:val="continue"/>
                  <w:tcBorders>
                    <w:left w:val="single" w:color="auto" w:sz="4" w:space="0"/>
                    <w:right w:val="single" w:color="auto" w:sz="4" w:space="0"/>
                  </w:tcBorders>
                  <w:vAlign w:val="center"/>
                </w:tcPr>
                <w:p w14:paraId="1F5312EE">
                  <w:pPr>
                    <w:pStyle w:val="141"/>
                    <w:rPr>
                      <w:color w:val="000000" w:themeColor="text1"/>
                      <w:lang w:val="en-US"/>
                      <w14:textFill>
                        <w14:solidFill>
                          <w14:schemeClr w14:val="tx1"/>
                        </w14:solidFill>
                      </w14:textFill>
                    </w:rPr>
                  </w:pPr>
                </w:p>
              </w:tc>
              <w:tc>
                <w:tcPr>
                  <w:tcW w:w="684" w:type="pct"/>
                  <w:vMerge w:val="continue"/>
                  <w:tcBorders>
                    <w:left w:val="single" w:color="auto" w:sz="4" w:space="0"/>
                    <w:right w:val="single" w:color="auto" w:sz="4" w:space="0"/>
                  </w:tcBorders>
                  <w:vAlign w:val="center"/>
                </w:tcPr>
                <w:p w14:paraId="5109F0ED">
                  <w:pPr>
                    <w:pStyle w:val="141"/>
                    <w:rPr>
                      <w:color w:val="000000" w:themeColor="text1"/>
                      <w:lang w:val="en-US"/>
                      <w14:textFill>
                        <w14:solidFill>
                          <w14:schemeClr w14:val="tx1"/>
                        </w14:solidFill>
                      </w14:textFill>
                    </w:rPr>
                  </w:pPr>
                </w:p>
              </w:tc>
              <w:tc>
                <w:tcPr>
                  <w:tcW w:w="689" w:type="pct"/>
                  <w:tcBorders>
                    <w:top w:val="single" w:color="auto" w:sz="4" w:space="0"/>
                    <w:left w:val="single" w:color="auto" w:sz="4" w:space="0"/>
                    <w:bottom w:val="single" w:color="auto" w:sz="4" w:space="0"/>
                    <w:right w:val="single" w:color="auto" w:sz="4" w:space="0"/>
                  </w:tcBorders>
                  <w:vAlign w:val="center"/>
                </w:tcPr>
                <w:p w14:paraId="056CA458">
                  <w:pPr>
                    <w:pStyle w:val="141"/>
                    <w:rPr>
                      <w:color w:val="000000" w:themeColor="text1"/>
                      <w14:textFill>
                        <w14:solidFill>
                          <w14:schemeClr w14:val="tx1"/>
                        </w14:solidFill>
                      </w14:textFill>
                    </w:rPr>
                  </w:pPr>
                  <w:r>
                    <w:rPr>
                      <w:color w:val="000000" w:themeColor="text1"/>
                      <w14:textFill>
                        <w14:solidFill>
                          <w14:schemeClr w14:val="tx1"/>
                        </w14:solidFill>
                      </w14:textFill>
                    </w:rPr>
                    <w:t>氨氮</w:t>
                  </w:r>
                </w:p>
              </w:tc>
              <w:tc>
                <w:tcPr>
                  <w:tcW w:w="770" w:type="pct"/>
                  <w:tcBorders>
                    <w:left w:val="single" w:color="auto" w:sz="4" w:space="0"/>
                    <w:bottom w:val="single" w:color="auto" w:sz="4" w:space="0"/>
                    <w:right w:val="single" w:color="auto" w:sz="4" w:space="0"/>
                  </w:tcBorders>
                  <w:vAlign w:val="center"/>
                </w:tcPr>
                <w:p w14:paraId="33E97B31">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20.9</w:t>
                  </w:r>
                </w:p>
              </w:tc>
              <w:tc>
                <w:tcPr>
                  <w:tcW w:w="942" w:type="pct"/>
                  <w:tcBorders>
                    <w:left w:val="single" w:color="auto" w:sz="4" w:space="0"/>
                    <w:bottom w:val="single" w:color="auto" w:sz="4" w:space="0"/>
                    <w:right w:val="single" w:color="auto" w:sz="4" w:space="0"/>
                  </w:tcBorders>
                  <w:vAlign w:val="center"/>
                </w:tcPr>
                <w:p w14:paraId="1F27DB9F">
                  <w:pPr>
                    <w:pStyle w:val="141"/>
                    <w:rPr>
                      <w:snapToGrid w:val="0"/>
                      <w:color w:val="000000" w:themeColor="text1"/>
                      <w:kern w:val="21"/>
                      <w14:textFill>
                        <w14:solidFill>
                          <w14:schemeClr w14:val="tx1"/>
                        </w14:solidFill>
                      </w14:textFill>
                    </w:rPr>
                  </w:pPr>
                  <w:r>
                    <w:rPr>
                      <w:rFonts w:hint="eastAsia"/>
                      <w:snapToGrid w:val="0"/>
                      <w:color w:val="000000" w:themeColor="text1"/>
                      <w:kern w:val="21"/>
                      <w14:textFill>
                        <w14:solidFill>
                          <w14:schemeClr w14:val="tx1"/>
                        </w14:solidFill>
                      </w14:textFill>
                    </w:rPr>
                    <w:t>0.224</w:t>
                  </w:r>
                </w:p>
              </w:tc>
              <w:tc>
                <w:tcPr>
                  <w:tcW w:w="855" w:type="pct"/>
                  <w:tcBorders>
                    <w:top w:val="single" w:color="auto" w:sz="4" w:space="0"/>
                    <w:left w:val="single" w:color="auto" w:sz="4" w:space="0"/>
                    <w:bottom w:val="single" w:color="auto" w:sz="4" w:space="0"/>
                    <w:right w:val="single" w:color="auto" w:sz="4" w:space="0"/>
                  </w:tcBorders>
                  <w:vAlign w:val="center"/>
                </w:tcPr>
                <w:p w14:paraId="57212DEA">
                  <w:pPr>
                    <w:pStyle w:val="141"/>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0.023</w:t>
                  </w:r>
                </w:p>
              </w:tc>
              <w:tc>
                <w:tcPr>
                  <w:tcW w:w="729" w:type="pct"/>
                  <w:tcBorders>
                    <w:top w:val="single" w:color="auto" w:sz="4" w:space="0"/>
                    <w:left w:val="single" w:color="auto" w:sz="4" w:space="0"/>
                    <w:bottom w:val="single" w:color="auto" w:sz="4" w:space="0"/>
                    <w:right w:val="single" w:color="auto" w:sz="4" w:space="0"/>
                  </w:tcBorders>
                  <w:vAlign w:val="center"/>
                </w:tcPr>
                <w:p w14:paraId="2EEB4AF7">
                  <w:pPr>
                    <w:pStyle w:val="141"/>
                    <w:rPr>
                      <w:rFonts w:eastAsia="等线"/>
                      <w:color w:val="000000" w:themeColor="text1"/>
                      <w14:textFill>
                        <w14:solidFill>
                          <w14:schemeClr w14:val="tx1"/>
                        </w14:solidFill>
                      </w14:textFill>
                    </w:rPr>
                  </w:pPr>
                  <w:r>
                    <w:rPr>
                      <w:rFonts w:hint="eastAsia" w:eastAsia="等线"/>
                      <w:color w:val="000000" w:themeColor="text1"/>
                      <w14:textFill>
                        <w14:solidFill>
                          <w14:schemeClr w14:val="tx1"/>
                        </w14:solidFill>
                      </w14:textFill>
                    </w:rPr>
                    <w:t>0.247</w:t>
                  </w:r>
                </w:p>
              </w:tc>
            </w:tr>
            <w:tr w14:paraId="4FB91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1" w:type="pct"/>
                  <w:vMerge w:val="continue"/>
                  <w:tcBorders>
                    <w:left w:val="single" w:color="auto" w:sz="4" w:space="0"/>
                    <w:right w:val="single" w:color="auto" w:sz="4" w:space="0"/>
                  </w:tcBorders>
                  <w:vAlign w:val="center"/>
                </w:tcPr>
                <w:p w14:paraId="2AF64A4C">
                  <w:pPr>
                    <w:pStyle w:val="141"/>
                    <w:rPr>
                      <w:color w:val="000000" w:themeColor="text1"/>
                      <w:lang w:val="en-US"/>
                      <w14:textFill>
                        <w14:solidFill>
                          <w14:schemeClr w14:val="tx1"/>
                        </w14:solidFill>
                      </w14:textFill>
                    </w:rPr>
                  </w:pPr>
                </w:p>
              </w:tc>
              <w:tc>
                <w:tcPr>
                  <w:tcW w:w="684" w:type="pct"/>
                  <w:vMerge w:val="continue"/>
                  <w:tcBorders>
                    <w:left w:val="single" w:color="auto" w:sz="4" w:space="0"/>
                    <w:right w:val="single" w:color="auto" w:sz="4" w:space="0"/>
                  </w:tcBorders>
                  <w:vAlign w:val="center"/>
                </w:tcPr>
                <w:p w14:paraId="458D073F">
                  <w:pPr>
                    <w:pStyle w:val="141"/>
                    <w:rPr>
                      <w:color w:val="000000" w:themeColor="text1"/>
                      <w:lang w:val="en-US"/>
                      <w14:textFill>
                        <w14:solidFill>
                          <w14:schemeClr w14:val="tx1"/>
                        </w14:solidFill>
                      </w14:textFill>
                    </w:rPr>
                  </w:pPr>
                </w:p>
              </w:tc>
              <w:tc>
                <w:tcPr>
                  <w:tcW w:w="689" w:type="pct"/>
                  <w:tcBorders>
                    <w:top w:val="single" w:color="auto" w:sz="4" w:space="0"/>
                    <w:left w:val="single" w:color="auto" w:sz="4" w:space="0"/>
                    <w:bottom w:val="single" w:color="auto" w:sz="4" w:space="0"/>
                    <w:right w:val="single" w:color="auto" w:sz="4" w:space="0"/>
                  </w:tcBorders>
                  <w:vAlign w:val="center"/>
                </w:tcPr>
                <w:p w14:paraId="4E5BDA39">
                  <w:pPr>
                    <w:pStyle w:val="141"/>
                    <w:rPr>
                      <w:color w:val="000000" w:themeColor="text1"/>
                      <w14:textFill>
                        <w14:solidFill>
                          <w14:schemeClr w14:val="tx1"/>
                        </w14:solidFill>
                      </w14:textFill>
                    </w:rPr>
                  </w:pPr>
                  <w:r>
                    <w:rPr>
                      <w:color w:val="000000" w:themeColor="text1"/>
                      <w14:textFill>
                        <w14:solidFill>
                          <w14:schemeClr w14:val="tx1"/>
                        </w14:solidFill>
                      </w14:textFill>
                    </w:rPr>
                    <w:t>总磷</w:t>
                  </w:r>
                </w:p>
              </w:tc>
              <w:tc>
                <w:tcPr>
                  <w:tcW w:w="770" w:type="pct"/>
                  <w:tcBorders>
                    <w:left w:val="single" w:color="auto" w:sz="4" w:space="0"/>
                    <w:bottom w:val="single" w:color="auto" w:sz="4" w:space="0"/>
                    <w:right w:val="single" w:color="auto" w:sz="4" w:space="0"/>
                  </w:tcBorders>
                  <w:vAlign w:val="center"/>
                </w:tcPr>
                <w:p w14:paraId="34CF8A7C">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1.30</w:t>
                  </w:r>
                </w:p>
              </w:tc>
              <w:tc>
                <w:tcPr>
                  <w:tcW w:w="942" w:type="pct"/>
                  <w:tcBorders>
                    <w:left w:val="single" w:color="auto" w:sz="4" w:space="0"/>
                    <w:bottom w:val="single" w:color="auto" w:sz="4" w:space="0"/>
                    <w:right w:val="single" w:color="auto" w:sz="4" w:space="0"/>
                  </w:tcBorders>
                  <w:vAlign w:val="center"/>
                </w:tcPr>
                <w:p w14:paraId="19007F5B">
                  <w:pPr>
                    <w:pStyle w:val="141"/>
                    <w:rPr>
                      <w:snapToGrid w:val="0"/>
                      <w:color w:val="000000" w:themeColor="text1"/>
                      <w:kern w:val="21"/>
                      <w14:textFill>
                        <w14:solidFill>
                          <w14:schemeClr w14:val="tx1"/>
                        </w14:solidFill>
                      </w14:textFill>
                    </w:rPr>
                  </w:pPr>
                  <w:r>
                    <w:rPr>
                      <w:rFonts w:hint="eastAsia"/>
                      <w:snapToGrid w:val="0"/>
                      <w:color w:val="000000" w:themeColor="text1"/>
                      <w:kern w:val="21"/>
                      <w14:textFill>
                        <w14:solidFill>
                          <w14:schemeClr w14:val="tx1"/>
                        </w14:solidFill>
                      </w14:textFill>
                    </w:rPr>
                    <w:t>0.014</w:t>
                  </w:r>
                </w:p>
              </w:tc>
              <w:tc>
                <w:tcPr>
                  <w:tcW w:w="855" w:type="pct"/>
                  <w:tcBorders>
                    <w:top w:val="single" w:color="auto" w:sz="4" w:space="0"/>
                    <w:left w:val="single" w:color="auto" w:sz="4" w:space="0"/>
                    <w:bottom w:val="single" w:color="auto" w:sz="4" w:space="0"/>
                    <w:right w:val="single" w:color="auto" w:sz="4" w:space="0"/>
                  </w:tcBorders>
                  <w:vAlign w:val="center"/>
                </w:tcPr>
                <w:p w14:paraId="43228466">
                  <w:pPr>
                    <w:pStyle w:val="141"/>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0.001</w:t>
                  </w:r>
                </w:p>
              </w:tc>
              <w:tc>
                <w:tcPr>
                  <w:tcW w:w="729" w:type="pct"/>
                  <w:tcBorders>
                    <w:top w:val="single" w:color="auto" w:sz="4" w:space="0"/>
                    <w:left w:val="single" w:color="auto" w:sz="4" w:space="0"/>
                    <w:bottom w:val="single" w:color="auto" w:sz="4" w:space="0"/>
                    <w:right w:val="single" w:color="auto" w:sz="4" w:space="0"/>
                  </w:tcBorders>
                  <w:vAlign w:val="center"/>
                </w:tcPr>
                <w:p w14:paraId="1E3E1BB1">
                  <w:pPr>
                    <w:pStyle w:val="141"/>
                    <w:rPr>
                      <w:rFonts w:eastAsia="等线"/>
                      <w:color w:val="000000" w:themeColor="text1"/>
                      <w14:textFill>
                        <w14:solidFill>
                          <w14:schemeClr w14:val="tx1"/>
                        </w14:solidFill>
                      </w14:textFill>
                    </w:rPr>
                  </w:pPr>
                  <w:r>
                    <w:rPr>
                      <w:rFonts w:hint="eastAsia" w:eastAsia="等线"/>
                      <w:color w:val="000000" w:themeColor="text1"/>
                      <w14:textFill>
                        <w14:solidFill>
                          <w14:schemeClr w14:val="tx1"/>
                        </w14:solidFill>
                      </w14:textFill>
                    </w:rPr>
                    <w:t>0.015</w:t>
                  </w:r>
                </w:p>
              </w:tc>
            </w:tr>
            <w:tr w14:paraId="452EF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1" w:type="pct"/>
                  <w:vMerge w:val="continue"/>
                  <w:tcBorders>
                    <w:left w:val="single" w:color="auto" w:sz="4" w:space="0"/>
                    <w:right w:val="single" w:color="auto" w:sz="4" w:space="0"/>
                  </w:tcBorders>
                  <w:vAlign w:val="center"/>
                </w:tcPr>
                <w:p w14:paraId="594DB3B3">
                  <w:pPr>
                    <w:pStyle w:val="141"/>
                    <w:rPr>
                      <w:color w:val="000000" w:themeColor="text1"/>
                      <w:lang w:val="en-US"/>
                      <w14:textFill>
                        <w14:solidFill>
                          <w14:schemeClr w14:val="tx1"/>
                        </w14:solidFill>
                      </w14:textFill>
                    </w:rPr>
                  </w:pPr>
                </w:p>
              </w:tc>
              <w:tc>
                <w:tcPr>
                  <w:tcW w:w="684" w:type="pct"/>
                  <w:vMerge w:val="continue"/>
                  <w:tcBorders>
                    <w:left w:val="single" w:color="auto" w:sz="4" w:space="0"/>
                    <w:right w:val="single" w:color="auto" w:sz="4" w:space="0"/>
                  </w:tcBorders>
                  <w:vAlign w:val="center"/>
                </w:tcPr>
                <w:p w14:paraId="14F3B12C">
                  <w:pPr>
                    <w:pStyle w:val="141"/>
                    <w:rPr>
                      <w:color w:val="000000" w:themeColor="text1"/>
                      <w:lang w:val="en-US"/>
                      <w14:textFill>
                        <w14:solidFill>
                          <w14:schemeClr w14:val="tx1"/>
                        </w14:solidFill>
                      </w14:textFill>
                    </w:rPr>
                  </w:pPr>
                </w:p>
              </w:tc>
              <w:tc>
                <w:tcPr>
                  <w:tcW w:w="689" w:type="pct"/>
                  <w:tcBorders>
                    <w:top w:val="single" w:color="auto" w:sz="4" w:space="0"/>
                    <w:left w:val="single" w:color="auto" w:sz="4" w:space="0"/>
                    <w:bottom w:val="single" w:color="auto" w:sz="4" w:space="0"/>
                    <w:right w:val="single" w:color="auto" w:sz="4" w:space="0"/>
                  </w:tcBorders>
                  <w:vAlign w:val="center"/>
                </w:tcPr>
                <w:p w14:paraId="63E0A1F9">
                  <w:pPr>
                    <w:pStyle w:val="141"/>
                    <w:rPr>
                      <w:color w:val="000000" w:themeColor="text1"/>
                      <w:lang w:val="en-US"/>
                      <w14:textFill>
                        <w14:solidFill>
                          <w14:schemeClr w14:val="tx1"/>
                        </w14:solidFill>
                      </w14:textFill>
                    </w:rPr>
                  </w:pPr>
                  <w:r>
                    <w:rPr>
                      <w:color w:val="000000" w:themeColor="text1"/>
                      <w14:textFill>
                        <w14:solidFill>
                          <w14:schemeClr w14:val="tx1"/>
                        </w14:solidFill>
                      </w14:textFill>
                    </w:rPr>
                    <w:t>动植物油</w:t>
                  </w:r>
                </w:p>
              </w:tc>
              <w:tc>
                <w:tcPr>
                  <w:tcW w:w="770" w:type="pct"/>
                  <w:tcBorders>
                    <w:left w:val="single" w:color="auto" w:sz="4" w:space="0"/>
                    <w:bottom w:val="single" w:color="auto" w:sz="4" w:space="0"/>
                    <w:right w:val="single" w:color="auto" w:sz="4" w:space="0"/>
                  </w:tcBorders>
                  <w:vAlign w:val="center"/>
                </w:tcPr>
                <w:p w14:paraId="3BB2C81D">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2.33</w:t>
                  </w:r>
                </w:p>
              </w:tc>
              <w:tc>
                <w:tcPr>
                  <w:tcW w:w="942" w:type="pct"/>
                  <w:tcBorders>
                    <w:left w:val="single" w:color="auto" w:sz="4" w:space="0"/>
                    <w:bottom w:val="single" w:color="auto" w:sz="4" w:space="0"/>
                    <w:right w:val="single" w:color="auto" w:sz="4" w:space="0"/>
                  </w:tcBorders>
                  <w:vAlign w:val="center"/>
                </w:tcPr>
                <w:p w14:paraId="54B3E7A3">
                  <w:pPr>
                    <w:pStyle w:val="141"/>
                    <w:rPr>
                      <w:snapToGrid w:val="0"/>
                      <w:color w:val="000000" w:themeColor="text1"/>
                      <w:kern w:val="21"/>
                      <w14:textFill>
                        <w14:solidFill>
                          <w14:schemeClr w14:val="tx1"/>
                        </w14:solidFill>
                      </w14:textFill>
                    </w:rPr>
                  </w:pPr>
                  <w:r>
                    <w:rPr>
                      <w:rFonts w:hint="eastAsia"/>
                      <w:snapToGrid w:val="0"/>
                      <w:color w:val="000000" w:themeColor="text1"/>
                      <w:kern w:val="21"/>
                      <w14:textFill>
                        <w14:solidFill>
                          <w14:schemeClr w14:val="tx1"/>
                        </w14:solidFill>
                      </w14:textFill>
                    </w:rPr>
                    <w:t>0.025</w:t>
                  </w:r>
                </w:p>
              </w:tc>
              <w:tc>
                <w:tcPr>
                  <w:tcW w:w="855" w:type="pct"/>
                  <w:tcBorders>
                    <w:top w:val="single" w:color="auto" w:sz="4" w:space="0"/>
                    <w:left w:val="single" w:color="auto" w:sz="4" w:space="0"/>
                    <w:bottom w:val="single" w:color="auto" w:sz="4" w:space="0"/>
                    <w:right w:val="single" w:color="auto" w:sz="4" w:space="0"/>
                  </w:tcBorders>
                  <w:vAlign w:val="center"/>
                </w:tcPr>
                <w:p w14:paraId="14CA2FA9">
                  <w:pPr>
                    <w:pStyle w:val="141"/>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0.003</w:t>
                  </w:r>
                </w:p>
              </w:tc>
              <w:tc>
                <w:tcPr>
                  <w:tcW w:w="729" w:type="pct"/>
                  <w:tcBorders>
                    <w:top w:val="single" w:color="auto" w:sz="4" w:space="0"/>
                    <w:left w:val="single" w:color="auto" w:sz="4" w:space="0"/>
                    <w:bottom w:val="single" w:color="auto" w:sz="4" w:space="0"/>
                    <w:right w:val="single" w:color="auto" w:sz="4" w:space="0"/>
                  </w:tcBorders>
                  <w:vAlign w:val="center"/>
                </w:tcPr>
                <w:p w14:paraId="2B9318E6">
                  <w:pPr>
                    <w:pStyle w:val="141"/>
                    <w:rPr>
                      <w:rFonts w:eastAsia="等线"/>
                      <w:color w:val="000000" w:themeColor="text1"/>
                      <w14:textFill>
                        <w14:solidFill>
                          <w14:schemeClr w14:val="tx1"/>
                        </w14:solidFill>
                      </w14:textFill>
                    </w:rPr>
                  </w:pPr>
                  <w:r>
                    <w:rPr>
                      <w:rFonts w:hint="eastAsia" w:eastAsia="等线"/>
                      <w:color w:val="000000" w:themeColor="text1"/>
                      <w14:textFill>
                        <w14:solidFill>
                          <w14:schemeClr w14:val="tx1"/>
                        </w14:solidFill>
                      </w14:textFill>
                    </w:rPr>
                    <w:t>0.028</w:t>
                  </w:r>
                </w:p>
              </w:tc>
            </w:tr>
            <w:tr w14:paraId="1A127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31" w:type="pct"/>
                  <w:vMerge w:val="continue"/>
                  <w:tcBorders>
                    <w:left w:val="single" w:color="auto" w:sz="4" w:space="0"/>
                    <w:bottom w:val="single" w:color="auto" w:sz="4" w:space="0"/>
                    <w:right w:val="single" w:color="auto" w:sz="4" w:space="0"/>
                  </w:tcBorders>
                  <w:vAlign w:val="center"/>
                </w:tcPr>
                <w:p w14:paraId="738A2798">
                  <w:pPr>
                    <w:pStyle w:val="141"/>
                    <w:rPr>
                      <w:color w:val="000000" w:themeColor="text1"/>
                      <w:lang w:val="en-US"/>
                      <w14:textFill>
                        <w14:solidFill>
                          <w14:schemeClr w14:val="tx1"/>
                        </w14:solidFill>
                      </w14:textFill>
                    </w:rPr>
                  </w:pPr>
                </w:p>
              </w:tc>
              <w:tc>
                <w:tcPr>
                  <w:tcW w:w="684" w:type="pct"/>
                  <w:vMerge w:val="continue"/>
                  <w:tcBorders>
                    <w:left w:val="single" w:color="auto" w:sz="4" w:space="0"/>
                    <w:bottom w:val="single" w:color="auto" w:sz="4" w:space="0"/>
                    <w:right w:val="single" w:color="auto" w:sz="4" w:space="0"/>
                  </w:tcBorders>
                  <w:vAlign w:val="center"/>
                </w:tcPr>
                <w:p w14:paraId="161DD68D">
                  <w:pPr>
                    <w:pStyle w:val="141"/>
                    <w:rPr>
                      <w:color w:val="000000" w:themeColor="text1"/>
                      <w:lang w:val="en-US"/>
                      <w14:textFill>
                        <w14:solidFill>
                          <w14:schemeClr w14:val="tx1"/>
                        </w14:solidFill>
                      </w14:textFill>
                    </w:rPr>
                  </w:pPr>
                </w:p>
              </w:tc>
              <w:tc>
                <w:tcPr>
                  <w:tcW w:w="689" w:type="pct"/>
                  <w:tcBorders>
                    <w:top w:val="single" w:color="auto" w:sz="4" w:space="0"/>
                    <w:left w:val="single" w:color="auto" w:sz="4" w:space="0"/>
                    <w:bottom w:val="single" w:color="auto" w:sz="4" w:space="0"/>
                    <w:right w:val="single" w:color="auto" w:sz="4" w:space="0"/>
                  </w:tcBorders>
                  <w:vAlign w:val="center"/>
                </w:tcPr>
                <w:p w14:paraId="11BC9B18">
                  <w:pPr>
                    <w:pStyle w:val="141"/>
                    <w:rPr>
                      <w:color w:val="000000" w:themeColor="text1"/>
                      <w14:textFill>
                        <w14:solidFill>
                          <w14:schemeClr w14:val="tx1"/>
                        </w14:solidFill>
                      </w14:textFill>
                    </w:rPr>
                  </w:pPr>
                  <w:r>
                    <w:rPr>
                      <w:color w:val="000000" w:themeColor="text1"/>
                      <w:lang w:val="en-US"/>
                      <w14:textFill>
                        <w14:solidFill>
                          <w14:schemeClr w14:val="tx1"/>
                        </w14:solidFill>
                      </w14:textFill>
                    </w:rPr>
                    <w:t>石油类</w:t>
                  </w:r>
                </w:p>
              </w:tc>
              <w:tc>
                <w:tcPr>
                  <w:tcW w:w="770" w:type="pct"/>
                  <w:tcBorders>
                    <w:left w:val="single" w:color="auto" w:sz="4" w:space="0"/>
                    <w:bottom w:val="single" w:color="auto" w:sz="4" w:space="0"/>
                    <w:right w:val="single" w:color="auto" w:sz="4" w:space="0"/>
                  </w:tcBorders>
                  <w:vAlign w:val="center"/>
                </w:tcPr>
                <w:p w14:paraId="0B96A038">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1.35</w:t>
                  </w:r>
                </w:p>
              </w:tc>
              <w:tc>
                <w:tcPr>
                  <w:tcW w:w="942" w:type="pct"/>
                  <w:tcBorders>
                    <w:left w:val="single" w:color="auto" w:sz="4" w:space="0"/>
                    <w:bottom w:val="single" w:color="auto" w:sz="4" w:space="0"/>
                    <w:right w:val="single" w:color="auto" w:sz="4" w:space="0"/>
                  </w:tcBorders>
                  <w:vAlign w:val="center"/>
                </w:tcPr>
                <w:p w14:paraId="2C8D362C">
                  <w:pPr>
                    <w:pStyle w:val="141"/>
                    <w:rPr>
                      <w:snapToGrid w:val="0"/>
                      <w:color w:val="000000" w:themeColor="text1"/>
                      <w:kern w:val="21"/>
                      <w14:textFill>
                        <w14:solidFill>
                          <w14:schemeClr w14:val="tx1"/>
                        </w14:solidFill>
                      </w14:textFill>
                    </w:rPr>
                  </w:pPr>
                  <w:r>
                    <w:rPr>
                      <w:rFonts w:hint="eastAsia"/>
                      <w:color w:val="000000" w:themeColor="text1"/>
                      <w:lang w:val="en-US"/>
                      <w14:textFill>
                        <w14:solidFill>
                          <w14:schemeClr w14:val="tx1"/>
                        </w14:solidFill>
                      </w14:textFill>
                    </w:rPr>
                    <w:t>0.014</w:t>
                  </w:r>
                </w:p>
              </w:tc>
              <w:tc>
                <w:tcPr>
                  <w:tcW w:w="855" w:type="pct"/>
                  <w:tcBorders>
                    <w:top w:val="single" w:color="auto" w:sz="4" w:space="0"/>
                    <w:left w:val="single" w:color="auto" w:sz="4" w:space="0"/>
                    <w:bottom w:val="single" w:color="auto" w:sz="4" w:space="0"/>
                    <w:right w:val="single" w:color="auto" w:sz="4" w:space="0"/>
                  </w:tcBorders>
                  <w:vAlign w:val="center"/>
                </w:tcPr>
                <w:p w14:paraId="406407CE">
                  <w:pPr>
                    <w:pStyle w:val="141"/>
                    <w:rPr>
                      <w:rFonts w:eastAsia="等线"/>
                      <w:color w:val="000000" w:themeColor="text1"/>
                      <w14:textFill>
                        <w14:solidFill>
                          <w14:schemeClr w14:val="tx1"/>
                        </w14:solidFill>
                      </w14:textFill>
                    </w:rPr>
                  </w:pPr>
                  <w:r>
                    <w:rPr>
                      <w:rFonts w:eastAsia="等线"/>
                      <w:color w:val="000000" w:themeColor="text1"/>
                      <w14:textFill>
                        <w14:solidFill>
                          <w14:schemeClr w14:val="tx1"/>
                        </w14:solidFill>
                      </w14:textFill>
                    </w:rPr>
                    <w:t>0.002</w:t>
                  </w:r>
                </w:p>
              </w:tc>
              <w:tc>
                <w:tcPr>
                  <w:tcW w:w="729" w:type="pct"/>
                  <w:tcBorders>
                    <w:top w:val="single" w:color="auto" w:sz="4" w:space="0"/>
                    <w:left w:val="single" w:color="auto" w:sz="4" w:space="0"/>
                    <w:bottom w:val="single" w:color="auto" w:sz="4" w:space="0"/>
                    <w:right w:val="single" w:color="auto" w:sz="4" w:space="0"/>
                  </w:tcBorders>
                  <w:vAlign w:val="center"/>
                </w:tcPr>
                <w:p w14:paraId="588C5129">
                  <w:pPr>
                    <w:pStyle w:val="141"/>
                    <w:rPr>
                      <w:rFonts w:eastAsia="等线"/>
                      <w:color w:val="000000" w:themeColor="text1"/>
                      <w14:textFill>
                        <w14:solidFill>
                          <w14:schemeClr w14:val="tx1"/>
                        </w14:solidFill>
                      </w14:textFill>
                    </w:rPr>
                  </w:pPr>
                  <w:r>
                    <w:rPr>
                      <w:rFonts w:hint="eastAsia" w:eastAsia="等线"/>
                      <w:color w:val="000000" w:themeColor="text1"/>
                      <w14:textFill>
                        <w14:solidFill>
                          <w14:schemeClr w14:val="tx1"/>
                        </w14:solidFill>
                      </w14:textFill>
                    </w:rPr>
                    <w:t>0.016</w:t>
                  </w:r>
                </w:p>
              </w:tc>
            </w:tr>
            <w:tr w14:paraId="776DC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015" w:type="pct"/>
                  <w:gridSpan w:val="2"/>
                  <w:vMerge w:val="restart"/>
                  <w:tcBorders>
                    <w:top w:val="single" w:color="auto" w:sz="4" w:space="0"/>
                    <w:left w:val="single" w:color="auto" w:sz="4" w:space="0"/>
                    <w:bottom w:val="single" w:color="auto" w:sz="4" w:space="0"/>
                    <w:right w:val="single" w:color="auto" w:sz="4" w:space="0"/>
                  </w:tcBorders>
                  <w:vAlign w:val="center"/>
                </w:tcPr>
                <w:p w14:paraId="6DF3C866">
                  <w:pPr>
                    <w:pStyle w:val="141"/>
                    <w:rPr>
                      <w:color w:val="000000" w:themeColor="text1"/>
                      <w:lang w:val="en-US"/>
                      <w14:textFill>
                        <w14:solidFill>
                          <w14:schemeClr w14:val="tx1"/>
                        </w14:solidFill>
                      </w14:textFill>
                    </w:rPr>
                  </w:pPr>
                  <w:r>
                    <w:rPr>
                      <w:color w:val="000000" w:themeColor="text1"/>
                      <w14:textFill>
                        <w14:solidFill>
                          <w14:schemeClr w14:val="tx1"/>
                        </w14:solidFill>
                      </w14:textFill>
                    </w:rPr>
                    <w:t>全厂排放口合计</w:t>
                  </w:r>
                </w:p>
              </w:tc>
              <w:tc>
                <w:tcPr>
                  <w:tcW w:w="1459" w:type="pct"/>
                  <w:gridSpan w:val="2"/>
                  <w:tcBorders>
                    <w:top w:val="single" w:color="auto" w:sz="4" w:space="0"/>
                    <w:left w:val="single" w:color="auto" w:sz="4" w:space="0"/>
                    <w:bottom w:val="single" w:color="auto" w:sz="4" w:space="0"/>
                    <w:right w:val="single" w:color="auto" w:sz="4" w:space="0"/>
                  </w:tcBorders>
                  <w:vAlign w:val="center"/>
                </w:tcPr>
                <w:p w14:paraId="3C5BE019">
                  <w:pPr>
                    <w:pStyle w:val="141"/>
                    <w:rPr>
                      <w:color w:val="000000" w:themeColor="text1"/>
                      <w:lang w:val="en-US"/>
                      <w14:textFill>
                        <w14:solidFill>
                          <w14:schemeClr w14:val="tx1"/>
                        </w14:solidFill>
                      </w14:textFill>
                    </w:rPr>
                  </w:pPr>
                  <w:r>
                    <w:rPr>
                      <w:color w:val="000000" w:themeColor="text1"/>
                      <w:lang w:val="en-US"/>
                      <w14:textFill>
                        <w14:solidFill>
                          <w14:schemeClr w14:val="tx1"/>
                        </w14:solidFill>
                      </w14:textFill>
                    </w:rPr>
                    <w:t>COD</w:t>
                  </w:r>
                  <w:r>
                    <w:rPr>
                      <w:color w:val="000000" w:themeColor="text1"/>
                      <w:vertAlign w:val="subscript"/>
                      <w:lang w:val="en-US"/>
                      <w14:textFill>
                        <w14:solidFill>
                          <w14:schemeClr w14:val="tx1"/>
                        </w14:solidFill>
                      </w14:textFill>
                    </w:rPr>
                    <w:t>Cr</w:t>
                  </w:r>
                </w:p>
              </w:tc>
              <w:tc>
                <w:tcPr>
                  <w:tcW w:w="942" w:type="pct"/>
                  <w:tcBorders>
                    <w:top w:val="single" w:color="auto" w:sz="4" w:space="0"/>
                    <w:left w:val="single" w:color="auto" w:sz="4" w:space="0"/>
                    <w:bottom w:val="single" w:color="auto" w:sz="4" w:space="0"/>
                    <w:right w:val="single" w:color="auto" w:sz="4" w:space="0"/>
                  </w:tcBorders>
                  <w:vAlign w:val="center"/>
                </w:tcPr>
                <w:p w14:paraId="2BB1006A">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8.617</w:t>
                  </w:r>
                </w:p>
              </w:tc>
              <w:tc>
                <w:tcPr>
                  <w:tcW w:w="855" w:type="pct"/>
                  <w:tcBorders>
                    <w:top w:val="single" w:color="auto" w:sz="4" w:space="0"/>
                    <w:left w:val="single" w:color="auto" w:sz="4" w:space="0"/>
                    <w:bottom w:val="single" w:color="auto" w:sz="4" w:space="0"/>
                    <w:right w:val="single" w:color="auto" w:sz="4" w:space="0"/>
                  </w:tcBorders>
                  <w:vAlign w:val="center"/>
                </w:tcPr>
                <w:p w14:paraId="4069BA79">
                  <w:pPr>
                    <w:pStyle w:val="141"/>
                    <w:rPr>
                      <w:color w:val="000000" w:themeColor="text1"/>
                      <w:lang w:val="en-US"/>
                      <w14:textFill>
                        <w14:solidFill>
                          <w14:schemeClr w14:val="tx1"/>
                        </w14:solidFill>
                      </w14:textFill>
                    </w:rPr>
                  </w:pPr>
                  <w:r>
                    <w:rPr>
                      <w:rFonts w:eastAsia="等线"/>
                      <w:color w:val="000000" w:themeColor="text1"/>
                      <w14:textFill>
                        <w14:solidFill>
                          <w14:schemeClr w14:val="tx1"/>
                        </w14:solidFill>
                      </w14:textFill>
                    </w:rPr>
                    <w:t xml:space="preserve">10.532 </w:t>
                  </w:r>
                </w:p>
              </w:tc>
              <w:tc>
                <w:tcPr>
                  <w:tcW w:w="729" w:type="pct"/>
                  <w:tcBorders>
                    <w:top w:val="single" w:color="auto" w:sz="4" w:space="0"/>
                    <w:left w:val="single" w:color="auto" w:sz="4" w:space="0"/>
                    <w:bottom w:val="single" w:color="auto" w:sz="4" w:space="0"/>
                    <w:right w:val="single" w:color="auto" w:sz="4" w:space="0"/>
                  </w:tcBorders>
                  <w:vAlign w:val="center"/>
                </w:tcPr>
                <w:p w14:paraId="3323973D">
                  <w:pPr>
                    <w:pStyle w:val="141"/>
                    <w:rPr>
                      <w:color w:val="000000" w:themeColor="text1"/>
                      <w:lang w:val="en-US"/>
                      <w14:textFill>
                        <w14:solidFill>
                          <w14:schemeClr w14:val="tx1"/>
                        </w14:solidFill>
                      </w14:textFill>
                    </w:rPr>
                  </w:pPr>
                  <w:r>
                    <w:rPr>
                      <w:rFonts w:eastAsia="等线"/>
                      <w:color w:val="000000" w:themeColor="text1"/>
                      <w14:textFill>
                        <w14:solidFill>
                          <w14:schemeClr w14:val="tx1"/>
                        </w14:solidFill>
                      </w14:textFill>
                    </w:rPr>
                    <w:t>19.149</w:t>
                  </w:r>
                </w:p>
              </w:tc>
            </w:tr>
            <w:tr w14:paraId="0EF4B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015" w:type="pct"/>
                  <w:gridSpan w:val="2"/>
                  <w:vMerge w:val="continue"/>
                  <w:tcBorders>
                    <w:top w:val="single" w:color="auto" w:sz="4" w:space="0"/>
                    <w:left w:val="single" w:color="auto" w:sz="4" w:space="0"/>
                    <w:bottom w:val="single" w:color="auto" w:sz="4" w:space="0"/>
                    <w:right w:val="single" w:color="auto" w:sz="4" w:space="0"/>
                  </w:tcBorders>
                  <w:vAlign w:val="center"/>
                </w:tcPr>
                <w:p w14:paraId="4A4A9C45">
                  <w:pPr>
                    <w:widowControl/>
                    <w:jc w:val="left"/>
                    <w:rPr>
                      <w:color w:val="000000" w:themeColor="text1"/>
                      <w:szCs w:val="21"/>
                      <w14:textFill>
                        <w14:solidFill>
                          <w14:schemeClr w14:val="tx1"/>
                        </w14:solidFill>
                      </w14:textFill>
                    </w:rPr>
                  </w:pPr>
                </w:p>
              </w:tc>
              <w:tc>
                <w:tcPr>
                  <w:tcW w:w="1459" w:type="pct"/>
                  <w:gridSpan w:val="2"/>
                  <w:tcBorders>
                    <w:top w:val="single" w:color="auto" w:sz="4" w:space="0"/>
                    <w:left w:val="single" w:color="auto" w:sz="4" w:space="0"/>
                    <w:bottom w:val="single" w:color="auto" w:sz="4" w:space="0"/>
                    <w:right w:val="single" w:color="auto" w:sz="4" w:space="0"/>
                  </w:tcBorders>
                  <w:vAlign w:val="center"/>
                </w:tcPr>
                <w:p w14:paraId="2B59DA36">
                  <w:pPr>
                    <w:pStyle w:val="141"/>
                    <w:rPr>
                      <w:color w:val="000000" w:themeColor="text1"/>
                      <w:lang w:val="en-US"/>
                      <w14:textFill>
                        <w14:solidFill>
                          <w14:schemeClr w14:val="tx1"/>
                        </w14:solidFill>
                      </w14:textFill>
                    </w:rPr>
                  </w:pPr>
                  <w:r>
                    <w:rPr>
                      <w:color w:val="000000" w:themeColor="text1"/>
                      <w:lang w:val="en-US"/>
                      <w14:textFill>
                        <w14:solidFill>
                          <w14:schemeClr w14:val="tx1"/>
                        </w14:solidFill>
                      </w14:textFill>
                    </w:rPr>
                    <w:t>BOD</w:t>
                  </w:r>
                  <w:r>
                    <w:rPr>
                      <w:color w:val="000000" w:themeColor="text1"/>
                      <w:vertAlign w:val="subscript"/>
                      <w:lang w:val="en-US"/>
                      <w14:textFill>
                        <w14:solidFill>
                          <w14:schemeClr w14:val="tx1"/>
                        </w14:solidFill>
                      </w14:textFill>
                    </w:rPr>
                    <w:t>5</w:t>
                  </w:r>
                </w:p>
              </w:tc>
              <w:tc>
                <w:tcPr>
                  <w:tcW w:w="942" w:type="pct"/>
                  <w:tcBorders>
                    <w:top w:val="single" w:color="auto" w:sz="4" w:space="0"/>
                    <w:left w:val="single" w:color="auto" w:sz="4" w:space="0"/>
                    <w:bottom w:val="single" w:color="auto" w:sz="4" w:space="0"/>
                    <w:right w:val="single" w:color="auto" w:sz="4" w:space="0"/>
                  </w:tcBorders>
                  <w:vAlign w:val="center"/>
                </w:tcPr>
                <w:p w14:paraId="3115069C">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3.453</w:t>
                  </w:r>
                </w:p>
              </w:tc>
              <w:tc>
                <w:tcPr>
                  <w:tcW w:w="855" w:type="pct"/>
                  <w:tcBorders>
                    <w:top w:val="single" w:color="auto" w:sz="4" w:space="0"/>
                    <w:left w:val="single" w:color="auto" w:sz="4" w:space="0"/>
                    <w:bottom w:val="single" w:color="auto" w:sz="4" w:space="0"/>
                    <w:right w:val="single" w:color="auto" w:sz="4" w:space="0"/>
                  </w:tcBorders>
                  <w:vAlign w:val="center"/>
                </w:tcPr>
                <w:p w14:paraId="0EAB62F8">
                  <w:pPr>
                    <w:pStyle w:val="141"/>
                    <w:rPr>
                      <w:color w:val="000000" w:themeColor="text1"/>
                      <w:lang w:val="en-US"/>
                      <w14:textFill>
                        <w14:solidFill>
                          <w14:schemeClr w14:val="tx1"/>
                        </w14:solidFill>
                      </w14:textFill>
                    </w:rPr>
                  </w:pPr>
                  <w:r>
                    <w:rPr>
                      <w:rFonts w:eastAsia="等线"/>
                      <w:color w:val="000000" w:themeColor="text1"/>
                      <w14:textFill>
                        <w14:solidFill>
                          <w14:schemeClr w14:val="tx1"/>
                        </w14:solidFill>
                      </w14:textFill>
                    </w:rPr>
                    <w:t xml:space="preserve">4.270 </w:t>
                  </w:r>
                </w:p>
              </w:tc>
              <w:tc>
                <w:tcPr>
                  <w:tcW w:w="729" w:type="pct"/>
                  <w:tcBorders>
                    <w:top w:val="single" w:color="auto" w:sz="4" w:space="0"/>
                    <w:left w:val="single" w:color="auto" w:sz="4" w:space="0"/>
                    <w:bottom w:val="single" w:color="auto" w:sz="4" w:space="0"/>
                    <w:right w:val="single" w:color="auto" w:sz="4" w:space="0"/>
                  </w:tcBorders>
                  <w:vAlign w:val="center"/>
                </w:tcPr>
                <w:p w14:paraId="600084D5">
                  <w:pPr>
                    <w:pStyle w:val="141"/>
                    <w:rPr>
                      <w:color w:val="000000" w:themeColor="text1"/>
                      <w:lang w:val="en-US"/>
                      <w14:textFill>
                        <w14:solidFill>
                          <w14:schemeClr w14:val="tx1"/>
                        </w14:solidFill>
                      </w14:textFill>
                    </w:rPr>
                  </w:pPr>
                  <w:r>
                    <w:rPr>
                      <w:rFonts w:eastAsia="等线"/>
                      <w:color w:val="000000" w:themeColor="text1"/>
                      <w14:textFill>
                        <w14:solidFill>
                          <w14:schemeClr w14:val="tx1"/>
                        </w14:solidFill>
                      </w14:textFill>
                    </w:rPr>
                    <w:t>7.723</w:t>
                  </w:r>
                </w:p>
              </w:tc>
            </w:tr>
            <w:tr w14:paraId="6FB69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015" w:type="pct"/>
                  <w:gridSpan w:val="2"/>
                  <w:vMerge w:val="continue"/>
                  <w:tcBorders>
                    <w:top w:val="single" w:color="auto" w:sz="4" w:space="0"/>
                    <w:left w:val="single" w:color="auto" w:sz="4" w:space="0"/>
                    <w:bottom w:val="single" w:color="auto" w:sz="4" w:space="0"/>
                    <w:right w:val="single" w:color="auto" w:sz="4" w:space="0"/>
                  </w:tcBorders>
                  <w:vAlign w:val="center"/>
                </w:tcPr>
                <w:p w14:paraId="5D166F27">
                  <w:pPr>
                    <w:widowControl/>
                    <w:jc w:val="left"/>
                    <w:rPr>
                      <w:color w:val="000000" w:themeColor="text1"/>
                      <w:szCs w:val="21"/>
                      <w14:textFill>
                        <w14:solidFill>
                          <w14:schemeClr w14:val="tx1"/>
                        </w14:solidFill>
                      </w14:textFill>
                    </w:rPr>
                  </w:pPr>
                </w:p>
              </w:tc>
              <w:tc>
                <w:tcPr>
                  <w:tcW w:w="1459" w:type="pct"/>
                  <w:gridSpan w:val="2"/>
                  <w:tcBorders>
                    <w:top w:val="single" w:color="auto" w:sz="4" w:space="0"/>
                    <w:left w:val="single" w:color="auto" w:sz="4" w:space="0"/>
                    <w:bottom w:val="single" w:color="auto" w:sz="4" w:space="0"/>
                    <w:right w:val="single" w:color="auto" w:sz="4" w:space="0"/>
                  </w:tcBorders>
                  <w:vAlign w:val="center"/>
                </w:tcPr>
                <w:p w14:paraId="40B31557">
                  <w:pPr>
                    <w:pStyle w:val="141"/>
                    <w:rPr>
                      <w:color w:val="000000" w:themeColor="text1"/>
                      <w:lang w:val="en-US"/>
                      <w14:textFill>
                        <w14:solidFill>
                          <w14:schemeClr w14:val="tx1"/>
                        </w14:solidFill>
                      </w14:textFill>
                    </w:rPr>
                  </w:pPr>
                  <w:r>
                    <w:rPr>
                      <w:color w:val="000000" w:themeColor="text1"/>
                      <w:lang w:val="en-US"/>
                      <w14:textFill>
                        <w14:solidFill>
                          <w14:schemeClr w14:val="tx1"/>
                        </w14:solidFill>
                      </w14:textFill>
                    </w:rPr>
                    <w:t>SS</w:t>
                  </w:r>
                </w:p>
              </w:tc>
              <w:tc>
                <w:tcPr>
                  <w:tcW w:w="942" w:type="pct"/>
                  <w:tcBorders>
                    <w:top w:val="single" w:color="auto" w:sz="4" w:space="0"/>
                    <w:left w:val="single" w:color="auto" w:sz="4" w:space="0"/>
                    <w:bottom w:val="single" w:color="auto" w:sz="4" w:space="0"/>
                    <w:right w:val="single" w:color="auto" w:sz="4" w:space="0"/>
                  </w:tcBorders>
                  <w:vAlign w:val="center"/>
                </w:tcPr>
                <w:p w14:paraId="31469335">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2.588</w:t>
                  </w:r>
                </w:p>
              </w:tc>
              <w:tc>
                <w:tcPr>
                  <w:tcW w:w="855" w:type="pct"/>
                  <w:tcBorders>
                    <w:top w:val="single" w:color="auto" w:sz="4" w:space="0"/>
                    <w:left w:val="single" w:color="auto" w:sz="4" w:space="0"/>
                    <w:bottom w:val="single" w:color="auto" w:sz="4" w:space="0"/>
                    <w:right w:val="single" w:color="auto" w:sz="4" w:space="0"/>
                  </w:tcBorders>
                  <w:vAlign w:val="center"/>
                </w:tcPr>
                <w:p w14:paraId="7B8A219B">
                  <w:pPr>
                    <w:pStyle w:val="141"/>
                    <w:rPr>
                      <w:color w:val="000000" w:themeColor="text1"/>
                      <w:lang w:val="en-US"/>
                      <w14:textFill>
                        <w14:solidFill>
                          <w14:schemeClr w14:val="tx1"/>
                        </w14:solidFill>
                      </w14:textFill>
                    </w:rPr>
                  </w:pPr>
                  <w:r>
                    <w:rPr>
                      <w:rFonts w:eastAsia="等线"/>
                      <w:color w:val="000000" w:themeColor="text1"/>
                      <w14:textFill>
                        <w14:solidFill>
                          <w14:schemeClr w14:val="tx1"/>
                        </w14:solidFill>
                      </w14:textFill>
                    </w:rPr>
                    <w:t xml:space="preserve">3.669 </w:t>
                  </w:r>
                </w:p>
              </w:tc>
              <w:tc>
                <w:tcPr>
                  <w:tcW w:w="729" w:type="pct"/>
                  <w:tcBorders>
                    <w:top w:val="single" w:color="auto" w:sz="4" w:space="0"/>
                    <w:left w:val="single" w:color="auto" w:sz="4" w:space="0"/>
                    <w:bottom w:val="single" w:color="auto" w:sz="4" w:space="0"/>
                    <w:right w:val="single" w:color="auto" w:sz="4" w:space="0"/>
                  </w:tcBorders>
                  <w:vAlign w:val="center"/>
                </w:tcPr>
                <w:p w14:paraId="7D3830D7">
                  <w:pPr>
                    <w:pStyle w:val="141"/>
                    <w:rPr>
                      <w:color w:val="000000" w:themeColor="text1"/>
                      <w:lang w:val="en-US"/>
                      <w14:textFill>
                        <w14:solidFill>
                          <w14:schemeClr w14:val="tx1"/>
                        </w14:solidFill>
                      </w14:textFill>
                    </w:rPr>
                  </w:pPr>
                  <w:r>
                    <w:rPr>
                      <w:rFonts w:eastAsia="等线"/>
                      <w:color w:val="000000" w:themeColor="text1"/>
                      <w14:textFill>
                        <w14:solidFill>
                          <w14:schemeClr w14:val="tx1"/>
                        </w14:solidFill>
                      </w14:textFill>
                    </w:rPr>
                    <w:t>6.257</w:t>
                  </w:r>
                </w:p>
              </w:tc>
            </w:tr>
            <w:tr w14:paraId="61EBA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015" w:type="pct"/>
                  <w:gridSpan w:val="2"/>
                  <w:vMerge w:val="continue"/>
                  <w:tcBorders>
                    <w:top w:val="single" w:color="auto" w:sz="4" w:space="0"/>
                    <w:left w:val="single" w:color="auto" w:sz="4" w:space="0"/>
                    <w:bottom w:val="single" w:color="auto" w:sz="4" w:space="0"/>
                    <w:right w:val="single" w:color="auto" w:sz="4" w:space="0"/>
                  </w:tcBorders>
                  <w:vAlign w:val="center"/>
                </w:tcPr>
                <w:p w14:paraId="4B3BC947">
                  <w:pPr>
                    <w:widowControl/>
                    <w:jc w:val="left"/>
                    <w:rPr>
                      <w:color w:val="000000" w:themeColor="text1"/>
                      <w:szCs w:val="21"/>
                      <w14:textFill>
                        <w14:solidFill>
                          <w14:schemeClr w14:val="tx1"/>
                        </w14:solidFill>
                      </w14:textFill>
                    </w:rPr>
                  </w:pPr>
                </w:p>
              </w:tc>
              <w:tc>
                <w:tcPr>
                  <w:tcW w:w="1459" w:type="pct"/>
                  <w:gridSpan w:val="2"/>
                  <w:tcBorders>
                    <w:top w:val="single" w:color="auto" w:sz="4" w:space="0"/>
                    <w:left w:val="single" w:color="auto" w:sz="4" w:space="0"/>
                    <w:bottom w:val="single" w:color="auto" w:sz="4" w:space="0"/>
                    <w:right w:val="single" w:color="auto" w:sz="4" w:space="0"/>
                  </w:tcBorders>
                  <w:vAlign w:val="center"/>
                </w:tcPr>
                <w:p w14:paraId="4FA57AD7">
                  <w:pPr>
                    <w:pStyle w:val="141"/>
                    <w:rPr>
                      <w:color w:val="000000" w:themeColor="text1"/>
                      <w:lang w:val="en-US"/>
                      <w14:textFill>
                        <w14:solidFill>
                          <w14:schemeClr w14:val="tx1"/>
                        </w14:solidFill>
                      </w14:textFill>
                    </w:rPr>
                  </w:pPr>
                  <w:r>
                    <w:rPr>
                      <w:color w:val="000000" w:themeColor="text1"/>
                      <w14:textFill>
                        <w14:solidFill>
                          <w14:schemeClr w14:val="tx1"/>
                        </w14:solidFill>
                      </w14:textFill>
                    </w:rPr>
                    <w:t>总氮</w:t>
                  </w:r>
                </w:p>
              </w:tc>
              <w:tc>
                <w:tcPr>
                  <w:tcW w:w="942" w:type="pct"/>
                  <w:tcBorders>
                    <w:top w:val="single" w:color="auto" w:sz="4" w:space="0"/>
                    <w:left w:val="single" w:color="auto" w:sz="4" w:space="0"/>
                    <w:bottom w:val="single" w:color="auto" w:sz="4" w:space="0"/>
                    <w:right w:val="single" w:color="auto" w:sz="4" w:space="0"/>
                  </w:tcBorders>
                  <w:vAlign w:val="center"/>
                </w:tcPr>
                <w:p w14:paraId="1A665FFA">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20.045</w:t>
                  </w:r>
                </w:p>
              </w:tc>
              <w:tc>
                <w:tcPr>
                  <w:tcW w:w="855" w:type="pct"/>
                  <w:tcBorders>
                    <w:top w:val="single" w:color="auto" w:sz="4" w:space="0"/>
                    <w:left w:val="single" w:color="auto" w:sz="4" w:space="0"/>
                    <w:bottom w:val="single" w:color="auto" w:sz="4" w:space="0"/>
                    <w:right w:val="single" w:color="auto" w:sz="4" w:space="0"/>
                  </w:tcBorders>
                  <w:vAlign w:val="center"/>
                </w:tcPr>
                <w:p w14:paraId="647CB370">
                  <w:pPr>
                    <w:pStyle w:val="141"/>
                    <w:rPr>
                      <w:color w:val="000000" w:themeColor="text1"/>
                      <w:lang w:val="en-US"/>
                      <w14:textFill>
                        <w14:solidFill>
                          <w14:schemeClr w14:val="tx1"/>
                        </w14:solidFill>
                      </w14:textFill>
                    </w:rPr>
                  </w:pPr>
                  <w:r>
                    <w:rPr>
                      <w:rFonts w:eastAsia="等线"/>
                      <w:color w:val="000000" w:themeColor="text1"/>
                      <w14:textFill>
                        <w14:solidFill>
                          <w14:schemeClr w14:val="tx1"/>
                        </w14:solidFill>
                      </w14:textFill>
                    </w:rPr>
                    <w:t xml:space="preserve">31.037 </w:t>
                  </w:r>
                </w:p>
              </w:tc>
              <w:tc>
                <w:tcPr>
                  <w:tcW w:w="729" w:type="pct"/>
                  <w:tcBorders>
                    <w:top w:val="single" w:color="auto" w:sz="4" w:space="0"/>
                    <w:left w:val="single" w:color="auto" w:sz="4" w:space="0"/>
                    <w:bottom w:val="single" w:color="auto" w:sz="4" w:space="0"/>
                    <w:right w:val="single" w:color="auto" w:sz="4" w:space="0"/>
                  </w:tcBorders>
                  <w:vAlign w:val="center"/>
                </w:tcPr>
                <w:p w14:paraId="1EFCC3AE">
                  <w:pPr>
                    <w:pStyle w:val="141"/>
                    <w:rPr>
                      <w:color w:val="000000" w:themeColor="text1"/>
                      <w:lang w:val="en-US"/>
                      <w14:textFill>
                        <w14:solidFill>
                          <w14:schemeClr w14:val="tx1"/>
                        </w14:solidFill>
                      </w14:textFill>
                    </w:rPr>
                  </w:pPr>
                  <w:r>
                    <w:rPr>
                      <w:rFonts w:eastAsia="等线"/>
                      <w:color w:val="000000" w:themeColor="text1"/>
                      <w14:textFill>
                        <w14:solidFill>
                          <w14:schemeClr w14:val="tx1"/>
                        </w14:solidFill>
                      </w14:textFill>
                    </w:rPr>
                    <w:t>51.082</w:t>
                  </w:r>
                </w:p>
              </w:tc>
            </w:tr>
            <w:tr w14:paraId="13D97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015" w:type="pct"/>
                  <w:gridSpan w:val="2"/>
                  <w:vMerge w:val="continue"/>
                  <w:tcBorders>
                    <w:top w:val="single" w:color="auto" w:sz="4" w:space="0"/>
                    <w:left w:val="single" w:color="auto" w:sz="4" w:space="0"/>
                    <w:bottom w:val="single" w:color="auto" w:sz="4" w:space="0"/>
                    <w:right w:val="single" w:color="auto" w:sz="4" w:space="0"/>
                  </w:tcBorders>
                  <w:vAlign w:val="center"/>
                </w:tcPr>
                <w:p w14:paraId="2815AEB7">
                  <w:pPr>
                    <w:widowControl/>
                    <w:jc w:val="left"/>
                    <w:rPr>
                      <w:color w:val="000000" w:themeColor="text1"/>
                      <w:szCs w:val="21"/>
                      <w14:textFill>
                        <w14:solidFill>
                          <w14:schemeClr w14:val="tx1"/>
                        </w14:solidFill>
                      </w14:textFill>
                    </w:rPr>
                  </w:pPr>
                </w:p>
              </w:tc>
              <w:tc>
                <w:tcPr>
                  <w:tcW w:w="1459" w:type="pct"/>
                  <w:gridSpan w:val="2"/>
                  <w:tcBorders>
                    <w:top w:val="single" w:color="auto" w:sz="4" w:space="0"/>
                    <w:left w:val="single" w:color="auto" w:sz="4" w:space="0"/>
                    <w:bottom w:val="single" w:color="auto" w:sz="4" w:space="0"/>
                    <w:right w:val="single" w:color="auto" w:sz="4" w:space="0"/>
                  </w:tcBorders>
                  <w:vAlign w:val="center"/>
                </w:tcPr>
                <w:p w14:paraId="62DC5A00">
                  <w:pPr>
                    <w:pStyle w:val="141"/>
                    <w:rPr>
                      <w:color w:val="000000" w:themeColor="text1"/>
                      <w:lang w:val="en-US"/>
                      <w14:textFill>
                        <w14:solidFill>
                          <w14:schemeClr w14:val="tx1"/>
                        </w14:solidFill>
                      </w14:textFill>
                    </w:rPr>
                  </w:pPr>
                  <w:r>
                    <w:rPr>
                      <w:color w:val="000000" w:themeColor="text1"/>
                      <w14:textFill>
                        <w14:solidFill>
                          <w14:schemeClr w14:val="tx1"/>
                        </w14:solidFill>
                      </w14:textFill>
                    </w:rPr>
                    <w:t>氨氮</w:t>
                  </w:r>
                </w:p>
              </w:tc>
              <w:tc>
                <w:tcPr>
                  <w:tcW w:w="942" w:type="pct"/>
                  <w:tcBorders>
                    <w:top w:val="single" w:color="auto" w:sz="4" w:space="0"/>
                    <w:left w:val="single" w:color="auto" w:sz="4" w:space="0"/>
                    <w:bottom w:val="single" w:color="auto" w:sz="4" w:space="0"/>
                    <w:right w:val="single" w:color="auto" w:sz="4" w:space="0"/>
                  </w:tcBorders>
                  <w:vAlign w:val="center"/>
                </w:tcPr>
                <w:p w14:paraId="3A75A2B1">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0.282</w:t>
                  </w:r>
                </w:p>
              </w:tc>
              <w:tc>
                <w:tcPr>
                  <w:tcW w:w="855" w:type="pct"/>
                  <w:tcBorders>
                    <w:top w:val="single" w:color="auto" w:sz="4" w:space="0"/>
                    <w:left w:val="single" w:color="auto" w:sz="4" w:space="0"/>
                    <w:bottom w:val="single" w:color="auto" w:sz="4" w:space="0"/>
                    <w:right w:val="single" w:color="auto" w:sz="4" w:space="0"/>
                  </w:tcBorders>
                  <w:vAlign w:val="center"/>
                </w:tcPr>
                <w:p w14:paraId="4DEF4155">
                  <w:pPr>
                    <w:pStyle w:val="141"/>
                    <w:rPr>
                      <w:color w:val="000000" w:themeColor="text1"/>
                      <w:lang w:val="en-US"/>
                      <w14:textFill>
                        <w14:solidFill>
                          <w14:schemeClr w14:val="tx1"/>
                        </w14:solidFill>
                      </w14:textFill>
                    </w:rPr>
                  </w:pPr>
                  <w:r>
                    <w:rPr>
                      <w:rFonts w:eastAsia="等线"/>
                      <w:color w:val="000000" w:themeColor="text1"/>
                      <w14:textFill>
                        <w14:solidFill>
                          <w14:schemeClr w14:val="tx1"/>
                        </w14:solidFill>
                      </w14:textFill>
                    </w:rPr>
                    <w:t xml:space="preserve">0.114 </w:t>
                  </w:r>
                </w:p>
              </w:tc>
              <w:tc>
                <w:tcPr>
                  <w:tcW w:w="729" w:type="pct"/>
                  <w:tcBorders>
                    <w:top w:val="single" w:color="auto" w:sz="4" w:space="0"/>
                    <w:left w:val="single" w:color="auto" w:sz="4" w:space="0"/>
                    <w:bottom w:val="single" w:color="auto" w:sz="4" w:space="0"/>
                    <w:right w:val="single" w:color="auto" w:sz="4" w:space="0"/>
                  </w:tcBorders>
                  <w:vAlign w:val="center"/>
                </w:tcPr>
                <w:p w14:paraId="6EAA3C55">
                  <w:pPr>
                    <w:pStyle w:val="141"/>
                    <w:rPr>
                      <w:color w:val="000000" w:themeColor="text1"/>
                      <w:lang w:val="en-US"/>
                      <w14:textFill>
                        <w14:solidFill>
                          <w14:schemeClr w14:val="tx1"/>
                        </w14:solidFill>
                      </w14:textFill>
                    </w:rPr>
                  </w:pPr>
                  <w:r>
                    <w:rPr>
                      <w:rFonts w:eastAsia="等线"/>
                      <w:color w:val="000000" w:themeColor="text1"/>
                      <w14:textFill>
                        <w14:solidFill>
                          <w14:schemeClr w14:val="tx1"/>
                        </w14:solidFill>
                      </w14:textFill>
                    </w:rPr>
                    <w:t>0.396</w:t>
                  </w:r>
                </w:p>
              </w:tc>
            </w:tr>
            <w:tr w14:paraId="4852E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015" w:type="pct"/>
                  <w:gridSpan w:val="2"/>
                  <w:vMerge w:val="continue"/>
                  <w:tcBorders>
                    <w:top w:val="single" w:color="auto" w:sz="4" w:space="0"/>
                    <w:left w:val="single" w:color="auto" w:sz="4" w:space="0"/>
                    <w:bottom w:val="single" w:color="auto" w:sz="4" w:space="0"/>
                    <w:right w:val="single" w:color="auto" w:sz="4" w:space="0"/>
                  </w:tcBorders>
                  <w:vAlign w:val="center"/>
                </w:tcPr>
                <w:p w14:paraId="198F91D9">
                  <w:pPr>
                    <w:widowControl/>
                    <w:jc w:val="left"/>
                    <w:rPr>
                      <w:color w:val="000000" w:themeColor="text1"/>
                      <w:szCs w:val="21"/>
                      <w14:textFill>
                        <w14:solidFill>
                          <w14:schemeClr w14:val="tx1"/>
                        </w14:solidFill>
                      </w14:textFill>
                    </w:rPr>
                  </w:pPr>
                </w:p>
              </w:tc>
              <w:tc>
                <w:tcPr>
                  <w:tcW w:w="1459" w:type="pct"/>
                  <w:gridSpan w:val="2"/>
                  <w:tcBorders>
                    <w:top w:val="single" w:color="auto" w:sz="4" w:space="0"/>
                    <w:left w:val="single" w:color="auto" w:sz="4" w:space="0"/>
                    <w:bottom w:val="single" w:color="auto" w:sz="4" w:space="0"/>
                    <w:right w:val="single" w:color="auto" w:sz="4" w:space="0"/>
                  </w:tcBorders>
                  <w:vAlign w:val="center"/>
                </w:tcPr>
                <w:p w14:paraId="33DAE562">
                  <w:pPr>
                    <w:pStyle w:val="141"/>
                    <w:rPr>
                      <w:color w:val="000000" w:themeColor="text1"/>
                      <w:lang w:val="en-US"/>
                      <w14:textFill>
                        <w14:solidFill>
                          <w14:schemeClr w14:val="tx1"/>
                        </w14:solidFill>
                      </w14:textFill>
                    </w:rPr>
                  </w:pPr>
                  <w:r>
                    <w:rPr>
                      <w:color w:val="000000" w:themeColor="text1"/>
                      <w14:textFill>
                        <w14:solidFill>
                          <w14:schemeClr w14:val="tx1"/>
                        </w14:solidFill>
                      </w14:textFill>
                    </w:rPr>
                    <w:t>总磷</w:t>
                  </w:r>
                </w:p>
              </w:tc>
              <w:tc>
                <w:tcPr>
                  <w:tcW w:w="942" w:type="pct"/>
                  <w:tcBorders>
                    <w:top w:val="single" w:color="auto" w:sz="4" w:space="0"/>
                    <w:left w:val="single" w:color="auto" w:sz="4" w:space="0"/>
                    <w:bottom w:val="single" w:color="auto" w:sz="4" w:space="0"/>
                    <w:right w:val="single" w:color="auto" w:sz="4" w:space="0"/>
                  </w:tcBorders>
                  <w:vAlign w:val="center"/>
                </w:tcPr>
                <w:p w14:paraId="6F9EB93D">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0.045</w:t>
                  </w:r>
                </w:p>
              </w:tc>
              <w:tc>
                <w:tcPr>
                  <w:tcW w:w="855" w:type="pct"/>
                  <w:tcBorders>
                    <w:top w:val="single" w:color="auto" w:sz="4" w:space="0"/>
                    <w:left w:val="single" w:color="auto" w:sz="4" w:space="0"/>
                    <w:bottom w:val="single" w:color="auto" w:sz="4" w:space="0"/>
                    <w:right w:val="single" w:color="auto" w:sz="4" w:space="0"/>
                  </w:tcBorders>
                  <w:vAlign w:val="center"/>
                </w:tcPr>
                <w:p w14:paraId="373554CB">
                  <w:pPr>
                    <w:pStyle w:val="141"/>
                    <w:rPr>
                      <w:color w:val="000000" w:themeColor="text1"/>
                      <w:lang w:val="en-US"/>
                      <w14:textFill>
                        <w14:solidFill>
                          <w14:schemeClr w14:val="tx1"/>
                        </w14:solidFill>
                      </w14:textFill>
                    </w:rPr>
                  </w:pPr>
                  <w:r>
                    <w:rPr>
                      <w:rFonts w:eastAsia="等线"/>
                      <w:color w:val="000000" w:themeColor="text1"/>
                      <w14:textFill>
                        <w14:solidFill>
                          <w14:schemeClr w14:val="tx1"/>
                        </w14:solidFill>
                      </w14:textFill>
                    </w:rPr>
                    <w:t xml:space="preserve">0.049 </w:t>
                  </w:r>
                </w:p>
              </w:tc>
              <w:tc>
                <w:tcPr>
                  <w:tcW w:w="729" w:type="pct"/>
                  <w:tcBorders>
                    <w:top w:val="single" w:color="auto" w:sz="4" w:space="0"/>
                    <w:left w:val="single" w:color="auto" w:sz="4" w:space="0"/>
                    <w:bottom w:val="single" w:color="auto" w:sz="4" w:space="0"/>
                    <w:right w:val="single" w:color="auto" w:sz="4" w:space="0"/>
                  </w:tcBorders>
                  <w:vAlign w:val="center"/>
                </w:tcPr>
                <w:p w14:paraId="1402BE80">
                  <w:pPr>
                    <w:pStyle w:val="141"/>
                    <w:rPr>
                      <w:color w:val="000000" w:themeColor="text1"/>
                      <w:lang w:val="en-US"/>
                      <w14:textFill>
                        <w14:solidFill>
                          <w14:schemeClr w14:val="tx1"/>
                        </w14:solidFill>
                      </w14:textFill>
                    </w:rPr>
                  </w:pPr>
                  <w:r>
                    <w:rPr>
                      <w:rFonts w:eastAsia="等线"/>
                      <w:color w:val="000000" w:themeColor="text1"/>
                      <w14:textFill>
                        <w14:solidFill>
                          <w14:schemeClr w14:val="tx1"/>
                        </w14:solidFill>
                      </w14:textFill>
                    </w:rPr>
                    <w:t>0.094</w:t>
                  </w:r>
                </w:p>
              </w:tc>
            </w:tr>
            <w:tr w14:paraId="46500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015" w:type="pct"/>
                  <w:gridSpan w:val="2"/>
                  <w:vMerge w:val="continue"/>
                  <w:tcBorders>
                    <w:top w:val="single" w:color="auto" w:sz="4" w:space="0"/>
                    <w:left w:val="single" w:color="auto" w:sz="4" w:space="0"/>
                    <w:bottom w:val="single" w:color="auto" w:sz="4" w:space="0"/>
                    <w:right w:val="single" w:color="auto" w:sz="4" w:space="0"/>
                  </w:tcBorders>
                  <w:vAlign w:val="center"/>
                </w:tcPr>
                <w:p w14:paraId="2F0D59D5">
                  <w:pPr>
                    <w:widowControl/>
                    <w:jc w:val="left"/>
                    <w:rPr>
                      <w:color w:val="000000" w:themeColor="text1"/>
                      <w:szCs w:val="21"/>
                      <w14:textFill>
                        <w14:solidFill>
                          <w14:schemeClr w14:val="tx1"/>
                        </w14:solidFill>
                      </w14:textFill>
                    </w:rPr>
                  </w:pPr>
                </w:p>
              </w:tc>
              <w:tc>
                <w:tcPr>
                  <w:tcW w:w="1459" w:type="pct"/>
                  <w:gridSpan w:val="2"/>
                  <w:tcBorders>
                    <w:top w:val="single" w:color="auto" w:sz="4" w:space="0"/>
                    <w:left w:val="single" w:color="auto" w:sz="4" w:space="0"/>
                    <w:bottom w:val="single" w:color="auto" w:sz="4" w:space="0"/>
                    <w:right w:val="single" w:color="auto" w:sz="4" w:space="0"/>
                  </w:tcBorders>
                  <w:vAlign w:val="center"/>
                </w:tcPr>
                <w:p w14:paraId="2E3BFD86">
                  <w:pPr>
                    <w:pStyle w:val="141"/>
                    <w:rPr>
                      <w:color w:val="000000" w:themeColor="text1"/>
                      <w14:textFill>
                        <w14:solidFill>
                          <w14:schemeClr w14:val="tx1"/>
                        </w14:solidFill>
                      </w14:textFill>
                    </w:rPr>
                  </w:pPr>
                  <w:r>
                    <w:rPr>
                      <w:color w:val="000000" w:themeColor="text1"/>
                      <w14:textFill>
                        <w14:solidFill>
                          <w14:schemeClr w14:val="tx1"/>
                        </w14:solidFill>
                      </w14:textFill>
                    </w:rPr>
                    <w:t>氟化物</w:t>
                  </w:r>
                </w:p>
              </w:tc>
              <w:tc>
                <w:tcPr>
                  <w:tcW w:w="942" w:type="pct"/>
                  <w:tcBorders>
                    <w:top w:val="single" w:color="auto" w:sz="4" w:space="0"/>
                    <w:left w:val="single" w:color="auto" w:sz="4" w:space="0"/>
                    <w:bottom w:val="single" w:color="auto" w:sz="4" w:space="0"/>
                    <w:right w:val="single" w:color="auto" w:sz="4" w:space="0"/>
                  </w:tcBorders>
                  <w:vAlign w:val="center"/>
                </w:tcPr>
                <w:p w14:paraId="4E79B98C">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1.701</w:t>
                  </w:r>
                </w:p>
              </w:tc>
              <w:tc>
                <w:tcPr>
                  <w:tcW w:w="855" w:type="pct"/>
                  <w:tcBorders>
                    <w:top w:val="single" w:color="auto" w:sz="4" w:space="0"/>
                    <w:left w:val="single" w:color="auto" w:sz="4" w:space="0"/>
                    <w:bottom w:val="single" w:color="auto" w:sz="4" w:space="0"/>
                    <w:right w:val="single" w:color="auto" w:sz="4" w:space="0"/>
                  </w:tcBorders>
                  <w:vAlign w:val="center"/>
                </w:tcPr>
                <w:p w14:paraId="2ED00EB8">
                  <w:pPr>
                    <w:pStyle w:val="141"/>
                    <w:rPr>
                      <w:color w:val="000000" w:themeColor="text1"/>
                      <w14:textFill>
                        <w14:solidFill>
                          <w14:schemeClr w14:val="tx1"/>
                        </w14:solidFill>
                      </w14:textFill>
                    </w:rPr>
                  </w:pPr>
                  <w:r>
                    <w:rPr>
                      <w:rFonts w:eastAsia="等线"/>
                      <w:color w:val="000000" w:themeColor="text1"/>
                      <w14:textFill>
                        <w14:solidFill>
                          <w14:schemeClr w14:val="tx1"/>
                        </w14:solidFill>
                      </w14:textFill>
                    </w:rPr>
                    <w:t xml:space="preserve">2.670 </w:t>
                  </w:r>
                </w:p>
              </w:tc>
              <w:tc>
                <w:tcPr>
                  <w:tcW w:w="729" w:type="pct"/>
                  <w:tcBorders>
                    <w:top w:val="single" w:color="auto" w:sz="4" w:space="0"/>
                    <w:left w:val="single" w:color="auto" w:sz="4" w:space="0"/>
                    <w:bottom w:val="single" w:color="auto" w:sz="4" w:space="0"/>
                    <w:right w:val="single" w:color="auto" w:sz="4" w:space="0"/>
                  </w:tcBorders>
                  <w:vAlign w:val="center"/>
                </w:tcPr>
                <w:p w14:paraId="7ED18108">
                  <w:pPr>
                    <w:pStyle w:val="141"/>
                    <w:rPr>
                      <w:color w:val="000000" w:themeColor="text1"/>
                      <w:lang w:val="en-US"/>
                      <w14:textFill>
                        <w14:solidFill>
                          <w14:schemeClr w14:val="tx1"/>
                        </w14:solidFill>
                      </w14:textFill>
                    </w:rPr>
                  </w:pPr>
                  <w:r>
                    <w:rPr>
                      <w:rFonts w:eastAsia="等线"/>
                      <w:color w:val="000000" w:themeColor="text1"/>
                      <w14:textFill>
                        <w14:solidFill>
                          <w14:schemeClr w14:val="tx1"/>
                        </w14:solidFill>
                      </w14:textFill>
                    </w:rPr>
                    <w:t>4.371</w:t>
                  </w:r>
                </w:p>
              </w:tc>
            </w:tr>
            <w:tr w14:paraId="539B0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015" w:type="pct"/>
                  <w:gridSpan w:val="2"/>
                  <w:vMerge w:val="continue"/>
                  <w:tcBorders>
                    <w:top w:val="single" w:color="auto" w:sz="4" w:space="0"/>
                    <w:left w:val="single" w:color="auto" w:sz="4" w:space="0"/>
                    <w:bottom w:val="single" w:color="auto" w:sz="4" w:space="0"/>
                    <w:right w:val="single" w:color="auto" w:sz="4" w:space="0"/>
                  </w:tcBorders>
                  <w:vAlign w:val="center"/>
                </w:tcPr>
                <w:p w14:paraId="075341AF">
                  <w:pPr>
                    <w:widowControl/>
                    <w:jc w:val="left"/>
                    <w:rPr>
                      <w:color w:val="000000" w:themeColor="text1"/>
                      <w:szCs w:val="21"/>
                      <w14:textFill>
                        <w14:solidFill>
                          <w14:schemeClr w14:val="tx1"/>
                        </w14:solidFill>
                      </w14:textFill>
                    </w:rPr>
                  </w:pPr>
                  <w:bookmarkStart w:id="226" w:name="_Hlk208576783"/>
                </w:p>
              </w:tc>
              <w:tc>
                <w:tcPr>
                  <w:tcW w:w="1459" w:type="pct"/>
                  <w:gridSpan w:val="2"/>
                  <w:tcBorders>
                    <w:top w:val="single" w:color="auto" w:sz="4" w:space="0"/>
                    <w:left w:val="single" w:color="auto" w:sz="4" w:space="0"/>
                    <w:bottom w:val="single" w:color="auto" w:sz="4" w:space="0"/>
                    <w:right w:val="single" w:color="auto" w:sz="4" w:space="0"/>
                  </w:tcBorders>
                  <w:vAlign w:val="center"/>
                </w:tcPr>
                <w:p w14:paraId="200B9C8F">
                  <w:pPr>
                    <w:pStyle w:val="141"/>
                    <w:rPr>
                      <w:color w:val="000000" w:themeColor="text1"/>
                      <w14:textFill>
                        <w14:solidFill>
                          <w14:schemeClr w14:val="tx1"/>
                        </w14:solidFill>
                      </w14:textFill>
                    </w:rPr>
                  </w:pPr>
                  <w:r>
                    <w:rPr>
                      <w:color w:val="000000" w:themeColor="text1"/>
                      <w14:textFill>
                        <w14:solidFill>
                          <w14:schemeClr w14:val="tx1"/>
                        </w14:solidFill>
                      </w14:textFill>
                    </w:rPr>
                    <w:t>动植物油</w:t>
                  </w:r>
                </w:p>
              </w:tc>
              <w:tc>
                <w:tcPr>
                  <w:tcW w:w="942" w:type="pct"/>
                  <w:tcBorders>
                    <w:top w:val="single" w:color="auto" w:sz="4" w:space="0"/>
                    <w:left w:val="single" w:color="auto" w:sz="4" w:space="0"/>
                    <w:bottom w:val="single" w:color="auto" w:sz="4" w:space="0"/>
                    <w:right w:val="single" w:color="auto" w:sz="4" w:space="0"/>
                  </w:tcBorders>
                  <w:vAlign w:val="center"/>
                </w:tcPr>
                <w:p w14:paraId="7881E673">
                  <w:pPr>
                    <w:pStyle w:val="141"/>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0.087</w:t>
                  </w:r>
                </w:p>
              </w:tc>
              <w:tc>
                <w:tcPr>
                  <w:tcW w:w="855" w:type="pct"/>
                  <w:tcBorders>
                    <w:top w:val="single" w:color="auto" w:sz="4" w:space="0"/>
                    <w:left w:val="single" w:color="auto" w:sz="4" w:space="0"/>
                    <w:bottom w:val="single" w:color="auto" w:sz="4" w:space="0"/>
                    <w:right w:val="single" w:color="auto" w:sz="4" w:space="0"/>
                  </w:tcBorders>
                  <w:vAlign w:val="center"/>
                </w:tcPr>
                <w:p w14:paraId="2A72B514">
                  <w:pPr>
                    <w:pStyle w:val="141"/>
                    <w:rPr>
                      <w:color w:val="000000" w:themeColor="text1"/>
                      <w14:textFill>
                        <w14:solidFill>
                          <w14:schemeClr w14:val="tx1"/>
                        </w14:solidFill>
                      </w14:textFill>
                    </w:rPr>
                  </w:pPr>
                  <w:r>
                    <w:rPr>
                      <w:rFonts w:eastAsia="等线"/>
                      <w:color w:val="000000" w:themeColor="text1"/>
                      <w14:textFill>
                        <w14:solidFill>
                          <w14:schemeClr w14:val="tx1"/>
                        </w14:solidFill>
                      </w14:textFill>
                    </w:rPr>
                    <w:t xml:space="preserve">0.100 </w:t>
                  </w:r>
                </w:p>
              </w:tc>
              <w:tc>
                <w:tcPr>
                  <w:tcW w:w="729" w:type="pct"/>
                  <w:tcBorders>
                    <w:top w:val="single" w:color="auto" w:sz="4" w:space="0"/>
                    <w:left w:val="single" w:color="auto" w:sz="4" w:space="0"/>
                    <w:bottom w:val="single" w:color="auto" w:sz="4" w:space="0"/>
                    <w:right w:val="single" w:color="auto" w:sz="4" w:space="0"/>
                  </w:tcBorders>
                  <w:vAlign w:val="center"/>
                </w:tcPr>
                <w:p w14:paraId="0D9977F1">
                  <w:pPr>
                    <w:pStyle w:val="141"/>
                    <w:rPr>
                      <w:color w:val="000000" w:themeColor="text1"/>
                      <w:lang w:val="en-US"/>
                      <w14:textFill>
                        <w14:solidFill>
                          <w14:schemeClr w14:val="tx1"/>
                        </w14:solidFill>
                      </w14:textFill>
                    </w:rPr>
                  </w:pPr>
                  <w:r>
                    <w:rPr>
                      <w:rFonts w:eastAsia="等线"/>
                      <w:color w:val="000000" w:themeColor="text1"/>
                      <w14:textFill>
                        <w14:solidFill>
                          <w14:schemeClr w14:val="tx1"/>
                        </w14:solidFill>
                      </w14:textFill>
                    </w:rPr>
                    <w:t>0.187</w:t>
                  </w:r>
                </w:p>
              </w:tc>
            </w:tr>
            <w:tr w14:paraId="0E1E9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015" w:type="pct"/>
                  <w:gridSpan w:val="2"/>
                  <w:vMerge w:val="continue"/>
                  <w:tcBorders>
                    <w:top w:val="single" w:color="auto" w:sz="4" w:space="0"/>
                    <w:left w:val="single" w:color="auto" w:sz="4" w:space="0"/>
                    <w:bottom w:val="single" w:color="auto" w:sz="4" w:space="0"/>
                    <w:right w:val="single" w:color="auto" w:sz="4" w:space="0"/>
                  </w:tcBorders>
                  <w:vAlign w:val="center"/>
                </w:tcPr>
                <w:p w14:paraId="7DECDCED">
                  <w:pPr>
                    <w:widowControl/>
                    <w:jc w:val="left"/>
                    <w:rPr>
                      <w:color w:val="000000" w:themeColor="text1"/>
                      <w:szCs w:val="21"/>
                      <w14:textFill>
                        <w14:solidFill>
                          <w14:schemeClr w14:val="tx1"/>
                        </w14:solidFill>
                      </w14:textFill>
                    </w:rPr>
                  </w:pPr>
                </w:p>
              </w:tc>
              <w:tc>
                <w:tcPr>
                  <w:tcW w:w="1459" w:type="pct"/>
                  <w:gridSpan w:val="2"/>
                  <w:tcBorders>
                    <w:top w:val="single" w:color="auto" w:sz="4" w:space="0"/>
                    <w:left w:val="single" w:color="auto" w:sz="4" w:space="0"/>
                    <w:bottom w:val="single" w:color="auto" w:sz="4" w:space="0"/>
                    <w:right w:val="single" w:color="auto" w:sz="4" w:space="0"/>
                  </w:tcBorders>
                  <w:vAlign w:val="center"/>
                </w:tcPr>
                <w:p w14:paraId="02E479AC">
                  <w:pPr>
                    <w:pStyle w:val="141"/>
                    <w:rPr>
                      <w:color w:val="000000" w:themeColor="text1"/>
                      <w:lang w:val="en-US"/>
                      <w14:textFill>
                        <w14:solidFill>
                          <w14:schemeClr w14:val="tx1"/>
                        </w14:solidFill>
                      </w14:textFill>
                    </w:rPr>
                  </w:pPr>
                  <w:r>
                    <w:rPr>
                      <w:color w:val="000000" w:themeColor="text1"/>
                      <w:lang w:val="en-US"/>
                      <w14:textFill>
                        <w14:solidFill>
                          <w14:schemeClr w14:val="tx1"/>
                        </w14:solidFill>
                      </w14:textFill>
                    </w:rPr>
                    <w:t>石油类</w:t>
                  </w:r>
                </w:p>
              </w:tc>
              <w:tc>
                <w:tcPr>
                  <w:tcW w:w="942" w:type="pct"/>
                  <w:tcBorders>
                    <w:top w:val="single" w:color="auto" w:sz="4" w:space="0"/>
                    <w:left w:val="single" w:color="auto" w:sz="4" w:space="0"/>
                    <w:bottom w:val="single" w:color="auto" w:sz="4" w:space="0"/>
                    <w:right w:val="single" w:color="auto" w:sz="4" w:space="0"/>
                  </w:tcBorders>
                  <w:vAlign w:val="center"/>
                </w:tcPr>
                <w:p w14:paraId="121C5B7B">
                  <w:pPr>
                    <w:pStyle w:val="141"/>
                    <w:rPr>
                      <w:color w:val="000000" w:themeColor="text1"/>
                      <w:lang w:val="en-US"/>
                      <w14:textFill>
                        <w14:solidFill>
                          <w14:schemeClr w14:val="tx1"/>
                        </w14:solidFill>
                      </w14:textFill>
                    </w:rPr>
                  </w:pPr>
                  <w:r>
                    <w:rPr>
                      <w:rFonts w:eastAsia="等线"/>
                      <w:color w:val="000000" w:themeColor="text1"/>
                      <w14:textFill>
                        <w14:solidFill>
                          <w14:schemeClr w14:val="tx1"/>
                        </w14:solidFill>
                      </w14:textFill>
                    </w:rPr>
                    <w:t>0.057</w:t>
                  </w:r>
                </w:p>
              </w:tc>
              <w:tc>
                <w:tcPr>
                  <w:tcW w:w="855" w:type="pct"/>
                  <w:tcBorders>
                    <w:top w:val="single" w:color="auto" w:sz="4" w:space="0"/>
                    <w:left w:val="single" w:color="auto" w:sz="4" w:space="0"/>
                    <w:bottom w:val="single" w:color="auto" w:sz="4" w:space="0"/>
                    <w:right w:val="single" w:color="auto" w:sz="4" w:space="0"/>
                  </w:tcBorders>
                  <w:vAlign w:val="center"/>
                </w:tcPr>
                <w:p w14:paraId="64EE46AA">
                  <w:pPr>
                    <w:pStyle w:val="141"/>
                    <w:rPr>
                      <w:color w:val="000000" w:themeColor="text1"/>
                      <w:lang w:val="en-US"/>
                      <w14:textFill>
                        <w14:solidFill>
                          <w14:schemeClr w14:val="tx1"/>
                        </w14:solidFill>
                      </w14:textFill>
                    </w:rPr>
                  </w:pPr>
                  <w:r>
                    <w:rPr>
                      <w:rFonts w:eastAsia="等线"/>
                      <w:color w:val="000000" w:themeColor="text1"/>
                      <w14:textFill>
                        <w14:solidFill>
                          <w14:schemeClr w14:val="tx1"/>
                        </w14:solidFill>
                      </w14:textFill>
                    </w:rPr>
                    <w:t xml:space="preserve">0.068 </w:t>
                  </w:r>
                </w:p>
              </w:tc>
              <w:tc>
                <w:tcPr>
                  <w:tcW w:w="729" w:type="pct"/>
                  <w:tcBorders>
                    <w:top w:val="single" w:color="auto" w:sz="4" w:space="0"/>
                    <w:left w:val="single" w:color="auto" w:sz="4" w:space="0"/>
                    <w:bottom w:val="single" w:color="auto" w:sz="4" w:space="0"/>
                    <w:right w:val="single" w:color="auto" w:sz="4" w:space="0"/>
                  </w:tcBorders>
                  <w:vAlign w:val="center"/>
                </w:tcPr>
                <w:p w14:paraId="2419D574">
                  <w:pPr>
                    <w:pStyle w:val="141"/>
                    <w:rPr>
                      <w:color w:val="000000" w:themeColor="text1"/>
                      <w:lang w:val="en-US"/>
                      <w14:textFill>
                        <w14:solidFill>
                          <w14:schemeClr w14:val="tx1"/>
                        </w14:solidFill>
                      </w14:textFill>
                    </w:rPr>
                  </w:pPr>
                  <w:r>
                    <w:rPr>
                      <w:rFonts w:eastAsia="等线"/>
                      <w:color w:val="000000" w:themeColor="text1"/>
                      <w14:textFill>
                        <w14:solidFill>
                          <w14:schemeClr w14:val="tx1"/>
                        </w14:solidFill>
                      </w14:textFill>
                    </w:rPr>
                    <w:t>0.125</w:t>
                  </w:r>
                </w:p>
              </w:tc>
            </w:tr>
            <w:bookmarkEnd w:id="224"/>
            <w:bookmarkEnd w:id="225"/>
            <w:bookmarkEnd w:id="226"/>
          </w:tbl>
          <w:p w14:paraId="47062007">
            <w:pPr>
              <w:pStyle w:val="166"/>
              <w:ind w:firstLine="0" w:firstLineChars="0"/>
              <w:rPr>
                <w:b/>
                <w:color w:val="000000" w:themeColor="text1"/>
                <w:lang w:val="en-US"/>
                <w14:textFill>
                  <w14:solidFill>
                    <w14:schemeClr w14:val="tx1"/>
                  </w14:solidFill>
                </w14:textFill>
              </w:rPr>
            </w:pPr>
            <w:r>
              <w:rPr>
                <w:b/>
                <w:color w:val="000000" w:themeColor="text1"/>
                <w:lang w:val="en-US"/>
                <w14:textFill>
                  <w14:solidFill>
                    <w14:schemeClr w14:val="tx1"/>
                  </w14:solidFill>
                </w14:textFill>
              </w:rPr>
              <w:t>2</w:t>
            </w:r>
            <w:r>
              <w:rPr>
                <w:b/>
                <w:color w:val="000000" w:themeColor="text1"/>
                <w14:textFill>
                  <w14:solidFill>
                    <w14:schemeClr w14:val="tx1"/>
                  </w14:solidFill>
                </w14:textFill>
              </w:rPr>
              <w:t>、污水治理措施的技术经济可行性分析</w:t>
            </w:r>
          </w:p>
          <w:p w14:paraId="3EB276D2">
            <w:pPr>
              <w:pStyle w:val="166"/>
              <w:ind w:firstLine="480"/>
              <w:rPr>
                <w:color w:val="000000" w:themeColor="text1"/>
                <w:lang w:val="en-US"/>
                <w14:textFill>
                  <w14:solidFill>
                    <w14:schemeClr w14:val="tx1"/>
                  </w14:solidFill>
                </w14:textFill>
              </w:rPr>
            </w:pPr>
            <w:r>
              <w:rPr>
                <w:rFonts w:hint="eastAsia"/>
                <w:color w:val="000000" w:themeColor="text1"/>
                <w:lang w:val="en-US"/>
                <w14:textFill>
                  <w14:solidFill>
                    <w14:schemeClr w14:val="tx1"/>
                  </w14:solidFill>
                </w14:textFill>
              </w:rPr>
              <w:t>（1）废水处理设施可行性分析</w:t>
            </w:r>
          </w:p>
          <w:p w14:paraId="2312777E">
            <w:pPr>
              <w:pStyle w:val="166"/>
              <w:ind w:firstLine="480"/>
              <w:rPr>
                <w:color w:val="000000" w:themeColor="text1"/>
                <w:lang w:val="en-US"/>
                <w14:textFill>
                  <w14:solidFill>
                    <w14:schemeClr w14:val="tx1"/>
                  </w14:solidFill>
                </w14:textFill>
              </w:rPr>
            </w:pPr>
            <w:r>
              <w:rPr>
                <w:color w:val="000000" w:themeColor="text1"/>
                <w:lang w:val="en-US"/>
                <w14:textFill>
                  <w14:solidFill>
                    <w14:schemeClr w14:val="tx1"/>
                  </w14:solidFill>
                </w14:textFill>
              </w:rPr>
              <w:t>生活污水、初期雨水</w:t>
            </w:r>
          </w:p>
          <w:p w14:paraId="7E80A131">
            <w:pPr>
              <w:pStyle w:val="166"/>
              <w:numPr>
                <w:ilvl w:val="0"/>
                <w:numId w:val="28"/>
              </w:numPr>
              <w:ind w:firstLineChars="0"/>
              <w:rPr>
                <w:color w:val="000000" w:themeColor="text1"/>
                <w14:textFill>
                  <w14:solidFill>
                    <w14:schemeClr w14:val="tx1"/>
                  </w14:solidFill>
                </w14:textFill>
              </w:rPr>
            </w:pPr>
            <w:r>
              <w:rPr>
                <w:color w:val="000000" w:themeColor="text1"/>
                <w:lang w:val="en-US"/>
                <w14:textFill>
                  <w14:solidFill>
                    <w14:schemeClr w14:val="tx1"/>
                  </w14:solidFill>
                </w14:textFill>
              </w:rPr>
              <w:t>纯化废水、喷淋废水</w:t>
            </w:r>
          </w:p>
          <w:p w14:paraId="2A5EDC65">
            <w:pPr>
              <w:pStyle w:val="166"/>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改</w:t>
            </w:r>
            <w:r>
              <w:rPr>
                <w:color w:val="000000" w:themeColor="text1"/>
                <w14:textFill>
                  <w14:solidFill>
                    <w14:schemeClr w14:val="tx1"/>
                  </w14:solidFill>
                </w14:textFill>
              </w:rPr>
              <w:t>扩建后全厂产生的纯化废水、喷淋废水、生活污水、初期雨水</w:t>
            </w:r>
            <w:r>
              <w:rPr>
                <w:rFonts w:hint="eastAsia"/>
                <w:color w:val="000000" w:themeColor="text1"/>
                <w14:textFill>
                  <w14:solidFill>
                    <w14:schemeClr w14:val="tx1"/>
                  </w14:solidFill>
                </w14:textFill>
              </w:rPr>
              <w:t>均排入厂内现有自建</w:t>
            </w:r>
            <w:r>
              <w:rPr>
                <w:color w:val="000000" w:themeColor="text1"/>
                <w14:textFill>
                  <w14:solidFill>
                    <w14:schemeClr w14:val="tx1"/>
                  </w14:solidFill>
                </w14:textFill>
              </w:rPr>
              <w:t>污水处理站处理，该污水处理站处理工艺整体上为</w:t>
            </w:r>
            <w:r>
              <w:rPr>
                <w:rFonts w:ascii="宋体" w:hAnsi="宋体"/>
                <w:color w:val="000000" w:themeColor="text1"/>
                <w14:textFill>
                  <w14:solidFill>
                    <w14:schemeClr w14:val="tx1"/>
                  </w14:solidFill>
                </w14:textFill>
              </w:rPr>
              <w:t>“</w:t>
            </w:r>
            <w:r>
              <w:rPr>
                <w:color w:val="000000" w:themeColor="text1"/>
                <w14:textFill>
                  <w14:solidFill>
                    <w14:schemeClr w14:val="tx1"/>
                  </w14:solidFill>
                </w14:textFill>
              </w:rPr>
              <w:t>pH调节+沉淀+AO</w:t>
            </w:r>
            <w:r>
              <w:rPr>
                <w:rFonts w:ascii="宋体" w:hAnsi="宋体"/>
                <w:color w:val="000000" w:themeColor="text1"/>
                <w14:textFill>
                  <w14:solidFill>
                    <w14:schemeClr w14:val="tx1"/>
                  </w14:solidFill>
                </w14:textFill>
              </w:rPr>
              <w:t>”</w:t>
            </w:r>
            <w:r>
              <w:rPr>
                <w:color w:val="000000" w:themeColor="text1"/>
                <w14:textFill>
                  <w14:solidFill>
                    <w14:schemeClr w14:val="tx1"/>
                  </w14:solidFill>
                </w14:textFill>
              </w:rPr>
              <w:t>工艺，详见图4-1。</w:t>
            </w:r>
          </w:p>
          <w:p w14:paraId="1439CDDC">
            <w:pPr>
              <w:pStyle w:val="34"/>
              <w:jc w:val="center"/>
              <w:rPr>
                <w:color w:val="000000" w:themeColor="text1"/>
                <w14:textFill>
                  <w14:solidFill>
                    <w14:schemeClr w14:val="tx1"/>
                  </w14:solidFill>
                </w14:textFill>
              </w:rPr>
            </w:pPr>
            <w:r>
              <w:rPr>
                <w:color w:val="000000" w:themeColor="text1"/>
                <w:lang w:val="en-US"/>
                <w14:textFill>
                  <w14:solidFill>
                    <w14:schemeClr w14:val="tx1"/>
                  </w14:solidFill>
                </w14:textFill>
              </w:rPr>
              <w:drawing>
                <wp:inline distT="0" distB="0" distL="0" distR="0">
                  <wp:extent cx="5107940" cy="7228840"/>
                  <wp:effectExtent l="0" t="0" r="0" b="0"/>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112532" cy="7235533"/>
                          </a:xfrm>
                          <a:prstGeom prst="rect">
                            <a:avLst/>
                          </a:prstGeom>
                          <a:noFill/>
                          <a:ln>
                            <a:noFill/>
                          </a:ln>
                        </pic:spPr>
                      </pic:pic>
                    </a:graphicData>
                  </a:graphic>
                </wp:inline>
              </w:drawing>
            </w:r>
          </w:p>
          <w:p w14:paraId="089B291F">
            <w:pPr>
              <w:pStyle w:val="166"/>
              <w:snapToGrid w:val="0"/>
              <w:spacing w:line="240" w:lineRule="auto"/>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图4-1  污水处理站处理工艺图</w:t>
            </w:r>
          </w:p>
          <w:p w14:paraId="43854694">
            <w:pPr>
              <w:pStyle w:val="166"/>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聚鑫二厂</w:t>
            </w:r>
            <w:r>
              <w:rPr>
                <w:color w:val="000000" w:themeColor="text1"/>
                <w14:textFill>
                  <w14:solidFill>
                    <w14:schemeClr w14:val="tx1"/>
                  </w14:solidFill>
                </w14:textFill>
              </w:rPr>
              <w:t>污水处理站总体上可分为物化处理系统和生化处理系统两部分，其中物化处理系统主要用于去除氟化物，生化处理系统主要用于处理总氮。污水处理站处理工艺流程说明如下：</w:t>
            </w:r>
          </w:p>
          <w:p w14:paraId="6AF17E12">
            <w:pPr>
              <w:pStyle w:val="166"/>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color w:val="000000" w:themeColor="text1"/>
                <w14:textFill>
                  <w14:solidFill>
                    <w14:schemeClr w14:val="tx1"/>
                  </w14:solidFill>
                </w14:textFill>
              </w:rPr>
              <w:t>物化处理系统</w:t>
            </w:r>
          </w:p>
          <w:p w14:paraId="4D7E5E5E">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1）</w:t>
            </w:r>
            <w:r>
              <w:rPr>
                <w:color w:val="000000" w:themeColor="text1"/>
                <w:lang w:val="en-US"/>
                <w14:textFill>
                  <w14:solidFill>
                    <w14:schemeClr w14:val="tx1"/>
                  </w14:solidFill>
                </w14:textFill>
              </w:rPr>
              <w:t>废水经</w:t>
            </w:r>
            <w:r>
              <w:rPr>
                <w:color w:val="000000" w:themeColor="text1"/>
                <w14:textFill>
                  <w14:solidFill>
                    <w14:schemeClr w14:val="tx1"/>
                  </w14:solidFill>
                </w14:textFill>
              </w:rPr>
              <w:t>格栅池去除废水中的杂质及漂浮物，</w:t>
            </w:r>
            <w:r>
              <w:rPr>
                <w:color w:val="000000" w:themeColor="text1"/>
                <w:lang w:val="en-US"/>
                <w14:textFill>
                  <w14:solidFill>
                    <w14:schemeClr w14:val="tx1"/>
                  </w14:solidFill>
                </w14:textFill>
              </w:rPr>
              <w:t>和石灰水在加药池（300m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）混合，然后进入调节池（</w:t>
            </w:r>
            <w:r>
              <w:rPr>
                <w:rFonts w:hint="eastAsia"/>
                <w:color w:val="000000" w:themeColor="text1"/>
                <w:lang w:val="en-US"/>
                <w14:textFill>
                  <w14:solidFill>
                    <w14:schemeClr w14:val="tx1"/>
                  </w14:solidFill>
                </w14:textFill>
              </w:rPr>
              <w:t>3</w:t>
            </w:r>
            <w:r>
              <w:rPr>
                <w:color w:val="000000" w:themeColor="text1"/>
                <w:lang w:val="en-US"/>
                <w14:textFill>
                  <w14:solidFill>
                    <w14:schemeClr w14:val="tx1"/>
                  </w14:solidFill>
                </w14:textFill>
              </w:rPr>
              <w:t>000m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w:t>
            </w:r>
          </w:p>
          <w:p w14:paraId="03F7104C">
            <w:pPr>
              <w:pStyle w:val="166"/>
              <w:ind w:firstLine="480"/>
              <w:rPr>
                <w:color w:val="000000" w:themeColor="text1"/>
                <w:lang w:val="en-US"/>
                <w14:textFill>
                  <w14:solidFill>
                    <w14:schemeClr w14:val="tx1"/>
                  </w14:solidFill>
                </w14:textFill>
              </w:rPr>
            </w:pPr>
            <w:r>
              <w:rPr>
                <w:color w:val="000000" w:themeColor="text1"/>
                <w:lang w:val="en-US"/>
                <w14:textFill>
                  <w14:solidFill>
                    <w14:schemeClr w14:val="tx1"/>
                  </w14:solidFill>
                </w14:textFill>
              </w:rPr>
              <w:t>2）用提升泵将调节池内的废水泵入一级pH调节池（300m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），根据pH加入熟石灰（主要成分为氢氧化钙）和氢氧化钠，与废水中的氟化物反应生成氟化钙沉淀，从而去除氟化物，该过程产生的反应为：Ca</w:t>
            </w:r>
            <w:r>
              <w:rPr>
                <w:color w:val="000000" w:themeColor="text1"/>
                <w:vertAlign w:val="superscript"/>
                <w:lang w:val="en-US"/>
                <w14:textFill>
                  <w14:solidFill>
                    <w14:schemeClr w14:val="tx1"/>
                  </w14:solidFill>
                </w14:textFill>
              </w:rPr>
              <w:t>2+</w:t>
            </w:r>
            <w:r>
              <w:rPr>
                <w:color w:val="000000" w:themeColor="text1"/>
                <w:lang w:val="en-US"/>
                <w14:textFill>
                  <w14:solidFill>
                    <w14:schemeClr w14:val="tx1"/>
                  </w14:solidFill>
                </w14:textFill>
              </w:rPr>
              <w:t>+2F</w:t>
            </w:r>
            <w:r>
              <w:rPr>
                <w:color w:val="000000" w:themeColor="text1"/>
                <w:vertAlign w:val="superscript"/>
                <w:lang w:val="en-US"/>
                <w14:textFill>
                  <w14:solidFill>
                    <w14:schemeClr w14:val="tx1"/>
                  </w14:solidFill>
                </w14:textFill>
              </w:rPr>
              <w:t>-</w:t>
            </w:r>
            <w:r>
              <w:rPr>
                <w:color w:val="000000" w:themeColor="text1"/>
                <w:lang w:val="en-US"/>
                <w14:textFill>
                  <w14:solidFill>
                    <w14:schemeClr w14:val="tx1"/>
                  </w14:solidFill>
                </w14:textFill>
              </w:rPr>
              <w:t>=CaF</w:t>
            </w:r>
            <w:r>
              <w:rPr>
                <w:color w:val="000000" w:themeColor="text1"/>
                <w:vertAlign w:val="subscript"/>
                <w:lang w:val="en-US"/>
                <w14:textFill>
                  <w14:solidFill>
                    <w14:schemeClr w14:val="tx1"/>
                  </w14:solidFill>
                </w14:textFill>
              </w:rPr>
              <w:t>2</w:t>
            </w:r>
            <w:r>
              <w:rPr>
                <w:color w:val="000000" w:themeColor="text1"/>
                <w:lang w:val="en-US"/>
                <w14:textFill>
                  <w14:solidFill>
                    <w14:schemeClr w14:val="tx1"/>
                  </w14:solidFill>
                </w14:textFill>
              </w:rPr>
              <w:t>↓。出水进入一级沉淀池（700m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）沉淀污泥，并加入PMC絮凝剂。</w:t>
            </w:r>
          </w:p>
          <w:p w14:paraId="3838E669">
            <w:pPr>
              <w:pStyle w:val="166"/>
              <w:ind w:firstLine="480"/>
              <w:rPr>
                <w:color w:val="000000" w:themeColor="text1"/>
                <w:lang w:val="en-US"/>
                <w14:textFill>
                  <w14:solidFill>
                    <w14:schemeClr w14:val="tx1"/>
                  </w14:solidFill>
                </w14:textFill>
              </w:rPr>
            </w:pPr>
            <w:r>
              <w:rPr>
                <w:color w:val="000000" w:themeColor="text1"/>
                <w:lang w:val="en-US"/>
                <w14:textFill>
                  <w14:solidFill>
                    <w14:schemeClr w14:val="tx1"/>
                  </w14:solidFill>
                </w14:textFill>
              </w:rPr>
              <w:t>3）一级沉淀池清液进入二级pH调节池（300m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），根据pH加入熟石灰和氢氧化钠，此过程原理与一级pH调节池相同。出水进入二级沉淀池（700m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）沉淀污泥，并加入PMC絮凝剂，每天投入一级和二级沉淀池的絮凝剂的量合计为70~100kg。处理后废水进入生化处理系统</w:t>
            </w:r>
          </w:p>
          <w:p w14:paraId="79EC29D3">
            <w:pPr>
              <w:pStyle w:val="166"/>
              <w:ind w:firstLine="480"/>
              <w:rPr>
                <w:color w:val="000000" w:themeColor="text1"/>
                <w:lang w:val="en-US"/>
                <w14:textFill>
                  <w14:solidFill>
                    <w14:schemeClr w14:val="tx1"/>
                  </w14:solidFill>
                </w14:textFill>
              </w:rPr>
            </w:pPr>
            <w:r>
              <w:rPr>
                <w:rFonts w:hint="eastAsia" w:ascii="宋体" w:hAnsi="宋体" w:cs="宋体"/>
                <w:color w:val="000000" w:themeColor="text1"/>
                <w:lang w:val="en-US"/>
                <w14:textFill>
                  <w14:solidFill>
                    <w14:schemeClr w14:val="tx1"/>
                  </w14:solidFill>
                </w14:textFill>
              </w:rPr>
              <w:t>②</w:t>
            </w:r>
            <w:r>
              <w:rPr>
                <w:color w:val="000000" w:themeColor="text1"/>
                <w:lang w:val="en-US"/>
                <w14:textFill>
                  <w14:solidFill>
                    <w14:schemeClr w14:val="tx1"/>
                  </w14:solidFill>
                </w14:textFill>
              </w:rPr>
              <w:t>生化处理系统</w:t>
            </w:r>
          </w:p>
          <w:p w14:paraId="740D8221">
            <w:pPr>
              <w:pStyle w:val="166"/>
              <w:ind w:firstLine="480"/>
              <w:rPr>
                <w:color w:val="000000" w:themeColor="text1"/>
                <w:lang w:val="en-US"/>
                <w14:textFill>
                  <w14:solidFill>
                    <w14:schemeClr w14:val="tx1"/>
                  </w14:solidFill>
                </w14:textFill>
              </w:rPr>
            </w:pPr>
            <w:r>
              <w:rPr>
                <w:color w:val="000000" w:themeColor="text1"/>
                <w:lang w:val="en-US"/>
                <w14:textFill>
                  <w14:solidFill>
                    <w14:schemeClr w14:val="tx1"/>
                  </w14:solidFill>
                </w14:textFill>
              </w:rPr>
              <w:t>1）物化处理系统出水进入生化处理系统的1#配药池（96m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）和2#配药池（96m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），在配药池中加入PMC絮凝剂，每天投加30~40kg絮凝剂；</w:t>
            </w:r>
          </w:p>
          <w:p w14:paraId="45461D34">
            <w:pPr>
              <w:pStyle w:val="166"/>
              <w:ind w:firstLine="480"/>
              <w:rPr>
                <w:color w:val="000000" w:themeColor="text1"/>
                <w:lang w:val="en-US"/>
                <w14:textFill>
                  <w14:solidFill>
                    <w14:schemeClr w14:val="tx1"/>
                  </w14:solidFill>
                </w14:textFill>
              </w:rPr>
            </w:pPr>
            <w:r>
              <w:rPr>
                <w:color w:val="000000" w:themeColor="text1"/>
                <w:lang w:val="en-US"/>
                <w14:textFill>
                  <w14:solidFill>
                    <w14:schemeClr w14:val="tx1"/>
                  </w14:solidFill>
                </w14:textFill>
              </w:rPr>
              <w:t>2）配药池出水通过沉淀池（192m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）沉淀后，清液连续进入1#缓冲池（576m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）、2#缓冲池（576m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）、3#缓冲池（432m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）进行降温；</w:t>
            </w:r>
          </w:p>
          <w:p w14:paraId="2DDB3F6A">
            <w:pPr>
              <w:pStyle w:val="166"/>
              <w:ind w:firstLine="480"/>
              <w:rPr>
                <w:color w:val="000000" w:themeColor="text1"/>
                <w:lang w:val="en-US"/>
                <w14:textFill>
                  <w14:solidFill>
                    <w14:schemeClr w14:val="tx1"/>
                  </w14:solidFill>
                </w14:textFill>
              </w:rPr>
            </w:pPr>
            <w:r>
              <w:rPr>
                <w:color w:val="000000" w:themeColor="text1"/>
                <w:lang w:val="en-US"/>
                <w14:textFill>
                  <w14:solidFill>
                    <w14:schemeClr w14:val="tx1"/>
                  </w14:solidFill>
                </w14:textFill>
              </w:rPr>
              <w:t>3）缓冲池出水依次进入1#厌氧池（1320m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）、2#厌氧池（540m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）、3#厌氧池（720m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）、4#厌氧池（720m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），并在厌氧池添加碳源，对总氮进行处理。项目产生的总氮主要为硝酸原料使用产生的硝态氮，通过厌氧池内的反硝化菌硝态氮进行厌氧反硝化处理，将硝态氮转化为氮气；</w:t>
            </w:r>
          </w:p>
          <w:p w14:paraId="4F1C9215">
            <w:pPr>
              <w:pStyle w:val="166"/>
              <w:ind w:firstLine="480"/>
              <w:rPr>
                <w:color w:val="000000" w:themeColor="text1"/>
                <w:lang w:val="en-US"/>
                <w14:textFill>
                  <w14:solidFill>
                    <w14:schemeClr w14:val="tx1"/>
                  </w14:solidFill>
                </w14:textFill>
              </w:rPr>
            </w:pPr>
            <w:r>
              <w:rPr>
                <w:color w:val="000000" w:themeColor="text1"/>
                <w:lang w:val="en-US"/>
                <w14:textFill>
                  <w14:solidFill>
                    <w14:schemeClr w14:val="tx1"/>
                  </w14:solidFill>
                </w14:textFill>
              </w:rPr>
              <w:t>4）厌氧池出水进入1#好氧池（432m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）、2#好氧池（672m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），注入加压空气；</w:t>
            </w:r>
          </w:p>
          <w:p w14:paraId="161D21E6">
            <w:pPr>
              <w:pStyle w:val="166"/>
              <w:ind w:firstLine="480"/>
              <w:rPr>
                <w:color w:val="000000" w:themeColor="text1"/>
                <w:lang w:val="en-US"/>
                <w14:textFill>
                  <w14:solidFill>
                    <w14:schemeClr w14:val="tx1"/>
                  </w14:solidFill>
                </w14:textFill>
              </w:rPr>
            </w:pPr>
            <w:r>
              <w:rPr>
                <w:color w:val="000000" w:themeColor="text1"/>
                <w:lang w:val="en-US"/>
                <w14:textFill>
                  <w14:solidFill>
                    <w14:schemeClr w14:val="tx1"/>
                  </w14:solidFill>
                </w14:textFill>
              </w:rPr>
              <w:t>5）好氧池出水进入沉淀池（192m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）再次沉淀污泥后，上清液排入市政管网，排放口处设监测井。</w:t>
            </w:r>
          </w:p>
          <w:p w14:paraId="76AA281A">
            <w:pPr>
              <w:pStyle w:val="166"/>
              <w:ind w:firstLine="480"/>
              <w:rPr>
                <w:color w:val="000000" w:themeColor="text1"/>
                <w:lang w:val="en-US"/>
                <w14:textFill>
                  <w14:solidFill>
                    <w14:schemeClr w14:val="tx1"/>
                  </w14:solidFill>
                </w14:textFill>
              </w:rPr>
            </w:pPr>
            <w:r>
              <w:rPr>
                <w:rFonts w:hint="eastAsia" w:ascii="宋体" w:hAnsi="宋体" w:cs="宋体"/>
                <w:color w:val="000000" w:themeColor="text1"/>
                <w:lang w:val="en-US"/>
                <w14:textFill>
                  <w14:solidFill>
                    <w14:schemeClr w14:val="tx1"/>
                  </w14:solidFill>
                </w14:textFill>
              </w:rPr>
              <w:t>③</w:t>
            </w:r>
            <w:r>
              <w:rPr>
                <w:color w:val="000000" w:themeColor="text1"/>
                <w:lang w:val="en-US"/>
                <w14:textFill>
                  <w14:solidFill>
                    <w14:schemeClr w14:val="tx1"/>
                  </w14:solidFill>
                </w14:textFill>
              </w:rPr>
              <w:t>污泥处理</w:t>
            </w:r>
          </w:p>
          <w:p w14:paraId="78D16C72">
            <w:pPr>
              <w:pStyle w:val="166"/>
              <w:ind w:firstLine="480"/>
              <w:rPr>
                <w:color w:val="000000" w:themeColor="text1"/>
                <w:lang w:val="en-US"/>
                <w14:textFill>
                  <w14:solidFill>
                    <w14:schemeClr w14:val="tx1"/>
                  </w14:solidFill>
                </w14:textFill>
              </w:rPr>
            </w:pPr>
            <w:r>
              <w:rPr>
                <w:color w:val="000000" w:themeColor="text1"/>
                <w:lang w:val="en-US"/>
                <w14:textFill>
                  <w14:solidFill>
                    <w14:schemeClr w14:val="tx1"/>
                  </w14:solidFill>
                </w14:textFill>
              </w:rPr>
              <w:t>各沉淀池产生的污泥用污泥泵打入污泥浓缩池（200m</w:t>
            </w:r>
            <w:r>
              <w:rPr>
                <w:color w:val="000000" w:themeColor="text1"/>
                <w:vertAlign w:val="superscript"/>
                <w:lang w:val="en-US"/>
                <w14:textFill>
                  <w14:solidFill>
                    <w14:schemeClr w14:val="tx1"/>
                  </w14:solidFill>
                </w14:textFill>
              </w:rPr>
              <w:t>3</w:t>
            </w:r>
            <w:r>
              <w:rPr>
                <w:color w:val="000000" w:themeColor="text1"/>
                <w:lang w:val="en-US"/>
                <w14:textFill>
                  <w14:solidFill>
                    <w14:schemeClr w14:val="tx1"/>
                  </w14:solidFill>
                </w14:textFill>
              </w:rPr>
              <w:t>），再用气动隔膜泵把污泥打入压滤机压干，压滤液进入调节池。污泥定期清运，交给</w:t>
            </w:r>
            <w:r>
              <w:rPr>
                <w:color w:val="000000" w:themeColor="text1"/>
                <w14:textFill>
                  <w14:solidFill>
                    <w14:schemeClr w14:val="tx1"/>
                  </w14:solidFill>
                </w14:textFill>
              </w:rPr>
              <w:t>有处理能力的</w:t>
            </w:r>
            <w:r>
              <w:rPr>
                <w:color w:val="000000" w:themeColor="text1"/>
                <w:lang w:val="en-US"/>
                <w14:textFill>
                  <w14:solidFill>
                    <w14:schemeClr w14:val="tx1"/>
                  </w14:solidFill>
                </w14:textFill>
              </w:rPr>
              <w:t>单位处置。</w:t>
            </w:r>
          </w:p>
          <w:p w14:paraId="153A4D20">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项目废水中的COD</w:t>
            </w:r>
            <w:r>
              <w:rPr>
                <w:color w:val="000000" w:themeColor="text1"/>
                <w:vertAlign w:val="subscript"/>
                <w14:textFill>
                  <w14:solidFill>
                    <w14:schemeClr w14:val="tx1"/>
                  </w14:solidFill>
                </w14:textFill>
              </w:rPr>
              <w:t>Cr</w:t>
            </w:r>
            <w:r>
              <w:rPr>
                <w:color w:val="000000" w:themeColor="text1"/>
                <w14:textFill>
                  <w14:solidFill>
                    <w14:schemeClr w14:val="tx1"/>
                  </w14:solidFill>
                </w14:textFill>
              </w:rPr>
              <w:t>、BOD</w:t>
            </w:r>
            <w:r>
              <w:rPr>
                <w:color w:val="000000" w:themeColor="text1"/>
                <w:vertAlign w:val="subscript"/>
                <w14:textFill>
                  <w14:solidFill>
                    <w14:schemeClr w14:val="tx1"/>
                  </w14:solidFill>
                </w14:textFill>
              </w:rPr>
              <w:t>5</w:t>
            </w:r>
            <w:r>
              <w:rPr>
                <w:color w:val="000000" w:themeColor="text1"/>
                <w14:textFill>
                  <w14:solidFill>
                    <w14:schemeClr w14:val="tx1"/>
                  </w14:solidFill>
                </w14:textFill>
              </w:rPr>
              <w:t>、SS、氨氮、总磷、动植物油的处理主要通过生化处理系统。由上文分析可知，</w:t>
            </w:r>
            <w:r>
              <w:rPr>
                <w:color w:val="000000" w:themeColor="text1"/>
                <w:kern w:val="0"/>
                <w14:textFill>
                  <w14:solidFill>
                    <w14:schemeClr w14:val="tx1"/>
                  </w14:solidFill>
                </w14:textFill>
              </w:rPr>
              <w:t>生化处理系统整体上属于AO工艺。</w:t>
            </w:r>
            <w:r>
              <w:rPr>
                <w:color w:val="000000" w:themeColor="text1"/>
                <w14:textFill>
                  <w14:solidFill>
                    <w14:schemeClr w14:val="tx1"/>
                  </w14:solidFill>
                </w14:textFill>
              </w:rPr>
              <w:t>该工艺对废水中的有机物，氨氮、总磷等均有较高的去除效果。且该工艺流程简单，投资较小，操作费用低，是</w:t>
            </w:r>
            <w:r>
              <w:rPr>
                <w:rFonts w:hint="eastAsia"/>
                <w:color w:val="000000" w:themeColor="text1"/>
                <w14:textFill>
                  <w14:solidFill>
                    <w14:schemeClr w14:val="tx1"/>
                  </w14:solidFill>
                </w14:textFill>
              </w:rPr>
              <w:t>处理废水在有机污染物</w:t>
            </w:r>
            <w:r>
              <w:rPr>
                <w:color w:val="000000" w:themeColor="text1"/>
                <w14:textFill>
                  <w14:solidFill>
                    <w14:schemeClr w14:val="tx1"/>
                  </w14:solidFill>
                </w14:textFill>
              </w:rPr>
              <w:t>的常见处理工艺。</w:t>
            </w:r>
            <w:r>
              <w:rPr>
                <w:rFonts w:hint="eastAsia"/>
                <w:color w:val="000000" w:themeColor="text1"/>
                <w14:textFill>
                  <w14:solidFill>
                    <w14:schemeClr w14:val="tx1"/>
                  </w14:solidFill>
                </w14:textFill>
              </w:rPr>
              <w:t>现有项目验收及常规监测数据表明</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厂内现有自建</w:t>
            </w:r>
            <w:r>
              <w:rPr>
                <w:color w:val="000000" w:themeColor="text1"/>
                <w14:textFill>
                  <w14:solidFill>
                    <w14:schemeClr w14:val="tx1"/>
                  </w14:solidFill>
                </w14:textFill>
              </w:rPr>
              <w:t>污水处理站出水的COD</w:t>
            </w:r>
            <w:r>
              <w:rPr>
                <w:color w:val="000000" w:themeColor="text1"/>
                <w:vertAlign w:val="subscript"/>
                <w14:textFill>
                  <w14:solidFill>
                    <w14:schemeClr w14:val="tx1"/>
                  </w14:solidFill>
                </w14:textFill>
              </w:rPr>
              <w:t>Cr</w:t>
            </w:r>
            <w:r>
              <w:rPr>
                <w:color w:val="000000" w:themeColor="text1"/>
                <w14:textFill>
                  <w14:solidFill>
                    <w14:schemeClr w14:val="tx1"/>
                  </w14:solidFill>
                </w14:textFill>
              </w:rPr>
              <w:t>、BOD</w:t>
            </w:r>
            <w:r>
              <w:rPr>
                <w:color w:val="000000" w:themeColor="text1"/>
                <w:vertAlign w:val="subscript"/>
                <w14:textFill>
                  <w14:solidFill>
                    <w14:schemeClr w14:val="tx1"/>
                  </w14:solidFill>
                </w14:textFill>
              </w:rPr>
              <w:t>5</w:t>
            </w:r>
            <w:r>
              <w:rPr>
                <w:color w:val="000000" w:themeColor="text1"/>
                <w14:textFill>
                  <w14:solidFill>
                    <w14:schemeClr w14:val="tx1"/>
                  </w14:solidFill>
                </w14:textFill>
              </w:rPr>
              <w:t>、SS、氨氮、总磷浓度均能稳定达到广东省《水污染物排放标准》（DB 44/26-2001）第二时段三级标准以及官渡工业园污水处理厂设计进水水质要求的较严值，故</w:t>
            </w:r>
            <w:r>
              <w:rPr>
                <w:rFonts w:hint="eastAsia"/>
                <w:color w:val="000000" w:themeColor="text1"/>
                <w14:textFill>
                  <w14:solidFill>
                    <w14:schemeClr w14:val="tx1"/>
                  </w14:solidFill>
                </w14:textFill>
              </w:rPr>
              <w:t>厂内现有自建</w:t>
            </w:r>
            <w:r>
              <w:rPr>
                <w:color w:val="000000" w:themeColor="text1"/>
                <w14:textFill>
                  <w14:solidFill>
                    <w14:schemeClr w14:val="tx1"/>
                  </w14:solidFill>
                </w14:textFill>
              </w:rPr>
              <w:t>污水处理站处理COD</w:t>
            </w:r>
            <w:r>
              <w:rPr>
                <w:color w:val="000000" w:themeColor="text1"/>
                <w:vertAlign w:val="subscript"/>
                <w14:textFill>
                  <w14:solidFill>
                    <w14:schemeClr w14:val="tx1"/>
                  </w14:solidFill>
                </w14:textFill>
              </w:rPr>
              <w:t>Cr</w:t>
            </w:r>
            <w:r>
              <w:rPr>
                <w:color w:val="000000" w:themeColor="text1"/>
                <w14:textFill>
                  <w14:solidFill>
                    <w14:schemeClr w14:val="tx1"/>
                  </w14:solidFill>
                </w14:textFill>
              </w:rPr>
              <w:t>、BOD</w:t>
            </w:r>
            <w:r>
              <w:rPr>
                <w:color w:val="000000" w:themeColor="text1"/>
                <w:vertAlign w:val="subscript"/>
                <w14:textFill>
                  <w14:solidFill>
                    <w14:schemeClr w14:val="tx1"/>
                  </w14:solidFill>
                </w14:textFill>
              </w:rPr>
              <w:t>5</w:t>
            </w:r>
            <w:r>
              <w:rPr>
                <w:color w:val="000000" w:themeColor="text1"/>
                <w14:textFill>
                  <w14:solidFill>
                    <w14:schemeClr w14:val="tx1"/>
                  </w14:solidFill>
                </w14:textFill>
              </w:rPr>
              <w:t>、SS、氨氮、总磷、动植物油在工艺上具有可行性。</w:t>
            </w:r>
          </w:p>
          <w:p w14:paraId="78AD73E7">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对于项目废水中氟化物的处理，项目主要在污水处理站的pH调节池加入熟石灰和氢氧化钠调pH，通过熟石灰溶于水产生的钙离子与氟化物反应产生氟化钙沉淀来处理氟化物，该工艺整体上属于物化法。根据《排污许可证申请与核发技术规范 石墨及其他非金属矿物制品制造》（HJ 1119-2020）表A.6，物化法属于石墨、碳素制品生产综合废水（主要污染物含氟化物）治理的可行技术。且由于项目投入污水处理站的熟石灰的量是过量的，基本可完全处理完废水中的氟化物，即项目废水氟化物的处理效率理论上可接近100%，能确保废水中的氟化物达标排放。</w:t>
            </w:r>
            <w:r>
              <w:rPr>
                <w:rFonts w:hint="eastAsia"/>
                <w:color w:val="000000" w:themeColor="text1"/>
                <w14:textFill>
                  <w14:solidFill>
                    <w14:schemeClr w14:val="tx1"/>
                  </w14:solidFill>
                </w14:textFill>
              </w:rPr>
              <w:t>现有项目验收及常规监测数据表明，</w:t>
            </w:r>
            <w:r>
              <w:rPr>
                <w:color w:val="000000" w:themeColor="text1"/>
                <w14:textFill>
                  <w14:solidFill>
                    <w14:schemeClr w14:val="tx1"/>
                  </w14:solidFill>
                </w14:textFill>
              </w:rPr>
              <w:t>在与本项目相同的生产原料、生产工艺和相同的污水处理工艺下，</w:t>
            </w:r>
            <w:r>
              <w:rPr>
                <w:rFonts w:hint="eastAsia"/>
                <w:color w:val="000000" w:themeColor="text1"/>
                <w14:textFill>
                  <w14:solidFill>
                    <w14:schemeClr w14:val="tx1"/>
                  </w14:solidFill>
                </w14:textFill>
              </w:rPr>
              <w:t>厂内现有自建</w:t>
            </w:r>
            <w:r>
              <w:rPr>
                <w:color w:val="000000" w:themeColor="text1"/>
                <w14:textFill>
                  <w14:solidFill>
                    <w14:schemeClr w14:val="tx1"/>
                  </w14:solidFill>
                </w14:textFill>
              </w:rPr>
              <w:t>污水处理站出水的</w:t>
            </w:r>
            <w:r>
              <w:rPr>
                <w:rFonts w:hint="eastAsia"/>
                <w:color w:val="000000" w:themeColor="text1"/>
                <w14:textFill>
                  <w14:solidFill>
                    <w14:schemeClr w14:val="tx1"/>
                  </w14:solidFill>
                </w14:textFill>
              </w:rPr>
              <w:t>氟化物浓度</w:t>
            </w:r>
            <w:r>
              <w:rPr>
                <w:color w:val="000000" w:themeColor="text1"/>
                <w14:textFill>
                  <w14:solidFill>
                    <w14:schemeClr w14:val="tx1"/>
                  </w14:solidFill>
                </w14:textFill>
              </w:rPr>
              <w:t>能稳定达到广东省《水污染物排放标准》（DB 44/26-2001）第二时段三级标准以及官渡工业园污水处理厂设计进水水质要求的较严值</w:t>
            </w:r>
            <w:r>
              <w:rPr>
                <w:rFonts w:hint="eastAsia"/>
                <w:color w:val="000000" w:themeColor="text1"/>
                <w14:textFill>
                  <w14:solidFill>
                    <w14:schemeClr w14:val="tx1"/>
                  </w14:solidFill>
                </w14:textFill>
              </w:rPr>
              <w:t>。因此</w:t>
            </w:r>
            <w:r>
              <w:rPr>
                <w:color w:val="000000" w:themeColor="text1"/>
                <w14:textFill>
                  <w14:solidFill>
                    <w14:schemeClr w14:val="tx1"/>
                  </w14:solidFill>
                </w14:textFill>
              </w:rPr>
              <w:t>，项目污水处理站处理氟化物在工艺上具有可行性。</w:t>
            </w:r>
          </w:p>
          <w:p w14:paraId="3144565C">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对于项目废水中总氮的处理，项目先在生化处理系统的配药池投加PMC混凝剂和碳源，再依次经过3个串联的厌氧池和1个好氧池进行生物法脱氮，属于化学混凝+生物法，属于《排放源统计调查产排污核算方法和系数手册》“3360 电镀行业（不含电子元器件和线路板）”中的“退镀（挂镀）”工艺（原料为硝酸、硫酸等，与本项目类似）中总氮的末端治理技术去除效率，为可行处理技术。</w:t>
            </w:r>
            <w:r>
              <w:rPr>
                <w:rFonts w:hint="eastAsia"/>
                <w:color w:val="000000" w:themeColor="text1"/>
                <w14:textFill>
                  <w14:solidFill>
                    <w14:schemeClr w14:val="tx1"/>
                  </w14:solidFill>
                </w14:textFill>
              </w:rPr>
              <w:t>现有项目验收及常规监测数据表明，</w:t>
            </w:r>
            <w:r>
              <w:rPr>
                <w:color w:val="000000" w:themeColor="text1"/>
                <w14:textFill>
                  <w14:solidFill>
                    <w14:schemeClr w14:val="tx1"/>
                  </w14:solidFill>
                </w14:textFill>
              </w:rPr>
              <w:t>在与本项目相同的生产原料、生产工艺和相同的污水处理工艺下，</w:t>
            </w:r>
            <w:r>
              <w:rPr>
                <w:rFonts w:hint="eastAsia"/>
                <w:color w:val="000000" w:themeColor="text1"/>
                <w14:textFill>
                  <w14:solidFill>
                    <w14:schemeClr w14:val="tx1"/>
                  </w14:solidFill>
                </w14:textFill>
              </w:rPr>
              <w:t>厂内现有自建</w:t>
            </w:r>
            <w:r>
              <w:rPr>
                <w:color w:val="000000" w:themeColor="text1"/>
                <w14:textFill>
                  <w14:solidFill>
                    <w14:schemeClr w14:val="tx1"/>
                  </w14:solidFill>
                </w14:textFill>
              </w:rPr>
              <w:t>污水处理站出水的</w:t>
            </w:r>
            <w:r>
              <w:rPr>
                <w:rFonts w:hint="eastAsia"/>
                <w:color w:val="000000" w:themeColor="text1"/>
                <w14:textFill>
                  <w14:solidFill>
                    <w14:schemeClr w14:val="tx1"/>
                  </w14:solidFill>
                </w14:textFill>
              </w:rPr>
              <w:t>总氮浓度</w:t>
            </w:r>
            <w:r>
              <w:rPr>
                <w:color w:val="000000" w:themeColor="text1"/>
                <w14:textFill>
                  <w14:solidFill>
                    <w14:schemeClr w14:val="tx1"/>
                  </w14:solidFill>
                </w14:textFill>
              </w:rPr>
              <w:t>能稳定达到广东省《水污染物排放标准》（DB 44/26-2001）第二时段三级标准以及官渡工业园污水处理厂设计进水水质要求的较严值</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因此</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项目污水处理站处理总氮在工艺上具有可行性。</w:t>
            </w:r>
          </w:p>
          <w:p w14:paraId="25B1E190">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改扩建后全厂产生的纯化废水、喷淋废水、生活污水、初期雨水均通过</w:t>
            </w:r>
            <w:r>
              <w:rPr>
                <w:rFonts w:hint="eastAsia"/>
                <w:color w:val="000000" w:themeColor="text1"/>
                <w14:textFill>
                  <w14:solidFill>
                    <w14:schemeClr w14:val="tx1"/>
                  </w14:solidFill>
                </w14:textFill>
              </w:rPr>
              <w:t>厂内现有自建</w:t>
            </w:r>
            <w:r>
              <w:rPr>
                <w:color w:val="000000" w:themeColor="text1"/>
                <w14:textFill>
                  <w14:solidFill>
                    <w14:schemeClr w14:val="tx1"/>
                  </w14:solidFill>
                </w14:textFill>
              </w:rPr>
              <w:t>污水处理站处理，处理后排入市政污水管网，进入官渡工业园污水处理厂进行深度处理。本项目污水处理站处理能力为5000m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/d，由水平衡分析可知，改扩建后全厂经污水处理站处理的废水量为3311.53m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/d，</w:t>
            </w:r>
            <w:r>
              <w:rPr>
                <w:rFonts w:hint="eastAsia"/>
                <w:color w:val="000000" w:themeColor="text1"/>
                <w14:textFill>
                  <w14:solidFill>
                    <w14:schemeClr w14:val="tx1"/>
                  </w14:solidFill>
                </w14:textFill>
              </w:rPr>
              <w:t>厂内现有自建</w:t>
            </w:r>
            <w:r>
              <w:rPr>
                <w:color w:val="000000" w:themeColor="text1"/>
                <w14:textFill>
                  <w14:solidFill>
                    <w14:schemeClr w14:val="tx1"/>
                  </w14:solidFill>
                </w14:textFill>
              </w:rPr>
              <w:t>污水处理站的处理能力可满足本项目全厂的污水处理需求。因此，本项目的纯化废水、喷淋废水、初期雨水通过</w:t>
            </w:r>
            <w:r>
              <w:rPr>
                <w:rFonts w:hint="eastAsia"/>
                <w:color w:val="000000" w:themeColor="text1"/>
                <w14:textFill>
                  <w14:solidFill>
                    <w14:schemeClr w14:val="tx1"/>
                  </w14:solidFill>
                </w14:textFill>
              </w:rPr>
              <w:t>厂内现有自建</w:t>
            </w:r>
            <w:r>
              <w:rPr>
                <w:color w:val="000000" w:themeColor="text1"/>
                <w14:textFill>
                  <w14:solidFill>
                    <w14:schemeClr w14:val="tx1"/>
                  </w14:solidFill>
                </w14:textFill>
              </w:rPr>
              <w:t>污水处理站处理后排入市政污水管网在工艺上和处理能力上均是可行的。</w:t>
            </w:r>
          </w:p>
          <w:p w14:paraId="432C2761">
            <w:pPr>
              <w:pStyle w:val="166"/>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（2）废水回用可行性分析</w:t>
            </w:r>
          </w:p>
          <w:p w14:paraId="6C932CFE">
            <w:pPr>
              <w:pStyle w:val="166"/>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改扩建后全厂产生的</w:t>
            </w:r>
            <w:r>
              <w:rPr>
                <w:color w:val="000000" w:themeColor="text1"/>
                <w:lang w:val="en-US"/>
                <w14:textFill>
                  <w14:solidFill>
                    <w14:schemeClr w14:val="tx1"/>
                  </w14:solidFill>
                </w14:textFill>
              </w:rPr>
              <w:t>冷却塔排水、锅炉排水</w:t>
            </w:r>
            <w:r>
              <w:rPr>
                <w:rFonts w:hint="eastAsia"/>
                <w:color w:val="000000" w:themeColor="text1"/>
                <w:lang w:val="en-US"/>
                <w14:textFill>
                  <w14:solidFill>
                    <w14:schemeClr w14:val="tx1"/>
                  </w14:solidFill>
                </w14:textFill>
              </w:rPr>
              <w:t>、</w:t>
            </w:r>
            <w:r>
              <w:rPr>
                <w:color w:val="000000" w:themeColor="text1"/>
                <w:lang w:val="en-US"/>
                <w14:textFill>
                  <w14:solidFill>
                    <w14:schemeClr w14:val="tx1"/>
                  </w14:solidFill>
                </w14:textFill>
              </w:rPr>
              <w:t>纯水制备产生的浓水</w:t>
            </w:r>
            <w:r>
              <w:rPr>
                <w:rFonts w:hint="eastAsia"/>
                <w:color w:val="000000" w:themeColor="text1"/>
                <w:lang w:val="en-US"/>
                <w14:textFill>
                  <w14:solidFill>
                    <w14:schemeClr w14:val="tx1"/>
                  </w14:solidFill>
                </w14:textFill>
              </w:rPr>
              <w:t>部分回用于厂区地面清洗</w:t>
            </w:r>
            <w:r>
              <w:rPr>
                <w:rFonts w:hint="eastAsia"/>
                <w:color w:val="000000" w:themeColor="text1"/>
                <w14:textFill>
                  <w14:solidFill>
                    <w14:schemeClr w14:val="tx1"/>
                  </w14:solidFill>
                </w14:textFill>
              </w:rPr>
              <w:t>，其余部分直接排入市政污水管网，其回用可行性分析如下。</w:t>
            </w:r>
          </w:p>
          <w:p w14:paraId="484052EA">
            <w:pPr>
              <w:pStyle w:val="166"/>
              <w:ind w:firstLine="480"/>
              <w:rPr>
                <w:color w:val="000000" w:themeColor="text1"/>
                <w14:textFill>
                  <w14:solidFill>
                    <w14:schemeClr w14:val="tx1"/>
                  </w14:solidFill>
                </w14:textFill>
              </w:rPr>
            </w:pPr>
            <w:r>
              <w:rPr>
                <w:rFonts w:hint="eastAsia"/>
                <w:color w:val="000000" w:themeColor="text1"/>
                <w:lang w:val="en-US"/>
                <w14:textFill>
                  <w14:solidFill>
                    <w14:schemeClr w14:val="tx1"/>
                  </w14:solidFill>
                </w14:textFill>
              </w:rPr>
              <w:t>项目</w:t>
            </w:r>
            <w:r>
              <w:rPr>
                <w:color w:val="000000" w:themeColor="text1"/>
                <w:lang w:val="en-US"/>
                <w14:textFill>
                  <w14:solidFill>
                    <w14:schemeClr w14:val="tx1"/>
                  </w14:solidFill>
                </w14:textFill>
              </w:rPr>
              <w:t>冷却塔</w:t>
            </w:r>
            <w:r>
              <w:rPr>
                <w:rFonts w:hint="eastAsia"/>
                <w:color w:val="000000" w:themeColor="text1"/>
                <w:lang w:val="en-US"/>
                <w14:textFill>
                  <w14:solidFill>
                    <w14:schemeClr w14:val="tx1"/>
                  </w14:solidFill>
                </w14:textFill>
              </w:rPr>
              <w:t>采用自来水循环冷却，定期外排，且冷却水不接触任何生产物料，故冷却塔</w:t>
            </w:r>
            <w:r>
              <w:rPr>
                <w:color w:val="000000" w:themeColor="text1"/>
                <w:lang w:val="en-US"/>
                <w14:textFill>
                  <w14:solidFill>
                    <w14:schemeClr w14:val="tx1"/>
                  </w14:solidFill>
                </w14:textFill>
              </w:rPr>
              <w:t>排水</w:t>
            </w:r>
            <w:r>
              <w:rPr>
                <w:rFonts w:hint="eastAsia"/>
                <w:color w:val="000000" w:themeColor="text1"/>
                <w:lang w:val="en-US"/>
                <w14:textFill>
                  <w14:solidFill>
                    <w14:schemeClr w14:val="tx1"/>
                  </w14:solidFill>
                </w14:textFill>
              </w:rPr>
              <w:t>中的污染物含量极少，属于清净下水；项目</w:t>
            </w:r>
            <w:r>
              <w:rPr>
                <w:color w:val="000000" w:themeColor="text1"/>
                <w:lang w:val="en-US"/>
                <w14:textFill>
                  <w14:solidFill>
                    <w14:schemeClr w14:val="tx1"/>
                  </w14:solidFill>
                </w14:textFill>
              </w:rPr>
              <w:t>锅炉</w:t>
            </w:r>
            <w:r>
              <w:rPr>
                <w:rFonts w:hint="eastAsia"/>
                <w:color w:val="000000" w:themeColor="text1"/>
                <w:lang w:val="en-US"/>
                <w14:textFill>
                  <w14:solidFill>
                    <w14:schemeClr w14:val="tx1"/>
                  </w14:solidFill>
                </w14:textFill>
              </w:rPr>
              <w:t>用水采用纯水，无需进行软化处理，因此锅炉排水中的污染物含量极少，属于清净下水；</w:t>
            </w:r>
            <w:r>
              <w:rPr>
                <w:color w:val="000000" w:themeColor="text1"/>
                <w:lang w:val="en-US"/>
                <w14:textFill>
                  <w14:solidFill>
                    <w14:schemeClr w14:val="tx1"/>
                  </w14:solidFill>
                </w14:textFill>
              </w:rPr>
              <w:t>纯水制备</w:t>
            </w:r>
            <w:r>
              <w:rPr>
                <w:rFonts w:hint="eastAsia"/>
                <w:color w:val="000000" w:themeColor="text1"/>
                <w:lang w:val="en-US"/>
                <w14:textFill>
                  <w14:solidFill>
                    <w14:schemeClr w14:val="tx1"/>
                  </w14:solidFill>
                </w14:textFill>
              </w:rPr>
              <w:t>产生的浓水</w:t>
            </w:r>
            <w:r>
              <w:rPr>
                <w:rFonts w:hint="eastAsia"/>
                <w:color w:val="000000" w:themeColor="text1"/>
                <w14:textFill>
                  <w14:solidFill>
                    <w14:schemeClr w14:val="tx1"/>
                  </w14:solidFill>
                </w14:textFill>
              </w:rPr>
              <w:t>仅含有少量无机盐类，属于清净下水。综上，项目产生的</w:t>
            </w:r>
            <w:r>
              <w:rPr>
                <w:color w:val="000000" w:themeColor="text1"/>
                <w:lang w:val="en-US"/>
                <w14:textFill>
                  <w14:solidFill>
                    <w14:schemeClr w14:val="tx1"/>
                  </w14:solidFill>
                </w14:textFill>
              </w:rPr>
              <w:t>冷却塔排水、锅炉排水</w:t>
            </w:r>
            <w:r>
              <w:rPr>
                <w:rFonts w:hint="eastAsia"/>
                <w:color w:val="000000" w:themeColor="text1"/>
                <w:lang w:val="en-US"/>
                <w14:textFill>
                  <w14:solidFill>
                    <w14:schemeClr w14:val="tx1"/>
                  </w14:solidFill>
                </w14:textFill>
              </w:rPr>
              <w:t>、</w:t>
            </w:r>
            <w:r>
              <w:rPr>
                <w:color w:val="000000" w:themeColor="text1"/>
                <w:lang w:val="en-US"/>
                <w14:textFill>
                  <w14:solidFill>
                    <w14:schemeClr w14:val="tx1"/>
                  </w14:solidFill>
                </w14:textFill>
              </w:rPr>
              <w:t>纯水制备</w:t>
            </w:r>
            <w:r>
              <w:rPr>
                <w:rFonts w:hint="eastAsia"/>
                <w:color w:val="000000" w:themeColor="text1"/>
                <w:lang w:val="en-US"/>
                <w14:textFill>
                  <w14:solidFill>
                    <w14:schemeClr w14:val="tx1"/>
                  </w14:solidFill>
                </w14:textFill>
              </w:rPr>
              <w:t>的浓水水质较为清洁，</w:t>
            </w:r>
            <w:r>
              <w:rPr>
                <w:rFonts w:hint="eastAsia"/>
                <w:color w:val="000000" w:themeColor="text1"/>
                <w14:textFill>
                  <w14:solidFill>
                    <w14:schemeClr w14:val="tx1"/>
                  </w14:solidFill>
                </w14:textFill>
              </w:rPr>
              <w:t>其水质能达到</w:t>
            </w:r>
            <w:r>
              <w:rPr>
                <w:color w:val="000000" w:themeColor="text1"/>
                <w:lang w:val="en-US"/>
                <w14:textFill>
                  <w14:solidFill>
                    <w14:schemeClr w14:val="tx1"/>
                  </w14:solidFill>
                </w14:textFill>
              </w:rPr>
              <w:t>《城市污水再生利用 城市杂用水水质》（GB/T 18920-2020）表1城市绿化、道路清扫用水水质限值</w:t>
            </w:r>
            <w:r>
              <w:rPr>
                <w:rFonts w:hint="eastAsia"/>
                <w:color w:val="000000" w:themeColor="text1"/>
                <w:lang w:val="en-US"/>
                <w14:textFill>
                  <w14:solidFill>
                    <w14:schemeClr w14:val="tx1"/>
                  </w14:solidFill>
                </w14:textFill>
              </w:rPr>
              <w:t>，故本项目将</w:t>
            </w:r>
            <w:r>
              <w:rPr>
                <w:color w:val="000000" w:themeColor="text1"/>
                <w:lang w:val="en-US"/>
                <w14:textFill>
                  <w14:solidFill>
                    <w14:schemeClr w14:val="tx1"/>
                  </w14:solidFill>
                </w14:textFill>
              </w:rPr>
              <w:t>冷却塔排水、锅炉排水</w:t>
            </w:r>
            <w:r>
              <w:rPr>
                <w:rFonts w:hint="eastAsia"/>
                <w:color w:val="000000" w:themeColor="text1"/>
                <w:lang w:val="en-US"/>
                <w14:textFill>
                  <w14:solidFill>
                    <w14:schemeClr w14:val="tx1"/>
                  </w14:solidFill>
                </w14:textFill>
              </w:rPr>
              <w:t>、</w:t>
            </w:r>
            <w:r>
              <w:rPr>
                <w:color w:val="000000" w:themeColor="text1"/>
                <w:lang w:val="en-US"/>
                <w14:textFill>
                  <w14:solidFill>
                    <w14:schemeClr w14:val="tx1"/>
                  </w14:solidFill>
                </w14:textFill>
              </w:rPr>
              <w:t>纯水制备产生的浓水</w:t>
            </w:r>
            <w:r>
              <w:rPr>
                <w:rFonts w:hint="eastAsia"/>
                <w:color w:val="000000" w:themeColor="text1"/>
                <w:lang w:val="en-US"/>
                <w14:textFill>
                  <w14:solidFill>
                    <w14:schemeClr w14:val="tx1"/>
                  </w14:solidFill>
                </w14:textFill>
              </w:rPr>
              <w:t>回用于场内道路清洗在水质上是可行的。</w:t>
            </w:r>
          </w:p>
          <w:p w14:paraId="6D4D024C">
            <w:pPr>
              <w:pStyle w:val="166"/>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由水平衡部分分析可知，改扩建后全厂厂内道路清洗所需水量为60m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/d，18000m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/a。全厂</w:t>
            </w:r>
            <w:r>
              <w:rPr>
                <w:color w:val="000000" w:themeColor="text1"/>
                <w:lang w:val="en-US"/>
                <w14:textFill>
                  <w14:solidFill>
                    <w14:schemeClr w14:val="tx1"/>
                  </w14:solidFill>
                </w14:textFill>
              </w:rPr>
              <w:t>冷却塔排水、锅炉排水</w:t>
            </w:r>
            <w:r>
              <w:rPr>
                <w:rFonts w:hint="eastAsia"/>
                <w:color w:val="000000" w:themeColor="text1"/>
                <w:lang w:val="en-US"/>
                <w14:textFill>
                  <w14:solidFill>
                    <w14:schemeClr w14:val="tx1"/>
                  </w14:solidFill>
                </w14:textFill>
              </w:rPr>
              <w:t>、</w:t>
            </w:r>
            <w:r>
              <w:rPr>
                <w:color w:val="000000" w:themeColor="text1"/>
                <w:lang w:val="en-US"/>
                <w14:textFill>
                  <w14:solidFill>
                    <w14:schemeClr w14:val="tx1"/>
                  </w14:solidFill>
                </w14:textFill>
              </w:rPr>
              <w:t>纯水制备产生的浓水</w:t>
            </w:r>
            <w:r>
              <w:rPr>
                <w:rFonts w:hint="eastAsia"/>
                <w:color w:val="000000" w:themeColor="text1"/>
                <w:lang w:val="en-US"/>
                <w14:textFill>
                  <w14:solidFill>
                    <w14:schemeClr w14:val="tx1"/>
                  </w14:solidFill>
                </w14:textFill>
              </w:rPr>
              <w:t>的产生量为</w:t>
            </w:r>
            <w:r>
              <w:rPr>
                <w:color w:val="000000" w:themeColor="text1"/>
                <w14:textFill>
                  <w14:solidFill>
                    <w14:schemeClr w14:val="tx1"/>
                  </w14:solidFill>
                </w14:textFill>
              </w:rPr>
              <w:t>704</w:t>
            </w:r>
            <w:r>
              <w:rPr>
                <w:rFonts w:hint="eastAsia"/>
                <w:color w:val="000000" w:themeColor="text1"/>
                <w14:textFill>
                  <w14:solidFill>
                    <w14:schemeClr w14:val="tx1"/>
                  </w14:solidFill>
                </w14:textFill>
              </w:rPr>
              <w:t>.04m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/d，</w:t>
            </w:r>
            <w:r>
              <w:rPr>
                <w:color w:val="000000" w:themeColor="text1"/>
                <w14:textFill>
                  <w14:solidFill>
                    <w14:schemeClr w14:val="tx1"/>
                  </w14:solidFill>
                </w14:textFill>
              </w:rPr>
              <w:t>2112</w:t>
            </w:r>
            <w:r>
              <w:rPr>
                <w:rFonts w:hint="eastAsia"/>
                <w:color w:val="000000" w:themeColor="text1"/>
                <w14:textFill>
                  <w14:solidFill>
                    <w14:schemeClr w14:val="tx1"/>
                  </w14:solidFill>
                </w14:textFill>
              </w:rPr>
              <w:t>12m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/a，</w:t>
            </w:r>
            <w:r>
              <w:rPr>
                <w:rFonts w:hint="eastAsia"/>
                <w:color w:val="000000" w:themeColor="text1"/>
                <w:lang w:val="en-US"/>
                <w14:textFill>
                  <w14:solidFill>
                    <w14:schemeClr w14:val="tx1"/>
                  </w14:solidFill>
                </w14:textFill>
              </w:rPr>
              <w:t>远大于</w:t>
            </w:r>
            <w:r>
              <w:rPr>
                <w:rFonts w:hint="eastAsia"/>
                <w:color w:val="000000" w:themeColor="text1"/>
                <w14:textFill>
                  <w14:solidFill>
                    <w14:schemeClr w14:val="tx1"/>
                  </w14:solidFill>
                </w14:textFill>
              </w:rPr>
              <w:t>厂内道路清洗所需水量。因此</w:t>
            </w:r>
            <w:r>
              <w:rPr>
                <w:rFonts w:hint="eastAsia"/>
                <w:color w:val="000000" w:themeColor="text1"/>
                <w:lang w:val="en-US"/>
                <w14:textFill>
                  <w14:solidFill>
                    <w14:schemeClr w14:val="tx1"/>
                  </w14:solidFill>
                </w14:textFill>
              </w:rPr>
              <w:t>本项目将</w:t>
            </w:r>
            <w:r>
              <w:rPr>
                <w:color w:val="000000" w:themeColor="text1"/>
                <w:lang w:val="en-US"/>
                <w14:textFill>
                  <w14:solidFill>
                    <w14:schemeClr w14:val="tx1"/>
                  </w14:solidFill>
                </w14:textFill>
              </w:rPr>
              <w:t>冷却塔排水、锅炉排水</w:t>
            </w:r>
            <w:r>
              <w:rPr>
                <w:rFonts w:hint="eastAsia"/>
                <w:color w:val="000000" w:themeColor="text1"/>
                <w:lang w:val="en-US"/>
                <w14:textFill>
                  <w14:solidFill>
                    <w14:schemeClr w14:val="tx1"/>
                  </w14:solidFill>
                </w14:textFill>
              </w:rPr>
              <w:t>、</w:t>
            </w:r>
            <w:r>
              <w:rPr>
                <w:color w:val="000000" w:themeColor="text1"/>
                <w:lang w:val="en-US"/>
                <w14:textFill>
                  <w14:solidFill>
                    <w14:schemeClr w14:val="tx1"/>
                  </w14:solidFill>
                </w14:textFill>
              </w:rPr>
              <w:t>纯水制备产生的浓水</w:t>
            </w:r>
            <w:r>
              <w:rPr>
                <w:rFonts w:hint="eastAsia"/>
                <w:color w:val="000000" w:themeColor="text1"/>
                <w:lang w:val="en-US"/>
                <w14:textFill>
                  <w14:solidFill>
                    <w14:schemeClr w14:val="tx1"/>
                  </w14:solidFill>
                </w14:textFill>
              </w:rPr>
              <w:t>回用于场内道路清洗在水量上是可行的。</w:t>
            </w:r>
          </w:p>
          <w:p w14:paraId="42F184FF">
            <w:pPr>
              <w:pStyle w:val="166"/>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综上分析，本项目将</w:t>
            </w:r>
            <w:r>
              <w:rPr>
                <w:color w:val="000000" w:themeColor="text1"/>
                <w:lang w:val="en-US"/>
                <w14:textFill>
                  <w14:solidFill>
                    <w14:schemeClr w14:val="tx1"/>
                  </w14:solidFill>
                </w14:textFill>
              </w:rPr>
              <w:t>冷却塔排水、锅炉排水</w:t>
            </w:r>
            <w:r>
              <w:rPr>
                <w:rFonts w:hint="eastAsia"/>
                <w:color w:val="000000" w:themeColor="text1"/>
                <w:lang w:val="en-US"/>
                <w14:textFill>
                  <w14:solidFill>
                    <w14:schemeClr w14:val="tx1"/>
                  </w14:solidFill>
                </w14:textFill>
              </w:rPr>
              <w:t>、</w:t>
            </w:r>
            <w:r>
              <w:rPr>
                <w:color w:val="000000" w:themeColor="text1"/>
                <w:lang w:val="en-US"/>
                <w14:textFill>
                  <w14:solidFill>
                    <w14:schemeClr w14:val="tx1"/>
                  </w14:solidFill>
                </w14:textFill>
              </w:rPr>
              <w:t>纯水制备产生的浓水</w:t>
            </w:r>
            <w:r>
              <w:rPr>
                <w:rFonts w:hint="eastAsia"/>
                <w:color w:val="000000" w:themeColor="text1"/>
                <w14:textFill>
                  <w14:solidFill>
                    <w14:schemeClr w14:val="tx1"/>
                  </w14:solidFill>
                </w14:textFill>
              </w:rPr>
              <w:t>回用于</w:t>
            </w:r>
            <w:r>
              <w:rPr>
                <w:color w:val="000000" w:themeColor="text1"/>
                <w:lang w:val="en-US"/>
                <w14:textFill>
                  <w14:solidFill>
                    <w14:schemeClr w14:val="tx1"/>
                  </w14:solidFill>
                </w14:textFill>
              </w:rPr>
              <w:t>厂区地面清洗</w:t>
            </w:r>
            <w:r>
              <w:rPr>
                <w:rFonts w:hint="eastAsia"/>
                <w:color w:val="000000" w:themeColor="text1"/>
                <w:lang w:val="en-US"/>
                <w14:textFill>
                  <w14:solidFill>
                    <w14:schemeClr w14:val="tx1"/>
                  </w14:solidFill>
                </w14:textFill>
              </w:rPr>
              <w:t>在水质和水量上</w:t>
            </w:r>
            <w:r>
              <w:rPr>
                <w:rFonts w:hint="eastAsia"/>
                <w:color w:val="000000" w:themeColor="text1"/>
                <w14:textFill>
                  <w14:solidFill>
                    <w14:schemeClr w14:val="tx1"/>
                  </w14:solidFill>
                </w14:textFill>
              </w:rPr>
              <w:t>是可行的。</w:t>
            </w:r>
          </w:p>
          <w:p w14:paraId="3427187F">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14:textFill>
                  <w14:solidFill>
                    <w14:schemeClr w14:val="tx1"/>
                  </w14:solidFill>
                </w14:textFill>
              </w:rPr>
              <w:t>3</w:t>
            </w:r>
            <w:r>
              <w:rPr>
                <w:color w:val="000000" w:themeColor="text1"/>
                <w14:textFill>
                  <w14:solidFill>
                    <w14:schemeClr w14:val="tx1"/>
                  </w14:solidFill>
                </w14:textFill>
              </w:rPr>
              <w:t>）废水排入官渡工业园污水处理厂的可行性分析：</w:t>
            </w:r>
          </w:p>
          <w:p w14:paraId="5AE3890A">
            <w:pPr>
              <w:pStyle w:val="166"/>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①</w:t>
            </w:r>
            <w:r>
              <w:rPr>
                <w:color w:val="000000" w:themeColor="text1"/>
                <w14:textFill>
                  <w14:solidFill>
                    <w14:schemeClr w14:val="tx1"/>
                  </w14:solidFill>
                </w14:textFill>
              </w:rPr>
              <w:t>官渡工业园污水处理厂处理能力可行性分析</w:t>
            </w:r>
          </w:p>
          <w:p w14:paraId="660D3AB8">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根据《广东省环境保护厅关于广州花都（坡头）产业园转移工业园环境影响报告书的审查意见》，湛江市官渡工业园污水处理厂设计处理规模为10000t/d</w:t>
            </w:r>
            <w:r>
              <w:rPr>
                <w:rFonts w:hint="eastAsia"/>
                <w:color w:val="000000" w:themeColor="text1"/>
                <w14:textFill>
                  <w14:solidFill>
                    <w14:schemeClr w14:val="tx1"/>
                  </w14:solidFill>
                </w14:textFill>
              </w:rPr>
              <w:t>，目前一期工程已投入使用，处理规模为5</w:t>
            </w:r>
            <w:r>
              <w:rPr>
                <w:color w:val="000000" w:themeColor="text1"/>
                <w14:textFill>
                  <w14:solidFill>
                    <w14:schemeClr w14:val="tx1"/>
                  </w14:solidFill>
                </w14:textFill>
              </w:rPr>
              <w:t>000t/d。根据官</w:t>
            </w:r>
            <w:r>
              <w:rPr>
                <w:color w:val="000000" w:themeColor="text1"/>
                <w:lang w:val="en-US"/>
                <w14:textFill>
                  <w14:solidFill>
                    <w14:schemeClr w14:val="tx1"/>
                  </w14:solidFill>
                </w14:textFill>
              </w:rPr>
              <w:t>渡工业园污水处理厂运营单位湛江市坡头区明大环保有限公司发布的</w:t>
            </w:r>
            <w:r>
              <w:rPr>
                <w:color w:val="000000" w:themeColor="text1"/>
                <w14:textFill>
                  <w14:solidFill>
                    <w14:schemeClr w14:val="tx1"/>
                  </w14:solidFill>
                </w14:textFill>
              </w:rPr>
              <w:t>《</w:t>
            </w:r>
            <w:r>
              <w:rPr>
                <w:color w:val="000000" w:themeColor="text1"/>
                <w:lang w:val="en-US"/>
                <w14:textFill>
                  <w14:solidFill>
                    <w14:schemeClr w14:val="tx1"/>
                  </w14:solidFill>
                </w14:textFill>
              </w:rPr>
              <w:t>2024年度环境信息依法披露报告》，官渡工业园污水处理厂2024年COD的排放量为19.02029t，平均排放浓度为20.7mg/L，由此计算可得官渡工业园污水处理厂2024年日均</w:t>
            </w:r>
            <w:r>
              <w:rPr>
                <w:color w:val="000000" w:themeColor="text1"/>
                <w14:textFill>
                  <w14:solidFill>
                    <w14:schemeClr w14:val="tx1"/>
                  </w14:solidFill>
                </w14:textFill>
              </w:rPr>
              <w:t>实际处理污水量为</w:t>
            </w:r>
            <w:r>
              <w:rPr>
                <w:color w:val="000000" w:themeColor="text1"/>
                <w:lang w:val="en-US"/>
                <w14:textFill>
                  <w14:solidFill>
                    <w14:schemeClr w14:val="tx1"/>
                  </w14:solidFill>
                </w14:textFill>
              </w:rPr>
              <w:t>19.02029×1000000/20.7/365=</w:t>
            </w:r>
            <w:r>
              <w:rPr>
                <w:color w:val="000000" w:themeColor="text1"/>
                <w14:textFill>
                  <w14:solidFill>
                    <w14:schemeClr w14:val="tx1"/>
                  </w14:solidFill>
                </w14:textFill>
              </w:rPr>
              <w:t>2517.4t/d，尚有约</w:t>
            </w:r>
            <w:bookmarkStart w:id="227" w:name="OLE_LINK119"/>
            <w:bookmarkStart w:id="228" w:name="OLE_LINK118"/>
            <w:r>
              <w:rPr>
                <w:rFonts w:hint="eastAsia"/>
                <w:color w:val="000000" w:themeColor="text1"/>
                <w14:textFill>
                  <w14:solidFill>
                    <w14:schemeClr w14:val="tx1"/>
                  </w14:solidFill>
                </w14:textFill>
              </w:rPr>
              <w:t>2</w:t>
            </w:r>
            <w:r>
              <w:rPr>
                <w:color w:val="000000" w:themeColor="text1"/>
                <w14:textFill>
                  <w14:solidFill>
                    <w14:schemeClr w14:val="tx1"/>
                  </w14:solidFill>
                </w14:textFill>
              </w:rPr>
              <w:t>482.6</w:t>
            </w:r>
            <w:bookmarkEnd w:id="227"/>
            <w:bookmarkEnd w:id="228"/>
            <w:r>
              <w:rPr>
                <w:color w:val="000000" w:themeColor="text1"/>
                <w14:textFill>
                  <w14:solidFill>
                    <w14:schemeClr w14:val="tx1"/>
                  </w14:solidFill>
                </w14:textFill>
              </w:rPr>
              <w:t>t/d的剩余污水处理能力。湛江市官渡工业园污水处理厂采用A</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O氧化沟工艺，属于生化处理工艺，园区污水经官渡污水处理厂处理后，设计出水水质为广东省《水污染物排放限值》（DB 44/26-2001）第二时段一级标准和《城镇污水处理厂污染物排放标准》（GB 18918-2002）一级A标准较严者，尾水排入五里山港。项目所在区域属于湛江市官渡工业园污水处理厂纳污范围，并已完成与湛江市官渡工业园污水处理厂纳污管网接驳工作，签订了污水处理协议（见附件13）。项目经自建污水处理站预处理后排入市政管网的废水均可达到广东省《水污染物排放限值》（DB 44/26-2001）第二时段三级标准及官渡工业园污水处理厂进水水质标准的较严值。本项目新增排入市政污水管网的水量为</w:t>
            </w:r>
            <w:r>
              <w:rPr>
                <w:rFonts w:eastAsia="等线"/>
                <w:color w:val="000000" w:themeColor="text1"/>
                <w14:textFill>
                  <w14:solidFill>
                    <w14:schemeClr w14:val="tx1"/>
                  </w14:solidFill>
                </w14:textFill>
              </w:rPr>
              <w:t>2422.66</w:t>
            </w:r>
            <w:r>
              <w:rPr>
                <w:color w:val="000000" w:themeColor="text1"/>
                <w14:textFill>
                  <w14:solidFill>
                    <w14:schemeClr w14:val="tx1"/>
                  </w14:solidFill>
                </w14:textFill>
              </w:rPr>
              <w:t>t/d，未超过官渡工业园污水处理厂</w:t>
            </w:r>
            <w:r>
              <w:rPr>
                <w:rFonts w:hint="eastAsia"/>
                <w:color w:val="000000" w:themeColor="text1"/>
                <w14:textFill>
                  <w14:solidFill>
                    <w14:schemeClr w14:val="tx1"/>
                  </w14:solidFill>
                </w14:textFill>
              </w:rPr>
              <w:t>目前</w:t>
            </w:r>
            <w:r>
              <w:rPr>
                <w:color w:val="000000" w:themeColor="text1"/>
                <w14:textFill>
                  <w14:solidFill>
                    <w14:schemeClr w14:val="tx1"/>
                  </w14:solidFill>
                </w14:textFill>
              </w:rPr>
              <w:t>实际运行规模的剩余处理能力（约</w:t>
            </w:r>
            <w:r>
              <w:rPr>
                <w:rFonts w:hint="eastAsia"/>
                <w:color w:val="000000" w:themeColor="text1"/>
                <w:lang w:val="en-US"/>
                <w14:textFill>
                  <w14:solidFill>
                    <w14:schemeClr w14:val="tx1"/>
                  </w14:solidFill>
                </w14:textFill>
              </w:rPr>
              <w:t>2</w:t>
            </w:r>
            <w:r>
              <w:rPr>
                <w:color w:val="000000" w:themeColor="text1"/>
                <w:lang w:val="en-US"/>
                <w14:textFill>
                  <w14:solidFill>
                    <w14:schemeClr w14:val="tx1"/>
                  </w14:solidFill>
                </w14:textFill>
              </w:rPr>
              <w:t>482.6</w:t>
            </w:r>
            <w:r>
              <w:rPr>
                <w:color w:val="000000" w:themeColor="text1"/>
                <w14:textFill>
                  <w14:solidFill>
                    <w14:schemeClr w14:val="tx1"/>
                  </w14:solidFill>
                </w14:textFill>
              </w:rPr>
              <w:t>t/d），</w:t>
            </w:r>
            <w:r>
              <w:rPr>
                <w:rFonts w:hint="eastAsia"/>
                <w:color w:val="000000" w:themeColor="text1"/>
                <w14:textFill>
                  <w14:solidFill>
                    <w14:schemeClr w14:val="tx1"/>
                  </w14:solidFill>
                </w14:textFill>
              </w:rPr>
              <w:t>且随着</w:t>
            </w:r>
            <w:r>
              <w:rPr>
                <w:color w:val="000000" w:themeColor="text1"/>
                <w14:textFill>
                  <w14:solidFill>
                    <w14:schemeClr w14:val="tx1"/>
                  </w14:solidFill>
                </w14:textFill>
              </w:rPr>
              <w:t>官渡工业园污水处理厂</w:t>
            </w:r>
            <w:r>
              <w:rPr>
                <w:rFonts w:hint="eastAsia"/>
                <w:color w:val="000000" w:themeColor="text1"/>
                <w14:textFill>
                  <w14:solidFill>
                    <w14:schemeClr w14:val="tx1"/>
                  </w14:solidFill>
                </w14:textFill>
              </w:rPr>
              <w:t>二期工程的建设，</w:t>
            </w:r>
            <w:r>
              <w:rPr>
                <w:color w:val="000000" w:themeColor="text1"/>
                <w:lang w:val="en-US"/>
                <w14:textFill>
                  <w14:solidFill>
                    <w14:schemeClr w14:val="tx1"/>
                  </w14:solidFill>
                </w14:textFill>
              </w:rPr>
              <w:t>官渡工业园</w:t>
            </w:r>
            <w:r>
              <w:rPr>
                <w:rFonts w:hint="eastAsia"/>
                <w:color w:val="000000" w:themeColor="text1"/>
                <w14:textFill>
                  <w14:solidFill>
                    <w14:schemeClr w14:val="tx1"/>
                  </w14:solidFill>
                </w14:textFill>
              </w:rPr>
              <w:t>污水处理厂的</w:t>
            </w:r>
            <w:r>
              <w:rPr>
                <w:color w:val="000000" w:themeColor="text1"/>
                <w:lang w:val="en-US"/>
                <w14:textFill>
                  <w14:solidFill>
                    <w14:schemeClr w14:val="tx1"/>
                  </w14:solidFill>
                </w14:textFill>
              </w:rPr>
              <w:t>处理规模</w:t>
            </w:r>
            <w:r>
              <w:rPr>
                <w:rFonts w:hint="eastAsia"/>
                <w:color w:val="000000" w:themeColor="text1"/>
                <w:lang w:val="en-US"/>
                <w14:textFill>
                  <w14:solidFill>
                    <w14:schemeClr w14:val="tx1"/>
                  </w14:solidFill>
                </w14:textFill>
              </w:rPr>
              <w:t>将达到</w:t>
            </w:r>
            <w:r>
              <w:rPr>
                <w:color w:val="000000" w:themeColor="text1"/>
                <w:lang w:val="en-US"/>
                <w14:textFill>
                  <w14:solidFill>
                    <w14:schemeClr w14:val="tx1"/>
                  </w14:solidFill>
                </w14:textFill>
              </w:rPr>
              <w:t>10000t/d</w:t>
            </w:r>
            <w:r>
              <w:rPr>
                <w:rFonts w:hint="eastAsia"/>
                <w:color w:val="000000" w:themeColor="text1"/>
                <w:lang w:val="en-US"/>
                <w14:textFill>
                  <w14:solidFill>
                    <w14:schemeClr w14:val="tx1"/>
                  </w14:solidFill>
                </w14:textFill>
              </w:rPr>
              <w:t>，</w:t>
            </w:r>
            <w:r>
              <w:rPr>
                <w:rFonts w:hint="eastAsia"/>
                <w:color w:val="000000" w:themeColor="text1"/>
                <w14:textFill>
                  <w14:solidFill>
                    <w14:schemeClr w14:val="tx1"/>
                  </w14:solidFill>
                </w14:textFill>
              </w:rPr>
              <w:t>将有更充足的</w:t>
            </w:r>
            <w:r>
              <w:rPr>
                <w:color w:val="000000" w:themeColor="text1"/>
                <w14:textFill>
                  <w14:solidFill>
                    <w14:schemeClr w14:val="tx1"/>
                  </w14:solidFill>
                </w14:textFill>
              </w:rPr>
              <w:t>处理能力</w:t>
            </w:r>
            <w:r>
              <w:rPr>
                <w:rFonts w:hint="eastAsia"/>
                <w:color w:val="000000" w:themeColor="text1"/>
                <w14:textFill>
                  <w14:solidFill>
                    <w14:schemeClr w14:val="tx1"/>
                  </w14:solidFill>
                </w14:textFill>
              </w:rPr>
              <w:t>处理</w:t>
            </w:r>
            <w:r>
              <w:rPr>
                <w:color w:val="000000" w:themeColor="text1"/>
                <w14:textFill>
                  <w14:solidFill>
                    <w14:schemeClr w14:val="tx1"/>
                  </w14:solidFill>
                </w14:textFill>
              </w:rPr>
              <w:t>本项目排入</w:t>
            </w:r>
            <w:r>
              <w:rPr>
                <w:rFonts w:hint="eastAsia"/>
                <w:color w:val="000000" w:themeColor="text1"/>
                <w14:textFill>
                  <w14:solidFill>
                    <w14:schemeClr w14:val="tx1"/>
                  </w14:solidFill>
                </w14:textFill>
              </w:rPr>
              <w:t>污水处理厂的废水</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因此，</w:t>
            </w:r>
            <w:r>
              <w:rPr>
                <w:color w:val="000000" w:themeColor="text1"/>
                <w14:textFill>
                  <w14:solidFill>
                    <w14:schemeClr w14:val="tx1"/>
                  </w14:solidFill>
                </w14:textFill>
              </w:rPr>
              <w:t>本项目废水经处理后通过市政污水管网排入湛江市官渡工业园污水处理厂进行深度处理在水量上是可行的。</w:t>
            </w:r>
          </w:p>
          <w:p w14:paraId="249288E0">
            <w:pPr>
              <w:pStyle w:val="166"/>
              <w:ind w:firstLine="48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②</w:t>
            </w:r>
            <w:r>
              <w:rPr>
                <w:color w:val="000000" w:themeColor="text1"/>
                <w14:textFill>
                  <w14:solidFill>
                    <w14:schemeClr w14:val="tx1"/>
                  </w14:solidFill>
                </w14:textFill>
              </w:rPr>
              <w:t>官渡工业园污水处理厂进水水质达标可行性分析</w:t>
            </w:r>
          </w:p>
          <w:p w14:paraId="2499BFA9">
            <w:pPr>
              <w:pStyle w:val="166"/>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全厂</w:t>
            </w:r>
            <w:r>
              <w:rPr>
                <w:color w:val="000000" w:themeColor="text1"/>
                <w14:textFill>
                  <w14:solidFill>
                    <w14:schemeClr w14:val="tx1"/>
                  </w14:solidFill>
                </w14:textFill>
              </w:rPr>
              <w:t>废水排放需符合广东省《水污染物排放限值》(DB44/26-2001)第二时段三级标准及</w:t>
            </w:r>
            <w:r>
              <w:rPr>
                <w:rFonts w:hint="eastAsia"/>
                <w:color w:val="000000" w:themeColor="text1"/>
                <w14:textFill>
                  <w14:solidFill>
                    <w14:schemeClr w14:val="tx1"/>
                  </w14:solidFill>
                </w14:textFill>
              </w:rPr>
              <w:t>官渡工业园污水处理厂进水标准</w:t>
            </w:r>
            <w:r>
              <w:rPr>
                <w:color w:val="000000" w:themeColor="text1"/>
                <w:lang w:val="en-US"/>
                <w14:textFill>
                  <w14:solidFill>
                    <w14:schemeClr w14:val="tx1"/>
                  </w14:solidFill>
                </w14:textFill>
              </w:rPr>
              <w:t>的较严值</w:t>
            </w:r>
            <w:r>
              <w:rPr>
                <w:rFonts w:hint="eastAsia"/>
                <w:color w:val="000000" w:themeColor="text1"/>
                <w:lang w:val="en-US"/>
                <w14:textFill>
                  <w14:solidFill>
                    <w14:schemeClr w14:val="tx1"/>
                  </w14:solidFill>
                </w14:textFill>
              </w:rPr>
              <w:t>。</w:t>
            </w:r>
            <w:r>
              <w:rPr>
                <w:rFonts w:hint="eastAsia"/>
                <w:color w:val="000000" w:themeColor="text1"/>
                <w14:textFill>
                  <w14:solidFill>
                    <w14:schemeClr w14:val="tx1"/>
                  </w14:solidFill>
                </w14:textFill>
              </w:rPr>
              <w:t>根据现有项目验收及常规检测中的废水实测数据，现有项目外排废水可稳定达标排放。本项目使用的原辅材料、生产工艺、产生的废水类型、废水处理设施和工艺与现有项目基本一致，改扩建后全厂产生及排放的废水水质与现有项目较为相近，可达标排放</w:t>
            </w:r>
            <w:r>
              <w:rPr>
                <w:color w:val="000000" w:themeColor="text1"/>
                <w14:textFill>
                  <w14:solidFill>
                    <w14:schemeClr w14:val="tx1"/>
                  </w14:solidFill>
                </w14:textFill>
              </w:rPr>
              <w:t>。因此，本项目废水经处理后通过市政污水管网排入湛江市官渡工业园污水处理厂进行深度处理在水质上是可行的。</w:t>
            </w:r>
          </w:p>
          <w:p w14:paraId="395A7868">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综上所述，本项目产生的综合废水经自建污水处理站处理后进入湛江市官渡工业园污水处理厂进行深度处理，尾水排入五里山港，项目废水的排放满足相应的废水排放要求，对地表水造成的环境影响是可接受的。</w:t>
            </w:r>
          </w:p>
          <w:p w14:paraId="5ECA0898">
            <w:pPr>
              <w:pStyle w:val="166"/>
              <w:ind w:firstLine="0" w:firstLineChars="0"/>
              <w:rPr>
                <w:b/>
                <w:color w:val="000000" w:themeColor="text1"/>
                <w14:textFill>
                  <w14:solidFill>
                    <w14:schemeClr w14:val="tx1"/>
                  </w14:solidFill>
                </w14:textFill>
              </w:rPr>
            </w:pPr>
            <w:r>
              <w:rPr>
                <w:b/>
                <w:color w:val="000000" w:themeColor="text1"/>
                <w14:textFill>
                  <w14:solidFill>
                    <w14:schemeClr w14:val="tx1"/>
                  </w14:solidFill>
                </w14:textFill>
              </w:rPr>
              <w:t>3、监测计划</w:t>
            </w:r>
          </w:p>
          <w:p w14:paraId="07B88EC2">
            <w:pPr>
              <w:pStyle w:val="34"/>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改扩建后全厂综合废水经自建污水处理站处理后通过排放口DW001排入市政污水管网，生活污水经三级化粪池预处理后通过排放口DW002排入市政污水管网。</w:t>
            </w:r>
            <w:r>
              <w:rPr>
                <w:color w:val="000000" w:themeColor="text1"/>
                <w:sz w:val="24"/>
                <w:szCs w:val="24"/>
                <w14:textFill>
                  <w14:solidFill>
                    <w14:schemeClr w14:val="tx1"/>
                  </w14:solidFill>
                </w14:textFill>
              </w:rPr>
              <w:t>根据《排污许可证申请与核发技术规范 石墨及其他非金属矿物制品制造》（HJ 1119-2020）</w:t>
            </w:r>
            <w:r>
              <w:rPr>
                <w:rFonts w:hint="eastAsia"/>
                <w:color w:val="000000" w:themeColor="text1"/>
                <w:sz w:val="24"/>
                <w:szCs w:val="24"/>
                <w14:textFill>
                  <w14:solidFill>
                    <w14:schemeClr w14:val="tx1"/>
                  </w14:solidFill>
                </w14:textFill>
              </w:rPr>
              <w:t>，</w:t>
            </w:r>
            <w:r>
              <w:rPr>
                <w:color w:val="000000" w:themeColor="text1"/>
                <w:sz w:val="24"/>
                <w:szCs w:val="24"/>
                <w:lang w:val="en-US"/>
                <w14:textFill>
                  <w14:solidFill>
                    <w14:schemeClr w14:val="tx1"/>
                  </w14:solidFill>
                </w14:textFill>
              </w:rPr>
              <w:t>单独排入公共污水处理设施的生活污水仅说明排放去向</w:t>
            </w:r>
            <w:r>
              <w:rPr>
                <w:rFonts w:hint="eastAsia"/>
                <w:color w:val="000000" w:themeColor="text1"/>
                <w:sz w:val="24"/>
                <w:szCs w:val="24"/>
                <w:lang w:val="en-US"/>
                <w14:textFill>
                  <w14:solidFill>
                    <w14:schemeClr w14:val="tx1"/>
                  </w14:solidFill>
                </w14:textFill>
              </w:rPr>
              <w:t>，无需进行常规监测，故本项目仅需对综合废水排放口DW001进行监测</w:t>
            </w:r>
            <w:r>
              <w:rPr>
                <w:color w:val="000000" w:themeColor="text1"/>
                <w:sz w:val="24"/>
                <w:szCs w:val="24"/>
                <w:lang w:val="en-US"/>
                <w14:textFill>
                  <w14:solidFill>
                    <w14:schemeClr w14:val="tx1"/>
                  </w14:solidFill>
                </w14:textFill>
              </w:rPr>
              <w:t>。</w:t>
            </w:r>
            <w:r>
              <w:rPr>
                <w:color w:val="000000" w:themeColor="text1"/>
                <w:sz w:val="24"/>
                <w:szCs w:val="24"/>
                <w14:textFill>
                  <w14:solidFill>
                    <w14:schemeClr w14:val="tx1"/>
                  </w14:solidFill>
                </w14:textFill>
              </w:rPr>
              <w:t>根据《排污许可证申请与核发技术规范 石墨及其他非金属矿物制品制造》（HJ 1119-2020）表15，本项目废水监测计划见下表：</w:t>
            </w:r>
          </w:p>
          <w:p w14:paraId="4E494C4B">
            <w:pPr>
              <w:pStyle w:val="10"/>
              <w:numPr>
                <w:ilvl w:val="0"/>
                <w:numId w:val="0"/>
              </w:numPr>
              <w:rPr>
                <w:color w:val="000000" w:themeColor="text1"/>
                <w14:textFill>
                  <w14:solidFill>
                    <w14:schemeClr w14:val="tx1"/>
                  </w14:solidFill>
                </w14:textFill>
              </w:rPr>
            </w:pPr>
            <w:r>
              <w:rPr>
                <w:color w:val="000000" w:themeColor="text1"/>
                <w:szCs w:val="22"/>
                <w14:textFill>
                  <w14:solidFill>
                    <w14:schemeClr w14:val="tx1"/>
                  </w14:solidFill>
                </w14:textFill>
              </w:rPr>
              <w:t>表4-1</w:t>
            </w:r>
            <w:r>
              <w:rPr>
                <w:rFonts w:hint="eastAsia"/>
                <w:color w:val="000000" w:themeColor="text1"/>
                <w:szCs w:val="22"/>
                <w14:textFill>
                  <w14:solidFill>
                    <w14:schemeClr w14:val="tx1"/>
                  </w14:solidFill>
                </w14:textFill>
              </w:rPr>
              <w:t>6</w:t>
            </w:r>
            <w:r>
              <w:rPr>
                <w:rFonts w:eastAsia="Times New Roman"/>
                <w:color w:val="000000" w:themeColor="text1"/>
                <w14:textFill>
                  <w14:solidFill>
                    <w14:schemeClr w14:val="tx1"/>
                  </w14:solidFill>
                </w14:textFill>
              </w:rPr>
              <w:t xml:space="preserve">    </w:t>
            </w:r>
            <w:r>
              <w:rPr>
                <w:color w:val="000000" w:themeColor="text1"/>
                <w14:textFill>
                  <w14:solidFill>
                    <w14:schemeClr w14:val="tx1"/>
                  </w14:solidFill>
                </w14:textFill>
              </w:rPr>
              <w:t>废水监测计划</w:t>
            </w:r>
          </w:p>
          <w:tbl>
            <w:tblPr>
              <w:tblStyle w:val="8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2876"/>
              <w:gridCol w:w="3402"/>
              <w:gridCol w:w="1350"/>
            </w:tblGrid>
            <w:tr w14:paraId="0F28A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395" w:type="pct"/>
                  <w:vAlign w:val="center"/>
                </w:tcPr>
                <w:p w14:paraId="6D00AC57">
                  <w:pPr>
                    <w:adjustRightInd w:val="0"/>
                    <w:snapToGri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序号</w:t>
                  </w:r>
                </w:p>
              </w:tc>
              <w:tc>
                <w:tcPr>
                  <w:tcW w:w="1736" w:type="pct"/>
                  <w:vAlign w:val="center"/>
                </w:tcPr>
                <w:p w14:paraId="4DE0704E">
                  <w:pPr>
                    <w:adjustRightInd w:val="0"/>
                    <w:snapToGri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出水口编号</w:t>
                  </w:r>
                </w:p>
              </w:tc>
              <w:tc>
                <w:tcPr>
                  <w:tcW w:w="2054" w:type="pct"/>
                  <w:vAlign w:val="center"/>
                </w:tcPr>
                <w:p w14:paraId="36412CFD">
                  <w:pPr>
                    <w:adjustRightInd w:val="0"/>
                    <w:snapToGri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监测因子</w:t>
                  </w:r>
                </w:p>
              </w:tc>
              <w:tc>
                <w:tcPr>
                  <w:tcW w:w="815" w:type="pct"/>
                  <w:vAlign w:val="center"/>
                </w:tcPr>
                <w:p w14:paraId="7D67B8C7">
                  <w:pPr>
                    <w:adjustRightInd w:val="0"/>
                    <w:snapToGri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监测频次</w:t>
                  </w:r>
                </w:p>
              </w:tc>
            </w:tr>
            <w:tr w14:paraId="2597C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395" w:type="pct"/>
                  <w:vAlign w:val="center"/>
                </w:tcPr>
                <w:p w14:paraId="258662DE">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w:t>
                  </w:r>
                </w:p>
              </w:tc>
              <w:tc>
                <w:tcPr>
                  <w:tcW w:w="1736" w:type="pct"/>
                  <w:vAlign w:val="center"/>
                </w:tcPr>
                <w:p w14:paraId="2F8BB75D">
                  <w:pPr>
                    <w:adjustRightInd w:val="0"/>
                    <w:snapToGrid w:val="0"/>
                    <w:jc w:val="center"/>
                    <w:rPr>
                      <w:color w:val="000000" w:themeColor="text1"/>
                      <w:szCs w:val="21"/>
                      <w14:textFill>
                        <w14:solidFill>
                          <w14:schemeClr w14:val="tx1"/>
                        </w14:solidFill>
                      </w14:textFill>
                    </w:rPr>
                  </w:pPr>
                  <w:r>
                    <w:rPr>
                      <w:rFonts w:hint="eastAsia"/>
                      <w:color w:val="000000" w:themeColor="text1"/>
                      <w:sz w:val="24"/>
                      <w14:textFill>
                        <w14:solidFill>
                          <w14:schemeClr w14:val="tx1"/>
                        </w14:solidFill>
                      </w14:textFill>
                    </w:rPr>
                    <w:t>综合</w:t>
                  </w:r>
                  <w:r>
                    <w:rPr>
                      <w:rFonts w:hint="eastAsia"/>
                      <w:color w:val="000000" w:themeColor="text1"/>
                      <w:szCs w:val="21"/>
                      <w14:textFill>
                        <w14:solidFill>
                          <w14:schemeClr w14:val="tx1"/>
                        </w14:solidFill>
                      </w14:textFill>
                    </w:rPr>
                    <w:t>废水</w:t>
                  </w:r>
                  <w:r>
                    <w:rPr>
                      <w:color w:val="000000" w:themeColor="text1"/>
                      <w:szCs w:val="21"/>
                      <w14:textFill>
                        <w14:solidFill>
                          <w14:schemeClr w14:val="tx1"/>
                        </w14:solidFill>
                      </w14:textFill>
                    </w:rPr>
                    <w:t>排放口DW001</w:t>
                  </w:r>
                </w:p>
              </w:tc>
              <w:tc>
                <w:tcPr>
                  <w:tcW w:w="2054" w:type="pct"/>
                  <w:vAlign w:val="center"/>
                </w:tcPr>
                <w:p w14:paraId="1E064706">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pH、SS、BOD</w:t>
                  </w:r>
                  <w:r>
                    <w:rPr>
                      <w:color w:val="000000" w:themeColor="text1"/>
                      <w:szCs w:val="21"/>
                      <w:vertAlign w:val="subscript"/>
                      <w14:textFill>
                        <w14:solidFill>
                          <w14:schemeClr w14:val="tx1"/>
                        </w14:solidFill>
                      </w14:textFill>
                    </w:rPr>
                    <w:t>5</w:t>
                  </w:r>
                  <w:r>
                    <w:rPr>
                      <w:color w:val="000000" w:themeColor="text1"/>
                      <w:szCs w:val="21"/>
                      <w14:textFill>
                        <w14:solidFill>
                          <w14:schemeClr w14:val="tx1"/>
                        </w14:solidFill>
                      </w14:textFill>
                    </w:rPr>
                    <w:t>、COD</w:t>
                  </w:r>
                  <w:r>
                    <w:rPr>
                      <w:color w:val="000000" w:themeColor="text1"/>
                      <w:szCs w:val="21"/>
                      <w:vertAlign w:val="subscript"/>
                      <w14:textFill>
                        <w14:solidFill>
                          <w14:schemeClr w14:val="tx1"/>
                        </w14:solidFill>
                      </w14:textFill>
                    </w:rPr>
                    <w:t>Cr</w:t>
                  </w:r>
                  <w:r>
                    <w:rPr>
                      <w:color w:val="000000" w:themeColor="text1"/>
                      <w:szCs w:val="21"/>
                      <w14:textFill>
                        <w14:solidFill>
                          <w14:schemeClr w14:val="tx1"/>
                        </w14:solidFill>
                      </w14:textFill>
                    </w:rPr>
                    <w:t>、总氮、氨氮、总磷、氟化物、动植物油</w:t>
                  </w:r>
                  <w:r>
                    <w:rPr>
                      <w:rFonts w:hint="eastAsia"/>
                      <w:color w:val="000000" w:themeColor="text1"/>
                      <w:szCs w:val="21"/>
                      <w14:textFill>
                        <w14:solidFill>
                          <w14:schemeClr w14:val="tx1"/>
                        </w14:solidFill>
                      </w14:textFill>
                    </w:rPr>
                    <w:t>、石油类</w:t>
                  </w:r>
                </w:p>
              </w:tc>
              <w:tc>
                <w:tcPr>
                  <w:tcW w:w="815" w:type="pct"/>
                  <w:vAlign w:val="center"/>
                </w:tcPr>
                <w:p w14:paraId="71DF7BA8">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每半年一次</w:t>
                  </w:r>
                </w:p>
              </w:tc>
            </w:tr>
          </w:tbl>
          <w:p w14:paraId="4B53994A">
            <w:pPr>
              <w:pStyle w:val="166"/>
              <w:ind w:firstLine="480"/>
              <w:rPr>
                <w:color w:val="000000" w:themeColor="text1"/>
                <w14:textFill>
                  <w14:solidFill>
                    <w14:schemeClr w14:val="tx1"/>
                  </w14:solidFill>
                </w14:textFill>
              </w:rPr>
            </w:pPr>
          </w:p>
        </w:tc>
      </w:tr>
    </w:tbl>
    <w:p w14:paraId="035DC408">
      <w:pPr>
        <w:pStyle w:val="85"/>
        <w:jc w:val="both"/>
        <w:rPr>
          <w:color w:val="000000" w:themeColor="text1"/>
          <w14:textFill>
            <w14:solidFill>
              <w14:schemeClr w14:val="tx1"/>
            </w14:solidFill>
          </w14:textFill>
        </w:rPr>
        <w:sectPr>
          <w:pgSz w:w="11907" w:h="16840"/>
          <w:pgMar w:top="1701" w:right="1531" w:bottom="1531" w:left="1531" w:header="851" w:footer="851" w:gutter="0"/>
          <w:cols w:space="720" w:num="1"/>
          <w:docGrid w:linePitch="312" w:charSpace="0"/>
        </w:sectPr>
      </w:pPr>
    </w:p>
    <w:bookmarkEnd w:id="155"/>
    <w:bookmarkEnd w:id="177"/>
    <w:tbl>
      <w:tblPr>
        <w:tblStyle w:val="89"/>
        <w:tblW w:w="0" w:type="auto"/>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3165"/>
      </w:tblGrid>
      <w:tr w14:paraId="51C3F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tcBorders>
              <w:top w:val="single" w:color="auto" w:sz="12" w:space="0"/>
              <w:left w:val="single" w:color="auto" w:sz="12" w:space="0"/>
            </w:tcBorders>
          </w:tcPr>
          <w:p w14:paraId="3F361104">
            <w:pPr>
              <w:pStyle w:val="85"/>
              <w:rPr>
                <w:color w:val="000000" w:themeColor="text1"/>
                <w14:textFill>
                  <w14:solidFill>
                    <w14:schemeClr w14:val="tx1"/>
                  </w14:solidFill>
                </w14:textFill>
              </w:rPr>
            </w:pPr>
            <w:bookmarkStart w:id="229" w:name="_Toc76549382"/>
          </w:p>
        </w:tc>
        <w:tc>
          <w:tcPr>
            <w:tcW w:w="13165" w:type="dxa"/>
            <w:tcBorders>
              <w:top w:val="single" w:color="auto" w:sz="12" w:space="0"/>
              <w:bottom w:val="single" w:color="auto" w:sz="12" w:space="0"/>
              <w:right w:val="single" w:color="auto" w:sz="12" w:space="0"/>
            </w:tcBorders>
          </w:tcPr>
          <w:p w14:paraId="1837A371">
            <w:pPr>
              <w:adjustRightInd w:val="0"/>
              <w:snapToGrid w:val="0"/>
              <w:spacing w:line="360" w:lineRule="auto"/>
              <w:rPr>
                <w:b/>
                <w:bCs/>
                <w:color w:val="000000" w:themeColor="text1"/>
                <w:spacing w:val="-10"/>
                <w:sz w:val="24"/>
                <w14:textFill>
                  <w14:solidFill>
                    <w14:schemeClr w14:val="tx1"/>
                  </w14:solidFill>
                </w14:textFill>
              </w:rPr>
            </w:pPr>
            <w:r>
              <w:rPr>
                <w:b/>
                <w:bCs/>
                <w:color w:val="000000" w:themeColor="text1"/>
                <w:spacing w:val="-10"/>
                <w:sz w:val="24"/>
                <w14:textFill>
                  <w14:solidFill>
                    <w14:schemeClr w14:val="tx1"/>
                  </w14:solidFill>
                </w14:textFill>
              </w:rPr>
              <w:t>三、噪声</w:t>
            </w:r>
          </w:p>
          <w:p w14:paraId="2985E97D">
            <w:pPr>
              <w:adjustRightInd w:val="0"/>
              <w:snapToGrid w:val="0"/>
              <w:spacing w:line="360" w:lineRule="auto"/>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1、设备噪声源分析</w:t>
            </w:r>
          </w:p>
          <w:p w14:paraId="115B262C">
            <w:pPr>
              <w:tabs>
                <w:tab w:val="left" w:pos="3765"/>
              </w:tabs>
              <w:ind w:firstLine="480" w:firstLineChars="200"/>
              <w:rPr>
                <w:b/>
                <w:color w:val="000000" w:themeColor="text1"/>
                <w:szCs w:val="22"/>
                <w14:textFill>
                  <w14:solidFill>
                    <w14:schemeClr w14:val="tx1"/>
                  </w14:solidFill>
                </w14:textFill>
              </w:rPr>
            </w:pPr>
            <w:r>
              <w:rPr>
                <w:color w:val="000000" w:themeColor="text1"/>
                <w:sz w:val="24"/>
                <w14:textFill>
                  <w14:solidFill>
                    <w14:schemeClr w14:val="tx1"/>
                  </w14:solidFill>
                </w14:textFill>
              </w:rPr>
              <w:t>本项目新增设备产生的噪声级在70~85dB（A）之间。各类噪声源声级详见下表：</w:t>
            </w:r>
          </w:p>
          <w:p w14:paraId="70D41D94">
            <w:pPr>
              <w:tabs>
                <w:tab w:val="left" w:pos="3765"/>
              </w:tabs>
              <w:jc w:val="center"/>
              <w:rPr>
                <w:b/>
                <w:color w:val="000000" w:themeColor="text1"/>
                <w14:textFill>
                  <w14:solidFill>
                    <w14:schemeClr w14:val="tx1"/>
                  </w14:solidFill>
                </w14:textFill>
              </w:rPr>
            </w:pPr>
            <w:r>
              <w:rPr>
                <w:b/>
                <w:color w:val="000000" w:themeColor="text1"/>
                <w:szCs w:val="22"/>
                <w14:textFill>
                  <w14:solidFill>
                    <w14:schemeClr w14:val="tx1"/>
                  </w14:solidFill>
                </w14:textFill>
              </w:rPr>
              <w:t>表4-16</w:t>
            </w:r>
            <w:r>
              <w:rPr>
                <w:rFonts w:eastAsia="Times New Roman"/>
                <w:b/>
                <w:color w:val="000000" w:themeColor="text1"/>
                <w14:textFill>
                  <w14:solidFill>
                    <w14:schemeClr w14:val="tx1"/>
                  </w14:solidFill>
                </w14:textFill>
              </w:rPr>
              <w:t xml:space="preserve">     </w:t>
            </w:r>
            <w:r>
              <w:rPr>
                <w:b/>
                <w:color w:val="000000" w:themeColor="text1"/>
                <w14:textFill>
                  <w14:solidFill>
                    <w14:schemeClr w14:val="tx1"/>
                  </w14:solidFill>
                </w14:textFill>
              </w:rPr>
              <w:t>主要设备噪声源</w:t>
            </w:r>
            <w:r>
              <w:rPr>
                <w:b/>
                <w:color w:val="000000" w:themeColor="text1"/>
                <w:spacing w:val="-3"/>
                <w14:textFill>
                  <w14:solidFill>
                    <w14:schemeClr w14:val="tx1"/>
                  </w14:solidFill>
                </w14:textFill>
              </w:rPr>
              <w:t>强</w:t>
            </w:r>
            <w:r>
              <w:rPr>
                <w:b/>
                <w:color w:val="000000" w:themeColor="text1"/>
                <w14:textFill>
                  <w14:solidFill>
                    <w14:schemeClr w14:val="tx1"/>
                  </w14:solidFill>
                </w14:textFill>
              </w:rPr>
              <w:t>一览表</w:t>
            </w:r>
          </w:p>
          <w:tbl>
            <w:tblPr>
              <w:tblStyle w:val="89"/>
              <w:tblW w:w="499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3"/>
              <w:gridCol w:w="1284"/>
              <w:gridCol w:w="726"/>
              <w:gridCol w:w="1426"/>
              <w:gridCol w:w="1075"/>
              <w:gridCol w:w="1075"/>
              <w:gridCol w:w="1075"/>
              <w:gridCol w:w="1075"/>
              <w:gridCol w:w="1078"/>
              <w:gridCol w:w="1078"/>
              <w:gridCol w:w="1078"/>
              <w:gridCol w:w="1078"/>
            </w:tblGrid>
            <w:tr w14:paraId="4A2C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38" w:type="pct"/>
                  <w:vMerge w:val="restart"/>
                  <w:vAlign w:val="center"/>
                </w:tcPr>
                <w:p w14:paraId="147FAE6E">
                  <w:pPr>
                    <w:tabs>
                      <w:tab w:val="left" w:pos="3765"/>
                    </w:tabs>
                    <w:jc w:val="center"/>
                    <w:rPr>
                      <w:b/>
                      <w:color w:val="000000" w:themeColor="text1"/>
                      <w14:textFill>
                        <w14:solidFill>
                          <w14:schemeClr w14:val="tx1"/>
                        </w14:solidFill>
                      </w14:textFill>
                    </w:rPr>
                  </w:pPr>
                  <w:r>
                    <w:rPr>
                      <w:b/>
                      <w:color w:val="000000" w:themeColor="text1"/>
                      <w14:textFill>
                        <w14:solidFill>
                          <w14:schemeClr w14:val="tx1"/>
                        </w14:solidFill>
                      </w14:textFill>
                    </w:rPr>
                    <w:t>工序/生产线</w:t>
                  </w:r>
                </w:p>
              </w:tc>
              <w:tc>
                <w:tcPr>
                  <w:tcW w:w="497" w:type="pct"/>
                  <w:vMerge w:val="restart"/>
                  <w:vAlign w:val="center"/>
                </w:tcPr>
                <w:p w14:paraId="01536896">
                  <w:pPr>
                    <w:tabs>
                      <w:tab w:val="left" w:pos="3765"/>
                    </w:tabs>
                    <w:jc w:val="center"/>
                    <w:rPr>
                      <w:b/>
                      <w:color w:val="000000" w:themeColor="text1"/>
                      <w14:textFill>
                        <w14:solidFill>
                          <w14:schemeClr w14:val="tx1"/>
                        </w14:solidFill>
                      </w14:textFill>
                    </w:rPr>
                  </w:pPr>
                  <w:r>
                    <w:rPr>
                      <w:b/>
                      <w:color w:val="000000" w:themeColor="text1"/>
                      <w14:textFill>
                        <w14:solidFill>
                          <w14:schemeClr w14:val="tx1"/>
                        </w14:solidFill>
                      </w14:textFill>
                    </w:rPr>
                    <w:t>装置</w:t>
                  </w:r>
                </w:p>
              </w:tc>
              <w:tc>
                <w:tcPr>
                  <w:tcW w:w="281" w:type="pct"/>
                  <w:vMerge w:val="restart"/>
                  <w:vAlign w:val="center"/>
                </w:tcPr>
                <w:p w14:paraId="77E005ED">
                  <w:pPr>
                    <w:tabs>
                      <w:tab w:val="left" w:pos="3765"/>
                    </w:tabs>
                    <w:jc w:val="center"/>
                    <w:rPr>
                      <w:b/>
                      <w:color w:val="000000" w:themeColor="text1"/>
                      <w14:textFill>
                        <w14:solidFill>
                          <w14:schemeClr w14:val="tx1"/>
                        </w14:solidFill>
                      </w14:textFill>
                    </w:rPr>
                  </w:pPr>
                  <w:r>
                    <w:rPr>
                      <w:b/>
                      <w:color w:val="000000" w:themeColor="text1"/>
                      <w14:textFill>
                        <w14:solidFill>
                          <w14:schemeClr w14:val="tx1"/>
                        </w14:solidFill>
                      </w14:textFill>
                    </w:rPr>
                    <w:t>装置数量</w:t>
                  </w:r>
                </w:p>
              </w:tc>
              <w:tc>
                <w:tcPr>
                  <w:tcW w:w="552" w:type="pct"/>
                  <w:vMerge w:val="restart"/>
                  <w:vAlign w:val="center"/>
                </w:tcPr>
                <w:p w14:paraId="68504138">
                  <w:pPr>
                    <w:tabs>
                      <w:tab w:val="left" w:pos="3765"/>
                    </w:tabs>
                    <w:jc w:val="center"/>
                    <w:rPr>
                      <w:b/>
                      <w:color w:val="000000" w:themeColor="text1"/>
                      <w14:textFill>
                        <w14:solidFill>
                          <w14:schemeClr w14:val="tx1"/>
                        </w14:solidFill>
                      </w14:textFill>
                    </w:rPr>
                  </w:pPr>
                  <w:r>
                    <w:rPr>
                      <w:b/>
                      <w:color w:val="000000" w:themeColor="text1"/>
                      <w14:textFill>
                        <w14:solidFill>
                          <w14:schemeClr w14:val="tx1"/>
                        </w14:solidFill>
                      </w14:textFill>
                    </w:rPr>
                    <w:t>噪声源位置</w:t>
                  </w:r>
                </w:p>
              </w:tc>
              <w:tc>
                <w:tcPr>
                  <w:tcW w:w="416" w:type="pct"/>
                  <w:vMerge w:val="restart"/>
                  <w:vAlign w:val="center"/>
                </w:tcPr>
                <w:p w14:paraId="69E2EAEA">
                  <w:pPr>
                    <w:tabs>
                      <w:tab w:val="left" w:pos="3765"/>
                    </w:tabs>
                    <w:jc w:val="center"/>
                    <w:rPr>
                      <w:b/>
                      <w:color w:val="000000" w:themeColor="text1"/>
                      <w14:textFill>
                        <w14:solidFill>
                          <w14:schemeClr w14:val="tx1"/>
                        </w14:solidFill>
                      </w14:textFill>
                    </w:rPr>
                  </w:pPr>
                  <w:r>
                    <w:rPr>
                      <w:b/>
                      <w:color w:val="000000" w:themeColor="text1"/>
                      <w14:textFill>
                        <w14:solidFill>
                          <w14:schemeClr w14:val="tx1"/>
                        </w14:solidFill>
                      </w14:textFill>
                    </w:rPr>
                    <w:t>声源类型</w:t>
                  </w:r>
                </w:p>
              </w:tc>
              <w:tc>
                <w:tcPr>
                  <w:tcW w:w="832" w:type="pct"/>
                  <w:gridSpan w:val="2"/>
                  <w:vAlign w:val="center"/>
                </w:tcPr>
                <w:p w14:paraId="415B1096">
                  <w:pPr>
                    <w:tabs>
                      <w:tab w:val="left" w:pos="3765"/>
                    </w:tabs>
                    <w:jc w:val="center"/>
                    <w:rPr>
                      <w:b/>
                      <w:color w:val="000000" w:themeColor="text1"/>
                      <w14:textFill>
                        <w14:solidFill>
                          <w14:schemeClr w14:val="tx1"/>
                        </w14:solidFill>
                      </w14:textFill>
                    </w:rPr>
                  </w:pPr>
                  <w:r>
                    <w:rPr>
                      <w:b/>
                      <w:color w:val="000000" w:themeColor="text1"/>
                      <w14:textFill>
                        <w14:solidFill>
                          <w14:schemeClr w14:val="tx1"/>
                        </w14:solidFill>
                      </w14:textFill>
                    </w:rPr>
                    <w:t>噪声源强</w:t>
                  </w:r>
                </w:p>
              </w:tc>
              <w:tc>
                <w:tcPr>
                  <w:tcW w:w="833" w:type="pct"/>
                  <w:gridSpan w:val="2"/>
                  <w:vAlign w:val="center"/>
                </w:tcPr>
                <w:p w14:paraId="5D9834D0">
                  <w:pPr>
                    <w:tabs>
                      <w:tab w:val="left" w:pos="3765"/>
                    </w:tabs>
                    <w:jc w:val="center"/>
                    <w:rPr>
                      <w:b/>
                      <w:color w:val="000000" w:themeColor="text1"/>
                      <w14:textFill>
                        <w14:solidFill>
                          <w14:schemeClr w14:val="tx1"/>
                        </w14:solidFill>
                      </w14:textFill>
                    </w:rPr>
                  </w:pPr>
                  <w:r>
                    <w:rPr>
                      <w:b/>
                      <w:color w:val="000000" w:themeColor="text1"/>
                      <w14:textFill>
                        <w14:solidFill>
                          <w14:schemeClr w14:val="tx1"/>
                        </w14:solidFill>
                      </w14:textFill>
                    </w:rPr>
                    <w:t>降噪措施</w:t>
                  </w:r>
                </w:p>
              </w:tc>
              <w:tc>
                <w:tcPr>
                  <w:tcW w:w="834" w:type="pct"/>
                  <w:gridSpan w:val="2"/>
                  <w:vAlign w:val="center"/>
                </w:tcPr>
                <w:p w14:paraId="332F061A">
                  <w:pPr>
                    <w:tabs>
                      <w:tab w:val="left" w:pos="3765"/>
                    </w:tabs>
                    <w:jc w:val="center"/>
                    <w:rPr>
                      <w:b/>
                      <w:color w:val="000000" w:themeColor="text1"/>
                      <w14:textFill>
                        <w14:solidFill>
                          <w14:schemeClr w14:val="tx1"/>
                        </w14:solidFill>
                      </w14:textFill>
                    </w:rPr>
                  </w:pPr>
                  <w:r>
                    <w:rPr>
                      <w:b/>
                      <w:color w:val="000000" w:themeColor="text1"/>
                      <w14:textFill>
                        <w14:solidFill>
                          <w14:schemeClr w14:val="tx1"/>
                        </w14:solidFill>
                      </w14:textFill>
                    </w:rPr>
                    <w:t>噪声排放值</w:t>
                  </w:r>
                </w:p>
              </w:tc>
              <w:tc>
                <w:tcPr>
                  <w:tcW w:w="417" w:type="pct"/>
                  <w:vMerge w:val="restart"/>
                  <w:vAlign w:val="center"/>
                </w:tcPr>
                <w:p w14:paraId="2E09D48F">
                  <w:pPr>
                    <w:tabs>
                      <w:tab w:val="left" w:pos="3765"/>
                    </w:tabs>
                    <w:jc w:val="center"/>
                    <w:rPr>
                      <w:b/>
                      <w:color w:val="000000" w:themeColor="text1"/>
                      <w14:textFill>
                        <w14:solidFill>
                          <w14:schemeClr w14:val="tx1"/>
                        </w14:solidFill>
                      </w14:textFill>
                    </w:rPr>
                  </w:pPr>
                  <w:r>
                    <w:rPr>
                      <w:b/>
                      <w:color w:val="000000" w:themeColor="text1"/>
                      <w14:textFill>
                        <w14:solidFill>
                          <w14:schemeClr w14:val="tx1"/>
                        </w14:solidFill>
                      </w14:textFill>
                    </w:rPr>
                    <w:t>持续时间</w:t>
                  </w:r>
                </w:p>
              </w:tc>
            </w:tr>
            <w:tr w14:paraId="7995C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38" w:type="pct"/>
                  <w:vMerge w:val="continue"/>
                  <w:vAlign w:val="center"/>
                </w:tcPr>
                <w:p w14:paraId="1F814046">
                  <w:pPr>
                    <w:tabs>
                      <w:tab w:val="left" w:pos="3765"/>
                    </w:tabs>
                    <w:jc w:val="center"/>
                    <w:rPr>
                      <w:b/>
                      <w:color w:val="000000" w:themeColor="text1"/>
                      <w14:textFill>
                        <w14:solidFill>
                          <w14:schemeClr w14:val="tx1"/>
                        </w14:solidFill>
                      </w14:textFill>
                    </w:rPr>
                  </w:pPr>
                </w:p>
              </w:tc>
              <w:tc>
                <w:tcPr>
                  <w:tcW w:w="497" w:type="pct"/>
                  <w:vMerge w:val="continue"/>
                  <w:vAlign w:val="center"/>
                </w:tcPr>
                <w:p w14:paraId="3C8B831D">
                  <w:pPr>
                    <w:tabs>
                      <w:tab w:val="left" w:pos="3765"/>
                    </w:tabs>
                    <w:jc w:val="center"/>
                    <w:rPr>
                      <w:b/>
                      <w:color w:val="000000" w:themeColor="text1"/>
                      <w14:textFill>
                        <w14:solidFill>
                          <w14:schemeClr w14:val="tx1"/>
                        </w14:solidFill>
                      </w14:textFill>
                    </w:rPr>
                  </w:pPr>
                </w:p>
              </w:tc>
              <w:tc>
                <w:tcPr>
                  <w:tcW w:w="281" w:type="pct"/>
                  <w:vMerge w:val="continue"/>
                  <w:vAlign w:val="center"/>
                </w:tcPr>
                <w:p w14:paraId="4F31C687">
                  <w:pPr>
                    <w:tabs>
                      <w:tab w:val="left" w:pos="3765"/>
                    </w:tabs>
                    <w:jc w:val="center"/>
                    <w:rPr>
                      <w:b/>
                      <w:color w:val="000000" w:themeColor="text1"/>
                      <w14:textFill>
                        <w14:solidFill>
                          <w14:schemeClr w14:val="tx1"/>
                        </w14:solidFill>
                      </w14:textFill>
                    </w:rPr>
                  </w:pPr>
                </w:p>
              </w:tc>
              <w:tc>
                <w:tcPr>
                  <w:tcW w:w="552" w:type="pct"/>
                  <w:vMerge w:val="continue"/>
                  <w:vAlign w:val="center"/>
                </w:tcPr>
                <w:p w14:paraId="4399FE76">
                  <w:pPr>
                    <w:tabs>
                      <w:tab w:val="left" w:pos="3765"/>
                    </w:tabs>
                    <w:jc w:val="center"/>
                    <w:rPr>
                      <w:b/>
                      <w:color w:val="000000" w:themeColor="text1"/>
                      <w14:textFill>
                        <w14:solidFill>
                          <w14:schemeClr w14:val="tx1"/>
                        </w14:solidFill>
                      </w14:textFill>
                    </w:rPr>
                  </w:pPr>
                </w:p>
              </w:tc>
              <w:tc>
                <w:tcPr>
                  <w:tcW w:w="416" w:type="pct"/>
                  <w:vMerge w:val="continue"/>
                  <w:vAlign w:val="center"/>
                </w:tcPr>
                <w:p w14:paraId="05C3D168">
                  <w:pPr>
                    <w:tabs>
                      <w:tab w:val="left" w:pos="3765"/>
                    </w:tabs>
                    <w:jc w:val="center"/>
                    <w:rPr>
                      <w:b/>
                      <w:color w:val="000000" w:themeColor="text1"/>
                      <w14:textFill>
                        <w14:solidFill>
                          <w14:schemeClr w14:val="tx1"/>
                        </w14:solidFill>
                      </w14:textFill>
                    </w:rPr>
                  </w:pPr>
                </w:p>
              </w:tc>
              <w:tc>
                <w:tcPr>
                  <w:tcW w:w="416" w:type="pct"/>
                  <w:vAlign w:val="center"/>
                </w:tcPr>
                <w:p w14:paraId="444542C5">
                  <w:pPr>
                    <w:tabs>
                      <w:tab w:val="left" w:pos="3765"/>
                    </w:tabs>
                    <w:jc w:val="center"/>
                    <w:rPr>
                      <w:b/>
                      <w:color w:val="000000" w:themeColor="text1"/>
                      <w14:textFill>
                        <w14:solidFill>
                          <w14:schemeClr w14:val="tx1"/>
                        </w14:solidFill>
                      </w14:textFill>
                    </w:rPr>
                  </w:pPr>
                  <w:r>
                    <w:rPr>
                      <w:b/>
                      <w:color w:val="000000" w:themeColor="text1"/>
                      <w14:textFill>
                        <w14:solidFill>
                          <w14:schemeClr w14:val="tx1"/>
                        </w14:solidFill>
                      </w14:textFill>
                    </w:rPr>
                    <w:t>核算方法</w:t>
                  </w:r>
                </w:p>
              </w:tc>
              <w:tc>
                <w:tcPr>
                  <w:tcW w:w="416" w:type="pct"/>
                  <w:vAlign w:val="center"/>
                </w:tcPr>
                <w:p w14:paraId="301F5E0D">
                  <w:pPr>
                    <w:tabs>
                      <w:tab w:val="left" w:pos="3765"/>
                    </w:tabs>
                    <w:jc w:val="center"/>
                    <w:rPr>
                      <w:b/>
                      <w:color w:val="000000" w:themeColor="text1"/>
                      <w14:textFill>
                        <w14:solidFill>
                          <w14:schemeClr w14:val="tx1"/>
                        </w14:solidFill>
                      </w14:textFill>
                    </w:rPr>
                  </w:pPr>
                  <w:r>
                    <w:rPr>
                      <w:b/>
                      <w:color w:val="000000" w:themeColor="text1"/>
                      <w14:textFill>
                        <w14:solidFill>
                          <w14:schemeClr w14:val="tx1"/>
                        </w14:solidFill>
                      </w14:textFill>
                    </w:rPr>
                    <w:t>噪声值</w:t>
                  </w:r>
                </w:p>
              </w:tc>
              <w:tc>
                <w:tcPr>
                  <w:tcW w:w="416" w:type="pct"/>
                  <w:vAlign w:val="center"/>
                </w:tcPr>
                <w:p w14:paraId="3E67F46F">
                  <w:pPr>
                    <w:tabs>
                      <w:tab w:val="left" w:pos="3765"/>
                    </w:tabs>
                    <w:jc w:val="center"/>
                    <w:rPr>
                      <w:b/>
                      <w:color w:val="000000" w:themeColor="text1"/>
                      <w14:textFill>
                        <w14:solidFill>
                          <w14:schemeClr w14:val="tx1"/>
                        </w14:solidFill>
                      </w14:textFill>
                    </w:rPr>
                  </w:pPr>
                  <w:r>
                    <w:rPr>
                      <w:b/>
                      <w:color w:val="000000" w:themeColor="text1"/>
                      <w14:textFill>
                        <w14:solidFill>
                          <w14:schemeClr w14:val="tx1"/>
                        </w14:solidFill>
                      </w14:textFill>
                    </w:rPr>
                    <w:t>工艺方法</w:t>
                  </w:r>
                </w:p>
              </w:tc>
              <w:tc>
                <w:tcPr>
                  <w:tcW w:w="417" w:type="pct"/>
                  <w:vAlign w:val="center"/>
                </w:tcPr>
                <w:p w14:paraId="35192CC1">
                  <w:pPr>
                    <w:tabs>
                      <w:tab w:val="left" w:pos="3765"/>
                    </w:tabs>
                    <w:jc w:val="center"/>
                    <w:rPr>
                      <w:b/>
                      <w:color w:val="000000" w:themeColor="text1"/>
                      <w14:textFill>
                        <w14:solidFill>
                          <w14:schemeClr w14:val="tx1"/>
                        </w14:solidFill>
                      </w14:textFill>
                    </w:rPr>
                  </w:pPr>
                  <w:r>
                    <w:rPr>
                      <w:b/>
                      <w:color w:val="000000" w:themeColor="text1"/>
                      <w14:textFill>
                        <w14:solidFill>
                          <w14:schemeClr w14:val="tx1"/>
                        </w14:solidFill>
                      </w14:textFill>
                    </w:rPr>
                    <w:t>降噪值</w:t>
                  </w:r>
                </w:p>
              </w:tc>
              <w:tc>
                <w:tcPr>
                  <w:tcW w:w="417" w:type="pct"/>
                  <w:vAlign w:val="center"/>
                </w:tcPr>
                <w:p w14:paraId="21D6A734">
                  <w:pPr>
                    <w:tabs>
                      <w:tab w:val="left" w:pos="3765"/>
                    </w:tabs>
                    <w:jc w:val="center"/>
                    <w:rPr>
                      <w:b/>
                      <w:color w:val="000000" w:themeColor="text1"/>
                      <w14:textFill>
                        <w14:solidFill>
                          <w14:schemeClr w14:val="tx1"/>
                        </w14:solidFill>
                      </w14:textFill>
                    </w:rPr>
                  </w:pPr>
                  <w:r>
                    <w:rPr>
                      <w:b/>
                      <w:color w:val="000000" w:themeColor="text1"/>
                      <w14:textFill>
                        <w14:solidFill>
                          <w14:schemeClr w14:val="tx1"/>
                        </w14:solidFill>
                      </w14:textFill>
                    </w:rPr>
                    <w:t>核算方法</w:t>
                  </w:r>
                </w:p>
              </w:tc>
              <w:tc>
                <w:tcPr>
                  <w:tcW w:w="417" w:type="pct"/>
                  <w:vAlign w:val="center"/>
                </w:tcPr>
                <w:p w14:paraId="42D94D7B">
                  <w:pPr>
                    <w:tabs>
                      <w:tab w:val="left" w:pos="3765"/>
                    </w:tabs>
                    <w:jc w:val="center"/>
                    <w:rPr>
                      <w:b/>
                      <w:color w:val="000000" w:themeColor="text1"/>
                      <w14:textFill>
                        <w14:solidFill>
                          <w14:schemeClr w14:val="tx1"/>
                        </w14:solidFill>
                      </w14:textFill>
                    </w:rPr>
                  </w:pPr>
                  <w:r>
                    <w:rPr>
                      <w:b/>
                      <w:color w:val="000000" w:themeColor="text1"/>
                      <w14:textFill>
                        <w14:solidFill>
                          <w14:schemeClr w14:val="tx1"/>
                        </w14:solidFill>
                      </w14:textFill>
                    </w:rPr>
                    <w:t>噪声值</w:t>
                  </w:r>
                </w:p>
              </w:tc>
              <w:tc>
                <w:tcPr>
                  <w:tcW w:w="417" w:type="pct"/>
                  <w:vMerge w:val="continue"/>
                  <w:vAlign w:val="center"/>
                </w:tcPr>
                <w:p w14:paraId="257E4E7D">
                  <w:pPr>
                    <w:tabs>
                      <w:tab w:val="left" w:pos="3765"/>
                    </w:tabs>
                    <w:jc w:val="center"/>
                    <w:rPr>
                      <w:b/>
                      <w:color w:val="000000" w:themeColor="text1"/>
                      <w14:textFill>
                        <w14:solidFill>
                          <w14:schemeClr w14:val="tx1"/>
                        </w14:solidFill>
                      </w14:textFill>
                    </w:rPr>
                  </w:pPr>
                </w:p>
              </w:tc>
            </w:tr>
            <w:tr w14:paraId="1AD2F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338" w:type="pct"/>
                  <w:vAlign w:val="center"/>
                </w:tcPr>
                <w:p w14:paraId="02E57C2C">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纯化</w:t>
                  </w:r>
                </w:p>
              </w:tc>
              <w:tc>
                <w:tcPr>
                  <w:tcW w:w="497" w:type="pct"/>
                  <w:vAlign w:val="center"/>
                </w:tcPr>
                <w:p w14:paraId="38D96672">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压滤机</w:t>
                  </w:r>
                </w:p>
              </w:tc>
              <w:tc>
                <w:tcPr>
                  <w:tcW w:w="281" w:type="pct"/>
                  <w:vAlign w:val="center"/>
                </w:tcPr>
                <w:p w14:paraId="073C01AE">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2</w:t>
                  </w:r>
                </w:p>
              </w:tc>
              <w:tc>
                <w:tcPr>
                  <w:tcW w:w="552" w:type="pct"/>
                  <w:vMerge w:val="restart"/>
                  <w:vAlign w:val="center"/>
                </w:tcPr>
                <w:p w14:paraId="241927A9">
                  <w:pPr>
                    <w:tabs>
                      <w:tab w:val="left" w:pos="3765"/>
                    </w:tabs>
                    <w:jc w:val="center"/>
                    <w:rPr>
                      <w:bCs/>
                      <w:color w:val="000000" w:themeColor="text1"/>
                      <w14:textFill>
                        <w14:solidFill>
                          <w14:schemeClr w14:val="tx1"/>
                        </w14:solidFill>
                      </w14:textFill>
                    </w:rPr>
                  </w:pPr>
                  <w:r>
                    <w:rPr>
                      <w:color w:val="000000" w:themeColor="text1"/>
                      <w14:textFill>
                        <w14:solidFill>
                          <w14:schemeClr w14:val="tx1"/>
                        </w14:solidFill>
                      </w14:textFill>
                    </w:rPr>
                    <w:t>纯化车间</w:t>
                  </w:r>
                </w:p>
              </w:tc>
              <w:tc>
                <w:tcPr>
                  <w:tcW w:w="416" w:type="pct"/>
                  <w:vAlign w:val="center"/>
                </w:tcPr>
                <w:p w14:paraId="741341C1">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频发</w:t>
                  </w:r>
                </w:p>
              </w:tc>
              <w:tc>
                <w:tcPr>
                  <w:tcW w:w="416" w:type="pct"/>
                  <w:vMerge w:val="restart"/>
                  <w:vAlign w:val="center"/>
                </w:tcPr>
                <w:p w14:paraId="21CE6E45">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类比法</w:t>
                  </w:r>
                </w:p>
              </w:tc>
              <w:tc>
                <w:tcPr>
                  <w:tcW w:w="416" w:type="pct"/>
                  <w:vAlign w:val="center"/>
                </w:tcPr>
                <w:p w14:paraId="076908F0">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80</w:t>
                  </w:r>
                </w:p>
              </w:tc>
              <w:tc>
                <w:tcPr>
                  <w:tcW w:w="416" w:type="pct"/>
                  <w:vMerge w:val="restart"/>
                  <w:vAlign w:val="center"/>
                </w:tcPr>
                <w:p w14:paraId="638897AE">
                  <w:pPr>
                    <w:tabs>
                      <w:tab w:val="left" w:pos="3765"/>
                    </w:tabs>
                    <w:jc w:val="center"/>
                    <w:rPr>
                      <w:bCs/>
                      <w:color w:val="000000" w:themeColor="text1"/>
                      <w14:textFill>
                        <w14:solidFill>
                          <w14:schemeClr w14:val="tx1"/>
                        </w14:solidFill>
                      </w14:textFill>
                    </w:rPr>
                  </w:pPr>
                  <w:bookmarkStart w:id="230" w:name="OLE_LINK222"/>
                  <w:bookmarkStart w:id="231" w:name="OLE_LINK221"/>
                  <w:r>
                    <w:rPr>
                      <w:bCs/>
                      <w:color w:val="000000" w:themeColor="text1"/>
                      <w14:textFill>
                        <w14:solidFill>
                          <w14:schemeClr w14:val="tx1"/>
                        </w14:solidFill>
                      </w14:textFill>
                    </w:rPr>
                    <w:t>减振、隔声、合理布局</w:t>
                  </w:r>
                  <w:bookmarkEnd w:id="230"/>
                  <w:bookmarkEnd w:id="231"/>
                </w:p>
              </w:tc>
              <w:tc>
                <w:tcPr>
                  <w:tcW w:w="417" w:type="pct"/>
                  <w:vAlign w:val="center"/>
                </w:tcPr>
                <w:p w14:paraId="0A2FECC5">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35</w:t>
                  </w:r>
                </w:p>
              </w:tc>
              <w:tc>
                <w:tcPr>
                  <w:tcW w:w="417" w:type="pct"/>
                  <w:vMerge w:val="restart"/>
                  <w:vAlign w:val="center"/>
                </w:tcPr>
                <w:p w14:paraId="6B9AED06">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类比法</w:t>
                  </w:r>
                </w:p>
              </w:tc>
              <w:tc>
                <w:tcPr>
                  <w:tcW w:w="417" w:type="pct"/>
                  <w:vAlign w:val="center"/>
                </w:tcPr>
                <w:p w14:paraId="3183E682">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45</w:t>
                  </w:r>
                </w:p>
              </w:tc>
              <w:tc>
                <w:tcPr>
                  <w:tcW w:w="417" w:type="pct"/>
                  <w:vAlign w:val="center"/>
                </w:tcPr>
                <w:p w14:paraId="2C2ECF49">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7200</w:t>
                  </w:r>
                </w:p>
              </w:tc>
            </w:tr>
            <w:tr w14:paraId="6B007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38" w:type="pct"/>
                  <w:vAlign w:val="center"/>
                </w:tcPr>
                <w:p w14:paraId="2A5A2F17">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过筛</w:t>
                  </w:r>
                </w:p>
              </w:tc>
              <w:tc>
                <w:tcPr>
                  <w:tcW w:w="497" w:type="pct"/>
                  <w:vAlign w:val="center"/>
                </w:tcPr>
                <w:p w14:paraId="60CD3D66">
                  <w:pPr>
                    <w:tabs>
                      <w:tab w:val="left" w:pos="3765"/>
                    </w:tabs>
                    <w:jc w:val="center"/>
                    <w:rPr>
                      <w:bCs/>
                      <w:color w:val="000000" w:themeColor="text1"/>
                      <w:szCs w:val="21"/>
                      <w14:textFill>
                        <w14:solidFill>
                          <w14:schemeClr w14:val="tx1"/>
                        </w14:solidFill>
                      </w14:textFill>
                    </w:rPr>
                  </w:pPr>
                  <w:r>
                    <w:rPr>
                      <w:color w:val="000000" w:themeColor="text1"/>
                      <w:kern w:val="0"/>
                      <w:szCs w:val="21"/>
                      <w14:textFill>
                        <w14:solidFill>
                          <w14:schemeClr w14:val="tx1"/>
                        </w14:solidFill>
                      </w14:textFill>
                    </w:rPr>
                    <w:t>振动筛</w:t>
                  </w:r>
                </w:p>
              </w:tc>
              <w:tc>
                <w:tcPr>
                  <w:tcW w:w="281" w:type="pct"/>
                  <w:vAlign w:val="center"/>
                </w:tcPr>
                <w:p w14:paraId="3CB96D2A">
                  <w:pPr>
                    <w:tabs>
                      <w:tab w:val="left" w:pos="3765"/>
                    </w:tabs>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552" w:type="pct"/>
                  <w:vMerge w:val="continue"/>
                  <w:vAlign w:val="center"/>
                </w:tcPr>
                <w:p w14:paraId="309DA872">
                  <w:pPr>
                    <w:tabs>
                      <w:tab w:val="left" w:pos="3765"/>
                    </w:tabs>
                    <w:jc w:val="center"/>
                    <w:rPr>
                      <w:bCs/>
                      <w:color w:val="000000" w:themeColor="text1"/>
                      <w14:textFill>
                        <w14:solidFill>
                          <w14:schemeClr w14:val="tx1"/>
                        </w14:solidFill>
                      </w14:textFill>
                    </w:rPr>
                  </w:pPr>
                </w:p>
              </w:tc>
              <w:tc>
                <w:tcPr>
                  <w:tcW w:w="416" w:type="pct"/>
                  <w:vAlign w:val="center"/>
                </w:tcPr>
                <w:p w14:paraId="2B53DC21">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频发</w:t>
                  </w:r>
                </w:p>
              </w:tc>
              <w:tc>
                <w:tcPr>
                  <w:tcW w:w="416" w:type="pct"/>
                  <w:vMerge w:val="continue"/>
                  <w:vAlign w:val="center"/>
                </w:tcPr>
                <w:p w14:paraId="4B30B91A">
                  <w:pPr>
                    <w:tabs>
                      <w:tab w:val="left" w:pos="3765"/>
                    </w:tabs>
                    <w:jc w:val="center"/>
                    <w:rPr>
                      <w:bCs/>
                      <w:color w:val="000000" w:themeColor="text1"/>
                      <w14:textFill>
                        <w14:solidFill>
                          <w14:schemeClr w14:val="tx1"/>
                        </w14:solidFill>
                      </w14:textFill>
                    </w:rPr>
                  </w:pPr>
                </w:p>
              </w:tc>
              <w:tc>
                <w:tcPr>
                  <w:tcW w:w="416" w:type="pct"/>
                  <w:vAlign w:val="center"/>
                </w:tcPr>
                <w:p w14:paraId="2739EF7E">
                  <w:pPr>
                    <w:tabs>
                      <w:tab w:val="left" w:pos="3765"/>
                    </w:tabs>
                    <w:jc w:val="center"/>
                    <w:rPr>
                      <w:color w:val="000000" w:themeColor="text1"/>
                      <w14:textFill>
                        <w14:solidFill>
                          <w14:schemeClr w14:val="tx1"/>
                        </w14:solidFill>
                      </w14:textFill>
                    </w:rPr>
                  </w:pPr>
                  <w:r>
                    <w:rPr>
                      <w:color w:val="000000" w:themeColor="text1"/>
                      <w14:textFill>
                        <w14:solidFill>
                          <w14:schemeClr w14:val="tx1"/>
                        </w14:solidFill>
                      </w14:textFill>
                    </w:rPr>
                    <w:t>75</w:t>
                  </w:r>
                </w:p>
              </w:tc>
              <w:tc>
                <w:tcPr>
                  <w:tcW w:w="416" w:type="pct"/>
                  <w:vMerge w:val="continue"/>
                  <w:vAlign w:val="center"/>
                </w:tcPr>
                <w:p w14:paraId="74A56E77">
                  <w:pPr>
                    <w:tabs>
                      <w:tab w:val="left" w:pos="3765"/>
                    </w:tabs>
                    <w:jc w:val="center"/>
                    <w:rPr>
                      <w:bCs/>
                      <w:color w:val="000000" w:themeColor="text1"/>
                      <w14:textFill>
                        <w14:solidFill>
                          <w14:schemeClr w14:val="tx1"/>
                        </w14:solidFill>
                      </w14:textFill>
                    </w:rPr>
                  </w:pPr>
                </w:p>
              </w:tc>
              <w:tc>
                <w:tcPr>
                  <w:tcW w:w="417" w:type="pct"/>
                  <w:vAlign w:val="center"/>
                </w:tcPr>
                <w:p w14:paraId="098BC631">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35</w:t>
                  </w:r>
                </w:p>
              </w:tc>
              <w:tc>
                <w:tcPr>
                  <w:tcW w:w="417" w:type="pct"/>
                  <w:vMerge w:val="continue"/>
                  <w:vAlign w:val="center"/>
                </w:tcPr>
                <w:p w14:paraId="523EFC1F">
                  <w:pPr>
                    <w:tabs>
                      <w:tab w:val="left" w:pos="3765"/>
                    </w:tabs>
                    <w:jc w:val="center"/>
                    <w:rPr>
                      <w:bCs/>
                      <w:color w:val="000000" w:themeColor="text1"/>
                      <w14:textFill>
                        <w14:solidFill>
                          <w14:schemeClr w14:val="tx1"/>
                        </w14:solidFill>
                      </w14:textFill>
                    </w:rPr>
                  </w:pPr>
                </w:p>
              </w:tc>
              <w:tc>
                <w:tcPr>
                  <w:tcW w:w="417" w:type="pct"/>
                  <w:vAlign w:val="center"/>
                </w:tcPr>
                <w:p w14:paraId="555B258D">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40</w:t>
                  </w:r>
                </w:p>
              </w:tc>
              <w:tc>
                <w:tcPr>
                  <w:tcW w:w="417" w:type="pct"/>
                  <w:vAlign w:val="center"/>
                </w:tcPr>
                <w:p w14:paraId="24BC6878">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7200</w:t>
                  </w:r>
                </w:p>
              </w:tc>
            </w:tr>
            <w:tr w14:paraId="1E99D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38" w:type="pct"/>
                  <w:vAlign w:val="center"/>
                </w:tcPr>
                <w:p w14:paraId="0C495AB0">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混合</w:t>
                  </w:r>
                </w:p>
              </w:tc>
              <w:tc>
                <w:tcPr>
                  <w:tcW w:w="497" w:type="pct"/>
                  <w:vAlign w:val="center"/>
                </w:tcPr>
                <w:p w14:paraId="7528CE40">
                  <w:pPr>
                    <w:tabs>
                      <w:tab w:val="left" w:pos="3765"/>
                    </w:tabs>
                    <w:jc w:val="center"/>
                    <w:rPr>
                      <w:bCs/>
                      <w:color w:val="000000" w:themeColor="text1"/>
                      <w14:textFill>
                        <w14:solidFill>
                          <w14:schemeClr w14:val="tx1"/>
                        </w14:solidFill>
                      </w14:textFill>
                    </w:rPr>
                  </w:pPr>
                  <w:r>
                    <w:rPr>
                      <w:color w:val="000000" w:themeColor="text1"/>
                      <w:kern w:val="0"/>
                      <w:szCs w:val="21"/>
                      <w14:textFill>
                        <w14:solidFill>
                          <w14:schemeClr w14:val="tx1"/>
                        </w14:solidFill>
                      </w14:textFill>
                    </w:rPr>
                    <w:t>混合机</w:t>
                  </w:r>
                </w:p>
              </w:tc>
              <w:tc>
                <w:tcPr>
                  <w:tcW w:w="281" w:type="pct"/>
                  <w:vAlign w:val="center"/>
                </w:tcPr>
                <w:p w14:paraId="397D75EC">
                  <w:pPr>
                    <w:tabs>
                      <w:tab w:val="left" w:pos="3765"/>
                    </w:tabs>
                    <w:jc w:val="center"/>
                    <w:rPr>
                      <w:b/>
                      <w:color w:val="000000" w:themeColor="text1"/>
                      <w14:textFill>
                        <w14:solidFill>
                          <w14:schemeClr w14:val="tx1"/>
                        </w14:solidFill>
                      </w14:textFill>
                    </w:rPr>
                  </w:pPr>
                  <w:r>
                    <w:rPr>
                      <w:color w:val="000000" w:themeColor="text1"/>
                      <w14:textFill>
                        <w14:solidFill>
                          <w14:schemeClr w14:val="tx1"/>
                        </w14:solidFill>
                      </w14:textFill>
                    </w:rPr>
                    <w:t>1</w:t>
                  </w:r>
                </w:p>
              </w:tc>
              <w:tc>
                <w:tcPr>
                  <w:tcW w:w="552" w:type="pct"/>
                  <w:vMerge w:val="continue"/>
                  <w:vAlign w:val="center"/>
                </w:tcPr>
                <w:p w14:paraId="1D219E33">
                  <w:pPr>
                    <w:tabs>
                      <w:tab w:val="left" w:pos="3765"/>
                    </w:tabs>
                    <w:rPr>
                      <w:bCs/>
                      <w:color w:val="000000" w:themeColor="text1"/>
                      <w14:textFill>
                        <w14:solidFill>
                          <w14:schemeClr w14:val="tx1"/>
                        </w14:solidFill>
                      </w14:textFill>
                    </w:rPr>
                  </w:pPr>
                </w:p>
              </w:tc>
              <w:tc>
                <w:tcPr>
                  <w:tcW w:w="416" w:type="pct"/>
                  <w:vAlign w:val="center"/>
                </w:tcPr>
                <w:p w14:paraId="2DBEDE99">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频发</w:t>
                  </w:r>
                </w:p>
              </w:tc>
              <w:tc>
                <w:tcPr>
                  <w:tcW w:w="416" w:type="pct"/>
                  <w:vMerge w:val="continue"/>
                  <w:vAlign w:val="center"/>
                </w:tcPr>
                <w:p w14:paraId="0E6E65C8">
                  <w:pPr>
                    <w:tabs>
                      <w:tab w:val="left" w:pos="3765"/>
                    </w:tabs>
                    <w:jc w:val="center"/>
                    <w:rPr>
                      <w:bCs/>
                      <w:color w:val="000000" w:themeColor="text1"/>
                      <w14:textFill>
                        <w14:solidFill>
                          <w14:schemeClr w14:val="tx1"/>
                        </w14:solidFill>
                      </w14:textFill>
                    </w:rPr>
                  </w:pPr>
                </w:p>
              </w:tc>
              <w:tc>
                <w:tcPr>
                  <w:tcW w:w="416" w:type="pct"/>
                  <w:vAlign w:val="center"/>
                </w:tcPr>
                <w:p w14:paraId="3C436719">
                  <w:pPr>
                    <w:tabs>
                      <w:tab w:val="left" w:pos="3765"/>
                    </w:tabs>
                    <w:jc w:val="center"/>
                    <w:rPr>
                      <w:bCs/>
                      <w:color w:val="000000" w:themeColor="text1"/>
                      <w14:textFill>
                        <w14:solidFill>
                          <w14:schemeClr w14:val="tx1"/>
                        </w14:solidFill>
                      </w14:textFill>
                    </w:rPr>
                  </w:pPr>
                  <w:r>
                    <w:rPr>
                      <w:color w:val="000000" w:themeColor="text1"/>
                      <w14:textFill>
                        <w14:solidFill>
                          <w14:schemeClr w14:val="tx1"/>
                        </w14:solidFill>
                      </w14:textFill>
                    </w:rPr>
                    <w:t>75</w:t>
                  </w:r>
                </w:p>
              </w:tc>
              <w:tc>
                <w:tcPr>
                  <w:tcW w:w="416" w:type="pct"/>
                  <w:vMerge w:val="continue"/>
                  <w:vAlign w:val="center"/>
                </w:tcPr>
                <w:p w14:paraId="00D701D4">
                  <w:pPr>
                    <w:tabs>
                      <w:tab w:val="left" w:pos="3765"/>
                    </w:tabs>
                    <w:jc w:val="center"/>
                    <w:rPr>
                      <w:bCs/>
                      <w:color w:val="000000" w:themeColor="text1"/>
                      <w14:textFill>
                        <w14:solidFill>
                          <w14:schemeClr w14:val="tx1"/>
                        </w14:solidFill>
                      </w14:textFill>
                    </w:rPr>
                  </w:pPr>
                </w:p>
              </w:tc>
              <w:tc>
                <w:tcPr>
                  <w:tcW w:w="417" w:type="pct"/>
                  <w:vAlign w:val="center"/>
                </w:tcPr>
                <w:p w14:paraId="536DCA07">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35</w:t>
                  </w:r>
                </w:p>
              </w:tc>
              <w:tc>
                <w:tcPr>
                  <w:tcW w:w="417" w:type="pct"/>
                  <w:vMerge w:val="continue"/>
                  <w:vAlign w:val="center"/>
                </w:tcPr>
                <w:p w14:paraId="35EC483C">
                  <w:pPr>
                    <w:tabs>
                      <w:tab w:val="left" w:pos="3765"/>
                    </w:tabs>
                    <w:jc w:val="center"/>
                    <w:rPr>
                      <w:bCs/>
                      <w:color w:val="000000" w:themeColor="text1"/>
                      <w14:textFill>
                        <w14:solidFill>
                          <w14:schemeClr w14:val="tx1"/>
                        </w14:solidFill>
                      </w14:textFill>
                    </w:rPr>
                  </w:pPr>
                </w:p>
              </w:tc>
              <w:tc>
                <w:tcPr>
                  <w:tcW w:w="417" w:type="pct"/>
                  <w:vAlign w:val="center"/>
                </w:tcPr>
                <w:p w14:paraId="449BF4FF">
                  <w:pPr>
                    <w:tabs>
                      <w:tab w:val="left" w:pos="3765"/>
                    </w:tabs>
                    <w:jc w:val="center"/>
                    <w:rPr>
                      <w:bCs/>
                      <w:color w:val="000000" w:themeColor="text1"/>
                      <w14:textFill>
                        <w14:solidFill>
                          <w14:schemeClr w14:val="tx1"/>
                        </w14:solidFill>
                      </w14:textFill>
                    </w:rPr>
                  </w:pPr>
                  <w:bookmarkStart w:id="232" w:name="OLE_LINK133"/>
                  <w:r>
                    <w:rPr>
                      <w:bCs/>
                      <w:color w:val="000000" w:themeColor="text1"/>
                      <w14:textFill>
                        <w14:solidFill>
                          <w14:schemeClr w14:val="tx1"/>
                        </w14:solidFill>
                      </w14:textFill>
                    </w:rPr>
                    <w:t>40</w:t>
                  </w:r>
                  <w:bookmarkEnd w:id="232"/>
                </w:p>
              </w:tc>
              <w:tc>
                <w:tcPr>
                  <w:tcW w:w="417" w:type="pct"/>
                  <w:vAlign w:val="center"/>
                </w:tcPr>
                <w:p w14:paraId="2E12B441">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7200</w:t>
                  </w:r>
                </w:p>
              </w:tc>
            </w:tr>
            <w:tr w14:paraId="705C0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338" w:type="pct"/>
                  <w:vAlign w:val="center"/>
                </w:tcPr>
                <w:p w14:paraId="0FF514FF">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除磁</w:t>
                  </w:r>
                </w:p>
              </w:tc>
              <w:tc>
                <w:tcPr>
                  <w:tcW w:w="497" w:type="pct"/>
                  <w:vAlign w:val="center"/>
                </w:tcPr>
                <w:p w14:paraId="48332160">
                  <w:pPr>
                    <w:tabs>
                      <w:tab w:val="left" w:pos="3765"/>
                    </w:tabs>
                    <w:jc w:val="center"/>
                    <w:rPr>
                      <w:bCs/>
                      <w:color w:val="000000" w:themeColor="text1"/>
                      <w14:textFill>
                        <w14:solidFill>
                          <w14:schemeClr w14:val="tx1"/>
                        </w14:solidFill>
                      </w14:textFill>
                    </w:rPr>
                  </w:pPr>
                  <w:r>
                    <w:rPr>
                      <w:color w:val="000000" w:themeColor="text1"/>
                      <w:kern w:val="0"/>
                      <w:szCs w:val="21"/>
                      <w14:textFill>
                        <w14:solidFill>
                          <w14:schemeClr w14:val="tx1"/>
                        </w14:solidFill>
                      </w14:textFill>
                    </w:rPr>
                    <w:t>除磁机</w:t>
                  </w:r>
                </w:p>
              </w:tc>
              <w:tc>
                <w:tcPr>
                  <w:tcW w:w="281" w:type="pct"/>
                  <w:vAlign w:val="center"/>
                </w:tcPr>
                <w:p w14:paraId="6C943631">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6</w:t>
                  </w:r>
                </w:p>
              </w:tc>
              <w:tc>
                <w:tcPr>
                  <w:tcW w:w="552" w:type="pct"/>
                  <w:vMerge w:val="continue"/>
                  <w:vAlign w:val="center"/>
                </w:tcPr>
                <w:p w14:paraId="0CEFD93C">
                  <w:pPr>
                    <w:tabs>
                      <w:tab w:val="left" w:pos="3765"/>
                    </w:tabs>
                    <w:jc w:val="center"/>
                    <w:rPr>
                      <w:bCs/>
                      <w:color w:val="000000" w:themeColor="text1"/>
                      <w14:textFill>
                        <w14:solidFill>
                          <w14:schemeClr w14:val="tx1"/>
                        </w14:solidFill>
                      </w14:textFill>
                    </w:rPr>
                  </w:pPr>
                </w:p>
              </w:tc>
              <w:tc>
                <w:tcPr>
                  <w:tcW w:w="416" w:type="pct"/>
                  <w:vAlign w:val="center"/>
                </w:tcPr>
                <w:p w14:paraId="686D87C5">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频发</w:t>
                  </w:r>
                </w:p>
              </w:tc>
              <w:tc>
                <w:tcPr>
                  <w:tcW w:w="416" w:type="pct"/>
                  <w:vMerge w:val="continue"/>
                  <w:vAlign w:val="center"/>
                </w:tcPr>
                <w:p w14:paraId="4CFE7A84">
                  <w:pPr>
                    <w:tabs>
                      <w:tab w:val="left" w:pos="3765"/>
                    </w:tabs>
                    <w:jc w:val="center"/>
                    <w:rPr>
                      <w:bCs/>
                      <w:color w:val="000000" w:themeColor="text1"/>
                      <w14:textFill>
                        <w14:solidFill>
                          <w14:schemeClr w14:val="tx1"/>
                        </w14:solidFill>
                      </w14:textFill>
                    </w:rPr>
                  </w:pPr>
                </w:p>
              </w:tc>
              <w:tc>
                <w:tcPr>
                  <w:tcW w:w="416" w:type="pct"/>
                  <w:vAlign w:val="center"/>
                </w:tcPr>
                <w:p w14:paraId="59AEEDA6">
                  <w:pPr>
                    <w:tabs>
                      <w:tab w:val="left" w:pos="3765"/>
                    </w:tabs>
                    <w:jc w:val="center"/>
                    <w:rPr>
                      <w:bCs/>
                      <w:color w:val="000000" w:themeColor="text1"/>
                      <w14:textFill>
                        <w14:solidFill>
                          <w14:schemeClr w14:val="tx1"/>
                        </w14:solidFill>
                      </w14:textFill>
                    </w:rPr>
                  </w:pPr>
                  <w:r>
                    <w:rPr>
                      <w:color w:val="000000" w:themeColor="text1"/>
                      <w14:textFill>
                        <w14:solidFill>
                          <w14:schemeClr w14:val="tx1"/>
                        </w14:solidFill>
                      </w14:textFill>
                    </w:rPr>
                    <w:t>75</w:t>
                  </w:r>
                </w:p>
              </w:tc>
              <w:tc>
                <w:tcPr>
                  <w:tcW w:w="416" w:type="pct"/>
                  <w:vMerge w:val="continue"/>
                  <w:vAlign w:val="center"/>
                </w:tcPr>
                <w:p w14:paraId="26DFCF06">
                  <w:pPr>
                    <w:tabs>
                      <w:tab w:val="left" w:pos="3765"/>
                    </w:tabs>
                    <w:jc w:val="center"/>
                    <w:rPr>
                      <w:bCs/>
                      <w:color w:val="000000" w:themeColor="text1"/>
                      <w14:textFill>
                        <w14:solidFill>
                          <w14:schemeClr w14:val="tx1"/>
                        </w14:solidFill>
                      </w14:textFill>
                    </w:rPr>
                  </w:pPr>
                </w:p>
              </w:tc>
              <w:tc>
                <w:tcPr>
                  <w:tcW w:w="417" w:type="pct"/>
                  <w:vAlign w:val="center"/>
                </w:tcPr>
                <w:p w14:paraId="7315EB39">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35</w:t>
                  </w:r>
                </w:p>
              </w:tc>
              <w:tc>
                <w:tcPr>
                  <w:tcW w:w="417" w:type="pct"/>
                  <w:vMerge w:val="continue"/>
                  <w:vAlign w:val="center"/>
                </w:tcPr>
                <w:p w14:paraId="2AEDE5F1">
                  <w:pPr>
                    <w:tabs>
                      <w:tab w:val="left" w:pos="3765"/>
                    </w:tabs>
                    <w:jc w:val="center"/>
                    <w:rPr>
                      <w:bCs/>
                      <w:color w:val="000000" w:themeColor="text1"/>
                      <w14:textFill>
                        <w14:solidFill>
                          <w14:schemeClr w14:val="tx1"/>
                        </w14:solidFill>
                      </w14:textFill>
                    </w:rPr>
                  </w:pPr>
                </w:p>
              </w:tc>
              <w:tc>
                <w:tcPr>
                  <w:tcW w:w="417" w:type="pct"/>
                  <w:vAlign w:val="center"/>
                </w:tcPr>
                <w:p w14:paraId="039B0853">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40</w:t>
                  </w:r>
                </w:p>
              </w:tc>
              <w:tc>
                <w:tcPr>
                  <w:tcW w:w="417" w:type="pct"/>
                  <w:vAlign w:val="center"/>
                </w:tcPr>
                <w:p w14:paraId="6D9B0D59">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7200</w:t>
                  </w:r>
                </w:p>
              </w:tc>
            </w:tr>
            <w:tr w14:paraId="61287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338" w:type="pct"/>
                  <w:vAlign w:val="center"/>
                </w:tcPr>
                <w:p w14:paraId="16990ED9">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混合</w:t>
                  </w:r>
                </w:p>
              </w:tc>
              <w:tc>
                <w:tcPr>
                  <w:tcW w:w="497" w:type="pct"/>
                  <w:vAlign w:val="center"/>
                </w:tcPr>
                <w:p w14:paraId="08DB525C">
                  <w:pPr>
                    <w:tabs>
                      <w:tab w:val="left" w:pos="3765"/>
                    </w:tabs>
                    <w:jc w:val="center"/>
                    <w:rPr>
                      <w:bCs/>
                      <w:color w:val="000000" w:themeColor="text1"/>
                      <w14:textFill>
                        <w14:solidFill>
                          <w14:schemeClr w14:val="tx1"/>
                        </w14:solidFill>
                      </w14:textFill>
                    </w:rPr>
                  </w:pPr>
                  <w:r>
                    <w:rPr>
                      <w:color w:val="000000" w:themeColor="text1"/>
                      <w:szCs w:val="21"/>
                      <w14:textFill>
                        <w14:solidFill>
                          <w14:schemeClr w14:val="tx1"/>
                        </w14:solidFill>
                      </w14:textFill>
                    </w:rPr>
                    <w:t>混合机</w:t>
                  </w:r>
                </w:p>
              </w:tc>
              <w:tc>
                <w:tcPr>
                  <w:tcW w:w="281" w:type="pct"/>
                  <w:vAlign w:val="center"/>
                </w:tcPr>
                <w:p w14:paraId="60F33763">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1</w:t>
                  </w:r>
                </w:p>
              </w:tc>
              <w:tc>
                <w:tcPr>
                  <w:tcW w:w="552" w:type="pct"/>
                  <w:vMerge w:val="restart"/>
                  <w:vAlign w:val="center"/>
                </w:tcPr>
                <w:p w14:paraId="6DA0B1FF">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烧成车间</w:t>
                  </w:r>
                </w:p>
              </w:tc>
              <w:tc>
                <w:tcPr>
                  <w:tcW w:w="416" w:type="pct"/>
                  <w:vAlign w:val="center"/>
                </w:tcPr>
                <w:p w14:paraId="48D96618">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频发</w:t>
                  </w:r>
                </w:p>
              </w:tc>
              <w:tc>
                <w:tcPr>
                  <w:tcW w:w="416" w:type="pct"/>
                  <w:vMerge w:val="continue"/>
                  <w:vAlign w:val="center"/>
                </w:tcPr>
                <w:p w14:paraId="572E7445">
                  <w:pPr>
                    <w:tabs>
                      <w:tab w:val="left" w:pos="3765"/>
                    </w:tabs>
                    <w:jc w:val="center"/>
                    <w:rPr>
                      <w:bCs/>
                      <w:color w:val="000000" w:themeColor="text1"/>
                      <w14:textFill>
                        <w14:solidFill>
                          <w14:schemeClr w14:val="tx1"/>
                        </w14:solidFill>
                      </w14:textFill>
                    </w:rPr>
                  </w:pPr>
                </w:p>
              </w:tc>
              <w:tc>
                <w:tcPr>
                  <w:tcW w:w="416" w:type="pct"/>
                  <w:vAlign w:val="center"/>
                </w:tcPr>
                <w:p w14:paraId="2C2F54D5">
                  <w:pPr>
                    <w:tabs>
                      <w:tab w:val="left" w:pos="3765"/>
                    </w:tabs>
                    <w:jc w:val="center"/>
                    <w:rPr>
                      <w:color w:val="000000" w:themeColor="text1"/>
                      <w14:textFill>
                        <w14:solidFill>
                          <w14:schemeClr w14:val="tx1"/>
                        </w14:solidFill>
                      </w14:textFill>
                    </w:rPr>
                  </w:pPr>
                  <w:r>
                    <w:rPr>
                      <w:color w:val="000000" w:themeColor="text1"/>
                      <w14:textFill>
                        <w14:solidFill>
                          <w14:schemeClr w14:val="tx1"/>
                        </w14:solidFill>
                      </w14:textFill>
                    </w:rPr>
                    <w:t>75</w:t>
                  </w:r>
                </w:p>
              </w:tc>
              <w:tc>
                <w:tcPr>
                  <w:tcW w:w="416" w:type="pct"/>
                  <w:vMerge w:val="continue"/>
                  <w:vAlign w:val="center"/>
                </w:tcPr>
                <w:p w14:paraId="2ED63A15">
                  <w:pPr>
                    <w:tabs>
                      <w:tab w:val="left" w:pos="3765"/>
                    </w:tabs>
                    <w:jc w:val="center"/>
                    <w:rPr>
                      <w:bCs/>
                      <w:color w:val="000000" w:themeColor="text1"/>
                      <w14:textFill>
                        <w14:solidFill>
                          <w14:schemeClr w14:val="tx1"/>
                        </w14:solidFill>
                      </w14:textFill>
                    </w:rPr>
                  </w:pPr>
                </w:p>
              </w:tc>
              <w:tc>
                <w:tcPr>
                  <w:tcW w:w="417" w:type="pct"/>
                  <w:vAlign w:val="center"/>
                </w:tcPr>
                <w:p w14:paraId="6B7F1523">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35</w:t>
                  </w:r>
                </w:p>
              </w:tc>
              <w:tc>
                <w:tcPr>
                  <w:tcW w:w="417" w:type="pct"/>
                  <w:vMerge w:val="continue"/>
                  <w:vAlign w:val="center"/>
                </w:tcPr>
                <w:p w14:paraId="055AD3EF">
                  <w:pPr>
                    <w:tabs>
                      <w:tab w:val="left" w:pos="3765"/>
                    </w:tabs>
                    <w:jc w:val="center"/>
                    <w:rPr>
                      <w:bCs/>
                      <w:color w:val="000000" w:themeColor="text1"/>
                      <w14:textFill>
                        <w14:solidFill>
                          <w14:schemeClr w14:val="tx1"/>
                        </w14:solidFill>
                      </w14:textFill>
                    </w:rPr>
                  </w:pPr>
                </w:p>
              </w:tc>
              <w:tc>
                <w:tcPr>
                  <w:tcW w:w="417" w:type="pct"/>
                  <w:vAlign w:val="center"/>
                </w:tcPr>
                <w:p w14:paraId="088120D0">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40</w:t>
                  </w:r>
                </w:p>
              </w:tc>
              <w:tc>
                <w:tcPr>
                  <w:tcW w:w="417" w:type="pct"/>
                  <w:vAlign w:val="center"/>
                </w:tcPr>
                <w:p w14:paraId="5CD48CC0">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7200</w:t>
                  </w:r>
                </w:p>
              </w:tc>
            </w:tr>
            <w:tr w14:paraId="649F3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338" w:type="pct"/>
                  <w:vAlign w:val="center"/>
                </w:tcPr>
                <w:p w14:paraId="69425FB7">
                  <w:pPr>
                    <w:tabs>
                      <w:tab w:val="left" w:pos="3765"/>
                    </w:tabs>
                    <w:jc w:val="center"/>
                    <w:rPr>
                      <w:bCs/>
                      <w:color w:val="000000" w:themeColor="text1"/>
                      <w14:textFill>
                        <w14:solidFill>
                          <w14:schemeClr w14:val="tx1"/>
                        </w14:solidFill>
                      </w14:textFill>
                    </w:rPr>
                  </w:pPr>
                  <w:r>
                    <w:rPr>
                      <w:rFonts w:hint="eastAsia"/>
                      <w:bCs/>
                      <w:color w:val="000000" w:themeColor="text1"/>
                      <w14:textFill>
                        <w14:solidFill>
                          <w14:schemeClr w14:val="tx1"/>
                        </w14:solidFill>
                      </w14:textFill>
                    </w:rPr>
                    <w:t>粉碎</w:t>
                  </w:r>
                </w:p>
              </w:tc>
              <w:tc>
                <w:tcPr>
                  <w:tcW w:w="497" w:type="pct"/>
                  <w:vAlign w:val="center"/>
                </w:tcPr>
                <w:p w14:paraId="325EDBE7">
                  <w:pPr>
                    <w:tabs>
                      <w:tab w:val="left" w:pos="3765"/>
                    </w:tabs>
                    <w:jc w:val="center"/>
                    <w:rPr>
                      <w:bCs/>
                      <w:color w:val="000000" w:themeColor="text1"/>
                      <w14:textFill>
                        <w14:solidFill>
                          <w14:schemeClr w14:val="tx1"/>
                        </w14:solidFill>
                      </w14:textFill>
                    </w:rPr>
                  </w:pPr>
                  <w:r>
                    <w:rPr>
                      <w:rFonts w:eastAsiaTheme="minorEastAsia"/>
                      <w:color w:val="000000" w:themeColor="text1"/>
                      <w:szCs w:val="21"/>
                      <w14:textFill>
                        <w14:solidFill>
                          <w14:schemeClr w14:val="tx1"/>
                        </w14:solidFill>
                      </w14:textFill>
                    </w:rPr>
                    <w:t>气流粉碎机</w:t>
                  </w:r>
                </w:p>
              </w:tc>
              <w:tc>
                <w:tcPr>
                  <w:tcW w:w="281" w:type="pct"/>
                  <w:vAlign w:val="center"/>
                </w:tcPr>
                <w:p w14:paraId="7C270062">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5</w:t>
                  </w:r>
                </w:p>
              </w:tc>
              <w:tc>
                <w:tcPr>
                  <w:tcW w:w="552" w:type="pct"/>
                  <w:vMerge w:val="continue"/>
                  <w:vAlign w:val="center"/>
                </w:tcPr>
                <w:p w14:paraId="7F46BD23">
                  <w:pPr>
                    <w:tabs>
                      <w:tab w:val="left" w:pos="3765"/>
                    </w:tabs>
                    <w:jc w:val="center"/>
                    <w:rPr>
                      <w:bCs/>
                      <w:color w:val="000000" w:themeColor="text1"/>
                      <w14:textFill>
                        <w14:solidFill>
                          <w14:schemeClr w14:val="tx1"/>
                        </w14:solidFill>
                      </w14:textFill>
                    </w:rPr>
                  </w:pPr>
                </w:p>
              </w:tc>
              <w:tc>
                <w:tcPr>
                  <w:tcW w:w="416" w:type="pct"/>
                  <w:vAlign w:val="center"/>
                </w:tcPr>
                <w:p w14:paraId="57D2EC90">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频发</w:t>
                  </w:r>
                </w:p>
              </w:tc>
              <w:tc>
                <w:tcPr>
                  <w:tcW w:w="416" w:type="pct"/>
                  <w:vMerge w:val="continue"/>
                  <w:vAlign w:val="center"/>
                </w:tcPr>
                <w:p w14:paraId="51CA2C19">
                  <w:pPr>
                    <w:tabs>
                      <w:tab w:val="left" w:pos="3765"/>
                    </w:tabs>
                    <w:jc w:val="center"/>
                    <w:rPr>
                      <w:bCs/>
                      <w:color w:val="000000" w:themeColor="text1"/>
                      <w14:textFill>
                        <w14:solidFill>
                          <w14:schemeClr w14:val="tx1"/>
                        </w14:solidFill>
                      </w14:textFill>
                    </w:rPr>
                  </w:pPr>
                </w:p>
              </w:tc>
              <w:tc>
                <w:tcPr>
                  <w:tcW w:w="416" w:type="pct"/>
                  <w:vAlign w:val="center"/>
                </w:tcPr>
                <w:p w14:paraId="540AA87A">
                  <w:pPr>
                    <w:tabs>
                      <w:tab w:val="left" w:pos="3765"/>
                    </w:tabs>
                    <w:jc w:val="center"/>
                    <w:rPr>
                      <w:color w:val="000000" w:themeColor="text1"/>
                      <w14:textFill>
                        <w14:solidFill>
                          <w14:schemeClr w14:val="tx1"/>
                        </w14:solidFill>
                      </w14:textFill>
                    </w:rPr>
                  </w:pPr>
                  <w:r>
                    <w:rPr>
                      <w:color w:val="000000" w:themeColor="text1"/>
                      <w14:textFill>
                        <w14:solidFill>
                          <w14:schemeClr w14:val="tx1"/>
                        </w14:solidFill>
                      </w14:textFill>
                    </w:rPr>
                    <w:t>80</w:t>
                  </w:r>
                </w:p>
              </w:tc>
              <w:tc>
                <w:tcPr>
                  <w:tcW w:w="416" w:type="pct"/>
                  <w:vMerge w:val="continue"/>
                  <w:vAlign w:val="center"/>
                </w:tcPr>
                <w:p w14:paraId="37EE31A7">
                  <w:pPr>
                    <w:tabs>
                      <w:tab w:val="left" w:pos="3765"/>
                    </w:tabs>
                    <w:jc w:val="center"/>
                    <w:rPr>
                      <w:bCs/>
                      <w:color w:val="000000" w:themeColor="text1"/>
                      <w14:textFill>
                        <w14:solidFill>
                          <w14:schemeClr w14:val="tx1"/>
                        </w14:solidFill>
                      </w14:textFill>
                    </w:rPr>
                  </w:pPr>
                </w:p>
              </w:tc>
              <w:tc>
                <w:tcPr>
                  <w:tcW w:w="417" w:type="pct"/>
                  <w:vAlign w:val="center"/>
                </w:tcPr>
                <w:p w14:paraId="47F3ABA2">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35</w:t>
                  </w:r>
                </w:p>
              </w:tc>
              <w:tc>
                <w:tcPr>
                  <w:tcW w:w="417" w:type="pct"/>
                  <w:vMerge w:val="continue"/>
                  <w:vAlign w:val="center"/>
                </w:tcPr>
                <w:p w14:paraId="6A0C4921">
                  <w:pPr>
                    <w:tabs>
                      <w:tab w:val="left" w:pos="3765"/>
                    </w:tabs>
                    <w:jc w:val="center"/>
                    <w:rPr>
                      <w:bCs/>
                      <w:color w:val="000000" w:themeColor="text1"/>
                      <w14:textFill>
                        <w14:solidFill>
                          <w14:schemeClr w14:val="tx1"/>
                        </w14:solidFill>
                      </w14:textFill>
                    </w:rPr>
                  </w:pPr>
                </w:p>
              </w:tc>
              <w:tc>
                <w:tcPr>
                  <w:tcW w:w="417" w:type="pct"/>
                  <w:vAlign w:val="center"/>
                </w:tcPr>
                <w:p w14:paraId="745E6AAD">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45</w:t>
                  </w:r>
                </w:p>
              </w:tc>
              <w:tc>
                <w:tcPr>
                  <w:tcW w:w="417" w:type="pct"/>
                  <w:vAlign w:val="center"/>
                </w:tcPr>
                <w:p w14:paraId="652F5A11">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7200</w:t>
                  </w:r>
                </w:p>
              </w:tc>
            </w:tr>
            <w:tr w14:paraId="295AC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338" w:type="pct"/>
                  <w:vMerge w:val="restart"/>
                  <w:vAlign w:val="center"/>
                </w:tcPr>
                <w:p w14:paraId="4BC16591">
                  <w:pPr>
                    <w:tabs>
                      <w:tab w:val="left" w:pos="3765"/>
                    </w:tabs>
                    <w:jc w:val="center"/>
                    <w:rPr>
                      <w:bCs/>
                      <w:color w:val="000000" w:themeColor="text1"/>
                      <w14:textFill>
                        <w14:solidFill>
                          <w14:schemeClr w14:val="tx1"/>
                        </w14:solidFill>
                      </w14:textFill>
                    </w:rPr>
                  </w:pPr>
                  <w:r>
                    <w:rPr>
                      <w:rFonts w:hint="eastAsia"/>
                      <w:bCs/>
                      <w:color w:val="000000" w:themeColor="text1"/>
                      <w14:textFill>
                        <w14:solidFill>
                          <w14:schemeClr w14:val="tx1"/>
                        </w14:solidFill>
                      </w14:textFill>
                    </w:rPr>
                    <w:t>公用设备</w:t>
                  </w:r>
                </w:p>
              </w:tc>
              <w:tc>
                <w:tcPr>
                  <w:tcW w:w="497" w:type="pct"/>
                  <w:vAlign w:val="center"/>
                </w:tcPr>
                <w:p w14:paraId="55623FF8">
                  <w:pPr>
                    <w:tabs>
                      <w:tab w:val="left" w:pos="3765"/>
                    </w:tabs>
                    <w:jc w:val="center"/>
                    <w:rPr>
                      <w:bCs/>
                      <w:color w:val="000000" w:themeColor="text1"/>
                      <w14:textFill>
                        <w14:solidFill>
                          <w14:schemeClr w14:val="tx1"/>
                        </w14:solidFill>
                      </w14:textFill>
                    </w:rPr>
                  </w:pPr>
                  <w:r>
                    <w:rPr>
                      <w:rFonts w:hint="eastAsia"/>
                      <w:bCs/>
                      <w:color w:val="000000" w:themeColor="text1"/>
                      <w14:textFill>
                        <w14:solidFill>
                          <w14:schemeClr w14:val="tx1"/>
                        </w14:solidFill>
                      </w14:textFill>
                    </w:rPr>
                    <w:t>燃生物质锅炉</w:t>
                  </w:r>
                </w:p>
              </w:tc>
              <w:tc>
                <w:tcPr>
                  <w:tcW w:w="281" w:type="pct"/>
                  <w:vAlign w:val="center"/>
                </w:tcPr>
                <w:p w14:paraId="353CF432">
                  <w:pPr>
                    <w:tabs>
                      <w:tab w:val="left" w:pos="3765"/>
                    </w:tabs>
                    <w:jc w:val="center"/>
                    <w:rPr>
                      <w:bCs/>
                      <w:color w:val="000000" w:themeColor="text1"/>
                      <w14:textFill>
                        <w14:solidFill>
                          <w14:schemeClr w14:val="tx1"/>
                        </w14:solidFill>
                      </w14:textFill>
                    </w:rPr>
                  </w:pPr>
                  <w:r>
                    <w:rPr>
                      <w:rFonts w:hint="eastAsia"/>
                      <w:bCs/>
                      <w:color w:val="000000" w:themeColor="text1"/>
                      <w14:textFill>
                        <w14:solidFill>
                          <w14:schemeClr w14:val="tx1"/>
                        </w14:solidFill>
                      </w14:textFill>
                    </w:rPr>
                    <w:t>1</w:t>
                  </w:r>
                </w:p>
              </w:tc>
              <w:tc>
                <w:tcPr>
                  <w:tcW w:w="552" w:type="pct"/>
                  <w:vAlign w:val="center"/>
                </w:tcPr>
                <w:p w14:paraId="7E70F99A">
                  <w:pPr>
                    <w:tabs>
                      <w:tab w:val="left" w:pos="3765"/>
                    </w:tabs>
                    <w:jc w:val="center"/>
                    <w:rPr>
                      <w:bCs/>
                      <w:color w:val="000000" w:themeColor="text1"/>
                      <w14:textFill>
                        <w14:solidFill>
                          <w14:schemeClr w14:val="tx1"/>
                        </w14:solidFill>
                      </w14:textFill>
                    </w:rPr>
                  </w:pPr>
                  <w:r>
                    <w:rPr>
                      <w:rFonts w:hint="eastAsia"/>
                      <w:bCs/>
                      <w:color w:val="000000" w:themeColor="text1"/>
                      <w14:textFill>
                        <w14:solidFill>
                          <w14:schemeClr w14:val="tx1"/>
                        </w14:solidFill>
                      </w14:textFill>
                    </w:rPr>
                    <w:t>生物质锅炉房</w:t>
                  </w:r>
                </w:p>
              </w:tc>
              <w:tc>
                <w:tcPr>
                  <w:tcW w:w="416" w:type="pct"/>
                  <w:vAlign w:val="center"/>
                </w:tcPr>
                <w:p w14:paraId="4F24882C">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频发</w:t>
                  </w:r>
                </w:p>
              </w:tc>
              <w:tc>
                <w:tcPr>
                  <w:tcW w:w="416" w:type="pct"/>
                  <w:vMerge w:val="continue"/>
                  <w:vAlign w:val="center"/>
                </w:tcPr>
                <w:p w14:paraId="4788EA4F">
                  <w:pPr>
                    <w:tabs>
                      <w:tab w:val="left" w:pos="3765"/>
                    </w:tabs>
                    <w:jc w:val="center"/>
                    <w:rPr>
                      <w:bCs/>
                      <w:color w:val="000000" w:themeColor="text1"/>
                      <w14:textFill>
                        <w14:solidFill>
                          <w14:schemeClr w14:val="tx1"/>
                        </w14:solidFill>
                      </w14:textFill>
                    </w:rPr>
                  </w:pPr>
                </w:p>
              </w:tc>
              <w:tc>
                <w:tcPr>
                  <w:tcW w:w="416" w:type="pct"/>
                  <w:vAlign w:val="center"/>
                </w:tcPr>
                <w:p w14:paraId="6A91A8DF">
                  <w:pPr>
                    <w:tabs>
                      <w:tab w:val="left" w:pos="3765"/>
                    </w:tabs>
                    <w:jc w:val="center"/>
                    <w:rPr>
                      <w:color w:val="000000" w:themeColor="text1"/>
                      <w14:textFill>
                        <w14:solidFill>
                          <w14:schemeClr w14:val="tx1"/>
                        </w14:solidFill>
                      </w14:textFill>
                    </w:rPr>
                  </w:pPr>
                  <w:r>
                    <w:rPr>
                      <w:color w:val="000000" w:themeColor="text1"/>
                      <w14:textFill>
                        <w14:solidFill>
                          <w14:schemeClr w14:val="tx1"/>
                        </w14:solidFill>
                      </w14:textFill>
                    </w:rPr>
                    <w:t>85</w:t>
                  </w:r>
                </w:p>
              </w:tc>
              <w:tc>
                <w:tcPr>
                  <w:tcW w:w="416" w:type="pct"/>
                  <w:vMerge w:val="continue"/>
                  <w:vAlign w:val="center"/>
                </w:tcPr>
                <w:p w14:paraId="71085A7C">
                  <w:pPr>
                    <w:tabs>
                      <w:tab w:val="left" w:pos="3765"/>
                    </w:tabs>
                    <w:jc w:val="center"/>
                    <w:rPr>
                      <w:bCs/>
                      <w:color w:val="000000" w:themeColor="text1"/>
                      <w14:textFill>
                        <w14:solidFill>
                          <w14:schemeClr w14:val="tx1"/>
                        </w14:solidFill>
                      </w14:textFill>
                    </w:rPr>
                  </w:pPr>
                </w:p>
              </w:tc>
              <w:tc>
                <w:tcPr>
                  <w:tcW w:w="417" w:type="pct"/>
                  <w:vAlign w:val="center"/>
                </w:tcPr>
                <w:p w14:paraId="68844154">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35</w:t>
                  </w:r>
                </w:p>
              </w:tc>
              <w:tc>
                <w:tcPr>
                  <w:tcW w:w="417" w:type="pct"/>
                  <w:vMerge w:val="continue"/>
                  <w:vAlign w:val="center"/>
                </w:tcPr>
                <w:p w14:paraId="34CB1E24">
                  <w:pPr>
                    <w:tabs>
                      <w:tab w:val="left" w:pos="3765"/>
                    </w:tabs>
                    <w:jc w:val="center"/>
                    <w:rPr>
                      <w:bCs/>
                      <w:color w:val="000000" w:themeColor="text1"/>
                      <w14:textFill>
                        <w14:solidFill>
                          <w14:schemeClr w14:val="tx1"/>
                        </w14:solidFill>
                      </w14:textFill>
                    </w:rPr>
                  </w:pPr>
                </w:p>
              </w:tc>
              <w:tc>
                <w:tcPr>
                  <w:tcW w:w="417" w:type="pct"/>
                  <w:vAlign w:val="center"/>
                </w:tcPr>
                <w:p w14:paraId="6F5010C2">
                  <w:pPr>
                    <w:tabs>
                      <w:tab w:val="left" w:pos="3765"/>
                    </w:tabs>
                    <w:jc w:val="center"/>
                    <w:rPr>
                      <w:bCs/>
                      <w:color w:val="000000" w:themeColor="text1"/>
                      <w14:textFill>
                        <w14:solidFill>
                          <w14:schemeClr w14:val="tx1"/>
                        </w14:solidFill>
                      </w14:textFill>
                    </w:rPr>
                  </w:pPr>
                  <w:r>
                    <w:rPr>
                      <w:rFonts w:hint="eastAsia"/>
                      <w:bCs/>
                      <w:color w:val="000000" w:themeColor="text1"/>
                      <w14:textFill>
                        <w14:solidFill>
                          <w14:schemeClr w14:val="tx1"/>
                        </w14:solidFill>
                      </w14:textFill>
                    </w:rPr>
                    <w:t>5</w:t>
                  </w:r>
                  <w:r>
                    <w:rPr>
                      <w:bCs/>
                      <w:color w:val="000000" w:themeColor="text1"/>
                      <w14:textFill>
                        <w14:solidFill>
                          <w14:schemeClr w14:val="tx1"/>
                        </w14:solidFill>
                      </w14:textFill>
                    </w:rPr>
                    <w:t>0</w:t>
                  </w:r>
                </w:p>
              </w:tc>
              <w:tc>
                <w:tcPr>
                  <w:tcW w:w="417" w:type="pct"/>
                  <w:vAlign w:val="center"/>
                </w:tcPr>
                <w:p w14:paraId="6D9FDFD4">
                  <w:pPr>
                    <w:tabs>
                      <w:tab w:val="left" w:pos="3765"/>
                    </w:tabs>
                    <w:jc w:val="center"/>
                    <w:rPr>
                      <w:bCs/>
                      <w:color w:val="000000" w:themeColor="text1"/>
                      <w14:textFill>
                        <w14:solidFill>
                          <w14:schemeClr w14:val="tx1"/>
                        </w14:solidFill>
                      </w14:textFill>
                    </w:rPr>
                  </w:pPr>
                  <w:r>
                    <w:rPr>
                      <w:rFonts w:hint="eastAsia"/>
                      <w:bCs/>
                      <w:color w:val="000000" w:themeColor="text1"/>
                      <w14:textFill>
                        <w14:solidFill>
                          <w14:schemeClr w14:val="tx1"/>
                        </w14:solidFill>
                      </w14:textFill>
                    </w:rPr>
                    <w:t>7</w:t>
                  </w:r>
                  <w:r>
                    <w:rPr>
                      <w:bCs/>
                      <w:color w:val="000000" w:themeColor="text1"/>
                      <w14:textFill>
                        <w14:solidFill>
                          <w14:schemeClr w14:val="tx1"/>
                        </w14:solidFill>
                      </w14:textFill>
                    </w:rPr>
                    <w:t>200</w:t>
                  </w:r>
                </w:p>
              </w:tc>
            </w:tr>
            <w:tr w14:paraId="3F339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338" w:type="pct"/>
                  <w:vMerge w:val="continue"/>
                  <w:vAlign w:val="center"/>
                </w:tcPr>
                <w:p w14:paraId="4E0CC682">
                  <w:pPr>
                    <w:tabs>
                      <w:tab w:val="left" w:pos="3765"/>
                    </w:tabs>
                    <w:jc w:val="center"/>
                    <w:rPr>
                      <w:bCs/>
                      <w:color w:val="000000" w:themeColor="text1"/>
                      <w14:textFill>
                        <w14:solidFill>
                          <w14:schemeClr w14:val="tx1"/>
                        </w14:solidFill>
                      </w14:textFill>
                    </w:rPr>
                  </w:pPr>
                </w:p>
              </w:tc>
              <w:tc>
                <w:tcPr>
                  <w:tcW w:w="497" w:type="pct"/>
                  <w:vAlign w:val="center"/>
                </w:tcPr>
                <w:p w14:paraId="5B285ABE">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冷却塔</w:t>
                  </w:r>
                </w:p>
              </w:tc>
              <w:tc>
                <w:tcPr>
                  <w:tcW w:w="281" w:type="pct"/>
                  <w:vAlign w:val="center"/>
                </w:tcPr>
                <w:p w14:paraId="362E0BFB">
                  <w:pPr>
                    <w:tabs>
                      <w:tab w:val="left" w:pos="3765"/>
                    </w:tabs>
                    <w:jc w:val="center"/>
                    <w:rPr>
                      <w:bCs/>
                      <w:color w:val="000000" w:themeColor="text1"/>
                      <w14:textFill>
                        <w14:solidFill>
                          <w14:schemeClr w14:val="tx1"/>
                        </w14:solidFill>
                      </w14:textFill>
                    </w:rPr>
                  </w:pPr>
                  <w:r>
                    <w:rPr>
                      <w:rFonts w:hint="eastAsia"/>
                      <w:bCs/>
                      <w:color w:val="000000" w:themeColor="text1"/>
                      <w14:textFill>
                        <w14:solidFill>
                          <w14:schemeClr w14:val="tx1"/>
                        </w14:solidFill>
                      </w14:textFill>
                    </w:rPr>
                    <w:t>1</w:t>
                  </w:r>
                </w:p>
              </w:tc>
              <w:tc>
                <w:tcPr>
                  <w:tcW w:w="552" w:type="pct"/>
                  <w:vAlign w:val="center"/>
                </w:tcPr>
                <w:p w14:paraId="1F8E77AC">
                  <w:pPr>
                    <w:tabs>
                      <w:tab w:val="left" w:pos="3765"/>
                    </w:tabs>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烧成车间南侧</w:t>
                  </w:r>
                </w:p>
              </w:tc>
              <w:tc>
                <w:tcPr>
                  <w:tcW w:w="416" w:type="pct"/>
                  <w:vAlign w:val="center"/>
                </w:tcPr>
                <w:p w14:paraId="3791D302">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频发</w:t>
                  </w:r>
                </w:p>
              </w:tc>
              <w:tc>
                <w:tcPr>
                  <w:tcW w:w="416" w:type="pct"/>
                  <w:vMerge w:val="continue"/>
                  <w:vAlign w:val="center"/>
                </w:tcPr>
                <w:p w14:paraId="7058BF2D">
                  <w:pPr>
                    <w:tabs>
                      <w:tab w:val="left" w:pos="3765"/>
                    </w:tabs>
                    <w:jc w:val="center"/>
                    <w:rPr>
                      <w:bCs/>
                      <w:color w:val="000000" w:themeColor="text1"/>
                      <w14:textFill>
                        <w14:solidFill>
                          <w14:schemeClr w14:val="tx1"/>
                        </w14:solidFill>
                      </w14:textFill>
                    </w:rPr>
                  </w:pPr>
                </w:p>
              </w:tc>
              <w:tc>
                <w:tcPr>
                  <w:tcW w:w="416" w:type="pct"/>
                  <w:vAlign w:val="center"/>
                </w:tcPr>
                <w:p w14:paraId="17AB1E2E">
                  <w:pPr>
                    <w:tabs>
                      <w:tab w:val="left" w:pos="3765"/>
                    </w:tabs>
                    <w:jc w:val="center"/>
                    <w:rPr>
                      <w:color w:val="000000" w:themeColor="text1"/>
                      <w14:textFill>
                        <w14:solidFill>
                          <w14:schemeClr w14:val="tx1"/>
                        </w14:solidFill>
                      </w14:textFill>
                    </w:rPr>
                  </w:pPr>
                  <w:r>
                    <w:rPr>
                      <w:color w:val="000000" w:themeColor="text1"/>
                      <w14:textFill>
                        <w14:solidFill>
                          <w14:schemeClr w14:val="tx1"/>
                        </w14:solidFill>
                      </w14:textFill>
                    </w:rPr>
                    <w:t>70</w:t>
                  </w:r>
                </w:p>
              </w:tc>
              <w:tc>
                <w:tcPr>
                  <w:tcW w:w="416" w:type="pct"/>
                  <w:vAlign w:val="center"/>
                </w:tcPr>
                <w:p w14:paraId="1AB195DE">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减振、合理布局</w:t>
                  </w:r>
                </w:p>
              </w:tc>
              <w:tc>
                <w:tcPr>
                  <w:tcW w:w="417" w:type="pct"/>
                  <w:vAlign w:val="center"/>
                </w:tcPr>
                <w:p w14:paraId="29CF203E">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10</w:t>
                  </w:r>
                </w:p>
              </w:tc>
              <w:tc>
                <w:tcPr>
                  <w:tcW w:w="417" w:type="pct"/>
                  <w:vMerge w:val="continue"/>
                  <w:vAlign w:val="center"/>
                </w:tcPr>
                <w:p w14:paraId="0A14C604">
                  <w:pPr>
                    <w:tabs>
                      <w:tab w:val="left" w:pos="3765"/>
                    </w:tabs>
                    <w:jc w:val="center"/>
                    <w:rPr>
                      <w:bCs/>
                      <w:color w:val="000000" w:themeColor="text1"/>
                      <w14:textFill>
                        <w14:solidFill>
                          <w14:schemeClr w14:val="tx1"/>
                        </w14:solidFill>
                      </w14:textFill>
                    </w:rPr>
                  </w:pPr>
                </w:p>
              </w:tc>
              <w:tc>
                <w:tcPr>
                  <w:tcW w:w="417" w:type="pct"/>
                  <w:vAlign w:val="center"/>
                </w:tcPr>
                <w:p w14:paraId="59FD329C">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60</w:t>
                  </w:r>
                </w:p>
              </w:tc>
              <w:tc>
                <w:tcPr>
                  <w:tcW w:w="417" w:type="pct"/>
                  <w:vAlign w:val="center"/>
                </w:tcPr>
                <w:p w14:paraId="618B7C7C">
                  <w:pPr>
                    <w:tabs>
                      <w:tab w:val="left" w:pos="3765"/>
                    </w:tabs>
                    <w:jc w:val="center"/>
                    <w:rPr>
                      <w:bCs/>
                      <w:color w:val="000000" w:themeColor="text1"/>
                      <w14:textFill>
                        <w14:solidFill>
                          <w14:schemeClr w14:val="tx1"/>
                        </w14:solidFill>
                      </w14:textFill>
                    </w:rPr>
                  </w:pPr>
                  <w:r>
                    <w:rPr>
                      <w:bCs/>
                      <w:color w:val="000000" w:themeColor="text1"/>
                      <w14:textFill>
                        <w14:solidFill>
                          <w14:schemeClr w14:val="tx1"/>
                        </w14:solidFill>
                      </w14:textFill>
                    </w:rPr>
                    <w:t>7200</w:t>
                  </w:r>
                </w:p>
              </w:tc>
            </w:tr>
          </w:tbl>
          <w:p w14:paraId="1A192598">
            <w:pPr>
              <w:pStyle w:val="166"/>
              <w:ind w:firstLine="480"/>
              <w:rPr>
                <w:color w:val="000000" w:themeColor="text1"/>
                <w14:textFill>
                  <w14:solidFill>
                    <w14:schemeClr w14:val="tx1"/>
                  </w14:solidFill>
                </w14:textFill>
              </w:rPr>
            </w:pPr>
          </w:p>
        </w:tc>
      </w:tr>
    </w:tbl>
    <w:p w14:paraId="668322D2">
      <w:pPr>
        <w:pStyle w:val="85"/>
        <w:rPr>
          <w:color w:val="000000" w:themeColor="text1"/>
          <w14:textFill>
            <w14:solidFill>
              <w14:schemeClr w14:val="tx1"/>
            </w14:solidFill>
          </w14:textFill>
        </w:rPr>
        <w:sectPr>
          <w:pgSz w:w="16838" w:h="11906" w:orient="landscape"/>
          <w:pgMar w:top="1531" w:right="1701" w:bottom="1531" w:left="1531" w:header="851" w:footer="851" w:gutter="0"/>
          <w:cols w:space="720" w:num="1"/>
          <w:docGrid w:linePitch="312" w:charSpace="0"/>
        </w:sectPr>
      </w:pPr>
    </w:p>
    <w:tbl>
      <w:tblPr>
        <w:tblStyle w:val="8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56"/>
        <w:gridCol w:w="8417"/>
      </w:tblGrid>
      <w:tr w14:paraId="13588E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32" w:hRule="atLeast"/>
          <w:jc w:val="center"/>
        </w:trPr>
        <w:tc>
          <w:tcPr>
            <w:tcW w:w="456" w:type="dxa"/>
            <w:vAlign w:val="center"/>
          </w:tcPr>
          <w:p w14:paraId="4FDBD138">
            <w:pPr>
              <w:adjustRightInd w:val="0"/>
              <w:snapToGrid w:val="0"/>
              <w:jc w:val="center"/>
              <w:rPr>
                <w:color w:val="000000" w:themeColor="text1"/>
                <w:kern w:val="0"/>
                <w:szCs w:val="21"/>
                <w14:textFill>
                  <w14:solidFill>
                    <w14:schemeClr w14:val="tx1"/>
                  </w14:solidFill>
                </w14:textFill>
              </w:rPr>
            </w:pPr>
          </w:p>
        </w:tc>
        <w:tc>
          <w:tcPr>
            <w:tcW w:w="8417" w:type="dxa"/>
            <w:vAlign w:val="center"/>
          </w:tcPr>
          <w:p w14:paraId="3EF61FA5">
            <w:pPr>
              <w:adjustRightInd w:val="0"/>
              <w:snapToGrid w:val="0"/>
              <w:spacing w:line="360" w:lineRule="auto"/>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2、噪声防治措施</w:t>
            </w:r>
          </w:p>
          <w:p w14:paraId="0328CFAB">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本项目通过对生产设备采取隔振、合理布局，并经厂房隔声来减少区域周边声环境的影响。根据《环境噪声控制》（刘惠玲主编，出版日期：2002年10月第一版）隔振处理降噪效果达5~25dB，本评价取10dB；标准厂房噪声经墙体隔声、距离衰减可降低23~30dB，本评价取25dB。设备噪声合计降噪效果为35dB。</w:t>
            </w:r>
          </w:p>
          <w:p w14:paraId="4FB3749D">
            <w:pPr>
              <w:adjustRightInd w:val="0"/>
              <w:snapToGrid w:val="0"/>
              <w:spacing w:line="360" w:lineRule="auto"/>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3、厂界和环境保护目标达标情况分析</w:t>
            </w:r>
          </w:p>
          <w:p w14:paraId="328D8C4C">
            <w:pPr>
              <w:pStyle w:val="3585"/>
              <w:ind w:firstLine="480"/>
              <w:rPr>
                <w:rFonts w:cs="Times New Roman"/>
                <w:color w:val="000000" w:themeColor="text1"/>
                <w14:textFill>
                  <w14:solidFill>
                    <w14:schemeClr w14:val="tx1"/>
                  </w14:solidFill>
                </w14:textFill>
              </w:rPr>
            </w:pPr>
            <w:r>
              <w:rPr>
                <w:rFonts w:cs="Times New Roman"/>
                <w:color w:val="000000" w:themeColor="text1"/>
                <w14:textFill>
                  <w14:solidFill>
                    <w14:schemeClr w14:val="tx1"/>
                  </w14:solidFill>
                </w14:textFill>
              </w:rPr>
              <w:t>由于本项目厂界外50m范围内无声环境保护目标，因此本评价主要预测项目主要设备噪声对厂界噪声的影响。</w:t>
            </w:r>
          </w:p>
          <w:p w14:paraId="7B4C013E">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（1）预测分析模型</w:t>
            </w:r>
          </w:p>
          <w:p w14:paraId="2DD8AC39">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①</w:t>
            </w:r>
            <w:r>
              <w:rPr>
                <w:color w:val="000000" w:themeColor="text1"/>
                <w:sz w:val="24"/>
                <w14:textFill>
                  <w14:solidFill>
                    <w14:schemeClr w14:val="tx1"/>
                  </w14:solidFill>
                </w14:textFill>
              </w:rPr>
              <w:t>噪声叠加公式：</w:t>
            </w:r>
          </w:p>
          <w:p w14:paraId="6C53D48E">
            <w:pPr>
              <w:pStyle w:val="166"/>
              <w:ind w:firstLine="480"/>
              <w:rPr>
                <w:color w:val="000000" w:themeColor="text1"/>
                <w:lang w:val="fr-FR"/>
                <w14:textFill>
                  <w14:solidFill>
                    <w14:schemeClr w14:val="tx1"/>
                  </w14:solidFill>
                </w14:textFill>
              </w:rPr>
            </w:pPr>
            <w:r>
              <w:rPr>
                <w:color w:val="000000" w:themeColor="text1"/>
                <w:lang w:val="fr-FR"/>
                <w14:textFill>
                  <w14:solidFill>
                    <w14:schemeClr w14:val="tx1"/>
                  </w14:solidFill>
                </w14:textFill>
              </w:rPr>
              <w:t>L</w:t>
            </w:r>
            <w:r>
              <w:rPr>
                <w:color w:val="000000" w:themeColor="text1"/>
                <w:vertAlign w:val="subscript"/>
                <w:lang w:val="fr-FR"/>
                <w14:textFill>
                  <w14:solidFill>
                    <w14:schemeClr w14:val="tx1"/>
                  </w14:solidFill>
                </w14:textFill>
              </w:rPr>
              <w:t>eq</w:t>
            </w:r>
            <w:r>
              <w:rPr>
                <w:color w:val="000000" w:themeColor="text1"/>
                <w:lang w:val="fr-FR"/>
                <w14:textFill>
                  <w14:solidFill>
                    <w14:schemeClr w14:val="tx1"/>
                  </w14:solidFill>
                </w14:textFill>
              </w:rPr>
              <w:t>=10lg(</w:t>
            </w:r>
            <m:oMath>
              <m:nary>
                <m:naryPr>
                  <m:chr m:val="∑"/>
                  <m:grow m:val="1"/>
                  <m:ctrlPr>
                    <w:rPr>
                      <w:rFonts w:ascii="Cambria Math" w:hAnsi="Cambria Math" w:eastAsia="Cambria Math"/>
                      <w:color w:val="000000" w:themeColor="text1"/>
                      <w14:textFill>
                        <w14:solidFill>
                          <w14:schemeClr w14:val="tx1"/>
                        </w14:solidFill>
                      </w14:textFill>
                    </w:rPr>
                  </m:ctrlPr>
                </m:naryPr>
                <m:sub>
                  <m:r>
                    <m:rPr/>
                    <w:rPr>
                      <w:rFonts w:ascii="Cambria Math" w:hAnsi="Cambria Math"/>
                      <w:color w:val="000000" w:themeColor="text1"/>
                      <w14:textFill>
                        <w14:solidFill>
                          <w14:schemeClr w14:val="tx1"/>
                        </w14:solidFill>
                      </w14:textFill>
                    </w:rPr>
                    <m:t>i</m:t>
                  </m:r>
                  <m:r>
                    <m:rPr/>
                    <w:rPr>
                      <w:rFonts w:ascii="Cambria Math" w:hAnsi="Cambria Math"/>
                      <w:color w:val="000000" w:themeColor="text1"/>
                      <w:lang w:val="fr-FR"/>
                      <w14:textFill>
                        <w14:solidFill>
                          <w14:schemeClr w14:val="tx1"/>
                        </w14:solidFill>
                      </w14:textFill>
                    </w:rPr>
                    <m:t>=0</m:t>
                  </m:r>
                  <m:ctrlPr>
                    <w:rPr>
                      <w:rFonts w:ascii="Cambria Math" w:hAnsi="Cambria Math" w:eastAsia="Cambria Math"/>
                      <w:color w:val="000000" w:themeColor="text1"/>
                      <w14:textFill>
                        <w14:solidFill>
                          <w14:schemeClr w14:val="tx1"/>
                        </w14:solidFill>
                      </w14:textFill>
                    </w:rPr>
                  </m:ctrlPr>
                </m:sub>
                <m:sup>
                  <m:r>
                    <m:rPr/>
                    <w:rPr>
                      <w:rFonts w:ascii="Cambria Math" w:hAnsi="Cambria Math"/>
                      <w:color w:val="000000" w:themeColor="text1"/>
                      <w14:textFill>
                        <w14:solidFill>
                          <w14:schemeClr w14:val="tx1"/>
                        </w14:solidFill>
                      </w14:textFill>
                    </w:rPr>
                    <m:t>n</m:t>
                  </m:r>
                  <m:ctrlPr>
                    <w:rPr>
                      <w:rFonts w:ascii="Cambria Math" w:hAnsi="Cambria Math" w:eastAsia="Cambria Math"/>
                      <w:color w:val="000000" w:themeColor="text1"/>
                      <w14:textFill>
                        <w14:solidFill>
                          <w14:schemeClr w14:val="tx1"/>
                        </w14:solidFill>
                      </w14:textFill>
                    </w:rPr>
                  </m:ctrlPr>
                </m:sup>
                <m:e>
                  <m:sSup>
                    <m:sSupPr>
                      <m:ctrlPr>
                        <w:rPr>
                          <w:rFonts w:ascii="Cambria Math" w:hAnsi="Cambria Math"/>
                          <w:color w:val="000000" w:themeColor="text1"/>
                          <w:lang w:val="en-US"/>
                          <w14:textFill>
                            <w14:solidFill>
                              <w14:schemeClr w14:val="tx1"/>
                            </w14:solidFill>
                          </w14:textFill>
                        </w:rPr>
                      </m:ctrlPr>
                    </m:sSupPr>
                    <m:e>
                      <m:r>
                        <m:rPr>
                          <m:sty m:val="p"/>
                        </m:rPr>
                        <w:rPr>
                          <w:rFonts w:ascii="Cambria Math" w:hAnsi="Cambria Math"/>
                          <w:color w:val="000000" w:themeColor="text1"/>
                          <w:lang w:val="fr-FR"/>
                          <w14:textFill>
                            <w14:solidFill>
                              <w14:schemeClr w14:val="tx1"/>
                            </w14:solidFill>
                          </w14:textFill>
                        </w:rPr>
                        <m:t>10</m:t>
                      </m:r>
                      <m:ctrlPr>
                        <w:rPr>
                          <w:rFonts w:ascii="Cambria Math" w:hAnsi="Cambria Math"/>
                          <w:color w:val="000000" w:themeColor="text1"/>
                          <w:lang w:val="en-US"/>
                          <w14:textFill>
                            <w14:solidFill>
                              <w14:schemeClr w14:val="tx1"/>
                            </w14:solidFill>
                          </w14:textFill>
                        </w:rPr>
                      </m:ctrlPr>
                    </m:e>
                    <m:sup>
                      <m:r>
                        <m:rPr>
                          <m:sty m:val="p"/>
                        </m:rPr>
                        <w:rPr>
                          <w:rFonts w:ascii="Cambria Math" w:hAnsi="Cambria Math"/>
                          <w:color w:val="000000" w:themeColor="text1"/>
                          <w:vertAlign w:val="superscript"/>
                          <w:lang w:val="fr-FR"/>
                          <w14:textFill>
                            <w14:solidFill>
                              <w14:schemeClr w14:val="tx1"/>
                            </w14:solidFill>
                          </w14:textFill>
                        </w:rPr>
                        <m:t>0.1Li</m:t>
                      </m:r>
                      <m:ctrlPr>
                        <w:rPr>
                          <w:rFonts w:ascii="Cambria Math" w:hAnsi="Cambria Math"/>
                          <w:color w:val="000000" w:themeColor="text1"/>
                          <w:lang w:val="en-US"/>
                          <w14:textFill>
                            <w14:solidFill>
                              <w14:schemeClr w14:val="tx1"/>
                            </w14:solidFill>
                          </w14:textFill>
                        </w:rPr>
                      </m:ctrlPr>
                    </m:sup>
                  </m:sSup>
                  <m:ctrlPr>
                    <w:rPr>
                      <w:rFonts w:ascii="Cambria Math" w:hAnsi="Cambria Math" w:eastAsia="Cambria Math"/>
                      <w:color w:val="000000" w:themeColor="text1"/>
                      <w14:textFill>
                        <w14:solidFill>
                          <w14:schemeClr w14:val="tx1"/>
                        </w14:solidFill>
                      </w14:textFill>
                    </w:rPr>
                  </m:ctrlPr>
                </m:e>
              </m:nary>
            </m:oMath>
            <w:r>
              <w:rPr>
                <w:color w:val="000000" w:themeColor="text1"/>
                <w:lang w:val="fr-FR"/>
                <w14:textFill>
                  <w14:solidFill>
                    <w14:schemeClr w14:val="tx1"/>
                  </w14:solidFill>
                </w14:textFill>
              </w:rPr>
              <w:t>)</w:t>
            </w:r>
          </w:p>
          <w:p w14:paraId="670E4139">
            <w:pPr>
              <w:adjustRightInd w:val="0"/>
              <w:snapToGrid w:val="0"/>
              <w:spacing w:line="360" w:lineRule="auto"/>
              <w:ind w:firstLine="480" w:firstLineChars="200"/>
              <w:rPr>
                <w:color w:val="000000" w:themeColor="text1"/>
                <w:sz w:val="24"/>
                <w:lang w:val="fr-FR"/>
                <w14:textFill>
                  <w14:solidFill>
                    <w14:schemeClr w14:val="tx1"/>
                  </w14:solidFill>
                </w14:textFill>
              </w:rPr>
            </w:pPr>
            <w:r>
              <w:rPr>
                <w:color w:val="000000" w:themeColor="text1"/>
                <w:sz w:val="24"/>
                <w14:textFill>
                  <w14:solidFill>
                    <w14:schemeClr w14:val="tx1"/>
                  </w14:solidFill>
                </w14:textFill>
              </w:rPr>
              <w:t>式中</w:t>
            </w:r>
            <w:r>
              <w:rPr>
                <w:color w:val="000000" w:themeColor="text1"/>
                <w:sz w:val="24"/>
                <w:lang w:val="fr-FR"/>
                <w14:textFill>
                  <w14:solidFill>
                    <w14:schemeClr w14:val="tx1"/>
                  </w14:solidFill>
                </w14:textFill>
              </w:rPr>
              <w:t>：</w:t>
            </w:r>
          </w:p>
          <w:p w14:paraId="28E90871">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L</w:t>
            </w:r>
            <w:r>
              <w:rPr>
                <w:color w:val="000000" w:themeColor="text1"/>
                <w:sz w:val="24"/>
                <w:vertAlign w:val="subscript"/>
                <w14:textFill>
                  <w14:solidFill>
                    <w14:schemeClr w14:val="tx1"/>
                  </w14:solidFill>
                </w14:textFill>
              </w:rPr>
              <w:t>eq</w:t>
            </w:r>
            <w:r>
              <w:rPr>
                <w:color w:val="000000" w:themeColor="text1"/>
                <w:sz w:val="24"/>
                <w14:textFill>
                  <w14:solidFill>
                    <w14:schemeClr w14:val="tx1"/>
                  </w14:solidFill>
                </w14:textFill>
              </w:rPr>
              <w:t>—预测点总等效声级，dB(A)；</w:t>
            </w:r>
          </w:p>
          <w:p w14:paraId="0EF59DA3">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L</w:t>
            </w:r>
            <w:r>
              <w:rPr>
                <w:color w:val="000000" w:themeColor="text1"/>
                <w:sz w:val="24"/>
                <w:vertAlign w:val="subscript"/>
                <w14:textFill>
                  <w14:solidFill>
                    <w14:schemeClr w14:val="tx1"/>
                  </w14:solidFill>
                </w14:textFill>
              </w:rPr>
              <w:t>i</w:t>
            </w:r>
            <w:r>
              <w:rPr>
                <w:color w:val="000000" w:themeColor="text1"/>
                <w:sz w:val="24"/>
                <w14:textFill>
                  <w14:solidFill>
                    <w14:schemeClr w14:val="tx1"/>
                  </w14:solidFill>
                </w14:textFill>
              </w:rPr>
              <w:t>—第i个声源对预测点的声级影响，dB(A)。</w:t>
            </w:r>
          </w:p>
          <w:p w14:paraId="7FAD2DBC">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②</w:t>
            </w:r>
            <w:r>
              <w:rPr>
                <w:color w:val="000000" w:themeColor="text1"/>
                <w:sz w:val="24"/>
                <w14:textFill>
                  <w14:solidFill>
                    <w14:schemeClr w14:val="tx1"/>
                  </w14:solidFill>
                </w14:textFill>
              </w:rPr>
              <w:t>噪声衰减公式：</w:t>
            </w:r>
          </w:p>
          <w:p w14:paraId="31C075FD">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L</w:t>
            </w:r>
            <w:r>
              <w:rPr>
                <w:color w:val="000000" w:themeColor="text1"/>
                <w:sz w:val="24"/>
                <w:vertAlign w:val="subscript"/>
                <w14:textFill>
                  <w14:solidFill>
                    <w14:schemeClr w14:val="tx1"/>
                  </w14:solidFill>
                </w14:textFill>
              </w:rPr>
              <w:t>p</w:t>
            </w:r>
            <w:r>
              <w:rPr>
                <w:color w:val="000000" w:themeColor="text1"/>
                <w:sz w:val="24"/>
                <w14:textFill>
                  <w14:solidFill>
                    <w14:schemeClr w14:val="tx1"/>
                  </w14:solidFill>
                </w14:textFill>
              </w:rPr>
              <w:t>(r)=L</w:t>
            </w:r>
            <w:r>
              <w:rPr>
                <w:color w:val="000000" w:themeColor="text1"/>
                <w:sz w:val="24"/>
                <w:vertAlign w:val="subscript"/>
                <w14:textFill>
                  <w14:solidFill>
                    <w14:schemeClr w14:val="tx1"/>
                  </w14:solidFill>
                </w14:textFill>
              </w:rPr>
              <w:t>p</w:t>
            </w:r>
            <w:r>
              <w:rPr>
                <w:color w:val="000000" w:themeColor="text1"/>
                <w:sz w:val="24"/>
                <w14:textFill>
                  <w14:solidFill>
                    <w14:schemeClr w14:val="tx1"/>
                  </w14:solidFill>
                </w14:textFill>
              </w:rPr>
              <w:t>(r</w:t>
            </w:r>
            <w:r>
              <w:rPr>
                <w:color w:val="000000" w:themeColor="text1"/>
                <w:sz w:val="24"/>
                <w:vertAlign w:val="subscript"/>
                <w14:textFill>
                  <w14:solidFill>
                    <w14:schemeClr w14:val="tx1"/>
                  </w14:solidFill>
                </w14:textFill>
              </w:rPr>
              <w:t>0</w:t>
            </w:r>
            <w:r>
              <w:rPr>
                <w:color w:val="000000" w:themeColor="text1"/>
                <w:sz w:val="24"/>
                <w14:textFill>
                  <w14:solidFill>
                    <w14:schemeClr w14:val="tx1"/>
                  </w14:solidFill>
                </w14:textFill>
              </w:rPr>
              <w:t>)—20lg(r/r</w:t>
            </w:r>
            <w:r>
              <w:rPr>
                <w:color w:val="000000" w:themeColor="text1"/>
                <w:sz w:val="24"/>
                <w:vertAlign w:val="subscript"/>
                <w14:textFill>
                  <w14:solidFill>
                    <w14:schemeClr w14:val="tx1"/>
                  </w14:solidFill>
                </w14:textFill>
              </w:rPr>
              <w:t>0</w:t>
            </w:r>
            <w:r>
              <w:rPr>
                <w:color w:val="000000" w:themeColor="text1"/>
                <w:sz w:val="24"/>
                <w14:textFill>
                  <w14:solidFill>
                    <w14:schemeClr w14:val="tx1"/>
                  </w14:solidFill>
                </w14:textFill>
              </w:rPr>
              <w:t>)—ΔL</w:t>
            </w:r>
          </w:p>
          <w:p w14:paraId="3F7B4BF1">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式中：</w:t>
            </w:r>
          </w:p>
          <w:p w14:paraId="781D3F01">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L</w:t>
            </w:r>
            <w:r>
              <w:rPr>
                <w:color w:val="000000" w:themeColor="text1"/>
                <w:sz w:val="24"/>
                <w:vertAlign w:val="subscript"/>
                <w14:textFill>
                  <w14:solidFill>
                    <w14:schemeClr w14:val="tx1"/>
                  </w14:solidFill>
                </w14:textFill>
              </w:rPr>
              <w:t>p</w:t>
            </w:r>
            <w:r>
              <w:rPr>
                <w:color w:val="000000" w:themeColor="text1"/>
                <w:sz w:val="24"/>
                <w14:textFill>
                  <w14:solidFill>
                    <w14:schemeClr w14:val="tx1"/>
                  </w14:solidFill>
                </w14:textFill>
              </w:rPr>
              <w:t>(r)</w:t>
            </w:r>
            <w:r>
              <w:rPr>
                <w:color w:val="000000" w:themeColor="text1"/>
                <w:sz w:val="24"/>
                <w:szCs w:val="32"/>
                <w14:textFill>
                  <w14:solidFill>
                    <w14:schemeClr w14:val="tx1"/>
                  </w14:solidFill>
                </w14:textFill>
              </w:rPr>
              <w:t xml:space="preserve"> ——</w:t>
            </w:r>
            <w:r>
              <w:rPr>
                <w:color w:val="000000" w:themeColor="text1"/>
                <w:sz w:val="24"/>
                <w14:textFill>
                  <w14:solidFill>
                    <w14:schemeClr w14:val="tx1"/>
                  </w14:solidFill>
                </w14:textFill>
              </w:rPr>
              <w:t xml:space="preserve">预测点处声压级，dB； </w:t>
            </w:r>
          </w:p>
          <w:p w14:paraId="1506FD21">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L</w:t>
            </w:r>
            <w:r>
              <w:rPr>
                <w:color w:val="000000" w:themeColor="text1"/>
                <w:sz w:val="24"/>
                <w:vertAlign w:val="subscript"/>
                <w14:textFill>
                  <w14:solidFill>
                    <w14:schemeClr w14:val="tx1"/>
                  </w14:solidFill>
                </w14:textFill>
              </w:rPr>
              <w:t>p</w:t>
            </w:r>
            <w:r>
              <w:rPr>
                <w:color w:val="000000" w:themeColor="text1"/>
                <w:sz w:val="24"/>
                <w14:textFill>
                  <w14:solidFill>
                    <w14:schemeClr w14:val="tx1"/>
                  </w14:solidFill>
                </w14:textFill>
              </w:rPr>
              <w:t>(r</w:t>
            </w:r>
            <w:r>
              <w:rPr>
                <w:color w:val="000000" w:themeColor="text1"/>
                <w:sz w:val="24"/>
                <w:vertAlign w:val="subscript"/>
                <w14:textFill>
                  <w14:solidFill>
                    <w14:schemeClr w14:val="tx1"/>
                  </w14:solidFill>
                </w14:textFill>
              </w:rPr>
              <w:t>0</w:t>
            </w:r>
            <w:r>
              <w:rPr>
                <w:color w:val="000000" w:themeColor="text1"/>
                <w:sz w:val="24"/>
                <w14:textFill>
                  <w14:solidFill>
                    <w14:schemeClr w14:val="tx1"/>
                  </w14:solidFill>
                </w14:textFill>
              </w:rPr>
              <w:t>)</w:t>
            </w:r>
            <w:r>
              <w:rPr>
                <w:color w:val="000000" w:themeColor="text1"/>
                <w:sz w:val="24"/>
                <w:szCs w:val="32"/>
                <w14:textFill>
                  <w14:solidFill>
                    <w14:schemeClr w14:val="tx1"/>
                  </w14:solidFill>
                </w14:textFill>
              </w:rPr>
              <w:t xml:space="preserve"> ——</w:t>
            </w:r>
            <w:r>
              <w:rPr>
                <w:color w:val="000000" w:themeColor="text1"/>
                <w:sz w:val="24"/>
                <w14:textFill>
                  <w14:solidFill>
                    <w14:schemeClr w14:val="tx1"/>
                  </w14:solidFill>
                </w14:textFill>
              </w:rPr>
              <w:t>参考位置r</w:t>
            </w:r>
            <w:r>
              <w:rPr>
                <w:color w:val="000000" w:themeColor="text1"/>
                <w:sz w:val="24"/>
                <w:vertAlign w:val="subscript"/>
                <w14:textFill>
                  <w14:solidFill>
                    <w14:schemeClr w14:val="tx1"/>
                  </w14:solidFill>
                </w14:textFill>
              </w:rPr>
              <w:t>0</w:t>
            </w:r>
            <w:r>
              <w:rPr>
                <w:color w:val="000000" w:themeColor="text1"/>
                <w:sz w:val="24"/>
                <w14:textFill>
                  <w14:solidFill>
                    <w14:schemeClr w14:val="tx1"/>
                  </w14:solidFill>
                </w14:textFill>
              </w:rPr>
              <w:t>处的声压级，dB；</w:t>
            </w:r>
          </w:p>
          <w:p w14:paraId="4829A6E4">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r</w:t>
            </w:r>
            <w:r>
              <w:rPr>
                <w:color w:val="000000" w:themeColor="text1"/>
                <w:sz w:val="24"/>
                <w:szCs w:val="32"/>
                <w14:textFill>
                  <w14:solidFill>
                    <w14:schemeClr w14:val="tx1"/>
                  </w14:solidFill>
                </w14:textFill>
              </w:rPr>
              <w:t>——</w:t>
            </w:r>
            <w:r>
              <w:rPr>
                <w:color w:val="000000" w:themeColor="text1"/>
                <w:sz w:val="24"/>
                <w14:textFill>
                  <w14:solidFill>
                    <w14:schemeClr w14:val="tx1"/>
                  </w14:solidFill>
                </w14:textFill>
              </w:rPr>
              <w:t>预测点距离声源的距离；</w:t>
            </w:r>
          </w:p>
          <w:p w14:paraId="00F452BF">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r</w:t>
            </w:r>
            <w:r>
              <w:rPr>
                <w:color w:val="000000" w:themeColor="text1"/>
                <w:sz w:val="24"/>
                <w:vertAlign w:val="subscript"/>
                <w14:textFill>
                  <w14:solidFill>
                    <w14:schemeClr w14:val="tx1"/>
                  </w14:solidFill>
                </w14:textFill>
              </w:rPr>
              <w:t>0</w:t>
            </w:r>
            <w:r>
              <w:rPr>
                <w:color w:val="000000" w:themeColor="text1"/>
                <w:sz w:val="24"/>
                <w:szCs w:val="32"/>
                <w14:textFill>
                  <w14:solidFill>
                    <w14:schemeClr w14:val="tx1"/>
                  </w14:solidFill>
                </w14:textFill>
              </w:rPr>
              <w:t>——</w:t>
            </w:r>
            <w:r>
              <w:rPr>
                <w:color w:val="000000" w:themeColor="text1"/>
                <w:sz w:val="24"/>
                <w14:textFill>
                  <w14:solidFill>
                    <w14:schemeClr w14:val="tx1"/>
                  </w14:solidFill>
                </w14:textFill>
              </w:rPr>
              <w:t>参考位置，通常取1m。</w:t>
            </w:r>
          </w:p>
          <w:p w14:paraId="38171BAA">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ΔL</w:t>
            </w:r>
            <w:r>
              <w:rPr>
                <w:color w:val="000000" w:themeColor="text1"/>
                <w:sz w:val="24"/>
                <w:szCs w:val="32"/>
                <w14:textFill>
                  <w14:solidFill>
                    <w14:schemeClr w14:val="tx1"/>
                  </w14:solidFill>
                </w14:textFill>
              </w:rPr>
              <w:t>——各种因素引起的衰减量（包括隔振、声屏障、合理布局、空气吸收等引起的衰减量），dB。由上文可知，对于纯化车间内的噪声源，</w:t>
            </w:r>
            <w:r>
              <w:rPr>
                <w:color w:val="000000" w:themeColor="text1"/>
                <w:sz w:val="24"/>
                <w14:textFill>
                  <w14:solidFill>
                    <w14:schemeClr w14:val="tx1"/>
                  </w14:solidFill>
                </w14:textFill>
              </w:rPr>
              <w:t>ΔL=35dB；对于纯化车间西北侧的噪声源，ΔL=10dB。</w:t>
            </w:r>
          </w:p>
          <w:p w14:paraId="698D1E06">
            <w:pPr>
              <w:pStyle w:val="202"/>
              <w:spacing w:line="360" w:lineRule="auto"/>
              <w:ind w:firstLine="480" w:firstLineChars="200"/>
              <w:rPr>
                <w:rFonts w:ascii="Times New Roman" w:cs="Times New Roman"/>
                <w:color w:val="000000" w:themeColor="text1"/>
                <w14:textFill>
                  <w14:solidFill>
                    <w14:schemeClr w14:val="tx1"/>
                  </w14:solidFill>
                </w14:textFill>
              </w:rPr>
            </w:pPr>
            <w:r>
              <w:rPr>
                <w:rFonts w:hint="eastAsia" w:hAnsi="宋体"/>
                <w:color w:val="000000" w:themeColor="text1"/>
                <w14:textFill>
                  <w14:solidFill>
                    <w14:schemeClr w14:val="tx1"/>
                  </w14:solidFill>
                </w14:textFill>
              </w:rPr>
              <w:t>③</w:t>
            </w:r>
            <w:r>
              <w:rPr>
                <w:rFonts w:ascii="Times New Roman" w:cs="Times New Roman"/>
                <w:color w:val="000000" w:themeColor="text1"/>
                <w14:textFill>
                  <w14:solidFill>
                    <w14:schemeClr w14:val="tx1"/>
                  </w14:solidFill>
                </w14:textFill>
              </w:rPr>
              <w:t>噪声贡献值计算公式：</w:t>
            </w:r>
          </w:p>
          <w:p w14:paraId="65C5CC9B">
            <w:pPr>
              <w:pStyle w:val="202"/>
              <w:spacing w:line="360" w:lineRule="auto"/>
              <w:ind w:firstLine="480" w:firstLineChars="200"/>
              <w:rPr>
                <w:rFonts w:ascii="Times New Roman" w:cs="Times New Roman"/>
                <w:color w:val="000000" w:themeColor="text1"/>
                <w14:textFill>
                  <w14:solidFill>
                    <w14:schemeClr w14:val="tx1"/>
                  </w14:solidFill>
                </w14:textFill>
              </w:rPr>
            </w:pPr>
            <w:r>
              <w:rPr>
                <w:rFonts w:ascii="Times New Roman" w:cs="Times New Roman"/>
                <w:color w:val="000000" w:themeColor="text1"/>
                <w14:textFill>
                  <w14:solidFill>
                    <w14:schemeClr w14:val="tx1"/>
                  </w14:solidFill>
                </w14:textFill>
              </w:rPr>
              <w:drawing>
                <wp:inline distT="0" distB="0" distL="0" distR="0">
                  <wp:extent cx="1647825" cy="453390"/>
                  <wp:effectExtent l="0" t="0" r="0" b="381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pic:cNvPicPr>
                            <a:picLocks noChangeAspect="1"/>
                          </pic:cNvPicPr>
                        </pic:nvPicPr>
                        <pic:blipFill>
                          <a:blip r:embed="rId20" cstate="print"/>
                          <a:stretch>
                            <a:fillRect/>
                          </a:stretch>
                        </pic:blipFill>
                        <pic:spPr>
                          <a:xfrm>
                            <a:off x="0" y="0"/>
                            <a:ext cx="1677333" cy="461652"/>
                          </a:xfrm>
                          <a:prstGeom prst="rect">
                            <a:avLst/>
                          </a:prstGeom>
                        </pic:spPr>
                      </pic:pic>
                    </a:graphicData>
                  </a:graphic>
                </wp:inline>
              </w:drawing>
            </w:r>
          </w:p>
          <w:p w14:paraId="70473CE2">
            <w:pPr>
              <w:pStyle w:val="202"/>
              <w:spacing w:line="360" w:lineRule="auto"/>
              <w:ind w:firstLine="480" w:firstLineChars="200"/>
              <w:rPr>
                <w:rFonts w:ascii="Times New Roman" w:cs="Times New Roman"/>
                <w:color w:val="000000" w:themeColor="text1"/>
                <w14:textFill>
                  <w14:solidFill>
                    <w14:schemeClr w14:val="tx1"/>
                  </w14:solidFill>
                </w14:textFill>
              </w:rPr>
            </w:pPr>
            <w:r>
              <w:rPr>
                <w:rFonts w:ascii="Times New Roman" w:cs="Times New Roman"/>
                <w:color w:val="000000" w:themeColor="text1"/>
                <w14:textFill>
                  <w14:solidFill>
                    <w14:schemeClr w14:val="tx1"/>
                  </w14:solidFill>
                </w14:textFill>
              </w:rPr>
              <w:t>式中：</w:t>
            </w:r>
          </w:p>
          <w:p w14:paraId="77F79D7D">
            <w:pPr>
              <w:pStyle w:val="202"/>
              <w:spacing w:line="360" w:lineRule="auto"/>
              <w:ind w:firstLine="480" w:firstLineChars="200"/>
              <w:rPr>
                <w:rFonts w:ascii="Times New Roman" w:cs="Times New Roman"/>
                <w:color w:val="000000" w:themeColor="text1"/>
                <w14:textFill>
                  <w14:solidFill>
                    <w14:schemeClr w14:val="tx1"/>
                  </w14:solidFill>
                </w14:textFill>
              </w:rPr>
            </w:pPr>
            <w:r>
              <w:rPr>
                <w:rFonts w:ascii="Times New Roman" w:cs="Times New Roman"/>
                <w:color w:val="000000" w:themeColor="text1"/>
                <w14:textFill>
                  <w14:solidFill>
                    <w14:schemeClr w14:val="tx1"/>
                  </w14:solidFill>
                </w14:textFill>
              </w:rPr>
              <w:t>L</w:t>
            </w:r>
            <w:r>
              <w:rPr>
                <w:rFonts w:ascii="Times New Roman" w:cs="Times New Roman"/>
                <w:color w:val="000000" w:themeColor="text1"/>
                <w:vertAlign w:val="subscript"/>
                <w14:textFill>
                  <w14:solidFill>
                    <w14:schemeClr w14:val="tx1"/>
                  </w14:solidFill>
                </w14:textFill>
              </w:rPr>
              <w:t>eqg</w:t>
            </w:r>
            <w:r>
              <w:rPr>
                <w:rFonts w:ascii="Times New Roman" w:cs="Times New Roman"/>
                <w:color w:val="000000" w:themeColor="text1"/>
                <w14:textFill>
                  <w14:solidFill>
                    <w14:schemeClr w14:val="tx1"/>
                  </w14:solidFill>
                </w14:textFill>
              </w:rPr>
              <w:t>——噪声贡献值，dB；</w:t>
            </w:r>
          </w:p>
          <w:p w14:paraId="7161BA1F">
            <w:pPr>
              <w:pStyle w:val="202"/>
              <w:spacing w:line="360" w:lineRule="auto"/>
              <w:ind w:firstLine="480" w:firstLineChars="200"/>
              <w:rPr>
                <w:rFonts w:ascii="Times New Roman" w:cs="Times New Roman"/>
                <w:color w:val="000000" w:themeColor="text1"/>
                <w14:textFill>
                  <w14:solidFill>
                    <w14:schemeClr w14:val="tx1"/>
                  </w14:solidFill>
                </w14:textFill>
              </w:rPr>
            </w:pPr>
            <w:r>
              <w:rPr>
                <w:rFonts w:ascii="Times New Roman" w:cs="Times New Roman"/>
                <w:color w:val="000000" w:themeColor="text1"/>
                <w14:textFill>
                  <w14:solidFill>
                    <w14:schemeClr w14:val="tx1"/>
                  </w14:solidFill>
                </w14:textFill>
              </w:rPr>
              <w:t xml:space="preserve">T——预测计算的时间段，s； </w:t>
            </w:r>
          </w:p>
          <w:p w14:paraId="4D2E1EE3">
            <w:pPr>
              <w:pStyle w:val="202"/>
              <w:spacing w:line="360" w:lineRule="auto"/>
              <w:ind w:firstLine="480" w:firstLineChars="200"/>
              <w:rPr>
                <w:rFonts w:ascii="Times New Roman" w:cs="Times New Roman"/>
                <w:color w:val="000000" w:themeColor="text1"/>
                <w14:textFill>
                  <w14:solidFill>
                    <w14:schemeClr w14:val="tx1"/>
                  </w14:solidFill>
                </w14:textFill>
              </w:rPr>
            </w:pPr>
            <w:r>
              <w:rPr>
                <w:rFonts w:ascii="Times New Roman" w:cs="Times New Roman"/>
                <w:color w:val="000000" w:themeColor="text1"/>
                <w14:textFill>
                  <w14:solidFill>
                    <w14:schemeClr w14:val="tx1"/>
                  </w14:solidFill>
                </w14:textFill>
              </w:rPr>
              <w:t>t</w:t>
            </w:r>
            <w:r>
              <w:rPr>
                <w:rFonts w:ascii="Times New Roman" w:cs="Times New Roman"/>
                <w:color w:val="000000" w:themeColor="text1"/>
                <w:vertAlign w:val="subscript"/>
                <w14:textFill>
                  <w14:solidFill>
                    <w14:schemeClr w14:val="tx1"/>
                  </w14:solidFill>
                </w14:textFill>
              </w:rPr>
              <w:t>i</w:t>
            </w:r>
            <w:r>
              <w:rPr>
                <w:rFonts w:ascii="Times New Roman" w:cs="Times New Roman"/>
                <w:color w:val="000000" w:themeColor="text1"/>
                <w14:textFill>
                  <w14:solidFill>
                    <w14:schemeClr w14:val="tx1"/>
                  </w14:solidFill>
                </w14:textFill>
              </w:rPr>
              <w:t>——i声源在</w:t>
            </w:r>
            <w:r>
              <w:rPr>
                <w:rFonts w:ascii="Times New Roman" w:cs="Times New Roman"/>
                <w:i/>
                <w:iCs/>
                <w:color w:val="000000" w:themeColor="text1"/>
                <w14:textFill>
                  <w14:solidFill>
                    <w14:schemeClr w14:val="tx1"/>
                  </w14:solidFill>
                </w14:textFill>
              </w:rPr>
              <w:t>T</w:t>
            </w:r>
            <w:r>
              <w:rPr>
                <w:rFonts w:ascii="Times New Roman" w:cs="Times New Roman"/>
                <w:color w:val="000000" w:themeColor="text1"/>
                <w14:textFill>
                  <w14:solidFill>
                    <w14:schemeClr w14:val="tx1"/>
                  </w14:solidFill>
                </w14:textFill>
              </w:rPr>
              <w:t>时段内的运行时间，s。本项目各声源运行时间与预测计算时间段一致，则t</w:t>
            </w:r>
            <w:r>
              <w:rPr>
                <w:rFonts w:ascii="Times New Roman" w:cs="Times New Roman"/>
                <w:color w:val="000000" w:themeColor="text1"/>
                <w:vertAlign w:val="subscript"/>
                <w14:textFill>
                  <w14:solidFill>
                    <w14:schemeClr w14:val="tx1"/>
                  </w14:solidFill>
                </w14:textFill>
              </w:rPr>
              <w:t>i</w:t>
            </w:r>
            <w:r>
              <w:rPr>
                <w:rFonts w:ascii="Times New Roman" w:cs="Times New Roman"/>
                <w:color w:val="000000" w:themeColor="text1"/>
                <w14:textFill>
                  <w14:solidFill>
                    <w14:schemeClr w14:val="tx1"/>
                  </w14:solidFill>
                </w14:textFill>
              </w:rPr>
              <w:t>=T；</w:t>
            </w:r>
          </w:p>
          <w:p w14:paraId="7D63CC65">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L</w:t>
            </w:r>
            <w:r>
              <w:rPr>
                <w:color w:val="000000" w:themeColor="text1"/>
                <w:sz w:val="24"/>
                <w:vertAlign w:val="subscript"/>
                <w14:textFill>
                  <w14:solidFill>
                    <w14:schemeClr w14:val="tx1"/>
                  </w14:solidFill>
                </w14:textFill>
              </w:rPr>
              <w:t>Ai</w:t>
            </w:r>
            <w:r>
              <w:rPr>
                <w:color w:val="000000" w:themeColor="text1"/>
                <w:sz w:val="24"/>
                <w14:textFill>
                  <w14:solidFill>
                    <w14:schemeClr w14:val="tx1"/>
                  </w14:solidFill>
                </w14:textFill>
              </w:rPr>
              <w:t>——i声源在预测点产生的等效连续A声级，dB。</w:t>
            </w:r>
          </w:p>
          <w:p w14:paraId="78A5280A">
            <w:pPr>
              <w:adjustRightInd w:val="0"/>
              <w:snapToGrid w:val="0"/>
              <w:spacing w:line="360" w:lineRule="auto"/>
              <w:ind w:firstLine="480" w:firstLineChars="200"/>
              <w:rPr>
                <w:color w:val="000000" w:themeColor="text1"/>
                <w:sz w:val="24"/>
                <w:szCs w:val="32"/>
                <w14:textFill>
                  <w14:solidFill>
                    <w14:schemeClr w14:val="tx1"/>
                  </w14:solidFill>
                </w14:textFill>
              </w:rPr>
            </w:pPr>
            <w:r>
              <w:rPr>
                <w:rFonts w:hint="eastAsia" w:ascii="宋体" w:hAnsi="宋体" w:cs="宋体"/>
                <w:color w:val="000000" w:themeColor="text1"/>
                <w:sz w:val="24"/>
                <w:szCs w:val="32"/>
                <w14:textFill>
                  <w14:solidFill>
                    <w14:schemeClr w14:val="tx1"/>
                  </w14:solidFill>
                </w14:textFill>
              </w:rPr>
              <w:t>④</w:t>
            </w:r>
            <w:r>
              <w:rPr>
                <w:color w:val="000000" w:themeColor="text1"/>
                <w:sz w:val="24"/>
                <w:szCs w:val="32"/>
                <w14:textFill>
                  <w14:solidFill>
                    <w14:schemeClr w14:val="tx1"/>
                  </w14:solidFill>
                </w14:textFill>
              </w:rPr>
              <w:t>噪声预测值计算公式：</w:t>
            </w:r>
          </w:p>
          <w:p w14:paraId="72FDF074">
            <w:pPr>
              <w:adjustRightInd w:val="0"/>
              <w:snapToGrid w:val="0"/>
              <w:spacing w:line="360" w:lineRule="auto"/>
              <w:ind w:firstLine="420" w:firstLineChars="200"/>
              <w:rPr>
                <w:color w:val="000000" w:themeColor="text1"/>
                <w:sz w:val="24"/>
                <w:szCs w:val="32"/>
                <w14:textFill>
                  <w14:solidFill>
                    <w14:schemeClr w14:val="tx1"/>
                  </w14:solidFill>
                </w14:textFill>
              </w:rPr>
            </w:pPr>
            <w:r>
              <w:rPr>
                <w:color w:val="000000" w:themeColor="text1"/>
                <w14:textFill>
                  <w14:solidFill>
                    <w14:schemeClr w14:val="tx1"/>
                  </w14:solidFill>
                </w14:textFill>
              </w:rPr>
              <w:drawing>
                <wp:inline distT="0" distB="0" distL="0" distR="0">
                  <wp:extent cx="2105025" cy="33083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1" cstate="print"/>
                          <a:stretch>
                            <a:fillRect/>
                          </a:stretch>
                        </pic:blipFill>
                        <pic:spPr>
                          <a:xfrm>
                            <a:off x="0" y="0"/>
                            <a:ext cx="2115466" cy="332599"/>
                          </a:xfrm>
                          <a:prstGeom prst="rect">
                            <a:avLst/>
                          </a:prstGeom>
                        </pic:spPr>
                      </pic:pic>
                    </a:graphicData>
                  </a:graphic>
                </wp:inline>
              </w:drawing>
            </w:r>
          </w:p>
          <w:p w14:paraId="12FE96D7">
            <w:pPr>
              <w:adjustRightInd w:val="0"/>
              <w:snapToGrid w:val="0"/>
              <w:spacing w:line="360" w:lineRule="auto"/>
              <w:ind w:firstLine="480" w:firstLineChars="200"/>
              <w:rPr>
                <w:color w:val="000000" w:themeColor="text1"/>
                <w:sz w:val="24"/>
                <w:szCs w:val="32"/>
                <w14:textFill>
                  <w14:solidFill>
                    <w14:schemeClr w14:val="tx1"/>
                  </w14:solidFill>
                </w14:textFill>
              </w:rPr>
            </w:pPr>
            <w:r>
              <w:rPr>
                <w:color w:val="000000" w:themeColor="text1"/>
                <w:sz w:val="24"/>
                <w:szCs w:val="32"/>
                <w14:textFill>
                  <w14:solidFill>
                    <w14:schemeClr w14:val="tx1"/>
                  </w14:solidFill>
                </w14:textFill>
              </w:rPr>
              <w:t>式中：</w:t>
            </w:r>
          </w:p>
          <w:p w14:paraId="4BED83F5">
            <w:pPr>
              <w:adjustRightInd w:val="0"/>
              <w:snapToGrid w:val="0"/>
              <w:spacing w:line="360" w:lineRule="auto"/>
              <w:ind w:firstLine="480" w:firstLineChars="200"/>
              <w:rPr>
                <w:color w:val="000000" w:themeColor="text1"/>
                <w:sz w:val="24"/>
                <w:szCs w:val="32"/>
                <w14:textFill>
                  <w14:solidFill>
                    <w14:schemeClr w14:val="tx1"/>
                  </w14:solidFill>
                </w14:textFill>
              </w:rPr>
            </w:pPr>
            <w:r>
              <w:rPr>
                <w:color w:val="000000" w:themeColor="text1"/>
                <w:sz w:val="24"/>
                <w:szCs w:val="32"/>
                <w14:textFill>
                  <w14:solidFill>
                    <w14:schemeClr w14:val="tx1"/>
                  </w14:solidFill>
                </w14:textFill>
              </w:rPr>
              <w:t>L</w:t>
            </w:r>
            <w:r>
              <w:rPr>
                <w:color w:val="000000" w:themeColor="text1"/>
                <w:sz w:val="24"/>
                <w:szCs w:val="32"/>
                <w:vertAlign w:val="subscript"/>
                <w14:textFill>
                  <w14:solidFill>
                    <w14:schemeClr w14:val="tx1"/>
                  </w14:solidFill>
                </w14:textFill>
              </w:rPr>
              <w:t>eq</w:t>
            </w:r>
            <w:r>
              <w:rPr>
                <w:color w:val="000000" w:themeColor="text1"/>
                <w:sz w:val="24"/>
                <w:szCs w:val="32"/>
                <w14:textFill>
                  <w14:solidFill>
                    <w14:schemeClr w14:val="tx1"/>
                  </w14:solidFill>
                </w14:textFill>
              </w:rPr>
              <w:t>——预测点的噪声预测值，dB；</w:t>
            </w:r>
          </w:p>
          <w:p w14:paraId="71EC1D46">
            <w:pPr>
              <w:adjustRightInd w:val="0"/>
              <w:snapToGrid w:val="0"/>
              <w:spacing w:line="360" w:lineRule="auto"/>
              <w:ind w:firstLine="480" w:firstLineChars="200"/>
              <w:rPr>
                <w:color w:val="000000" w:themeColor="text1"/>
                <w:sz w:val="24"/>
                <w:szCs w:val="32"/>
                <w14:textFill>
                  <w14:solidFill>
                    <w14:schemeClr w14:val="tx1"/>
                  </w14:solidFill>
                </w14:textFill>
              </w:rPr>
            </w:pPr>
            <w:r>
              <w:rPr>
                <w:color w:val="000000" w:themeColor="text1"/>
                <w:sz w:val="24"/>
                <w:szCs w:val="32"/>
                <w14:textFill>
                  <w14:solidFill>
                    <w14:schemeClr w14:val="tx1"/>
                  </w14:solidFill>
                </w14:textFill>
              </w:rPr>
              <w:t>L</w:t>
            </w:r>
            <w:r>
              <w:rPr>
                <w:color w:val="000000" w:themeColor="text1"/>
                <w:sz w:val="24"/>
                <w:szCs w:val="32"/>
                <w:vertAlign w:val="subscript"/>
                <w14:textFill>
                  <w14:solidFill>
                    <w14:schemeClr w14:val="tx1"/>
                  </w14:solidFill>
                </w14:textFill>
              </w:rPr>
              <w:t>eqg</w:t>
            </w:r>
            <w:r>
              <w:rPr>
                <w:color w:val="000000" w:themeColor="text1"/>
                <w:sz w:val="24"/>
                <w:szCs w:val="32"/>
                <w14:textFill>
                  <w14:solidFill>
                    <w14:schemeClr w14:val="tx1"/>
                  </w14:solidFill>
                </w14:textFill>
              </w:rPr>
              <w:t>——建设项目声源在预测点产生的噪声贡献值，dB；</w:t>
            </w:r>
          </w:p>
          <w:p w14:paraId="0A2C0D61">
            <w:pPr>
              <w:adjustRightInd w:val="0"/>
              <w:snapToGrid w:val="0"/>
              <w:spacing w:line="360" w:lineRule="auto"/>
              <w:ind w:firstLine="480" w:firstLineChars="200"/>
              <w:rPr>
                <w:color w:val="000000" w:themeColor="text1"/>
                <w:sz w:val="24"/>
                <w:szCs w:val="32"/>
                <w14:textFill>
                  <w14:solidFill>
                    <w14:schemeClr w14:val="tx1"/>
                  </w14:solidFill>
                </w14:textFill>
              </w:rPr>
            </w:pPr>
            <w:r>
              <w:rPr>
                <w:color w:val="000000" w:themeColor="text1"/>
                <w:sz w:val="24"/>
                <w:szCs w:val="32"/>
                <w14:textFill>
                  <w14:solidFill>
                    <w14:schemeClr w14:val="tx1"/>
                  </w14:solidFill>
                </w14:textFill>
              </w:rPr>
              <w:t>L</w:t>
            </w:r>
            <w:r>
              <w:rPr>
                <w:color w:val="000000" w:themeColor="text1"/>
                <w:sz w:val="24"/>
                <w:szCs w:val="32"/>
                <w:vertAlign w:val="subscript"/>
                <w14:textFill>
                  <w14:solidFill>
                    <w14:schemeClr w14:val="tx1"/>
                  </w14:solidFill>
                </w14:textFill>
              </w:rPr>
              <w:t>eqb</w:t>
            </w:r>
            <w:r>
              <w:rPr>
                <w:color w:val="000000" w:themeColor="text1"/>
                <w:sz w:val="24"/>
                <w:szCs w:val="32"/>
                <w14:textFill>
                  <w14:solidFill>
                    <w14:schemeClr w14:val="tx1"/>
                  </w14:solidFill>
                </w14:textFill>
              </w:rPr>
              <w:t>——预测点的背景噪声值，dB，本项目各预测点（各厂界）的背景噪声值来源于现有项目竣工环保验收报告（监测报告见附件11，采用两次监测结果平均值作为背景值）。</w:t>
            </w:r>
          </w:p>
          <w:p w14:paraId="5709FAF5">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在不考虑各区域内部距离衰减的情形下，本项目各区域内的设备经减振后叠加，并经过墙体隔声后的噪声源强以及各区域与厂界距离见表4-16，在各厂界噪声贡献值见表4-17，各厂界和敏感点的噪声预测结果见表4-18。</w:t>
            </w:r>
          </w:p>
          <w:p w14:paraId="34ED761A">
            <w:pPr>
              <w:adjustRightInd w:val="0"/>
              <w:snapToGri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表4-16   厂内各区域设备噪声源强及与厂界距离</w:t>
            </w:r>
          </w:p>
          <w:tbl>
            <w:tblPr>
              <w:tblStyle w:val="88"/>
              <w:tblW w:w="49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532"/>
              <w:gridCol w:w="1857"/>
              <w:gridCol w:w="1140"/>
              <w:gridCol w:w="1140"/>
              <w:gridCol w:w="714"/>
              <w:gridCol w:w="569"/>
              <w:gridCol w:w="572"/>
              <w:gridCol w:w="621"/>
            </w:tblGrid>
            <w:tr w14:paraId="51A68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5" w:hRule="atLeast"/>
                <w:jc w:val="center"/>
              </w:trPr>
              <w:tc>
                <w:tcPr>
                  <w:tcW w:w="941" w:type="pct"/>
                  <w:vMerge w:val="restart"/>
                  <w:shd w:val="clear" w:color="auto" w:fill="FFFFFF"/>
                  <w:vAlign w:val="center"/>
                </w:tcPr>
                <w:p w14:paraId="14D888E8">
                  <w:pPr>
                    <w:pStyle w:val="264"/>
                    <w:spacing w:after="0" w:line="240" w:lineRule="auto"/>
                    <w:ind w:firstLine="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区域</w:t>
                  </w:r>
                </w:p>
              </w:tc>
              <w:tc>
                <w:tcPr>
                  <w:tcW w:w="1140" w:type="pct"/>
                  <w:vMerge w:val="restart"/>
                  <w:shd w:val="clear" w:color="auto" w:fill="FFFFFF"/>
                  <w:vAlign w:val="center"/>
                </w:tcPr>
                <w:p w14:paraId="5208EE5E">
                  <w:pPr>
                    <w:pStyle w:val="264"/>
                    <w:spacing w:after="0" w:line="240" w:lineRule="auto"/>
                    <w:ind w:firstLine="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设备</w:t>
                  </w:r>
                </w:p>
              </w:tc>
              <w:tc>
                <w:tcPr>
                  <w:tcW w:w="700" w:type="pct"/>
                  <w:vMerge w:val="restart"/>
                  <w:shd w:val="clear" w:color="auto" w:fill="FFFFFF"/>
                  <w:vAlign w:val="center"/>
                </w:tcPr>
                <w:p w14:paraId="3BAD6DEE">
                  <w:pPr>
                    <w:pStyle w:val="264"/>
                    <w:spacing w:after="0" w:line="240" w:lineRule="auto"/>
                    <w:ind w:firstLine="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噪声源强</w:t>
                  </w:r>
                </w:p>
                <w:p w14:paraId="075F1EE1">
                  <w:pPr>
                    <w:pStyle w:val="264"/>
                    <w:spacing w:after="0" w:line="240" w:lineRule="auto"/>
                    <w:ind w:firstLine="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（dB）</w:t>
                  </w:r>
                </w:p>
              </w:tc>
              <w:tc>
                <w:tcPr>
                  <w:tcW w:w="700" w:type="pct"/>
                  <w:vMerge w:val="restart"/>
                  <w:shd w:val="clear" w:color="auto" w:fill="FFFFFF"/>
                  <w:vAlign w:val="center"/>
                </w:tcPr>
                <w:p w14:paraId="673041ED">
                  <w:pPr>
                    <w:pStyle w:val="264"/>
                    <w:spacing w:after="0" w:line="240" w:lineRule="auto"/>
                    <w:ind w:firstLine="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降噪效果（dB）</w:t>
                  </w:r>
                </w:p>
              </w:tc>
              <w:tc>
                <w:tcPr>
                  <w:tcW w:w="1519" w:type="pct"/>
                  <w:gridSpan w:val="4"/>
                  <w:shd w:val="clear" w:color="auto" w:fill="FFFFFF"/>
                  <w:vAlign w:val="center"/>
                </w:tcPr>
                <w:p w14:paraId="415E1709">
                  <w:pPr>
                    <w:pStyle w:val="264"/>
                    <w:spacing w:after="0" w:line="240" w:lineRule="auto"/>
                    <w:ind w:firstLine="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声源距离厂界距离（m）</w:t>
                  </w:r>
                </w:p>
              </w:tc>
            </w:tr>
            <w:tr w14:paraId="262C0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5" w:hRule="atLeast"/>
                <w:jc w:val="center"/>
              </w:trPr>
              <w:tc>
                <w:tcPr>
                  <w:tcW w:w="941" w:type="pct"/>
                  <w:vMerge w:val="continue"/>
                  <w:shd w:val="clear" w:color="auto" w:fill="FFFFFF"/>
                  <w:vAlign w:val="center"/>
                </w:tcPr>
                <w:p w14:paraId="7D16E04E">
                  <w:pPr>
                    <w:pStyle w:val="264"/>
                    <w:spacing w:after="0" w:line="240" w:lineRule="auto"/>
                    <w:ind w:firstLine="0"/>
                    <w:jc w:val="center"/>
                    <w:rPr>
                      <w:rFonts w:ascii="Times New Roman" w:hAnsi="Times New Roman" w:cs="Times New Roman"/>
                      <w:b/>
                      <w:bCs/>
                      <w:color w:val="000000" w:themeColor="text1"/>
                      <w:sz w:val="21"/>
                      <w:szCs w:val="21"/>
                      <w14:textFill>
                        <w14:solidFill>
                          <w14:schemeClr w14:val="tx1"/>
                        </w14:solidFill>
                      </w14:textFill>
                    </w:rPr>
                  </w:pPr>
                </w:p>
              </w:tc>
              <w:tc>
                <w:tcPr>
                  <w:tcW w:w="1140" w:type="pct"/>
                  <w:vMerge w:val="continue"/>
                  <w:shd w:val="clear" w:color="auto" w:fill="FFFFFF"/>
                  <w:vAlign w:val="center"/>
                </w:tcPr>
                <w:p w14:paraId="71A81E53">
                  <w:pPr>
                    <w:pStyle w:val="264"/>
                    <w:spacing w:after="0" w:line="240" w:lineRule="auto"/>
                    <w:ind w:firstLine="0"/>
                    <w:jc w:val="center"/>
                    <w:rPr>
                      <w:rFonts w:ascii="Times New Roman" w:hAnsi="Times New Roman" w:cs="Times New Roman"/>
                      <w:b/>
                      <w:bCs/>
                      <w:color w:val="000000" w:themeColor="text1"/>
                      <w:sz w:val="21"/>
                      <w:szCs w:val="21"/>
                      <w14:textFill>
                        <w14:solidFill>
                          <w14:schemeClr w14:val="tx1"/>
                        </w14:solidFill>
                      </w14:textFill>
                    </w:rPr>
                  </w:pPr>
                </w:p>
              </w:tc>
              <w:tc>
                <w:tcPr>
                  <w:tcW w:w="700" w:type="pct"/>
                  <w:vMerge w:val="continue"/>
                  <w:shd w:val="clear" w:color="auto" w:fill="FFFFFF"/>
                  <w:vAlign w:val="center"/>
                </w:tcPr>
                <w:p w14:paraId="59A03815">
                  <w:pPr>
                    <w:pStyle w:val="264"/>
                    <w:spacing w:after="0" w:line="240" w:lineRule="auto"/>
                    <w:ind w:firstLine="0"/>
                    <w:jc w:val="center"/>
                    <w:rPr>
                      <w:rFonts w:ascii="Times New Roman" w:hAnsi="Times New Roman" w:cs="Times New Roman"/>
                      <w:b/>
                      <w:bCs/>
                      <w:color w:val="000000" w:themeColor="text1"/>
                      <w:sz w:val="21"/>
                      <w:szCs w:val="21"/>
                      <w14:textFill>
                        <w14:solidFill>
                          <w14:schemeClr w14:val="tx1"/>
                        </w14:solidFill>
                      </w14:textFill>
                    </w:rPr>
                  </w:pPr>
                </w:p>
              </w:tc>
              <w:tc>
                <w:tcPr>
                  <w:tcW w:w="700" w:type="pct"/>
                  <w:vMerge w:val="continue"/>
                  <w:shd w:val="clear" w:color="auto" w:fill="FFFFFF"/>
                  <w:vAlign w:val="center"/>
                </w:tcPr>
                <w:p w14:paraId="7294670D">
                  <w:pPr>
                    <w:pStyle w:val="264"/>
                    <w:spacing w:after="0" w:line="240" w:lineRule="auto"/>
                    <w:ind w:firstLine="0"/>
                    <w:jc w:val="center"/>
                    <w:rPr>
                      <w:rFonts w:ascii="Times New Roman" w:hAnsi="Times New Roman" w:cs="Times New Roman"/>
                      <w:b/>
                      <w:bCs/>
                      <w:color w:val="000000" w:themeColor="text1"/>
                      <w:sz w:val="21"/>
                      <w:szCs w:val="21"/>
                      <w14:textFill>
                        <w14:solidFill>
                          <w14:schemeClr w14:val="tx1"/>
                        </w14:solidFill>
                      </w14:textFill>
                    </w:rPr>
                  </w:pPr>
                </w:p>
              </w:tc>
              <w:tc>
                <w:tcPr>
                  <w:tcW w:w="438" w:type="pct"/>
                  <w:shd w:val="clear" w:color="auto" w:fill="FFFFFF"/>
                  <w:vAlign w:val="center"/>
                </w:tcPr>
                <w:p w14:paraId="42424D5E">
                  <w:pPr>
                    <w:pStyle w:val="264"/>
                    <w:spacing w:after="0" w:line="240" w:lineRule="auto"/>
                    <w:ind w:firstLine="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东</w:t>
                  </w:r>
                </w:p>
              </w:tc>
              <w:tc>
                <w:tcPr>
                  <w:tcW w:w="349" w:type="pct"/>
                  <w:shd w:val="clear" w:color="auto" w:fill="FFFFFF"/>
                  <w:vAlign w:val="center"/>
                </w:tcPr>
                <w:p w14:paraId="049EDB81">
                  <w:pPr>
                    <w:pStyle w:val="264"/>
                    <w:spacing w:after="0" w:line="240" w:lineRule="auto"/>
                    <w:ind w:firstLine="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南</w:t>
                  </w:r>
                </w:p>
              </w:tc>
              <w:tc>
                <w:tcPr>
                  <w:tcW w:w="351" w:type="pct"/>
                  <w:shd w:val="clear" w:color="auto" w:fill="FFFFFF"/>
                  <w:vAlign w:val="center"/>
                </w:tcPr>
                <w:p w14:paraId="5D579ADC">
                  <w:pPr>
                    <w:pStyle w:val="264"/>
                    <w:spacing w:after="0" w:line="240" w:lineRule="auto"/>
                    <w:ind w:firstLine="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西</w:t>
                  </w:r>
                </w:p>
              </w:tc>
              <w:tc>
                <w:tcPr>
                  <w:tcW w:w="381" w:type="pct"/>
                  <w:shd w:val="clear" w:color="auto" w:fill="FFFFFF"/>
                  <w:vAlign w:val="center"/>
                </w:tcPr>
                <w:p w14:paraId="04DCD034">
                  <w:pPr>
                    <w:pStyle w:val="264"/>
                    <w:spacing w:after="0" w:line="240" w:lineRule="auto"/>
                    <w:ind w:firstLine="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北</w:t>
                  </w:r>
                </w:p>
              </w:tc>
            </w:tr>
            <w:tr w14:paraId="40D0A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41" w:type="pct"/>
                  <w:vMerge w:val="restart"/>
                  <w:shd w:val="clear" w:color="auto" w:fill="FFFFFF"/>
                  <w:vAlign w:val="center"/>
                </w:tcPr>
                <w:p w14:paraId="02D6E1D5">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14:textFill>
                        <w14:solidFill>
                          <w14:schemeClr w14:val="tx1"/>
                        </w14:solidFill>
                      </w14:textFill>
                    </w:rPr>
                    <w:t>纯化车间</w:t>
                  </w:r>
                </w:p>
              </w:tc>
              <w:tc>
                <w:tcPr>
                  <w:tcW w:w="1140" w:type="pct"/>
                  <w:shd w:val="clear" w:color="auto" w:fill="FFFFFF"/>
                  <w:vAlign w:val="center"/>
                </w:tcPr>
                <w:p w14:paraId="08A26812">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bCs/>
                      <w:color w:val="000000" w:themeColor="text1"/>
                      <w14:textFill>
                        <w14:solidFill>
                          <w14:schemeClr w14:val="tx1"/>
                        </w14:solidFill>
                      </w14:textFill>
                    </w:rPr>
                    <w:t>压滤机</w:t>
                  </w:r>
                </w:p>
              </w:tc>
              <w:tc>
                <w:tcPr>
                  <w:tcW w:w="700" w:type="pct"/>
                  <w:vMerge w:val="restart"/>
                  <w:shd w:val="clear" w:color="auto" w:fill="FFFFFF"/>
                  <w:vAlign w:val="center"/>
                </w:tcPr>
                <w:p w14:paraId="597F3D27">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bCs/>
                      <w:color w:val="000000" w:themeColor="text1"/>
                      <w:sz w:val="21"/>
                      <w:szCs w:val="21"/>
                      <w14:textFill>
                        <w14:solidFill>
                          <w14:schemeClr w14:val="tx1"/>
                        </w14:solidFill>
                      </w14:textFill>
                    </w:rPr>
                    <w:t>86.9</w:t>
                  </w:r>
                </w:p>
              </w:tc>
              <w:tc>
                <w:tcPr>
                  <w:tcW w:w="700" w:type="pct"/>
                  <w:vMerge w:val="restart"/>
                  <w:shd w:val="clear" w:color="auto" w:fill="FFFFFF"/>
                  <w:vAlign w:val="center"/>
                </w:tcPr>
                <w:p w14:paraId="0159DE00">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35</w:t>
                  </w:r>
                </w:p>
              </w:tc>
              <w:tc>
                <w:tcPr>
                  <w:tcW w:w="438" w:type="pct"/>
                  <w:vMerge w:val="restart"/>
                  <w:shd w:val="clear" w:color="auto" w:fill="FFFFFF"/>
                  <w:vAlign w:val="center"/>
                </w:tcPr>
                <w:p w14:paraId="6FA64C36">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140</w:t>
                  </w:r>
                </w:p>
              </w:tc>
              <w:tc>
                <w:tcPr>
                  <w:tcW w:w="349" w:type="pct"/>
                  <w:vMerge w:val="restart"/>
                  <w:shd w:val="clear" w:color="auto" w:fill="FFFFFF"/>
                  <w:vAlign w:val="center"/>
                </w:tcPr>
                <w:p w14:paraId="59C6A5E2">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45</w:t>
                  </w:r>
                </w:p>
              </w:tc>
              <w:tc>
                <w:tcPr>
                  <w:tcW w:w="351" w:type="pct"/>
                  <w:vMerge w:val="restart"/>
                  <w:shd w:val="clear" w:color="auto" w:fill="FFFFFF"/>
                  <w:vAlign w:val="center"/>
                </w:tcPr>
                <w:p w14:paraId="34D6B4A1">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20</w:t>
                  </w:r>
                </w:p>
              </w:tc>
              <w:tc>
                <w:tcPr>
                  <w:tcW w:w="381" w:type="pct"/>
                  <w:vMerge w:val="restart"/>
                  <w:shd w:val="clear" w:color="auto" w:fill="FFFFFF"/>
                  <w:vAlign w:val="center"/>
                </w:tcPr>
                <w:p w14:paraId="2BDC630D">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25</w:t>
                  </w:r>
                </w:p>
              </w:tc>
            </w:tr>
            <w:tr w14:paraId="3B129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41" w:type="pct"/>
                  <w:vMerge w:val="continue"/>
                  <w:shd w:val="clear" w:color="auto" w:fill="FFFFFF"/>
                  <w:vAlign w:val="center"/>
                </w:tcPr>
                <w:p w14:paraId="1F7EAFF1">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p>
              </w:tc>
              <w:tc>
                <w:tcPr>
                  <w:tcW w:w="1140" w:type="pct"/>
                  <w:shd w:val="clear" w:color="auto" w:fill="FFFFFF"/>
                  <w:vAlign w:val="center"/>
                </w:tcPr>
                <w:p w14:paraId="5A307004">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振动筛</w:t>
                  </w:r>
                </w:p>
              </w:tc>
              <w:tc>
                <w:tcPr>
                  <w:tcW w:w="700" w:type="pct"/>
                  <w:vMerge w:val="continue"/>
                  <w:shd w:val="clear" w:color="auto" w:fill="FFFFFF"/>
                  <w:vAlign w:val="center"/>
                </w:tcPr>
                <w:p w14:paraId="0F461D87">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p>
              </w:tc>
              <w:tc>
                <w:tcPr>
                  <w:tcW w:w="700" w:type="pct"/>
                  <w:vMerge w:val="continue"/>
                  <w:shd w:val="clear" w:color="auto" w:fill="FFFFFF"/>
                  <w:vAlign w:val="center"/>
                </w:tcPr>
                <w:p w14:paraId="0FE76FE1">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p>
              </w:tc>
              <w:tc>
                <w:tcPr>
                  <w:tcW w:w="438" w:type="pct"/>
                  <w:vMerge w:val="continue"/>
                  <w:shd w:val="clear" w:color="auto" w:fill="FFFFFF"/>
                  <w:vAlign w:val="center"/>
                </w:tcPr>
                <w:p w14:paraId="3CBBC82E">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p>
              </w:tc>
              <w:tc>
                <w:tcPr>
                  <w:tcW w:w="349" w:type="pct"/>
                  <w:vMerge w:val="continue"/>
                  <w:shd w:val="clear" w:color="auto" w:fill="FFFFFF"/>
                  <w:vAlign w:val="center"/>
                </w:tcPr>
                <w:p w14:paraId="0AFB6475">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p>
              </w:tc>
              <w:tc>
                <w:tcPr>
                  <w:tcW w:w="351" w:type="pct"/>
                  <w:vMerge w:val="continue"/>
                  <w:shd w:val="clear" w:color="auto" w:fill="FFFFFF"/>
                  <w:vAlign w:val="center"/>
                </w:tcPr>
                <w:p w14:paraId="69498483">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p>
              </w:tc>
              <w:tc>
                <w:tcPr>
                  <w:tcW w:w="381" w:type="pct"/>
                  <w:vMerge w:val="continue"/>
                  <w:shd w:val="clear" w:color="auto" w:fill="FFFFFF"/>
                  <w:vAlign w:val="center"/>
                </w:tcPr>
                <w:p w14:paraId="446D95A4">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p>
              </w:tc>
            </w:tr>
            <w:tr w14:paraId="35330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41" w:type="pct"/>
                  <w:vMerge w:val="continue"/>
                  <w:shd w:val="clear" w:color="auto" w:fill="FFFFFF"/>
                  <w:vAlign w:val="center"/>
                </w:tcPr>
                <w:p w14:paraId="545E347A">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p>
              </w:tc>
              <w:tc>
                <w:tcPr>
                  <w:tcW w:w="1140" w:type="pct"/>
                  <w:shd w:val="clear" w:color="auto" w:fill="FFFFFF"/>
                  <w:vAlign w:val="center"/>
                </w:tcPr>
                <w:p w14:paraId="3D102029">
                  <w:pPr>
                    <w:pStyle w:val="264"/>
                    <w:spacing w:after="0" w:line="240" w:lineRule="auto"/>
                    <w:ind w:firstLine="0"/>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混合机</w:t>
                  </w:r>
                </w:p>
              </w:tc>
              <w:tc>
                <w:tcPr>
                  <w:tcW w:w="700" w:type="pct"/>
                  <w:vMerge w:val="continue"/>
                  <w:shd w:val="clear" w:color="auto" w:fill="FFFFFF"/>
                  <w:vAlign w:val="center"/>
                </w:tcPr>
                <w:p w14:paraId="2EAE97B1">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p>
              </w:tc>
              <w:tc>
                <w:tcPr>
                  <w:tcW w:w="700" w:type="pct"/>
                  <w:vMerge w:val="continue"/>
                  <w:shd w:val="clear" w:color="auto" w:fill="FFFFFF"/>
                  <w:vAlign w:val="center"/>
                </w:tcPr>
                <w:p w14:paraId="7AFE301F">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p>
              </w:tc>
              <w:tc>
                <w:tcPr>
                  <w:tcW w:w="438" w:type="pct"/>
                  <w:vMerge w:val="continue"/>
                  <w:shd w:val="clear" w:color="auto" w:fill="FFFFFF"/>
                  <w:vAlign w:val="center"/>
                </w:tcPr>
                <w:p w14:paraId="048918C4">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p>
              </w:tc>
              <w:tc>
                <w:tcPr>
                  <w:tcW w:w="349" w:type="pct"/>
                  <w:vMerge w:val="continue"/>
                  <w:shd w:val="clear" w:color="auto" w:fill="FFFFFF"/>
                  <w:vAlign w:val="center"/>
                </w:tcPr>
                <w:p w14:paraId="1A87C24A">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p>
              </w:tc>
              <w:tc>
                <w:tcPr>
                  <w:tcW w:w="351" w:type="pct"/>
                  <w:vMerge w:val="continue"/>
                  <w:shd w:val="clear" w:color="auto" w:fill="FFFFFF"/>
                  <w:vAlign w:val="center"/>
                </w:tcPr>
                <w:p w14:paraId="6535555E">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p>
              </w:tc>
              <w:tc>
                <w:tcPr>
                  <w:tcW w:w="381" w:type="pct"/>
                  <w:vMerge w:val="continue"/>
                  <w:shd w:val="clear" w:color="auto" w:fill="FFFFFF"/>
                  <w:vAlign w:val="center"/>
                </w:tcPr>
                <w:p w14:paraId="4A18D1BD">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p>
              </w:tc>
            </w:tr>
            <w:tr w14:paraId="1B0CD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41" w:type="pct"/>
                  <w:vMerge w:val="continue"/>
                  <w:shd w:val="clear" w:color="auto" w:fill="FFFFFF"/>
                  <w:vAlign w:val="center"/>
                </w:tcPr>
                <w:p w14:paraId="021E8F6E">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p>
              </w:tc>
              <w:tc>
                <w:tcPr>
                  <w:tcW w:w="1140" w:type="pct"/>
                  <w:shd w:val="clear" w:color="auto" w:fill="FFFFFF"/>
                  <w:vAlign w:val="center"/>
                </w:tcPr>
                <w:p w14:paraId="69711A91">
                  <w:pPr>
                    <w:pStyle w:val="264"/>
                    <w:spacing w:after="0" w:line="240" w:lineRule="auto"/>
                    <w:ind w:firstLine="0"/>
                    <w:jc w:val="center"/>
                    <w:rPr>
                      <w:rFonts w:ascii="Times New Roman" w:hAnsi="Times New Roman" w:cs="Times New Roman"/>
                      <w:bCs/>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除磁机</w:t>
                  </w:r>
                </w:p>
              </w:tc>
              <w:tc>
                <w:tcPr>
                  <w:tcW w:w="700" w:type="pct"/>
                  <w:vMerge w:val="continue"/>
                  <w:shd w:val="clear" w:color="auto" w:fill="FFFFFF"/>
                  <w:vAlign w:val="center"/>
                </w:tcPr>
                <w:p w14:paraId="331521F1">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p>
              </w:tc>
              <w:tc>
                <w:tcPr>
                  <w:tcW w:w="700" w:type="pct"/>
                  <w:vMerge w:val="continue"/>
                  <w:shd w:val="clear" w:color="auto" w:fill="FFFFFF"/>
                  <w:vAlign w:val="center"/>
                </w:tcPr>
                <w:p w14:paraId="4CC3EF4B">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p>
              </w:tc>
              <w:tc>
                <w:tcPr>
                  <w:tcW w:w="438" w:type="pct"/>
                  <w:vMerge w:val="continue"/>
                  <w:shd w:val="clear" w:color="auto" w:fill="FFFFFF"/>
                  <w:vAlign w:val="center"/>
                </w:tcPr>
                <w:p w14:paraId="13BFFACC">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p>
              </w:tc>
              <w:tc>
                <w:tcPr>
                  <w:tcW w:w="349" w:type="pct"/>
                  <w:vMerge w:val="continue"/>
                  <w:shd w:val="clear" w:color="auto" w:fill="FFFFFF"/>
                  <w:vAlign w:val="center"/>
                </w:tcPr>
                <w:p w14:paraId="470522D3">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p>
              </w:tc>
              <w:tc>
                <w:tcPr>
                  <w:tcW w:w="351" w:type="pct"/>
                  <w:vMerge w:val="continue"/>
                  <w:shd w:val="clear" w:color="auto" w:fill="FFFFFF"/>
                  <w:vAlign w:val="center"/>
                </w:tcPr>
                <w:p w14:paraId="2B15D3C4">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p>
              </w:tc>
              <w:tc>
                <w:tcPr>
                  <w:tcW w:w="381" w:type="pct"/>
                  <w:vMerge w:val="continue"/>
                  <w:shd w:val="clear" w:color="auto" w:fill="FFFFFF"/>
                  <w:vAlign w:val="center"/>
                </w:tcPr>
                <w:p w14:paraId="7F69DB3E">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p>
              </w:tc>
            </w:tr>
            <w:tr w14:paraId="5AAA5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41" w:type="pct"/>
                  <w:vMerge w:val="restart"/>
                  <w:shd w:val="clear" w:color="auto" w:fill="FFFFFF"/>
                  <w:vAlign w:val="center"/>
                </w:tcPr>
                <w:p w14:paraId="57F81BA8">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烧成车间</w:t>
                  </w:r>
                </w:p>
              </w:tc>
              <w:tc>
                <w:tcPr>
                  <w:tcW w:w="1140" w:type="pct"/>
                  <w:shd w:val="clear" w:color="auto" w:fill="FFFFFF"/>
                  <w:vAlign w:val="center"/>
                </w:tcPr>
                <w:p w14:paraId="6449E694">
                  <w:pPr>
                    <w:pStyle w:val="264"/>
                    <w:spacing w:after="0" w:line="240" w:lineRule="auto"/>
                    <w:ind w:firstLine="0"/>
                    <w:jc w:val="center"/>
                    <w:rPr>
                      <w:rFonts w:ascii="Times New Roman" w:hAnsi="Times New Roman" w:cs="Times New Roman"/>
                      <w:color w:val="000000" w:themeColor="text1"/>
                      <w:sz w:val="21"/>
                      <w:szCs w:val="24"/>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混合机</w:t>
                  </w:r>
                </w:p>
              </w:tc>
              <w:tc>
                <w:tcPr>
                  <w:tcW w:w="700" w:type="pct"/>
                  <w:vMerge w:val="restart"/>
                  <w:shd w:val="clear" w:color="auto" w:fill="FFFFFF"/>
                  <w:vAlign w:val="center"/>
                </w:tcPr>
                <w:p w14:paraId="021FA0D9">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bCs/>
                      <w:color w:val="000000" w:themeColor="text1"/>
                      <w:sz w:val="21"/>
                      <w:szCs w:val="21"/>
                      <w14:textFill>
                        <w14:solidFill>
                          <w14:schemeClr w14:val="tx1"/>
                        </w14:solidFill>
                      </w14:textFill>
                    </w:rPr>
                    <w:t>87.</w:t>
                  </w:r>
                  <w:r>
                    <w:rPr>
                      <w:rFonts w:hint="eastAsia" w:ascii="Times New Roman" w:hAnsi="Times New Roman" w:cs="Times New Roman"/>
                      <w:bCs/>
                      <w:color w:val="000000" w:themeColor="text1"/>
                      <w:sz w:val="21"/>
                      <w:szCs w:val="21"/>
                      <w14:textFill>
                        <w14:solidFill>
                          <w14:schemeClr w14:val="tx1"/>
                        </w14:solidFill>
                      </w14:textFill>
                    </w:rPr>
                    <w:t>3</w:t>
                  </w:r>
                </w:p>
              </w:tc>
              <w:tc>
                <w:tcPr>
                  <w:tcW w:w="700" w:type="pct"/>
                  <w:vMerge w:val="restart"/>
                  <w:shd w:val="clear" w:color="auto" w:fill="FFFFFF"/>
                  <w:vAlign w:val="center"/>
                </w:tcPr>
                <w:p w14:paraId="126A5996">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35</w:t>
                  </w:r>
                </w:p>
              </w:tc>
              <w:tc>
                <w:tcPr>
                  <w:tcW w:w="438" w:type="pct"/>
                  <w:vMerge w:val="restart"/>
                  <w:shd w:val="clear" w:color="auto" w:fill="FFFFFF"/>
                  <w:vAlign w:val="center"/>
                </w:tcPr>
                <w:p w14:paraId="14FB7E2E">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50</w:t>
                  </w:r>
                </w:p>
              </w:tc>
              <w:tc>
                <w:tcPr>
                  <w:tcW w:w="349" w:type="pct"/>
                  <w:vMerge w:val="restart"/>
                  <w:shd w:val="clear" w:color="auto" w:fill="FFFFFF"/>
                  <w:vAlign w:val="center"/>
                </w:tcPr>
                <w:p w14:paraId="0F24550C">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25</w:t>
                  </w:r>
                </w:p>
              </w:tc>
              <w:tc>
                <w:tcPr>
                  <w:tcW w:w="351" w:type="pct"/>
                  <w:vMerge w:val="restart"/>
                  <w:shd w:val="clear" w:color="auto" w:fill="FFFFFF"/>
                  <w:vAlign w:val="center"/>
                </w:tcPr>
                <w:p w14:paraId="7FDF78E2">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90</w:t>
                  </w:r>
                </w:p>
              </w:tc>
              <w:tc>
                <w:tcPr>
                  <w:tcW w:w="381" w:type="pct"/>
                  <w:vMerge w:val="restart"/>
                  <w:shd w:val="clear" w:color="auto" w:fill="FFFFFF"/>
                  <w:vAlign w:val="center"/>
                </w:tcPr>
                <w:p w14:paraId="3B2D79E7">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15</w:t>
                  </w:r>
                </w:p>
              </w:tc>
            </w:tr>
            <w:tr w14:paraId="47615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41" w:type="pct"/>
                  <w:vMerge w:val="continue"/>
                  <w:shd w:val="clear" w:color="auto" w:fill="FFFFFF"/>
                  <w:vAlign w:val="center"/>
                </w:tcPr>
                <w:p w14:paraId="5446C0BD">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p>
              </w:tc>
              <w:tc>
                <w:tcPr>
                  <w:tcW w:w="1140" w:type="pct"/>
                  <w:shd w:val="clear" w:color="auto" w:fill="FFFFFF"/>
                  <w:vAlign w:val="center"/>
                </w:tcPr>
                <w:p w14:paraId="395CEEBF">
                  <w:pPr>
                    <w:pStyle w:val="264"/>
                    <w:spacing w:after="0" w:line="240" w:lineRule="auto"/>
                    <w:ind w:firstLine="0"/>
                    <w:jc w:val="center"/>
                    <w:rPr>
                      <w:rFonts w:ascii="Times New Roman" w:hAnsi="Times New Roman" w:cs="Times New Roman" w:eastAsiaTheme="minorEastAsia"/>
                      <w:color w:val="000000" w:themeColor="text1"/>
                      <w:sz w:val="21"/>
                      <w:szCs w:val="21"/>
                      <w14:textFill>
                        <w14:solidFill>
                          <w14:schemeClr w14:val="tx1"/>
                        </w14:solidFill>
                      </w14:textFill>
                    </w:rPr>
                  </w:pPr>
                  <w:r>
                    <w:rPr>
                      <w:rFonts w:ascii="Times New Roman" w:hAnsi="Times New Roman" w:cs="Times New Roman" w:eastAsiaTheme="minorEastAsia"/>
                      <w:color w:val="000000" w:themeColor="text1"/>
                      <w:sz w:val="21"/>
                      <w:szCs w:val="21"/>
                      <w14:textFill>
                        <w14:solidFill>
                          <w14:schemeClr w14:val="tx1"/>
                        </w14:solidFill>
                      </w14:textFill>
                    </w:rPr>
                    <w:t>气流粉碎机</w:t>
                  </w:r>
                </w:p>
              </w:tc>
              <w:tc>
                <w:tcPr>
                  <w:tcW w:w="700" w:type="pct"/>
                  <w:vMerge w:val="continue"/>
                  <w:shd w:val="clear" w:color="auto" w:fill="FFFFFF"/>
                  <w:vAlign w:val="center"/>
                </w:tcPr>
                <w:p w14:paraId="3D3FF84B">
                  <w:pPr>
                    <w:pStyle w:val="264"/>
                    <w:spacing w:after="0" w:line="240" w:lineRule="auto"/>
                    <w:ind w:firstLine="0"/>
                    <w:jc w:val="center"/>
                    <w:rPr>
                      <w:rFonts w:ascii="Times New Roman" w:hAnsi="Times New Roman" w:eastAsia="Times New Roman" w:cs="Times New Roman"/>
                      <w:color w:val="000000" w:themeColor="text1"/>
                      <w:sz w:val="21"/>
                      <w:szCs w:val="21"/>
                      <w14:textFill>
                        <w14:solidFill>
                          <w14:schemeClr w14:val="tx1"/>
                        </w14:solidFill>
                      </w14:textFill>
                    </w:rPr>
                  </w:pPr>
                </w:p>
              </w:tc>
              <w:tc>
                <w:tcPr>
                  <w:tcW w:w="700" w:type="pct"/>
                  <w:vMerge w:val="continue"/>
                  <w:shd w:val="clear" w:color="auto" w:fill="FFFFFF"/>
                  <w:vAlign w:val="center"/>
                </w:tcPr>
                <w:p w14:paraId="5A252618">
                  <w:pPr>
                    <w:pStyle w:val="264"/>
                    <w:spacing w:after="0" w:line="240" w:lineRule="auto"/>
                    <w:ind w:firstLine="0"/>
                    <w:jc w:val="center"/>
                    <w:rPr>
                      <w:rFonts w:ascii="Times New Roman" w:hAnsi="Times New Roman" w:eastAsia="Times New Roman" w:cs="Times New Roman"/>
                      <w:color w:val="000000" w:themeColor="text1"/>
                      <w:sz w:val="21"/>
                      <w:szCs w:val="21"/>
                      <w14:textFill>
                        <w14:solidFill>
                          <w14:schemeClr w14:val="tx1"/>
                        </w14:solidFill>
                      </w14:textFill>
                    </w:rPr>
                  </w:pPr>
                </w:p>
              </w:tc>
              <w:tc>
                <w:tcPr>
                  <w:tcW w:w="438" w:type="pct"/>
                  <w:vMerge w:val="continue"/>
                  <w:shd w:val="clear" w:color="auto" w:fill="FFFFFF"/>
                  <w:vAlign w:val="center"/>
                </w:tcPr>
                <w:p w14:paraId="5E33402E">
                  <w:pPr>
                    <w:pStyle w:val="264"/>
                    <w:spacing w:after="0" w:line="240" w:lineRule="auto"/>
                    <w:ind w:firstLine="0"/>
                    <w:jc w:val="center"/>
                    <w:rPr>
                      <w:rFonts w:ascii="Times New Roman" w:hAnsi="Times New Roman" w:eastAsia="Times New Roman" w:cs="Times New Roman"/>
                      <w:color w:val="000000" w:themeColor="text1"/>
                      <w:sz w:val="21"/>
                      <w:szCs w:val="21"/>
                      <w14:textFill>
                        <w14:solidFill>
                          <w14:schemeClr w14:val="tx1"/>
                        </w14:solidFill>
                      </w14:textFill>
                    </w:rPr>
                  </w:pPr>
                </w:p>
              </w:tc>
              <w:tc>
                <w:tcPr>
                  <w:tcW w:w="349" w:type="pct"/>
                  <w:vMerge w:val="continue"/>
                  <w:shd w:val="clear" w:color="auto" w:fill="FFFFFF"/>
                  <w:vAlign w:val="center"/>
                </w:tcPr>
                <w:p w14:paraId="6F322044">
                  <w:pPr>
                    <w:pStyle w:val="264"/>
                    <w:spacing w:after="0" w:line="240" w:lineRule="auto"/>
                    <w:ind w:firstLine="0"/>
                    <w:jc w:val="center"/>
                    <w:rPr>
                      <w:rFonts w:ascii="Times New Roman" w:hAnsi="Times New Roman" w:eastAsia="Times New Roman" w:cs="Times New Roman"/>
                      <w:color w:val="000000" w:themeColor="text1"/>
                      <w:sz w:val="21"/>
                      <w:szCs w:val="21"/>
                      <w14:textFill>
                        <w14:solidFill>
                          <w14:schemeClr w14:val="tx1"/>
                        </w14:solidFill>
                      </w14:textFill>
                    </w:rPr>
                  </w:pPr>
                </w:p>
              </w:tc>
              <w:tc>
                <w:tcPr>
                  <w:tcW w:w="351" w:type="pct"/>
                  <w:vMerge w:val="continue"/>
                  <w:shd w:val="clear" w:color="auto" w:fill="FFFFFF"/>
                  <w:vAlign w:val="center"/>
                </w:tcPr>
                <w:p w14:paraId="710CBEB2">
                  <w:pPr>
                    <w:pStyle w:val="264"/>
                    <w:spacing w:after="0" w:line="240" w:lineRule="auto"/>
                    <w:ind w:firstLine="0"/>
                    <w:jc w:val="center"/>
                    <w:rPr>
                      <w:rFonts w:ascii="Times New Roman" w:hAnsi="Times New Roman" w:eastAsia="Times New Roman" w:cs="Times New Roman"/>
                      <w:color w:val="000000" w:themeColor="text1"/>
                      <w:sz w:val="21"/>
                      <w:szCs w:val="21"/>
                      <w14:textFill>
                        <w14:solidFill>
                          <w14:schemeClr w14:val="tx1"/>
                        </w14:solidFill>
                      </w14:textFill>
                    </w:rPr>
                  </w:pPr>
                </w:p>
              </w:tc>
              <w:tc>
                <w:tcPr>
                  <w:tcW w:w="381" w:type="pct"/>
                  <w:vMerge w:val="continue"/>
                  <w:shd w:val="clear" w:color="auto" w:fill="FFFFFF"/>
                  <w:vAlign w:val="center"/>
                </w:tcPr>
                <w:p w14:paraId="10FCA562">
                  <w:pPr>
                    <w:pStyle w:val="264"/>
                    <w:spacing w:after="0" w:line="240" w:lineRule="auto"/>
                    <w:ind w:firstLine="0"/>
                    <w:jc w:val="center"/>
                    <w:rPr>
                      <w:rFonts w:ascii="Times New Roman" w:hAnsi="Times New Roman" w:eastAsia="Times New Roman" w:cs="Times New Roman"/>
                      <w:color w:val="000000" w:themeColor="text1"/>
                      <w:sz w:val="21"/>
                      <w:szCs w:val="21"/>
                      <w14:textFill>
                        <w14:solidFill>
                          <w14:schemeClr w14:val="tx1"/>
                        </w14:solidFill>
                      </w14:textFill>
                    </w:rPr>
                  </w:pPr>
                </w:p>
              </w:tc>
            </w:tr>
            <w:tr w14:paraId="26BA3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41" w:type="pct"/>
                  <w:shd w:val="clear" w:color="auto" w:fill="FFFFFF"/>
                  <w:vAlign w:val="center"/>
                </w:tcPr>
                <w:p w14:paraId="7C6D4EBA">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bookmarkStart w:id="233" w:name="OLE_LINK223"/>
                  <w:bookmarkStart w:id="234" w:name="OLE_LINK224"/>
                  <w:r>
                    <w:rPr>
                      <w:rFonts w:hint="eastAsia" w:ascii="Times New Roman" w:hAnsi="Times New Roman" w:cs="Times New Roman"/>
                      <w:color w:val="000000" w:themeColor="text1"/>
                      <w:sz w:val="21"/>
                      <w:szCs w:val="21"/>
                      <w14:textFill>
                        <w14:solidFill>
                          <w14:schemeClr w14:val="tx1"/>
                        </w14:solidFill>
                      </w14:textFill>
                    </w:rPr>
                    <w:t>生物质锅炉房</w:t>
                  </w:r>
                  <w:bookmarkEnd w:id="233"/>
                  <w:bookmarkEnd w:id="234"/>
                </w:p>
              </w:tc>
              <w:tc>
                <w:tcPr>
                  <w:tcW w:w="1140" w:type="pct"/>
                  <w:shd w:val="clear" w:color="auto" w:fill="FFFFFF"/>
                  <w:vAlign w:val="center"/>
                </w:tcPr>
                <w:p w14:paraId="08722F55">
                  <w:pPr>
                    <w:pStyle w:val="264"/>
                    <w:spacing w:after="0" w:line="240" w:lineRule="auto"/>
                    <w:ind w:firstLine="0"/>
                    <w:jc w:val="center"/>
                    <w:rPr>
                      <w:rFonts w:ascii="Times New Roman" w:hAnsi="Times New Roman" w:cs="Times New Roman"/>
                      <w:bCs/>
                      <w:color w:val="000000" w:themeColor="text1"/>
                      <w14:textFill>
                        <w14:solidFill>
                          <w14:schemeClr w14:val="tx1"/>
                        </w14:solidFill>
                      </w14:textFill>
                    </w:rPr>
                  </w:pPr>
                  <w:r>
                    <w:rPr>
                      <w:rFonts w:hint="eastAsia" w:ascii="Times New Roman" w:hAnsi="Times New Roman" w:cs="Times New Roman"/>
                      <w:bCs/>
                      <w:color w:val="000000" w:themeColor="text1"/>
                      <w14:textFill>
                        <w14:solidFill>
                          <w14:schemeClr w14:val="tx1"/>
                        </w14:solidFill>
                      </w14:textFill>
                    </w:rPr>
                    <w:t>燃生物质锅炉</w:t>
                  </w:r>
                </w:p>
              </w:tc>
              <w:tc>
                <w:tcPr>
                  <w:tcW w:w="700" w:type="pct"/>
                  <w:shd w:val="clear" w:color="auto" w:fill="FFFFFF"/>
                  <w:vAlign w:val="center"/>
                </w:tcPr>
                <w:p w14:paraId="1F8E89CD">
                  <w:pPr>
                    <w:pStyle w:val="264"/>
                    <w:spacing w:after="0" w:line="240" w:lineRule="auto"/>
                    <w:ind w:firstLine="0"/>
                    <w:jc w:val="center"/>
                    <w:rPr>
                      <w:rFonts w:ascii="Times New Roman" w:hAnsi="Times New Roman" w:cs="Times New Roman" w:eastAsiaTheme="minorEastAsia"/>
                      <w:color w:val="000000" w:themeColor="text1"/>
                      <w:sz w:val="21"/>
                      <w:szCs w:val="21"/>
                      <w14:textFill>
                        <w14:solidFill>
                          <w14:schemeClr w14:val="tx1"/>
                        </w14:solidFill>
                      </w14:textFill>
                    </w:rPr>
                  </w:pPr>
                  <w:r>
                    <w:rPr>
                      <w:rFonts w:hint="eastAsia" w:ascii="Times New Roman" w:hAnsi="Times New Roman" w:cs="Times New Roman" w:eastAsiaTheme="minorEastAsia"/>
                      <w:color w:val="000000" w:themeColor="text1"/>
                      <w:sz w:val="21"/>
                      <w:szCs w:val="21"/>
                      <w14:textFill>
                        <w14:solidFill>
                          <w14:schemeClr w14:val="tx1"/>
                        </w14:solidFill>
                      </w14:textFill>
                    </w:rPr>
                    <w:t>8</w:t>
                  </w:r>
                  <w:r>
                    <w:rPr>
                      <w:rFonts w:ascii="Times New Roman" w:hAnsi="Times New Roman" w:cs="Times New Roman" w:eastAsiaTheme="minorEastAsia"/>
                      <w:color w:val="000000" w:themeColor="text1"/>
                      <w:sz w:val="21"/>
                      <w:szCs w:val="21"/>
                      <w14:textFill>
                        <w14:solidFill>
                          <w14:schemeClr w14:val="tx1"/>
                        </w14:solidFill>
                      </w14:textFill>
                    </w:rPr>
                    <w:t>5</w:t>
                  </w:r>
                </w:p>
              </w:tc>
              <w:tc>
                <w:tcPr>
                  <w:tcW w:w="700" w:type="pct"/>
                  <w:shd w:val="clear" w:color="auto" w:fill="FFFFFF"/>
                  <w:vAlign w:val="center"/>
                </w:tcPr>
                <w:p w14:paraId="3A49409C">
                  <w:pPr>
                    <w:pStyle w:val="264"/>
                    <w:spacing w:after="0" w:line="240" w:lineRule="auto"/>
                    <w:ind w:firstLine="0"/>
                    <w:jc w:val="center"/>
                    <w:rPr>
                      <w:rFonts w:ascii="Times New Roman" w:hAnsi="Times New Roman" w:cs="Times New Roman" w:eastAsiaTheme="minorEastAsia"/>
                      <w:color w:val="000000" w:themeColor="text1"/>
                      <w:sz w:val="21"/>
                      <w:szCs w:val="21"/>
                      <w14:textFill>
                        <w14:solidFill>
                          <w14:schemeClr w14:val="tx1"/>
                        </w14:solidFill>
                      </w14:textFill>
                    </w:rPr>
                  </w:pPr>
                  <w:r>
                    <w:rPr>
                      <w:rFonts w:hint="eastAsia" w:ascii="Times New Roman" w:hAnsi="Times New Roman" w:cs="Times New Roman" w:eastAsiaTheme="minorEastAsia"/>
                      <w:color w:val="000000" w:themeColor="text1"/>
                      <w:sz w:val="21"/>
                      <w:szCs w:val="21"/>
                      <w14:textFill>
                        <w14:solidFill>
                          <w14:schemeClr w14:val="tx1"/>
                        </w14:solidFill>
                      </w14:textFill>
                    </w:rPr>
                    <w:t>3</w:t>
                  </w:r>
                  <w:r>
                    <w:rPr>
                      <w:rFonts w:ascii="Times New Roman" w:hAnsi="Times New Roman" w:cs="Times New Roman" w:eastAsiaTheme="minorEastAsia"/>
                      <w:color w:val="000000" w:themeColor="text1"/>
                      <w:sz w:val="21"/>
                      <w:szCs w:val="21"/>
                      <w14:textFill>
                        <w14:solidFill>
                          <w14:schemeClr w14:val="tx1"/>
                        </w14:solidFill>
                      </w14:textFill>
                    </w:rPr>
                    <w:t>5</w:t>
                  </w:r>
                </w:p>
              </w:tc>
              <w:tc>
                <w:tcPr>
                  <w:tcW w:w="438" w:type="pct"/>
                  <w:shd w:val="clear" w:color="auto" w:fill="FFFFFF"/>
                  <w:vAlign w:val="center"/>
                </w:tcPr>
                <w:p w14:paraId="274070EC">
                  <w:pPr>
                    <w:pStyle w:val="264"/>
                    <w:spacing w:after="0" w:line="240" w:lineRule="auto"/>
                    <w:ind w:firstLine="0"/>
                    <w:jc w:val="center"/>
                    <w:rPr>
                      <w:rFonts w:ascii="Times New Roman" w:hAnsi="Times New Roman" w:cs="Times New Roman" w:eastAsiaTheme="minorEastAsia"/>
                      <w:color w:val="000000" w:themeColor="text1"/>
                      <w:sz w:val="21"/>
                      <w:szCs w:val="21"/>
                      <w14:textFill>
                        <w14:solidFill>
                          <w14:schemeClr w14:val="tx1"/>
                        </w14:solidFill>
                      </w14:textFill>
                    </w:rPr>
                  </w:pPr>
                  <w:r>
                    <w:rPr>
                      <w:rFonts w:hint="eastAsia" w:ascii="Times New Roman" w:hAnsi="Times New Roman" w:cs="Times New Roman" w:eastAsiaTheme="minorEastAsia"/>
                      <w:color w:val="000000" w:themeColor="text1"/>
                      <w:sz w:val="21"/>
                      <w:szCs w:val="21"/>
                      <w14:textFill>
                        <w14:solidFill>
                          <w14:schemeClr w14:val="tx1"/>
                        </w14:solidFill>
                      </w14:textFill>
                    </w:rPr>
                    <w:t>2</w:t>
                  </w:r>
                  <w:r>
                    <w:rPr>
                      <w:rFonts w:ascii="Times New Roman" w:hAnsi="Times New Roman" w:cs="Times New Roman" w:eastAsiaTheme="minorEastAsia"/>
                      <w:color w:val="000000" w:themeColor="text1"/>
                      <w:sz w:val="21"/>
                      <w:szCs w:val="21"/>
                      <w14:textFill>
                        <w14:solidFill>
                          <w14:schemeClr w14:val="tx1"/>
                        </w14:solidFill>
                      </w14:textFill>
                    </w:rPr>
                    <w:t>85</w:t>
                  </w:r>
                </w:p>
              </w:tc>
              <w:tc>
                <w:tcPr>
                  <w:tcW w:w="349" w:type="pct"/>
                  <w:shd w:val="clear" w:color="auto" w:fill="FFFFFF"/>
                  <w:vAlign w:val="center"/>
                </w:tcPr>
                <w:p w14:paraId="6E38D5D0">
                  <w:pPr>
                    <w:pStyle w:val="264"/>
                    <w:spacing w:after="0" w:line="240" w:lineRule="auto"/>
                    <w:ind w:firstLine="0"/>
                    <w:jc w:val="center"/>
                    <w:rPr>
                      <w:rFonts w:ascii="Times New Roman" w:hAnsi="Times New Roman" w:cs="Times New Roman" w:eastAsiaTheme="minorEastAsia"/>
                      <w:color w:val="000000" w:themeColor="text1"/>
                      <w:sz w:val="21"/>
                      <w:szCs w:val="21"/>
                      <w14:textFill>
                        <w14:solidFill>
                          <w14:schemeClr w14:val="tx1"/>
                        </w14:solidFill>
                      </w14:textFill>
                    </w:rPr>
                  </w:pPr>
                  <w:r>
                    <w:rPr>
                      <w:rFonts w:hint="eastAsia" w:ascii="Times New Roman" w:hAnsi="Times New Roman" w:cs="Times New Roman" w:eastAsiaTheme="minorEastAsia"/>
                      <w:color w:val="000000" w:themeColor="text1"/>
                      <w:sz w:val="21"/>
                      <w:szCs w:val="21"/>
                      <w14:textFill>
                        <w14:solidFill>
                          <w14:schemeClr w14:val="tx1"/>
                        </w14:solidFill>
                      </w14:textFill>
                    </w:rPr>
                    <w:t>5</w:t>
                  </w:r>
                </w:p>
              </w:tc>
              <w:tc>
                <w:tcPr>
                  <w:tcW w:w="351" w:type="pct"/>
                  <w:shd w:val="clear" w:color="auto" w:fill="FFFFFF"/>
                  <w:vAlign w:val="center"/>
                </w:tcPr>
                <w:p w14:paraId="156F82BA">
                  <w:pPr>
                    <w:pStyle w:val="264"/>
                    <w:spacing w:after="0" w:line="240" w:lineRule="auto"/>
                    <w:ind w:firstLine="0"/>
                    <w:jc w:val="center"/>
                    <w:rPr>
                      <w:rFonts w:ascii="Times New Roman" w:hAnsi="Times New Roman" w:cs="Times New Roman" w:eastAsiaTheme="minorEastAsia"/>
                      <w:color w:val="000000" w:themeColor="text1"/>
                      <w:sz w:val="21"/>
                      <w:szCs w:val="21"/>
                      <w14:textFill>
                        <w14:solidFill>
                          <w14:schemeClr w14:val="tx1"/>
                        </w14:solidFill>
                      </w14:textFill>
                    </w:rPr>
                  </w:pPr>
                  <w:r>
                    <w:rPr>
                      <w:rFonts w:hint="eastAsia" w:ascii="Times New Roman" w:hAnsi="Times New Roman" w:cs="Times New Roman" w:eastAsiaTheme="minorEastAsia"/>
                      <w:color w:val="000000" w:themeColor="text1"/>
                      <w:sz w:val="21"/>
                      <w:szCs w:val="21"/>
                      <w14:textFill>
                        <w14:solidFill>
                          <w14:schemeClr w14:val="tx1"/>
                        </w14:solidFill>
                      </w14:textFill>
                    </w:rPr>
                    <w:t>1</w:t>
                  </w:r>
                  <w:r>
                    <w:rPr>
                      <w:rFonts w:ascii="Times New Roman" w:hAnsi="Times New Roman" w:cs="Times New Roman" w:eastAsiaTheme="minorEastAsia"/>
                      <w:color w:val="000000" w:themeColor="text1"/>
                      <w:sz w:val="21"/>
                      <w:szCs w:val="21"/>
                      <w14:textFill>
                        <w14:solidFill>
                          <w14:schemeClr w14:val="tx1"/>
                        </w14:solidFill>
                      </w14:textFill>
                    </w:rPr>
                    <w:t>5</w:t>
                  </w:r>
                </w:p>
              </w:tc>
              <w:tc>
                <w:tcPr>
                  <w:tcW w:w="381" w:type="pct"/>
                  <w:shd w:val="clear" w:color="auto" w:fill="FFFFFF"/>
                  <w:vAlign w:val="center"/>
                </w:tcPr>
                <w:p w14:paraId="71F6DE47">
                  <w:pPr>
                    <w:pStyle w:val="264"/>
                    <w:spacing w:after="0" w:line="240" w:lineRule="auto"/>
                    <w:ind w:firstLine="0"/>
                    <w:jc w:val="center"/>
                    <w:rPr>
                      <w:rFonts w:ascii="Times New Roman" w:hAnsi="Times New Roman" w:cs="Times New Roman" w:eastAsiaTheme="minorEastAsia"/>
                      <w:color w:val="000000" w:themeColor="text1"/>
                      <w:sz w:val="21"/>
                      <w:szCs w:val="21"/>
                      <w14:textFill>
                        <w14:solidFill>
                          <w14:schemeClr w14:val="tx1"/>
                        </w14:solidFill>
                      </w14:textFill>
                    </w:rPr>
                  </w:pPr>
                  <w:r>
                    <w:rPr>
                      <w:rFonts w:ascii="Times New Roman" w:hAnsi="Times New Roman" w:cs="Times New Roman" w:eastAsiaTheme="minorEastAsia"/>
                      <w:color w:val="000000" w:themeColor="text1"/>
                      <w:sz w:val="21"/>
                      <w:szCs w:val="21"/>
                      <w14:textFill>
                        <w14:solidFill>
                          <w14:schemeClr w14:val="tx1"/>
                        </w14:solidFill>
                      </w14:textFill>
                    </w:rPr>
                    <w:t>115</w:t>
                  </w:r>
                </w:p>
              </w:tc>
            </w:tr>
            <w:tr w14:paraId="51540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941" w:type="pct"/>
                  <w:shd w:val="clear" w:color="auto" w:fill="FFFFFF"/>
                  <w:vAlign w:val="center"/>
                </w:tcPr>
                <w:p w14:paraId="6AFD385F">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烧成车间南侧</w:t>
                  </w:r>
                </w:p>
              </w:tc>
              <w:tc>
                <w:tcPr>
                  <w:tcW w:w="1140" w:type="pct"/>
                  <w:shd w:val="clear" w:color="auto" w:fill="FFFFFF"/>
                  <w:vAlign w:val="center"/>
                </w:tcPr>
                <w:p w14:paraId="0F688282">
                  <w:pPr>
                    <w:pStyle w:val="264"/>
                    <w:spacing w:after="0" w:line="240" w:lineRule="auto"/>
                    <w:ind w:firstLine="0"/>
                    <w:jc w:val="center"/>
                    <w:rPr>
                      <w:rFonts w:ascii="Times New Roman" w:hAnsi="Times New Roman" w:cs="Times New Roman"/>
                      <w:bCs/>
                      <w:color w:val="000000" w:themeColor="text1"/>
                      <w14:textFill>
                        <w14:solidFill>
                          <w14:schemeClr w14:val="tx1"/>
                        </w14:solidFill>
                      </w14:textFill>
                    </w:rPr>
                  </w:pPr>
                  <w:r>
                    <w:rPr>
                      <w:rFonts w:ascii="Times New Roman" w:hAnsi="Times New Roman" w:cs="Times New Roman"/>
                      <w:bCs/>
                      <w:color w:val="000000" w:themeColor="text1"/>
                      <w14:textFill>
                        <w14:solidFill>
                          <w14:schemeClr w14:val="tx1"/>
                        </w14:solidFill>
                      </w14:textFill>
                    </w:rPr>
                    <w:t>冷却塔</w:t>
                  </w:r>
                </w:p>
              </w:tc>
              <w:tc>
                <w:tcPr>
                  <w:tcW w:w="700" w:type="pct"/>
                  <w:shd w:val="clear" w:color="auto" w:fill="FFFFFF"/>
                  <w:vAlign w:val="center"/>
                </w:tcPr>
                <w:p w14:paraId="37638194">
                  <w:pPr>
                    <w:pStyle w:val="264"/>
                    <w:spacing w:after="0" w:line="240" w:lineRule="auto"/>
                    <w:ind w:firstLine="0"/>
                    <w:jc w:val="center"/>
                    <w:rPr>
                      <w:rFonts w:ascii="Times New Roman" w:hAnsi="Times New Roman" w:cs="Times New Roman" w:eastAsiaTheme="minorEastAsia"/>
                      <w:color w:val="000000" w:themeColor="text1"/>
                      <w:sz w:val="21"/>
                      <w:szCs w:val="21"/>
                      <w14:textFill>
                        <w14:solidFill>
                          <w14:schemeClr w14:val="tx1"/>
                        </w14:solidFill>
                      </w14:textFill>
                    </w:rPr>
                  </w:pPr>
                  <w:r>
                    <w:rPr>
                      <w:rFonts w:ascii="Times New Roman" w:hAnsi="Times New Roman" w:cs="Times New Roman" w:eastAsiaTheme="minorEastAsia"/>
                      <w:color w:val="000000" w:themeColor="text1"/>
                      <w:sz w:val="21"/>
                      <w:szCs w:val="21"/>
                      <w14:textFill>
                        <w14:solidFill>
                          <w14:schemeClr w14:val="tx1"/>
                        </w14:solidFill>
                      </w14:textFill>
                    </w:rPr>
                    <w:t>7</w:t>
                  </w:r>
                  <w:r>
                    <w:rPr>
                      <w:rFonts w:hint="eastAsia" w:ascii="Times New Roman" w:hAnsi="Times New Roman" w:cs="Times New Roman" w:eastAsiaTheme="minorEastAsia"/>
                      <w:color w:val="000000" w:themeColor="text1"/>
                      <w:sz w:val="21"/>
                      <w:szCs w:val="21"/>
                      <w14:textFill>
                        <w14:solidFill>
                          <w14:schemeClr w14:val="tx1"/>
                        </w14:solidFill>
                      </w14:textFill>
                    </w:rPr>
                    <w:t>0</w:t>
                  </w:r>
                </w:p>
              </w:tc>
              <w:tc>
                <w:tcPr>
                  <w:tcW w:w="700" w:type="pct"/>
                  <w:shd w:val="clear" w:color="auto" w:fill="FFFFFF"/>
                  <w:vAlign w:val="center"/>
                </w:tcPr>
                <w:p w14:paraId="7F6EE81F">
                  <w:pPr>
                    <w:pStyle w:val="264"/>
                    <w:spacing w:after="0" w:line="240" w:lineRule="auto"/>
                    <w:ind w:firstLine="0"/>
                    <w:jc w:val="center"/>
                    <w:rPr>
                      <w:rFonts w:ascii="Times New Roman" w:hAnsi="Times New Roman" w:cs="Times New Roman" w:eastAsiaTheme="minorEastAsia"/>
                      <w:color w:val="000000" w:themeColor="text1"/>
                      <w:sz w:val="21"/>
                      <w:szCs w:val="21"/>
                      <w14:textFill>
                        <w14:solidFill>
                          <w14:schemeClr w14:val="tx1"/>
                        </w14:solidFill>
                      </w14:textFill>
                    </w:rPr>
                  </w:pPr>
                  <w:r>
                    <w:rPr>
                      <w:rFonts w:ascii="Times New Roman" w:hAnsi="Times New Roman" w:cs="Times New Roman" w:eastAsiaTheme="minorEastAsia"/>
                      <w:color w:val="000000" w:themeColor="text1"/>
                      <w:sz w:val="21"/>
                      <w:szCs w:val="21"/>
                      <w14:textFill>
                        <w14:solidFill>
                          <w14:schemeClr w14:val="tx1"/>
                        </w14:solidFill>
                      </w14:textFill>
                    </w:rPr>
                    <w:t>1</w:t>
                  </w:r>
                  <w:r>
                    <w:rPr>
                      <w:rFonts w:hint="eastAsia" w:ascii="Times New Roman" w:hAnsi="Times New Roman" w:cs="Times New Roman" w:eastAsiaTheme="minorEastAsia"/>
                      <w:color w:val="000000" w:themeColor="text1"/>
                      <w:sz w:val="21"/>
                      <w:szCs w:val="21"/>
                      <w14:textFill>
                        <w14:solidFill>
                          <w14:schemeClr w14:val="tx1"/>
                        </w14:solidFill>
                      </w14:textFill>
                    </w:rPr>
                    <w:t>0</w:t>
                  </w:r>
                </w:p>
              </w:tc>
              <w:tc>
                <w:tcPr>
                  <w:tcW w:w="438" w:type="pct"/>
                  <w:shd w:val="clear" w:color="auto" w:fill="FFFFFF"/>
                  <w:vAlign w:val="center"/>
                </w:tcPr>
                <w:p w14:paraId="5CCBF9E7">
                  <w:pPr>
                    <w:pStyle w:val="264"/>
                    <w:spacing w:after="0" w:line="240" w:lineRule="auto"/>
                    <w:ind w:firstLine="0"/>
                    <w:jc w:val="center"/>
                    <w:rPr>
                      <w:rFonts w:ascii="Times New Roman" w:hAnsi="Times New Roman" w:cs="Times New Roman" w:eastAsiaTheme="minorEastAsia"/>
                      <w:color w:val="000000" w:themeColor="text1"/>
                      <w:sz w:val="21"/>
                      <w:szCs w:val="21"/>
                      <w14:textFill>
                        <w14:solidFill>
                          <w14:schemeClr w14:val="tx1"/>
                        </w14:solidFill>
                      </w14:textFill>
                    </w:rPr>
                  </w:pPr>
                  <w:r>
                    <w:rPr>
                      <w:rFonts w:ascii="Times New Roman" w:hAnsi="Times New Roman" w:cs="Times New Roman" w:eastAsiaTheme="minorEastAsia"/>
                      <w:color w:val="000000" w:themeColor="text1"/>
                      <w:sz w:val="21"/>
                      <w:szCs w:val="21"/>
                      <w14:textFill>
                        <w14:solidFill>
                          <w14:schemeClr w14:val="tx1"/>
                        </w14:solidFill>
                      </w14:textFill>
                    </w:rPr>
                    <w:t>60</w:t>
                  </w:r>
                </w:p>
              </w:tc>
              <w:tc>
                <w:tcPr>
                  <w:tcW w:w="349" w:type="pct"/>
                  <w:shd w:val="clear" w:color="auto" w:fill="FFFFFF"/>
                  <w:vAlign w:val="center"/>
                </w:tcPr>
                <w:p w14:paraId="183EEA83">
                  <w:pPr>
                    <w:pStyle w:val="264"/>
                    <w:spacing w:after="0" w:line="240" w:lineRule="auto"/>
                    <w:ind w:firstLine="0"/>
                    <w:jc w:val="center"/>
                    <w:rPr>
                      <w:rFonts w:ascii="Times New Roman" w:hAnsi="Times New Roman" w:cs="Times New Roman" w:eastAsiaTheme="minorEastAsia"/>
                      <w:color w:val="000000" w:themeColor="text1"/>
                      <w:sz w:val="21"/>
                      <w:szCs w:val="21"/>
                      <w14:textFill>
                        <w14:solidFill>
                          <w14:schemeClr w14:val="tx1"/>
                        </w14:solidFill>
                      </w14:textFill>
                    </w:rPr>
                  </w:pPr>
                  <w:r>
                    <w:rPr>
                      <w:rFonts w:ascii="Times New Roman" w:hAnsi="Times New Roman" w:cs="Times New Roman" w:eastAsiaTheme="minorEastAsia"/>
                      <w:color w:val="000000" w:themeColor="text1"/>
                      <w:sz w:val="21"/>
                      <w:szCs w:val="21"/>
                      <w14:textFill>
                        <w14:solidFill>
                          <w14:schemeClr w14:val="tx1"/>
                        </w14:solidFill>
                      </w14:textFill>
                    </w:rPr>
                    <w:t>20</w:t>
                  </w:r>
                </w:p>
              </w:tc>
              <w:tc>
                <w:tcPr>
                  <w:tcW w:w="351" w:type="pct"/>
                  <w:shd w:val="clear" w:color="auto" w:fill="FFFFFF"/>
                  <w:vAlign w:val="center"/>
                </w:tcPr>
                <w:p w14:paraId="40B76407">
                  <w:pPr>
                    <w:pStyle w:val="264"/>
                    <w:spacing w:after="0" w:line="240" w:lineRule="auto"/>
                    <w:ind w:firstLine="0"/>
                    <w:jc w:val="center"/>
                    <w:rPr>
                      <w:rFonts w:ascii="Times New Roman" w:hAnsi="Times New Roman" w:cs="Times New Roman" w:eastAsiaTheme="minorEastAsia"/>
                      <w:color w:val="000000" w:themeColor="text1"/>
                      <w:sz w:val="21"/>
                      <w:szCs w:val="21"/>
                      <w14:textFill>
                        <w14:solidFill>
                          <w14:schemeClr w14:val="tx1"/>
                        </w14:solidFill>
                      </w14:textFill>
                    </w:rPr>
                  </w:pPr>
                  <w:r>
                    <w:rPr>
                      <w:rFonts w:ascii="Times New Roman" w:hAnsi="Times New Roman" w:cs="Times New Roman" w:eastAsiaTheme="minorEastAsia"/>
                      <w:color w:val="000000" w:themeColor="text1"/>
                      <w:sz w:val="21"/>
                      <w:szCs w:val="21"/>
                      <w14:textFill>
                        <w14:solidFill>
                          <w14:schemeClr w14:val="tx1"/>
                        </w14:solidFill>
                      </w14:textFill>
                    </w:rPr>
                    <w:t>100</w:t>
                  </w:r>
                </w:p>
              </w:tc>
              <w:tc>
                <w:tcPr>
                  <w:tcW w:w="381" w:type="pct"/>
                  <w:shd w:val="clear" w:color="auto" w:fill="FFFFFF"/>
                  <w:vAlign w:val="center"/>
                </w:tcPr>
                <w:p w14:paraId="56854279">
                  <w:pPr>
                    <w:pStyle w:val="264"/>
                    <w:spacing w:after="0" w:line="240" w:lineRule="auto"/>
                    <w:ind w:firstLine="0"/>
                    <w:jc w:val="center"/>
                    <w:rPr>
                      <w:rFonts w:ascii="Times New Roman" w:hAnsi="Times New Roman" w:cs="Times New Roman" w:eastAsiaTheme="minorEastAsia"/>
                      <w:color w:val="000000" w:themeColor="text1"/>
                      <w:sz w:val="21"/>
                      <w:szCs w:val="21"/>
                      <w14:textFill>
                        <w14:solidFill>
                          <w14:schemeClr w14:val="tx1"/>
                        </w14:solidFill>
                      </w14:textFill>
                    </w:rPr>
                  </w:pPr>
                  <w:r>
                    <w:rPr>
                      <w:rFonts w:ascii="Times New Roman" w:hAnsi="Times New Roman" w:cs="Times New Roman" w:eastAsiaTheme="minorEastAsia"/>
                      <w:color w:val="000000" w:themeColor="text1"/>
                      <w:sz w:val="21"/>
                      <w:szCs w:val="21"/>
                      <w14:textFill>
                        <w14:solidFill>
                          <w14:schemeClr w14:val="tx1"/>
                        </w14:solidFill>
                      </w14:textFill>
                    </w:rPr>
                    <w:t>50</w:t>
                  </w:r>
                </w:p>
              </w:tc>
            </w:tr>
          </w:tbl>
          <w:p w14:paraId="51348A26">
            <w:pPr>
              <w:adjustRightInd w:val="0"/>
              <w:snapToGrid w:val="0"/>
              <w:jc w:val="center"/>
              <w:rPr>
                <w:b/>
                <w:bCs/>
                <w:color w:val="000000" w:themeColor="text1"/>
                <w:szCs w:val="21"/>
                <w14:textFill>
                  <w14:solidFill>
                    <w14:schemeClr w14:val="tx1"/>
                  </w14:solidFill>
                </w14:textFill>
              </w:rPr>
            </w:pPr>
          </w:p>
          <w:p w14:paraId="67A4AB78">
            <w:pPr>
              <w:adjustRightInd w:val="0"/>
              <w:snapToGri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表4-17   各区域设备噪声在各厂界的贡献值  单位：dB（A）</w:t>
            </w:r>
          </w:p>
          <w:tbl>
            <w:tblPr>
              <w:tblStyle w:val="8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790"/>
              <w:gridCol w:w="1402"/>
              <w:gridCol w:w="1307"/>
              <w:gridCol w:w="1383"/>
              <w:gridCol w:w="1309"/>
            </w:tblGrid>
            <w:tr w14:paraId="59630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1703" w:type="pct"/>
                  <w:shd w:val="clear" w:color="auto" w:fill="FFFFFF"/>
                  <w:vAlign w:val="center"/>
                </w:tcPr>
                <w:p w14:paraId="3353085D">
                  <w:pPr>
                    <w:pStyle w:val="264"/>
                    <w:spacing w:after="0" w:line="240" w:lineRule="auto"/>
                    <w:ind w:firstLine="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区域</w:t>
                  </w:r>
                </w:p>
              </w:tc>
              <w:tc>
                <w:tcPr>
                  <w:tcW w:w="856" w:type="pct"/>
                  <w:shd w:val="clear" w:color="auto" w:fill="FFFFFF"/>
                  <w:vAlign w:val="center"/>
                </w:tcPr>
                <w:p w14:paraId="1374B599">
                  <w:pPr>
                    <w:pStyle w:val="264"/>
                    <w:spacing w:after="0" w:line="240" w:lineRule="auto"/>
                    <w:ind w:firstLine="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东厂界</w:t>
                  </w:r>
                </w:p>
              </w:tc>
              <w:tc>
                <w:tcPr>
                  <w:tcW w:w="798" w:type="pct"/>
                  <w:shd w:val="clear" w:color="auto" w:fill="FFFFFF"/>
                  <w:vAlign w:val="center"/>
                </w:tcPr>
                <w:p w14:paraId="7F6771F0">
                  <w:pPr>
                    <w:pStyle w:val="264"/>
                    <w:spacing w:after="0" w:line="240" w:lineRule="auto"/>
                    <w:ind w:firstLine="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南厂界</w:t>
                  </w:r>
                </w:p>
              </w:tc>
              <w:tc>
                <w:tcPr>
                  <w:tcW w:w="844" w:type="pct"/>
                  <w:shd w:val="clear" w:color="auto" w:fill="FFFFFF"/>
                  <w:vAlign w:val="center"/>
                </w:tcPr>
                <w:p w14:paraId="3E8B0FB4">
                  <w:pPr>
                    <w:pStyle w:val="264"/>
                    <w:spacing w:after="0" w:line="240" w:lineRule="auto"/>
                    <w:ind w:firstLine="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西厂界</w:t>
                  </w:r>
                </w:p>
              </w:tc>
              <w:tc>
                <w:tcPr>
                  <w:tcW w:w="799" w:type="pct"/>
                  <w:shd w:val="clear" w:color="auto" w:fill="FFFFFF"/>
                  <w:vAlign w:val="center"/>
                </w:tcPr>
                <w:p w14:paraId="77E64E9E">
                  <w:pPr>
                    <w:pStyle w:val="264"/>
                    <w:spacing w:after="0" w:line="240" w:lineRule="auto"/>
                    <w:ind w:firstLine="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北厂界</w:t>
                  </w:r>
                </w:p>
              </w:tc>
            </w:tr>
            <w:tr w14:paraId="37A85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1703" w:type="pct"/>
                  <w:shd w:val="clear" w:color="auto" w:fill="FFFFFF"/>
                  <w:vAlign w:val="center"/>
                </w:tcPr>
                <w:p w14:paraId="474E941A">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14:textFill>
                        <w14:solidFill>
                          <w14:schemeClr w14:val="tx1"/>
                        </w14:solidFill>
                      </w14:textFill>
                    </w:rPr>
                    <w:t>纯化车间</w:t>
                  </w:r>
                </w:p>
              </w:tc>
              <w:tc>
                <w:tcPr>
                  <w:tcW w:w="856" w:type="pct"/>
                  <w:shd w:val="clear" w:color="auto" w:fill="FFFFFF"/>
                  <w:vAlign w:val="center"/>
                </w:tcPr>
                <w:p w14:paraId="2C948935">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9.0</w:t>
                  </w:r>
                </w:p>
              </w:tc>
              <w:tc>
                <w:tcPr>
                  <w:tcW w:w="798" w:type="pct"/>
                  <w:shd w:val="clear" w:color="auto" w:fill="FFFFFF"/>
                  <w:vAlign w:val="center"/>
                </w:tcPr>
                <w:p w14:paraId="59606EF9">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18.8</w:t>
                  </w:r>
                </w:p>
              </w:tc>
              <w:tc>
                <w:tcPr>
                  <w:tcW w:w="844" w:type="pct"/>
                  <w:shd w:val="clear" w:color="auto" w:fill="FFFFFF"/>
                  <w:vAlign w:val="center"/>
                </w:tcPr>
                <w:p w14:paraId="638E338D">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25.9</w:t>
                  </w:r>
                </w:p>
              </w:tc>
              <w:tc>
                <w:tcPr>
                  <w:tcW w:w="799" w:type="pct"/>
                  <w:shd w:val="clear" w:color="auto" w:fill="FFFFFF"/>
                  <w:vAlign w:val="center"/>
                </w:tcPr>
                <w:p w14:paraId="615C940B">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23.9</w:t>
                  </w:r>
                </w:p>
              </w:tc>
            </w:tr>
            <w:tr w14:paraId="595BE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1703" w:type="pct"/>
                  <w:shd w:val="clear" w:color="auto" w:fill="FFFFFF"/>
                  <w:vAlign w:val="center"/>
                </w:tcPr>
                <w:p w14:paraId="4F6FC132">
                  <w:pPr>
                    <w:pStyle w:val="264"/>
                    <w:spacing w:after="0" w:line="240" w:lineRule="auto"/>
                    <w:ind w:firstLine="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烧成车间</w:t>
                  </w:r>
                </w:p>
              </w:tc>
              <w:tc>
                <w:tcPr>
                  <w:tcW w:w="856" w:type="pct"/>
                  <w:shd w:val="clear" w:color="auto" w:fill="FFFFFF"/>
                  <w:vAlign w:val="center"/>
                </w:tcPr>
                <w:p w14:paraId="0D537694">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18.3</w:t>
                  </w:r>
                </w:p>
              </w:tc>
              <w:tc>
                <w:tcPr>
                  <w:tcW w:w="798" w:type="pct"/>
                  <w:shd w:val="clear" w:color="auto" w:fill="FFFFFF"/>
                  <w:vAlign w:val="center"/>
                </w:tcPr>
                <w:p w14:paraId="55F8D651">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24.3</w:t>
                  </w:r>
                </w:p>
              </w:tc>
              <w:tc>
                <w:tcPr>
                  <w:tcW w:w="844" w:type="pct"/>
                  <w:shd w:val="clear" w:color="auto" w:fill="FFFFFF"/>
                  <w:vAlign w:val="center"/>
                </w:tcPr>
                <w:p w14:paraId="4642D75D">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13.2</w:t>
                  </w:r>
                </w:p>
              </w:tc>
              <w:tc>
                <w:tcPr>
                  <w:tcW w:w="799" w:type="pct"/>
                  <w:shd w:val="clear" w:color="auto" w:fill="FFFFFF"/>
                  <w:vAlign w:val="center"/>
                </w:tcPr>
                <w:p w14:paraId="0D4CE0E2">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28.7</w:t>
                  </w:r>
                </w:p>
              </w:tc>
            </w:tr>
            <w:tr w14:paraId="764D7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1703" w:type="pct"/>
                  <w:shd w:val="clear" w:color="auto" w:fill="FFFFFF"/>
                  <w:vAlign w:val="center"/>
                </w:tcPr>
                <w:p w14:paraId="13B78C81">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生物质锅炉房</w:t>
                  </w:r>
                </w:p>
              </w:tc>
              <w:tc>
                <w:tcPr>
                  <w:tcW w:w="856" w:type="pct"/>
                  <w:shd w:val="clear" w:color="auto" w:fill="FFFFFF"/>
                  <w:vAlign w:val="center"/>
                </w:tcPr>
                <w:p w14:paraId="0395F7D3">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0</w:t>
                  </w:r>
                  <w:r>
                    <w:rPr>
                      <w:rFonts w:ascii="Times New Roman" w:hAnsi="Times New Roman" w:cs="Times New Roman"/>
                      <w:color w:val="000000" w:themeColor="text1"/>
                      <w:sz w:val="21"/>
                      <w:szCs w:val="21"/>
                      <w14:textFill>
                        <w14:solidFill>
                          <w14:schemeClr w14:val="tx1"/>
                        </w14:solidFill>
                      </w14:textFill>
                    </w:rPr>
                    <w:t>.9</w:t>
                  </w:r>
                </w:p>
              </w:tc>
              <w:tc>
                <w:tcPr>
                  <w:tcW w:w="798" w:type="pct"/>
                  <w:shd w:val="clear" w:color="auto" w:fill="FFFFFF"/>
                  <w:vAlign w:val="center"/>
                </w:tcPr>
                <w:p w14:paraId="2B510DA7">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3</w:t>
                  </w:r>
                  <w:r>
                    <w:rPr>
                      <w:rFonts w:ascii="Times New Roman" w:hAnsi="Times New Roman" w:cs="Times New Roman"/>
                      <w:color w:val="000000" w:themeColor="text1"/>
                      <w:sz w:val="21"/>
                      <w:szCs w:val="21"/>
                      <w14:textFill>
                        <w14:solidFill>
                          <w14:schemeClr w14:val="tx1"/>
                        </w14:solidFill>
                      </w14:textFill>
                    </w:rPr>
                    <w:t>6.0</w:t>
                  </w:r>
                </w:p>
              </w:tc>
              <w:tc>
                <w:tcPr>
                  <w:tcW w:w="844" w:type="pct"/>
                  <w:shd w:val="clear" w:color="auto" w:fill="FFFFFF"/>
                  <w:vAlign w:val="center"/>
                </w:tcPr>
                <w:p w14:paraId="5F859BC1">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2</w:t>
                  </w:r>
                  <w:r>
                    <w:rPr>
                      <w:rFonts w:ascii="Times New Roman" w:hAnsi="Times New Roman" w:cs="Times New Roman"/>
                      <w:color w:val="000000" w:themeColor="text1"/>
                      <w:sz w:val="21"/>
                      <w:szCs w:val="21"/>
                      <w14:textFill>
                        <w14:solidFill>
                          <w14:schemeClr w14:val="tx1"/>
                        </w14:solidFill>
                      </w14:textFill>
                    </w:rPr>
                    <w:t>6.5</w:t>
                  </w:r>
                </w:p>
              </w:tc>
              <w:tc>
                <w:tcPr>
                  <w:tcW w:w="799" w:type="pct"/>
                  <w:shd w:val="clear" w:color="auto" w:fill="FFFFFF"/>
                  <w:vAlign w:val="center"/>
                </w:tcPr>
                <w:p w14:paraId="23B51E05">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8</w:t>
                  </w:r>
                  <w:r>
                    <w:rPr>
                      <w:rFonts w:ascii="Times New Roman" w:hAnsi="Times New Roman" w:cs="Times New Roman"/>
                      <w:color w:val="000000" w:themeColor="text1"/>
                      <w:sz w:val="21"/>
                      <w:szCs w:val="21"/>
                      <w14:textFill>
                        <w14:solidFill>
                          <w14:schemeClr w14:val="tx1"/>
                        </w14:solidFill>
                      </w14:textFill>
                    </w:rPr>
                    <w:t>.8</w:t>
                  </w:r>
                </w:p>
              </w:tc>
            </w:tr>
            <w:tr w14:paraId="1C6A4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1703" w:type="pct"/>
                  <w:shd w:val="clear" w:color="auto" w:fill="FFFFFF"/>
                  <w:vAlign w:val="center"/>
                </w:tcPr>
                <w:p w14:paraId="59FFD401">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烧成车间南侧</w:t>
                  </w:r>
                </w:p>
              </w:tc>
              <w:tc>
                <w:tcPr>
                  <w:tcW w:w="856" w:type="pct"/>
                  <w:shd w:val="clear" w:color="auto" w:fill="FFFFFF"/>
                  <w:vAlign w:val="center"/>
                </w:tcPr>
                <w:p w14:paraId="467506C0">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24.4</w:t>
                  </w:r>
                </w:p>
              </w:tc>
              <w:tc>
                <w:tcPr>
                  <w:tcW w:w="798" w:type="pct"/>
                  <w:shd w:val="clear" w:color="auto" w:fill="FFFFFF"/>
                  <w:vAlign w:val="center"/>
                </w:tcPr>
                <w:p w14:paraId="1290CC2B">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34.0</w:t>
                  </w:r>
                </w:p>
              </w:tc>
              <w:tc>
                <w:tcPr>
                  <w:tcW w:w="844" w:type="pct"/>
                  <w:shd w:val="clear" w:color="auto" w:fill="FFFFFF"/>
                  <w:vAlign w:val="center"/>
                </w:tcPr>
                <w:p w14:paraId="57F54DFC">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20.0</w:t>
                  </w:r>
                </w:p>
              </w:tc>
              <w:tc>
                <w:tcPr>
                  <w:tcW w:w="799" w:type="pct"/>
                  <w:shd w:val="clear" w:color="auto" w:fill="FFFFFF"/>
                  <w:vAlign w:val="center"/>
                </w:tcPr>
                <w:p w14:paraId="78BD9782">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26.0</w:t>
                  </w:r>
                </w:p>
              </w:tc>
            </w:tr>
            <w:tr w14:paraId="6102F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1703" w:type="pct"/>
                  <w:shd w:val="clear" w:color="auto" w:fill="FFFFFF"/>
                  <w:vAlign w:val="center"/>
                </w:tcPr>
                <w:p w14:paraId="359D7FF7">
                  <w:pPr>
                    <w:pStyle w:val="264"/>
                    <w:spacing w:after="0" w:line="240" w:lineRule="auto"/>
                    <w:ind w:firstLine="0"/>
                    <w:jc w:val="center"/>
                    <w:rPr>
                      <w:rFonts w:ascii="Times New Roman" w:hAnsi="Times New Roman" w:cs="Times New Roman"/>
                      <w:b/>
                      <w:bCs/>
                      <w:color w:val="000000" w:themeColor="text1"/>
                      <w:sz w:val="21"/>
                      <w:szCs w:val="24"/>
                      <w14:textFill>
                        <w14:solidFill>
                          <w14:schemeClr w14:val="tx1"/>
                        </w14:solidFill>
                      </w14:textFill>
                    </w:rPr>
                  </w:pPr>
                  <w:r>
                    <w:rPr>
                      <w:rFonts w:ascii="Times New Roman" w:hAnsi="Times New Roman" w:cs="Times New Roman"/>
                      <w:b/>
                      <w:bCs/>
                      <w:color w:val="000000" w:themeColor="text1"/>
                      <w:sz w:val="21"/>
                      <w:szCs w:val="24"/>
                      <w14:textFill>
                        <w14:solidFill>
                          <w14:schemeClr w14:val="tx1"/>
                        </w14:solidFill>
                      </w14:textFill>
                    </w:rPr>
                    <w:t>厂界贡献值</w:t>
                  </w:r>
                </w:p>
              </w:tc>
              <w:tc>
                <w:tcPr>
                  <w:tcW w:w="856" w:type="pct"/>
                  <w:shd w:val="clear" w:color="auto" w:fill="FFFFFF"/>
                  <w:vAlign w:val="center"/>
                </w:tcPr>
                <w:p w14:paraId="76430895">
                  <w:pPr>
                    <w:pStyle w:val="264"/>
                    <w:spacing w:after="0" w:line="240" w:lineRule="auto"/>
                    <w:ind w:firstLine="0"/>
                    <w:jc w:val="center"/>
                    <w:rPr>
                      <w:rFonts w:ascii="Times New Roman" w:hAnsi="Times New Roman" w:cs="Times New Roman" w:eastAsiaTheme="minorEastAsia"/>
                      <w:b/>
                      <w:bCs/>
                      <w:color w:val="000000" w:themeColor="text1"/>
                      <w:sz w:val="21"/>
                      <w:szCs w:val="21"/>
                      <w14:textFill>
                        <w14:solidFill>
                          <w14:schemeClr w14:val="tx1"/>
                        </w14:solidFill>
                      </w14:textFill>
                    </w:rPr>
                  </w:pPr>
                  <w:r>
                    <w:rPr>
                      <w:rFonts w:ascii="Times New Roman" w:hAnsi="Times New Roman" w:eastAsia="等线" w:cs="Times New Roman"/>
                      <w:b/>
                      <w:bCs/>
                      <w:color w:val="000000" w:themeColor="text1"/>
                      <w:sz w:val="20"/>
                      <w:szCs w:val="20"/>
                      <w14:textFill>
                        <w14:solidFill>
                          <w14:schemeClr w14:val="tx1"/>
                        </w14:solidFill>
                      </w14:textFill>
                    </w:rPr>
                    <w:t xml:space="preserve">25.5 </w:t>
                  </w:r>
                </w:p>
              </w:tc>
              <w:tc>
                <w:tcPr>
                  <w:tcW w:w="798" w:type="pct"/>
                  <w:shd w:val="clear" w:color="auto" w:fill="FFFFFF"/>
                  <w:vAlign w:val="center"/>
                </w:tcPr>
                <w:p w14:paraId="04AD44E1">
                  <w:pPr>
                    <w:pStyle w:val="264"/>
                    <w:spacing w:after="0" w:line="240" w:lineRule="auto"/>
                    <w:ind w:firstLine="0"/>
                    <w:jc w:val="center"/>
                    <w:rPr>
                      <w:rFonts w:ascii="Times New Roman" w:hAnsi="Times New Roman" w:cs="Times New Roman" w:eastAsiaTheme="minorEastAsia"/>
                      <w:b/>
                      <w:bCs/>
                      <w:color w:val="000000" w:themeColor="text1"/>
                      <w:sz w:val="21"/>
                      <w:szCs w:val="21"/>
                      <w14:textFill>
                        <w14:solidFill>
                          <w14:schemeClr w14:val="tx1"/>
                        </w14:solidFill>
                      </w14:textFill>
                    </w:rPr>
                  </w:pPr>
                  <w:r>
                    <w:rPr>
                      <w:rFonts w:ascii="Times New Roman" w:hAnsi="Times New Roman" w:eastAsia="等线" w:cs="Times New Roman"/>
                      <w:b/>
                      <w:bCs/>
                      <w:color w:val="000000" w:themeColor="text1"/>
                      <w:sz w:val="20"/>
                      <w:szCs w:val="20"/>
                      <w14:textFill>
                        <w14:solidFill>
                          <w14:schemeClr w14:val="tx1"/>
                        </w14:solidFill>
                      </w14:textFill>
                    </w:rPr>
                    <w:t xml:space="preserve">38.3 </w:t>
                  </w:r>
                </w:p>
              </w:tc>
              <w:tc>
                <w:tcPr>
                  <w:tcW w:w="844" w:type="pct"/>
                  <w:shd w:val="clear" w:color="auto" w:fill="FFFFFF"/>
                  <w:vAlign w:val="center"/>
                </w:tcPr>
                <w:p w14:paraId="06380BE3">
                  <w:pPr>
                    <w:pStyle w:val="264"/>
                    <w:spacing w:after="0" w:line="240" w:lineRule="auto"/>
                    <w:ind w:firstLine="0"/>
                    <w:jc w:val="center"/>
                    <w:rPr>
                      <w:rFonts w:ascii="Times New Roman" w:hAnsi="Times New Roman" w:cs="Times New Roman" w:eastAsiaTheme="minorEastAsia"/>
                      <w:b/>
                      <w:bCs/>
                      <w:color w:val="000000" w:themeColor="text1"/>
                      <w:sz w:val="21"/>
                      <w:szCs w:val="21"/>
                      <w14:textFill>
                        <w14:solidFill>
                          <w14:schemeClr w14:val="tx1"/>
                        </w14:solidFill>
                      </w14:textFill>
                    </w:rPr>
                  </w:pPr>
                  <w:r>
                    <w:rPr>
                      <w:rFonts w:ascii="Times New Roman" w:hAnsi="Times New Roman" w:eastAsia="等线" w:cs="Times New Roman"/>
                      <w:b/>
                      <w:bCs/>
                      <w:color w:val="000000" w:themeColor="text1"/>
                      <w:sz w:val="20"/>
                      <w:szCs w:val="20"/>
                      <w14:textFill>
                        <w14:solidFill>
                          <w14:schemeClr w14:val="tx1"/>
                        </w14:solidFill>
                      </w14:textFill>
                    </w:rPr>
                    <w:t>29.8</w:t>
                  </w:r>
                </w:p>
              </w:tc>
              <w:tc>
                <w:tcPr>
                  <w:tcW w:w="799" w:type="pct"/>
                  <w:shd w:val="clear" w:color="auto" w:fill="FFFFFF"/>
                  <w:vAlign w:val="center"/>
                </w:tcPr>
                <w:p w14:paraId="2F2CB405">
                  <w:pPr>
                    <w:pStyle w:val="264"/>
                    <w:spacing w:after="0" w:line="240" w:lineRule="auto"/>
                    <w:ind w:firstLine="0"/>
                    <w:jc w:val="center"/>
                    <w:rPr>
                      <w:rFonts w:ascii="Times New Roman" w:hAnsi="Times New Roman" w:cs="Times New Roman" w:eastAsiaTheme="minorEastAsia"/>
                      <w:b/>
                      <w:bCs/>
                      <w:color w:val="000000" w:themeColor="text1"/>
                      <w:sz w:val="21"/>
                      <w:szCs w:val="21"/>
                      <w14:textFill>
                        <w14:solidFill>
                          <w14:schemeClr w14:val="tx1"/>
                        </w14:solidFill>
                      </w14:textFill>
                    </w:rPr>
                  </w:pPr>
                  <w:r>
                    <w:rPr>
                      <w:rFonts w:ascii="Times New Roman" w:hAnsi="Times New Roman" w:eastAsia="等线" w:cs="Times New Roman"/>
                      <w:b/>
                      <w:bCs/>
                      <w:color w:val="000000" w:themeColor="text1"/>
                      <w:sz w:val="20"/>
                      <w:szCs w:val="20"/>
                      <w14:textFill>
                        <w14:solidFill>
                          <w14:schemeClr w14:val="tx1"/>
                        </w14:solidFill>
                      </w14:textFill>
                    </w:rPr>
                    <w:t xml:space="preserve">31.4 </w:t>
                  </w:r>
                </w:p>
              </w:tc>
            </w:tr>
          </w:tbl>
          <w:p w14:paraId="44FBDE66">
            <w:pPr>
              <w:adjustRightInd w:val="0"/>
              <w:snapToGri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表4-18  设备噪声源经采取有效降噪后的噪声预测结果  单位：dB（A）</w:t>
            </w:r>
          </w:p>
          <w:tbl>
            <w:tblPr>
              <w:tblStyle w:val="8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702"/>
              <w:gridCol w:w="999"/>
              <w:gridCol w:w="989"/>
              <w:gridCol w:w="890"/>
              <w:gridCol w:w="940"/>
              <w:gridCol w:w="891"/>
              <w:gridCol w:w="1001"/>
              <w:gridCol w:w="779"/>
            </w:tblGrid>
            <w:tr w14:paraId="3398C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95" w:hRule="atLeast"/>
                <w:jc w:val="center"/>
              </w:trPr>
              <w:tc>
                <w:tcPr>
                  <w:tcW w:w="1039" w:type="pct"/>
                  <w:shd w:val="clear" w:color="auto" w:fill="FFFFFF"/>
                  <w:vAlign w:val="center"/>
                </w:tcPr>
                <w:p w14:paraId="0D8FD110">
                  <w:pPr>
                    <w:pStyle w:val="264"/>
                    <w:spacing w:after="0" w:line="240" w:lineRule="auto"/>
                    <w:ind w:firstLine="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场界或敏感点</w:t>
                  </w:r>
                </w:p>
              </w:tc>
              <w:tc>
                <w:tcPr>
                  <w:tcW w:w="610" w:type="pct"/>
                  <w:shd w:val="clear" w:color="auto" w:fill="FFFFFF"/>
                  <w:vAlign w:val="center"/>
                </w:tcPr>
                <w:p w14:paraId="61541CC4">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贡献值</w:t>
                  </w:r>
                </w:p>
                <w:p w14:paraId="72E06FC1">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（昼间）</w:t>
                  </w:r>
                </w:p>
              </w:tc>
              <w:tc>
                <w:tcPr>
                  <w:tcW w:w="604" w:type="pct"/>
                  <w:shd w:val="clear" w:color="auto" w:fill="FFFFFF"/>
                  <w:vAlign w:val="center"/>
                </w:tcPr>
                <w:p w14:paraId="272C362D">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现状值</w:t>
                  </w:r>
                </w:p>
                <w:p w14:paraId="662727F3">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（昼间）</w:t>
                  </w:r>
                </w:p>
              </w:tc>
              <w:tc>
                <w:tcPr>
                  <w:tcW w:w="543" w:type="pct"/>
                  <w:shd w:val="clear" w:color="auto" w:fill="FFFFFF"/>
                  <w:vAlign w:val="center"/>
                </w:tcPr>
                <w:p w14:paraId="073479AF">
                  <w:pPr>
                    <w:pStyle w:val="264"/>
                    <w:spacing w:after="0" w:line="240" w:lineRule="auto"/>
                    <w:ind w:firstLine="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预测值</w:t>
                  </w:r>
                </w:p>
                <w:p w14:paraId="032CF157">
                  <w:pPr>
                    <w:pStyle w:val="264"/>
                    <w:spacing w:after="0" w:line="240" w:lineRule="auto"/>
                    <w:ind w:firstLine="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（昼间）</w:t>
                  </w:r>
                </w:p>
              </w:tc>
              <w:tc>
                <w:tcPr>
                  <w:tcW w:w="574" w:type="pct"/>
                  <w:shd w:val="clear" w:color="auto" w:fill="FFFFFF"/>
                  <w:vAlign w:val="center"/>
                </w:tcPr>
                <w:p w14:paraId="6E334402">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贡献值</w:t>
                  </w:r>
                </w:p>
                <w:p w14:paraId="3FC503C7">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（夜间）</w:t>
                  </w:r>
                </w:p>
              </w:tc>
              <w:tc>
                <w:tcPr>
                  <w:tcW w:w="544" w:type="pct"/>
                  <w:shd w:val="clear" w:color="auto" w:fill="FFFFFF"/>
                  <w:vAlign w:val="center"/>
                </w:tcPr>
                <w:p w14:paraId="042ECE3A">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现状值</w:t>
                  </w:r>
                </w:p>
                <w:p w14:paraId="12AA2DE3">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（夜间）</w:t>
                  </w:r>
                </w:p>
              </w:tc>
              <w:tc>
                <w:tcPr>
                  <w:tcW w:w="611" w:type="pct"/>
                  <w:shd w:val="clear" w:color="auto" w:fill="FFFFFF"/>
                  <w:vAlign w:val="center"/>
                </w:tcPr>
                <w:p w14:paraId="25AF1464">
                  <w:pPr>
                    <w:pStyle w:val="264"/>
                    <w:spacing w:after="0" w:line="240" w:lineRule="auto"/>
                    <w:ind w:firstLine="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预测值</w:t>
                  </w:r>
                </w:p>
                <w:p w14:paraId="48ADF946">
                  <w:pPr>
                    <w:pStyle w:val="264"/>
                    <w:spacing w:after="0" w:line="240" w:lineRule="auto"/>
                    <w:ind w:firstLine="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（夜间）</w:t>
                  </w:r>
                </w:p>
              </w:tc>
              <w:tc>
                <w:tcPr>
                  <w:tcW w:w="475" w:type="pct"/>
                  <w:shd w:val="clear" w:color="auto" w:fill="FFFFFF"/>
                  <w:vAlign w:val="center"/>
                </w:tcPr>
                <w:p w14:paraId="5540CE11">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是否</w:t>
                  </w:r>
                </w:p>
                <w:p w14:paraId="322E41A3">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达标</w:t>
                  </w:r>
                </w:p>
              </w:tc>
            </w:tr>
            <w:tr w14:paraId="4EFCC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0" w:hRule="exact"/>
                <w:jc w:val="center"/>
              </w:trPr>
              <w:tc>
                <w:tcPr>
                  <w:tcW w:w="1039" w:type="pct"/>
                  <w:shd w:val="clear" w:color="auto" w:fill="FFFFFF"/>
                  <w:vAlign w:val="center"/>
                </w:tcPr>
                <w:p w14:paraId="080DA5D1">
                  <w:pPr>
                    <w:pStyle w:val="264"/>
                    <w:spacing w:after="0" w:line="240" w:lineRule="auto"/>
                    <w:ind w:firstLine="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东厂界</w:t>
                  </w:r>
                </w:p>
              </w:tc>
              <w:tc>
                <w:tcPr>
                  <w:tcW w:w="610" w:type="pct"/>
                  <w:shd w:val="clear" w:color="auto" w:fill="FFFFFF"/>
                  <w:vAlign w:val="center"/>
                </w:tcPr>
                <w:p w14:paraId="0E9F06E4">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25.5</w:t>
                  </w:r>
                </w:p>
              </w:tc>
              <w:tc>
                <w:tcPr>
                  <w:tcW w:w="604" w:type="pct"/>
                  <w:shd w:val="clear" w:color="auto" w:fill="FFFFFF"/>
                  <w:vAlign w:val="center"/>
                </w:tcPr>
                <w:p w14:paraId="05D802A4">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6</w:t>
                  </w:r>
                  <w:r>
                    <w:rPr>
                      <w:rFonts w:hint="eastAsia" w:ascii="Times New Roman" w:hAnsi="Times New Roman" w:cs="Times New Roman"/>
                      <w:color w:val="000000" w:themeColor="text1"/>
                      <w:sz w:val="21"/>
                      <w:szCs w:val="21"/>
                      <w14:textFill>
                        <w14:solidFill>
                          <w14:schemeClr w14:val="tx1"/>
                        </w14:solidFill>
                      </w14:textFill>
                    </w:rPr>
                    <w:t>3</w:t>
                  </w:r>
                </w:p>
              </w:tc>
              <w:tc>
                <w:tcPr>
                  <w:tcW w:w="543" w:type="pct"/>
                  <w:shd w:val="clear" w:color="auto" w:fill="FFFFFF"/>
                  <w:vAlign w:val="center"/>
                </w:tcPr>
                <w:p w14:paraId="4AEA0EB1">
                  <w:pPr>
                    <w:pStyle w:val="264"/>
                    <w:spacing w:after="0" w:line="240" w:lineRule="auto"/>
                    <w:ind w:firstLine="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6</w:t>
                  </w:r>
                  <w:r>
                    <w:rPr>
                      <w:rFonts w:hint="eastAsia" w:ascii="Times New Roman" w:hAnsi="Times New Roman" w:cs="Times New Roman"/>
                      <w:b/>
                      <w:bCs/>
                      <w:color w:val="000000" w:themeColor="text1"/>
                      <w:sz w:val="21"/>
                      <w:szCs w:val="21"/>
                      <w14:textFill>
                        <w14:solidFill>
                          <w14:schemeClr w14:val="tx1"/>
                        </w14:solidFill>
                      </w14:textFill>
                    </w:rPr>
                    <w:t>3</w:t>
                  </w:r>
                </w:p>
              </w:tc>
              <w:tc>
                <w:tcPr>
                  <w:tcW w:w="574" w:type="pct"/>
                  <w:shd w:val="clear" w:color="auto" w:fill="FFFFFF"/>
                  <w:vAlign w:val="center"/>
                </w:tcPr>
                <w:p w14:paraId="10427039">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14:textFill>
                        <w14:solidFill>
                          <w14:schemeClr w14:val="tx1"/>
                        </w14:solidFill>
                      </w14:textFill>
                    </w:rPr>
                    <w:t>25.5</w:t>
                  </w:r>
                </w:p>
              </w:tc>
              <w:tc>
                <w:tcPr>
                  <w:tcW w:w="544" w:type="pct"/>
                  <w:shd w:val="clear" w:color="auto" w:fill="FFFFFF"/>
                  <w:vAlign w:val="center"/>
                </w:tcPr>
                <w:p w14:paraId="5FD7FEF7">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5</w:t>
                  </w:r>
                  <w:r>
                    <w:rPr>
                      <w:rFonts w:hint="eastAsia" w:ascii="Times New Roman" w:hAnsi="Times New Roman" w:cs="Times New Roman"/>
                      <w:color w:val="000000" w:themeColor="text1"/>
                      <w:sz w:val="21"/>
                      <w:szCs w:val="21"/>
                      <w14:textFill>
                        <w14:solidFill>
                          <w14:schemeClr w14:val="tx1"/>
                        </w14:solidFill>
                      </w14:textFill>
                    </w:rPr>
                    <w:t>3</w:t>
                  </w:r>
                </w:p>
              </w:tc>
              <w:tc>
                <w:tcPr>
                  <w:tcW w:w="611" w:type="pct"/>
                  <w:shd w:val="clear" w:color="auto" w:fill="FFFFFF"/>
                  <w:vAlign w:val="center"/>
                </w:tcPr>
                <w:p w14:paraId="7C5D35C6">
                  <w:pPr>
                    <w:pStyle w:val="264"/>
                    <w:spacing w:after="0" w:line="240" w:lineRule="auto"/>
                    <w:ind w:firstLine="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5</w:t>
                  </w:r>
                  <w:r>
                    <w:rPr>
                      <w:rFonts w:hint="eastAsia" w:ascii="Times New Roman" w:hAnsi="Times New Roman" w:cs="Times New Roman"/>
                      <w:b/>
                      <w:color w:val="000000" w:themeColor="text1"/>
                      <w:sz w:val="21"/>
                      <w:szCs w:val="21"/>
                      <w14:textFill>
                        <w14:solidFill>
                          <w14:schemeClr w14:val="tx1"/>
                        </w14:solidFill>
                      </w14:textFill>
                    </w:rPr>
                    <w:t>3</w:t>
                  </w:r>
                </w:p>
              </w:tc>
              <w:tc>
                <w:tcPr>
                  <w:tcW w:w="475" w:type="pct"/>
                  <w:shd w:val="clear" w:color="auto" w:fill="FFFFFF"/>
                  <w:vAlign w:val="center"/>
                </w:tcPr>
                <w:p w14:paraId="1EE4EA49">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达标</w:t>
                  </w:r>
                </w:p>
              </w:tc>
            </w:tr>
            <w:tr w14:paraId="3052D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0" w:hRule="exact"/>
                <w:jc w:val="center"/>
              </w:trPr>
              <w:tc>
                <w:tcPr>
                  <w:tcW w:w="1039" w:type="pct"/>
                  <w:shd w:val="clear" w:color="auto" w:fill="FFFFFF"/>
                  <w:vAlign w:val="center"/>
                </w:tcPr>
                <w:p w14:paraId="5291FE98">
                  <w:pPr>
                    <w:pStyle w:val="264"/>
                    <w:spacing w:after="0" w:line="240" w:lineRule="auto"/>
                    <w:ind w:firstLine="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南厂界</w:t>
                  </w:r>
                </w:p>
              </w:tc>
              <w:tc>
                <w:tcPr>
                  <w:tcW w:w="610" w:type="pct"/>
                  <w:shd w:val="clear" w:color="auto" w:fill="FFFFFF"/>
                  <w:vAlign w:val="center"/>
                </w:tcPr>
                <w:p w14:paraId="45E0EF73">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38.3</w:t>
                  </w:r>
                </w:p>
              </w:tc>
              <w:tc>
                <w:tcPr>
                  <w:tcW w:w="604" w:type="pct"/>
                  <w:shd w:val="clear" w:color="auto" w:fill="FFFFFF"/>
                  <w:vAlign w:val="center"/>
                </w:tcPr>
                <w:p w14:paraId="614EEDA3">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6</w:t>
                  </w:r>
                  <w:r>
                    <w:rPr>
                      <w:rFonts w:hint="eastAsia" w:ascii="Times New Roman" w:hAnsi="Times New Roman" w:cs="Times New Roman"/>
                      <w:color w:val="000000" w:themeColor="text1"/>
                      <w:sz w:val="21"/>
                      <w:szCs w:val="21"/>
                      <w14:textFill>
                        <w14:solidFill>
                          <w14:schemeClr w14:val="tx1"/>
                        </w14:solidFill>
                      </w14:textFill>
                    </w:rPr>
                    <w:t>1</w:t>
                  </w:r>
                </w:p>
              </w:tc>
              <w:tc>
                <w:tcPr>
                  <w:tcW w:w="543" w:type="pct"/>
                  <w:shd w:val="clear" w:color="auto" w:fill="FFFFFF"/>
                  <w:vAlign w:val="center"/>
                </w:tcPr>
                <w:p w14:paraId="2BFF5E68">
                  <w:pPr>
                    <w:pStyle w:val="264"/>
                    <w:spacing w:after="0" w:line="240" w:lineRule="auto"/>
                    <w:ind w:firstLine="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6</w:t>
                  </w:r>
                  <w:r>
                    <w:rPr>
                      <w:rFonts w:hint="eastAsia" w:ascii="Times New Roman" w:hAnsi="Times New Roman" w:cs="Times New Roman"/>
                      <w:b/>
                      <w:bCs/>
                      <w:color w:val="000000" w:themeColor="text1"/>
                      <w:sz w:val="21"/>
                      <w:szCs w:val="21"/>
                      <w14:textFill>
                        <w14:solidFill>
                          <w14:schemeClr w14:val="tx1"/>
                        </w14:solidFill>
                      </w14:textFill>
                    </w:rPr>
                    <w:t>1</w:t>
                  </w:r>
                </w:p>
              </w:tc>
              <w:tc>
                <w:tcPr>
                  <w:tcW w:w="574" w:type="pct"/>
                  <w:shd w:val="clear" w:color="auto" w:fill="FFFFFF"/>
                  <w:vAlign w:val="center"/>
                </w:tcPr>
                <w:p w14:paraId="7ED58D99">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38.3</w:t>
                  </w:r>
                </w:p>
              </w:tc>
              <w:tc>
                <w:tcPr>
                  <w:tcW w:w="544" w:type="pct"/>
                  <w:shd w:val="clear" w:color="auto" w:fill="FFFFFF"/>
                  <w:vAlign w:val="center"/>
                </w:tcPr>
                <w:p w14:paraId="61A63445">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5</w:t>
                  </w:r>
                  <w:r>
                    <w:rPr>
                      <w:rFonts w:hint="eastAsia" w:ascii="Times New Roman" w:hAnsi="Times New Roman" w:cs="Times New Roman"/>
                      <w:color w:val="000000" w:themeColor="text1"/>
                      <w:sz w:val="21"/>
                      <w:szCs w:val="21"/>
                      <w14:textFill>
                        <w14:solidFill>
                          <w14:schemeClr w14:val="tx1"/>
                        </w14:solidFill>
                      </w14:textFill>
                    </w:rPr>
                    <w:t>1</w:t>
                  </w:r>
                </w:p>
              </w:tc>
              <w:tc>
                <w:tcPr>
                  <w:tcW w:w="611" w:type="pct"/>
                  <w:shd w:val="clear" w:color="auto" w:fill="FFFFFF"/>
                  <w:vAlign w:val="center"/>
                </w:tcPr>
                <w:p w14:paraId="4030277D">
                  <w:pPr>
                    <w:pStyle w:val="264"/>
                    <w:spacing w:after="0" w:line="240" w:lineRule="auto"/>
                    <w:ind w:firstLine="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color w:val="000000" w:themeColor="text1"/>
                      <w:sz w:val="21"/>
                      <w:szCs w:val="21"/>
                      <w14:textFill>
                        <w14:solidFill>
                          <w14:schemeClr w14:val="tx1"/>
                        </w14:solidFill>
                      </w14:textFill>
                    </w:rPr>
                    <w:t>5</w:t>
                  </w:r>
                  <w:r>
                    <w:rPr>
                      <w:rFonts w:hint="eastAsia" w:ascii="Times New Roman" w:hAnsi="Times New Roman" w:cs="Times New Roman"/>
                      <w:b/>
                      <w:color w:val="000000" w:themeColor="text1"/>
                      <w:sz w:val="21"/>
                      <w:szCs w:val="21"/>
                      <w14:textFill>
                        <w14:solidFill>
                          <w14:schemeClr w14:val="tx1"/>
                        </w14:solidFill>
                      </w14:textFill>
                    </w:rPr>
                    <w:t>1</w:t>
                  </w:r>
                </w:p>
              </w:tc>
              <w:tc>
                <w:tcPr>
                  <w:tcW w:w="475" w:type="pct"/>
                  <w:shd w:val="clear" w:color="auto" w:fill="FFFFFF"/>
                  <w:vAlign w:val="center"/>
                </w:tcPr>
                <w:p w14:paraId="1267B9E2">
                  <w:pPr>
                    <w:pStyle w:val="264"/>
                    <w:spacing w:after="0" w:line="240" w:lineRule="auto"/>
                    <w:ind w:firstLine="0"/>
                    <w:jc w:val="center"/>
                    <w:rPr>
                      <w:rFonts w:ascii="Times New Roman" w:hAnsi="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达标</w:t>
                  </w:r>
                </w:p>
              </w:tc>
            </w:tr>
            <w:tr w14:paraId="45026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0" w:hRule="exact"/>
                <w:jc w:val="center"/>
              </w:trPr>
              <w:tc>
                <w:tcPr>
                  <w:tcW w:w="1039" w:type="pct"/>
                  <w:shd w:val="clear" w:color="auto" w:fill="FFFFFF"/>
                  <w:vAlign w:val="center"/>
                </w:tcPr>
                <w:p w14:paraId="7498966A">
                  <w:pPr>
                    <w:pStyle w:val="264"/>
                    <w:spacing w:after="0" w:line="240" w:lineRule="auto"/>
                    <w:ind w:firstLine="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西厂界</w:t>
                  </w:r>
                </w:p>
              </w:tc>
              <w:tc>
                <w:tcPr>
                  <w:tcW w:w="610" w:type="pct"/>
                  <w:shd w:val="clear" w:color="auto" w:fill="FFFFFF"/>
                  <w:vAlign w:val="center"/>
                </w:tcPr>
                <w:p w14:paraId="1CCF5B9E">
                  <w:pPr>
                    <w:pStyle w:val="264"/>
                    <w:spacing w:after="0" w:line="240" w:lineRule="auto"/>
                    <w:ind w:firstLine="0"/>
                    <w:jc w:val="center"/>
                    <w:rPr>
                      <w:rFonts w:ascii="Times New Roman" w:hAnsi="Times New Roman" w:cs="Times New Roman" w:eastAsiaTheme="minorEastAsia"/>
                      <w:color w:val="000000" w:themeColor="text1"/>
                      <w:sz w:val="21"/>
                      <w:szCs w:val="21"/>
                      <w14:textFill>
                        <w14:solidFill>
                          <w14:schemeClr w14:val="tx1"/>
                        </w14:solidFill>
                      </w14:textFill>
                    </w:rPr>
                  </w:pPr>
                  <w:r>
                    <w:rPr>
                      <w:rFonts w:hint="eastAsia" w:ascii="Times New Roman" w:hAnsi="Times New Roman" w:cs="Times New Roman" w:eastAsiaTheme="minorEastAsia"/>
                      <w:color w:val="000000" w:themeColor="text1"/>
                      <w:sz w:val="21"/>
                      <w:szCs w:val="21"/>
                      <w14:textFill>
                        <w14:solidFill>
                          <w14:schemeClr w14:val="tx1"/>
                        </w14:solidFill>
                      </w14:textFill>
                    </w:rPr>
                    <w:t>2</w:t>
                  </w:r>
                  <w:r>
                    <w:rPr>
                      <w:rFonts w:ascii="Times New Roman" w:hAnsi="Times New Roman" w:cs="Times New Roman" w:eastAsiaTheme="minorEastAsia"/>
                      <w:color w:val="000000" w:themeColor="text1"/>
                      <w:sz w:val="21"/>
                      <w:szCs w:val="21"/>
                      <w14:textFill>
                        <w14:solidFill>
                          <w14:schemeClr w14:val="tx1"/>
                        </w14:solidFill>
                      </w14:textFill>
                    </w:rPr>
                    <w:t>9.8</w:t>
                  </w:r>
                </w:p>
              </w:tc>
              <w:tc>
                <w:tcPr>
                  <w:tcW w:w="604" w:type="pct"/>
                  <w:shd w:val="clear" w:color="auto" w:fill="FFFFFF"/>
                  <w:vAlign w:val="center"/>
                </w:tcPr>
                <w:p w14:paraId="59FA80A8">
                  <w:pPr>
                    <w:pStyle w:val="264"/>
                    <w:spacing w:after="0" w:line="240" w:lineRule="auto"/>
                    <w:ind w:firstLine="0"/>
                    <w:jc w:val="center"/>
                    <w:rPr>
                      <w:rFonts w:ascii="Times New Roman" w:hAnsi="Times New Roman" w:cs="Times New Roman" w:eastAsiaTheme="minorEastAsia"/>
                      <w:color w:val="000000" w:themeColor="text1"/>
                      <w:sz w:val="21"/>
                      <w:szCs w:val="21"/>
                      <w14:textFill>
                        <w14:solidFill>
                          <w14:schemeClr w14:val="tx1"/>
                        </w14:solidFill>
                      </w14:textFill>
                    </w:rPr>
                  </w:pPr>
                  <w:r>
                    <w:rPr>
                      <w:rFonts w:ascii="Times New Roman" w:hAnsi="Times New Roman" w:cs="Times New Roman" w:eastAsiaTheme="minorEastAsia"/>
                      <w:color w:val="000000" w:themeColor="text1"/>
                      <w:sz w:val="21"/>
                      <w:szCs w:val="21"/>
                      <w14:textFill>
                        <w14:solidFill>
                          <w14:schemeClr w14:val="tx1"/>
                        </w14:solidFill>
                      </w14:textFill>
                    </w:rPr>
                    <w:t>62</w:t>
                  </w:r>
                </w:p>
              </w:tc>
              <w:tc>
                <w:tcPr>
                  <w:tcW w:w="543" w:type="pct"/>
                  <w:shd w:val="clear" w:color="auto" w:fill="FFFFFF"/>
                  <w:vAlign w:val="center"/>
                </w:tcPr>
                <w:p w14:paraId="7A269913">
                  <w:pPr>
                    <w:pStyle w:val="264"/>
                    <w:spacing w:after="0" w:line="240" w:lineRule="auto"/>
                    <w:ind w:firstLine="0"/>
                    <w:jc w:val="center"/>
                    <w:rPr>
                      <w:rFonts w:ascii="Times New Roman" w:hAnsi="Times New Roman" w:eastAsia="Times New Roman" w:cs="Times New Roman"/>
                      <w:b/>
                      <w:bCs/>
                      <w:color w:val="000000" w:themeColor="text1"/>
                      <w:sz w:val="21"/>
                      <w:szCs w:val="21"/>
                      <w14:textFill>
                        <w14:solidFill>
                          <w14:schemeClr w14:val="tx1"/>
                        </w14:solidFill>
                      </w14:textFill>
                    </w:rPr>
                  </w:pPr>
                  <w:r>
                    <w:rPr>
                      <w:rFonts w:ascii="Times New Roman" w:hAnsi="Times New Roman" w:cs="Times New Roman" w:eastAsiaTheme="minorEastAsia"/>
                      <w:b/>
                      <w:bCs/>
                      <w:color w:val="000000" w:themeColor="text1"/>
                      <w:sz w:val="21"/>
                      <w:szCs w:val="21"/>
                      <w14:textFill>
                        <w14:solidFill>
                          <w14:schemeClr w14:val="tx1"/>
                        </w14:solidFill>
                      </w14:textFill>
                    </w:rPr>
                    <w:t>62</w:t>
                  </w:r>
                </w:p>
              </w:tc>
              <w:tc>
                <w:tcPr>
                  <w:tcW w:w="574" w:type="pct"/>
                  <w:shd w:val="clear" w:color="auto" w:fill="FFFFFF"/>
                  <w:vAlign w:val="center"/>
                </w:tcPr>
                <w:p w14:paraId="35CB6B42">
                  <w:pPr>
                    <w:pStyle w:val="264"/>
                    <w:spacing w:after="0" w:line="240" w:lineRule="auto"/>
                    <w:ind w:firstLine="0"/>
                    <w:jc w:val="center"/>
                    <w:rPr>
                      <w:rFonts w:ascii="Times New Roman" w:hAnsi="Times New Roman" w:eastAsia="Times New Roman" w:cs="Times New Roman"/>
                      <w:color w:val="000000" w:themeColor="text1"/>
                      <w:sz w:val="21"/>
                      <w:szCs w:val="21"/>
                      <w14:textFill>
                        <w14:solidFill>
                          <w14:schemeClr w14:val="tx1"/>
                        </w14:solidFill>
                      </w14:textFill>
                    </w:rPr>
                  </w:pPr>
                  <w:r>
                    <w:rPr>
                      <w:rFonts w:hint="eastAsia" w:ascii="Times New Roman" w:hAnsi="Times New Roman" w:cs="Times New Roman" w:eastAsiaTheme="minorEastAsia"/>
                      <w:color w:val="000000" w:themeColor="text1"/>
                      <w:sz w:val="21"/>
                      <w:szCs w:val="21"/>
                      <w14:textFill>
                        <w14:solidFill>
                          <w14:schemeClr w14:val="tx1"/>
                        </w14:solidFill>
                      </w14:textFill>
                    </w:rPr>
                    <w:t>2</w:t>
                  </w:r>
                  <w:r>
                    <w:rPr>
                      <w:rFonts w:ascii="Times New Roman" w:hAnsi="Times New Roman" w:cs="Times New Roman" w:eastAsiaTheme="minorEastAsia"/>
                      <w:color w:val="000000" w:themeColor="text1"/>
                      <w:sz w:val="21"/>
                      <w:szCs w:val="21"/>
                      <w14:textFill>
                        <w14:solidFill>
                          <w14:schemeClr w14:val="tx1"/>
                        </w14:solidFill>
                      </w14:textFill>
                    </w:rPr>
                    <w:t>9.8</w:t>
                  </w:r>
                </w:p>
              </w:tc>
              <w:tc>
                <w:tcPr>
                  <w:tcW w:w="544" w:type="pct"/>
                  <w:shd w:val="clear" w:color="auto" w:fill="FFFFFF"/>
                  <w:vAlign w:val="center"/>
                </w:tcPr>
                <w:p w14:paraId="57DE9878">
                  <w:pPr>
                    <w:pStyle w:val="264"/>
                    <w:spacing w:after="0" w:line="240" w:lineRule="auto"/>
                    <w:ind w:firstLine="0"/>
                    <w:jc w:val="center"/>
                    <w:rPr>
                      <w:rFonts w:ascii="Times New Roman" w:hAnsi="Times New Roman" w:cs="Times New Roman" w:eastAsiaTheme="minorEastAsia"/>
                      <w:color w:val="000000" w:themeColor="text1"/>
                      <w:sz w:val="21"/>
                      <w:szCs w:val="21"/>
                      <w14:textFill>
                        <w14:solidFill>
                          <w14:schemeClr w14:val="tx1"/>
                        </w14:solidFill>
                      </w14:textFill>
                    </w:rPr>
                  </w:pPr>
                  <w:r>
                    <w:rPr>
                      <w:rFonts w:hint="eastAsia" w:ascii="Times New Roman" w:hAnsi="Times New Roman" w:cs="Times New Roman" w:eastAsiaTheme="minorEastAsia"/>
                      <w:color w:val="000000" w:themeColor="text1"/>
                      <w:sz w:val="21"/>
                      <w:szCs w:val="21"/>
                      <w14:textFill>
                        <w14:solidFill>
                          <w14:schemeClr w14:val="tx1"/>
                        </w14:solidFill>
                      </w14:textFill>
                    </w:rPr>
                    <w:t>52</w:t>
                  </w:r>
                </w:p>
              </w:tc>
              <w:tc>
                <w:tcPr>
                  <w:tcW w:w="611" w:type="pct"/>
                  <w:shd w:val="clear" w:color="auto" w:fill="FFFFFF"/>
                  <w:vAlign w:val="center"/>
                </w:tcPr>
                <w:p w14:paraId="118C171A">
                  <w:pPr>
                    <w:pStyle w:val="264"/>
                    <w:spacing w:after="0" w:line="240" w:lineRule="auto"/>
                    <w:ind w:firstLine="0"/>
                    <w:jc w:val="center"/>
                    <w:rPr>
                      <w:rFonts w:ascii="Times New Roman" w:hAnsi="Times New Roman" w:cs="Times New Roman" w:eastAsiaTheme="minorEastAsia"/>
                      <w:b/>
                      <w:bCs/>
                      <w:color w:val="000000" w:themeColor="text1"/>
                      <w:sz w:val="21"/>
                      <w:szCs w:val="21"/>
                      <w14:textFill>
                        <w14:solidFill>
                          <w14:schemeClr w14:val="tx1"/>
                        </w14:solidFill>
                      </w14:textFill>
                    </w:rPr>
                  </w:pPr>
                  <w:r>
                    <w:rPr>
                      <w:rFonts w:hint="eastAsia" w:ascii="Times New Roman" w:hAnsi="Times New Roman" w:cs="Times New Roman" w:eastAsiaTheme="minorEastAsia"/>
                      <w:b/>
                      <w:color w:val="000000" w:themeColor="text1"/>
                      <w:sz w:val="21"/>
                      <w:szCs w:val="21"/>
                      <w14:textFill>
                        <w14:solidFill>
                          <w14:schemeClr w14:val="tx1"/>
                        </w14:solidFill>
                      </w14:textFill>
                    </w:rPr>
                    <w:t>52</w:t>
                  </w:r>
                </w:p>
              </w:tc>
              <w:tc>
                <w:tcPr>
                  <w:tcW w:w="475" w:type="pct"/>
                  <w:shd w:val="clear" w:color="auto" w:fill="FFFFFF"/>
                  <w:vAlign w:val="center"/>
                </w:tcPr>
                <w:p w14:paraId="465EFC50">
                  <w:pPr>
                    <w:pStyle w:val="264"/>
                    <w:spacing w:after="0" w:line="240" w:lineRule="auto"/>
                    <w:ind w:firstLine="0"/>
                    <w:jc w:val="center"/>
                    <w:rPr>
                      <w:rFonts w:ascii="Times New Roman" w:hAnsi="Times New Roman" w:eastAsia="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达标</w:t>
                  </w:r>
                </w:p>
              </w:tc>
            </w:tr>
            <w:tr w14:paraId="521B8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0" w:hRule="exact"/>
                <w:jc w:val="center"/>
              </w:trPr>
              <w:tc>
                <w:tcPr>
                  <w:tcW w:w="1039" w:type="pct"/>
                  <w:shd w:val="clear" w:color="auto" w:fill="FFFFFF"/>
                  <w:vAlign w:val="center"/>
                </w:tcPr>
                <w:p w14:paraId="0859A0EE">
                  <w:pPr>
                    <w:pStyle w:val="264"/>
                    <w:spacing w:after="0" w:line="240" w:lineRule="auto"/>
                    <w:ind w:firstLine="0"/>
                    <w:jc w:val="center"/>
                    <w:rPr>
                      <w:rFonts w:ascii="Times New Roman" w:hAnsi="Times New Roman" w:cs="Times New Roman"/>
                      <w:b/>
                      <w:bCs/>
                      <w:color w:val="000000" w:themeColor="text1"/>
                      <w:sz w:val="21"/>
                      <w:szCs w:val="21"/>
                      <w14:textFill>
                        <w14:solidFill>
                          <w14:schemeClr w14:val="tx1"/>
                        </w14:solidFill>
                      </w14:textFill>
                    </w:rPr>
                  </w:pPr>
                  <w:r>
                    <w:rPr>
                      <w:rFonts w:ascii="Times New Roman" w:hAnsi="Times New Roman" w:cs="Times New Roman"/>
                      <w:b/>
                      <w:bCs/>
                      <w:color w:val="000000" w:themeColor="text1"/>
                      <w:sz w:val="21"/>
                      <w:szCs w:val="21"/>
                      <w14:textFill>
                        <w14:solidFill>
                          <w14:schemeClr w14:val="tx1"/>
                        </w14:solidFill>
                      </w14:textFill>
                    </w:rPr>
                    <w:t>北厂界</w:t>
                  </w:r>
                </w:p>
              </w:tc>
              <w:tc>
                <w:tcPr>
                  <w:tcW w:w="610" w:type="pct"/>
                  <w:shd w:val="clear" w:color="auto" w:fill="FFFFFF"/>
                  <w:vAlign w:val="center"/>
                </w:tcPr>
                <w:p w14:paraId="717F75EB">
                  <w:pPr>
                    <w:pStyle w:val="264"/>
                    <w:spacing w:after="0" w:line="240" w:lineRule="auto"/>
                    <w:ind w:firstLine="0"/>
                    <w:jc w:val="center"/>
                    <w:rPr>
                      <w:rFonts w:ascii="Times New Roman" w:hAnsi="Times New Roman" w:cs="Times New Roman" w:eastAsiaTheme="minorEastAsia"/>
                      <w:color w:val="000000" w:themeColor="text1"/>
                      <w:sz w:val="21"/>
                      <w:szCs w:val="21"/>
                      <w14:textFill>
                        <w14:solidFill>
                          <w14:schemeClr w14:val="tx1"/>
                        </w14:solidFill>
                      </w14:textFill>
                    </w:rPr>
                  </w:pPr>
                  <w:r>
                    <w:rPr>
                      <w:rFonts w:hint="eastAsia" w:ascii="Times New Roman" w:hAnsi="Times New Roman" w:cs="Times New Roman" w:eastAsiaTheme="minorEastAsia"/>
                      <w:color w:val="000000" w:themeColor="text1"/>
                      <w:sz w:val="21"/>
                      <w:szCs w:val="21"/>
                      <w14:textFill>
                        <w14:solidFill>
                          <w14:schemeClr w14:val="tx1"/>
                        </w14:solidFill>
                      </w14:textFill>
                    </w:rPr>
                    <w:t>31.4</w:t>
                  </w:r>
                </w:p>
              </w:tc>
              <w:tc>
                <w:tcPr>
                  <w:tcW w:w="604" w:type="pct"/>
                  <w:shd w:val="clear" w:color="auto" w:fill="FFFFFF"/>
                  <w:vAlign w:val="center"/>
                </w:tcPr>
                <w:p w14:paraId="41DB9FB3">
                  <w:pPr>
                    <w:pStyle w:val="264"/>
                    <w:spacing w:after="0" w:line="240" w:lineRule="auto"/>
                    <w:ind w:firstLine="0"/>
                    <w:jc w:val="center"/>
                    <w:rPr>
                      <w:rFonts w:ascii="Times New Roman" w:hAnsi="Times New Roman" w:cs="Times New Roman" w:eastAsiaTheme="minorEastAsia"/>
                      <w:color w:val="000000" w:themeColor="text1"/>
                      <w:sz w:val="21"/>
                      <w:szCs w:val="21"/>
                      <w14:textFill>
                        <w14:solidFill>
                          <w14:schemeClr w14:val="tx1"/>
                        </w14:solidFill>
                      </w14:textFill>
                    </w:rPr>
                  </w:pPr>
                  <w:r>
                    <w:rPr>
                      <w:rFonts w:hint="eastAsia" w:ascii="Times New Roman" w:hAnsi="Times New Roman" w:cs="Times New Roman" w:eastAsiaTheme="minorEastAsia"/>
                      <w:color w:val="000000" w:themeColor="text1"/>
                      <w:sz w:val="21"/>
                      <w:szCs w:val="21"/>
                      <w14:textFill>
                        <w14:solidFill>
                          <w14:schemeClr w14:val="tx1"/>
                        </w14:solidFill>
                      </w14:textFill>
                    </w:rPr>
                    <w:t>62</w:t>
                  </w:r>
                </w:p>
              </w:tc>
              <w:tc>
                <w:tcPr>
                  <w:tcW w:w="543" w:type="pct"/>
                  <w:shd w:val="clear" w:color="auto" w:fill="FFFFFF"/>
                  <w:vAlign w:val="center"/>
                </w:tcPr>
                <w:p w14:paraId="218A5C16">
                  <w:pPr>
                    <w:pStyle w:val="264"/>
                    <w:spacing w:after="0" w:line="240" w:lineRule="auto"/>
                    <w:ind w:firstLine="0"/>
                    <w:jc w:val="center"/>
                    <w:rPr>
                      <w:rFonts w:ascii="Times New Roman" w:hAnsi="Times New Roman" w:eastAsia="Times New Roman" w:cs="Times New Roman"/>
                      <w:b/>
                      <w:bCs/>
                      <w:color w:val="000000" w:themeColor="text1"/>
                      <w:sz w:val="21"/>
                      <w:szCs w:val="21"/>
                      <w14:textFill>
                        <w14:solidFill>
                          <w14:schemeClr w14:val="tx1"/>
                        </w14:solidFill>
                      </w14:textFill>
                    </w:rPr>
                  </w:pPr>
                  <w:r>
                    <w:rPr>
                      <w:rFonts w:hint="eastAsia" w:ascii="Times New Roman" w:hAnsi="Times New Roman" w:cs="Times New Roman" w:eastAsiaTheme="minorEastAsia"/>
                      <w:b/>
                      <w:bCs/>
                      <w:color w:val="000000" w:themeColor="text1"/>
                      <w:sz w:val="21"/>
                      <w:szCs w:val="21"/>
                      <w14:textFill>
                        <w14:solidFill>
                          <w14:schemeClr w14:val="tx1"/>
                        </w14:solidFill>
                      </w14:textFill>
                    </w:rPr>
                    <w:t>62</w:t>
                  </w:r>
                </w:p>
              </w:tc>
              <w:tc>
                <w:tcPr>
                  <w:tcW w:w="574" w:type="pct"/>
                  <w:shd w:val="clear" w:color="auto" w:fill="FFFFFF"/>
                  <w:vAlign w:val="center"/>
                </w:tcPr>
                <w:p w14:paraId="53FB8B76">
                  <w:pPr>
                    <w:pStyle w:val="264"/>
                    <w:spacing w:after="0" w:line="240" w:lineRule="auto"/>
                    <w:ind w:firstLine="0"/>
                    <w:jc w:val="center"/>
                    <w:rPr>
                      <w:rFonts w:ascii="Times New Roman" w:hAnsi="Times New Roman" w:eastAsia="Times New Roman" w:cs="Times New Roman"/>
                      <w:color w:val="000000" w:themeColor="text1"/>
                      <w:sz w:val="21"/>
                      <w:szCs w:val="21"/>
                      <w14:textFill>
                        <w14:solidFill>
                          <w14:schemeClr w14:val="tx1"/>
                        </w14:solidFill>
                      </w14:textFill>
                    </w:rPr>
                  </w:pPr>
                  <w:r>
                    <w:rPr>
                      <w:rFonts w:hint="eastAsia" w:ascii="Times New Roman" w:hAnsi="Times New Roman" w:cs="Times New Roman" w:eastAsiaTheme="minorEastAsia"/>
                      <w:color w:val="000000" w:themeColor="text1"/>
                      <w:sz w:val="21"/>
                      <w:szCs w:val="21"/>
                      <w14:textFill>
                        <w14:solidFill>
                          <w14:schemeClr w14:val="tx1"/>
                        </w14:solidFill>
                      </w14:textFill>
                    </w:rPr>
                    <w:t>31.4</w:t>
                  </w:r>
                </w:p>
              </w:tc>
              <w:tc>
                <w:tcPr>
                  <w:tcW w:w="544" w:type="pct"/>
                  <w:shd w:val="clear" w:color="auto" w:fill="FFFFFF"/>
                  <w:vAlign w:val="center"/>
                </w:tcPr>
                <w:p w14:paraId="7422150A">
                  <w:pPr>
                    <w:pStyle w:val="264"/>
                    <w:spacing w:after="0" w:line="240" w:lineRule="auto"/>
                    <w:ind w:firstLine="0"/>
                    <w:jc w:val="center"/>
                    <w:rPr>
                      <w:rFonts w:ascii="Times New Roman" w:hAnsi="Times New Roman" w:cs="Times New Roman" w:eastAsiaTheme="minorEastAsia"/>
                      <w:color w:val="000000" w:themeColor="text1"/>
                      <w:sz w:val="21"/>
                      <w:szCs w:val="21"/>
                      <w14:textFill>
                        <w14:solidFill>
                          <w14:schemeClr w14:val="tx1"/>
                        </w14:solidFill>
                      </w14:textFill>
                    </w:rPr>
                  </w:pPr>
                  <w:r>
                    <w:rPr>
                      <w:rFonts w:ascii="Times New Roman" w:hAnsi="Times New Roman" w:cs="Times New Roman" w:eastAsiaTheme="minorEastAsia"/>
                      <w:color w:val="000000" w:themeColor="text1"/>
                      <w:sz w:val="21"/>
                      <w:szCs w:val="21"/>
                      <w14:textFill>
                        <w14:solidFill>
                          <w14:schemeClr w14:val="tx1"/>
                        </w14:solidFill>
                      </w14:textFill>
                    </w:rPr>
                    <w:t>5</w:t>
                  </w:r>
                  <w:r>
                    <w:rPr>
                      <w:rFonts w:hint="eastAsia" w:ascii="Times New Roman" w:hAnsi="Times New Roman" w:cs="Times New Roman" w:eastAsiaTheme="minorEastAsia"/>
                      <w:color w:val="000000" w:themeColor="text1"/>
                      <w:sz w:val="21"/>
                      <w:szCs w:val="21"/>
                      <w14:textFill>
                        <w14:solidFill>
                          <w14:schemeClr w14:val="tx1"/>
                        </w14:solidFill>
                      </w14:textFill>
                    </w:rPr>
                    <w:t>2</w:t>
                  </w:r>
                </w:p>
              </w:tc>
              <w:tc>
                <w:tcPr>
                  <w:tcW w:w="611" w:type="pct"/>
                  <w:shd w:val="clear" w:color="auto" w:fill="FFFFFF"/>
                  <w:vAlign w:val="center"/>
                </w:tcPr>
                <w:p w14:paraId="5A8E2568">
                  <w:pPr>
                    <w:pStyle w:val="264"/>
                    <w:spacing w:after="0" w:line="240" w:lineRule="auto"/>
                    <w:ind w:firstLine="0"/>
                    <w:jc w:val="center"/>
                    <w:rPr>
                      <w:rFonts w:ascii="Times New Roman" w:hAnsi="Times New Roman" w:eastAsia="Times New Roman" w:cs="Times New Roman"/>
                      <w:b/>
                      <w:bCs/>
                      <w:color w:val="000000" w:themeColor="text1"/>
                      <w:sz w:val="21"/>
                      <w:szCs w:val="21"/>
                      <w14:textFill>
                        <w14:solidFill>
                          <w14:schemeClr w14:val="tx1"/>
                        </w14:solidFill>
                      </w14:textFill>
                    </w:rPr>
                  </w:pPr>
                  <w:r>
                    <w:rPr>
                      <w:rFonts w:ascii="Times New Roman" w:hAnsi="Times New Roman" w:cs="Times New Roman" w:eastAsiaTheme="minorEastAsia"/>
                      <w:b/>
                      <w:color w:val="000000" w:themeColor="text1"/>
                      <w:sz w:val="21"/>
                      <w:szCs w:val="21"/>
                      <w14:textFill>
                        <w14:solidFill>
                          <w14:schemeClr w14:val="tx1"/>
                        </w14:solidFill>
                      </w14:textFill>
                    </w:rPr>
                    <w:t>5</w:t>
                  </w:r>
                  <w:r>
                    <w:rPr>
                      <w:rFonts w:hint="eastAsia" w:ascii="Times New Roman" w:hAnsi="Times New Roman" w:cs="Times New Roman" w:eastAsiaTheme="minorEastAsia"/>
                      <w:b/>
                      <w:color w:val="000000" w:themeColor="text1"/>
                      <w:sz w:val="21"/>
                      <w:szCs w:val="21"/>
                      <w14:textFill>
                        <w14:solidFill>
                          <w14:schemeClr w14:val="tx1"/>
                        </w14:solidFill>
                      </w14:textFill>
                    </w:rPr>
                    <w:t>2</w:t>
                  </w:r>
                </w:p>
              </w:tc>
              <w:tc>
                <w:tcPr>
                  <w:tcW w:w="475" w:type="pct"/>
                  <w:shd w:val="clear" w:color="auto" w:fill="FFFFFF"/>
                  <w:vAlign w:val="center"/>
                </w:tcPr>
                <w:p w14:paraId="1A3DDB87">
                  <w:pPr>
                    <w:pStyle w:val="264"/>
                    <w:spacing w:after="0" w:line="240" w:lineRule="auto"/>
                    <w:ind w:firstLine="0"/>
                    <w:jc w:val="center"/>
                    <w:rPr>
                      <w:rFonts w:ascii="Times New Roman" w:hAnsi="Times New Roman" w:eastAsia="Times New Roman" w:cs="Times New Roman"/>
                      <w:color w:val="000000" w:themeColor="text1"/>
                      <w:sz w:val="21"/>
                      <w:szCs w:val="21"/>
                      <w14:textFill>
                        <w14:solidFill>
                          <w14:schemeClr w14:val="tx1"/>
                        </w14:solidFill>
                      </w14:textFill>
                    </w:rPr>
                  </w:pPr>
                  <w:r>
                    <w:rPr>
                      <w:rFonts w:ascii="Times New Roman" w:hAnsi="Times New Roman" w:cs="Times New Roman"/>
                      <w:color w:val="000000" w:themeColor="text1"/>
                      <w:sz w:val="21"/>
                      <w:szCs w:val="21"/>
                      <w14:textFill>
                        <w14:solidFill>
                          <w14:schemeClr w14:val="tx1"/>
                        </w14:solidFill>
                      </w14:textFill>
                    </w:rPr>
                    <w:t>达标</w:t>
                  </w:r>
                </w:p>
              </w:tc>
            </w:tr>
          </w:tbl>
          <w:p w14:paraId="062C2C27">
            <w:pPr>
              <w:adjustRightInd w:val="0"/>
              <w:snapToGrid w:val="0"/>
              <w:spacing w:line="360" w:lineRule="auto"/>
              <w:ind w:firstLine="480" w:firstLineChars="200"/>
              <w:rPr>
                <w:color w:val="000000" w:themeColor="text1"/>
                <w:sz w:val="24"/>
                <w14:textFill>
                  <w14:solidFill>
                    <w14:schemeClr w14:val="tx1"/>
                  </w14:solidFill>
                </w14:textFill>
              </w:rPr>
            </w:pPr>
            <w:r>
              <w:rPr>
                <w:rStyle w:val="165"/>
                <w:color w:val="000000" w:themeColor="text1"/>
                <w14:textFill>
                  <w14:solidFill>
                    <w14:schemeClr w14:val="tx1"/>
                  </w14:solidFill>
                </w14:textFill>
              </w:rPr>
              <w:t>从表4-23可见，对噪声源采取有效的降噪措施后，项目各厂界噪声预测值能</w:t>
            </w:r>
            <w:r>
              <w:rPr>
                <w:color w:val="000000" w:themeColor="text1"/>
                <w:sz w:val="24"/>
                <w14:textFill>
                  <w14:solidFill>
                    <w14:schemeClr w14:val="tx1"/>
                  </w14:solidFill>
                </w14:textFill>
              </w:rPr>
              <w:t>达到《工业企业厂界环境噪声排放标准》（GB 12348-2008）3类标准（昼间65dB(A)，夜间55dB(A)）。因此本项目的设备噪声经采取有效降噪措施后，对项目周边的的声环境影响较小。</w:t>
            </w:r>
          </w:p>
          <w:p w14:paraId="67A688EA">
            <w:pPr>
              <w:adjustRightInd w:val="0"/>
              <w:snapToGrid w:val="0"/>
              <w:spacing w:line="360" w:lineRule="auto"/>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3、噪声监测计划</w:t>
            </w:r>
          </w:p>
          <w:p w14:paraId="7ADF7469">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根据《排污单位自行监测技术指南 总则》（HJ 819-2017）中“5.4 厂界环境噪声监测”的规定，本项目运营后的噪声监测计划见下表：</w:t>
            </w:r>
          </w:p>
          <w:p w14:paraId="6981E690">
            <w:pPr>
              <w:pStyle w:val="10"/>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表4-19   噪声监测计划</w:t>
            </w:r>
          </w:p>
          <w:tbl>
            <w:tblPr>
              <w:tblStyle w:val="8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607"/>
              <w:gridCol w:w="1838"/>
              <w:gridCol w:w="1132"/>
              <w:gridCol w:w="1134"/>
              <w:gridCol w:w="3480"/>
            </w:tblGrid>
            <w:tr w14:paraId="60D47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371" w:type="pct"/>
                  <w:vAlign w:val="center"/>
                </w:tcPr>
                <w:p w14:paraId="37771D6C">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序号</w:t>
                  </w:r>
                </w:p>
              </w:tc>
              <w:tc>
                <w:tcPr>
                  <w:tcW w:w="1122" w:type="pct"/>
                  <w:vAlign w:val="center"/>
                </w:tcPr>
                <w:p w14:paraId="6FB07C6B">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监测点位</w:t>
                  </w:r>
                </w:p>
              </w:tc>
              <w:tc>
                <w:tcPr>
                  <w:tcW w:w="691" w:type="pct"/>
                  <w:vAlign w:val="center"/>
                </w:tcPr>
                <w:p w14:paraId="60A1F9F3">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监测频次</w:t>
                  </w:r>
                </w:p>
              </w:tc>
              <w:tc>
                <w:tcPr>
                  <w:tcW w:w="692" w:type="pct"/>
                  <w:vAlign w:val="center"/>
                </w:tcPr>
                <w:p w14:paraId="40FEBA77">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排放限值</w:t>
                  </w:r>
                </w:p>
              </w:tc>
              <w:tc>
                <w:tcPr>
                  <w:tcW w:w="2124" w:type="pct"/>
                  <w:vAlign w:val="center"/>
                </w:tcPr>
                <w:p w14:paraId="0744433F">
                  <w:pPr>
                    <w:pStyle w:val="141"/>
                    <w:rPr>
                      <w:b/>
                      <w:bCs/>
                      <w:color w:val="000000" w:themeColor="text1"/>
                      <w14:textFill>
                        <w14:solidFill>
                          <w14:schemeClr w14:val="tx1"/>
                        </w14:solidFill>
                      </w14:textFill>
                    </w:rPr>
                  </w:pPr>
                  <w:r>
                    <w:rPr>
                      <w:b/>
                      <w:bCs/>
                      <w:color w:val="000000" w:themeColor="text1"/>
                      <w14:textFill>
                        <w14:solidFill>
                          <w14:schemeClr w14:val="tx1"/>
                        </w14:solidFill>
                      </w14:textFill>
                    </w:rPr>
                    <w:t>执行排放标准</w:t>
                  </w:r>
                </w:p>
              </w:tc>
            </w:tr>
            <w:tr w14:paraId="26A6E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371" w:type="pct"/>
                  <w:vAlign w:val="center"/>
                </w:tcPr>
                <w:p w14:paraId="52DDECD6">
                  <w:pPr>
                    <w:pStyle w:val="141"/>
                    <w:rPr>
                      <w:color w:val="000000" w:themeColor="text1"/>
                      <w14:textFill>
                        <w14:solidFill>
                          <w14:schemeClr w14:val="tx1"/>
                        </w14:solidFill>
                      </w14:textFill>
                    </w:rPr>
                  </w:pPr>
                  <w:r>
                    <w:rPr>
                      <w:color w:val="000000" w:themeColor="text1"/>
                      <w14:textFill>
                        <w14:solidFill>
                          <w14:schemeClr w14:val="tx1"/>
                        </w14:solidFill>
                      </w14:textFill>
                    </w:rPr>
                    <w:t>1</w:t>
                  </w:r>
                </w:p>
              </w:tc>
              <w:tc>
                <w:tcPr>
                  <w:tcW w:w="1122" w:type="pct"/>
                  <w:vAlign w:val="center"/>
                </w:tcPr>
                <w:p w14:paraId="26D3A6D5">
                  <w:pPr>
                    <w:pStyle w:val="141"/>
                    <w:rPr>
                      <w:color w:val="000000" w:themeColor="text1"/>
                      <w14:textFill>
                        <w14:solidFill>
                          <w14:schemeClr w14:val="tx1"/>
                        </w14:solidFill>
                      </w14:textFill>
                    </w:rPr>
                  </w:pPr>
                  <w:r>
                    <w:rPr>
                      <w:color w:val="000000" w:themeColor="text1"/>
                      <w14:textFill>
                        <w14:solidFill>
                          <w14:schemeClr w14:val="tx1"/>
                        </w14:solidFill>
                      </w14:textFill>
                    </w:rPr>
                    <w:t>东厂界外1米</w:t>
                  </w:r>
                </w:p>
              </w:tc>
              <w:tc>
                <w:tcPr>
                  <w:tcW w:w="691" w:type="pct"/>
                  <w:vMerge w:val="restart"/>
                  <w:vAlign w:val="center"/>
                </w:tcPr>
                <w:p w14:paraId="20B41219">
                  <w:pPr>
                    <w:pStyle w:val="141"/>
                    <w:rPr>
                      <w:color w:val="000000" w:themeColor="text1"/>
                      <w14:textFill>
                        <w14:solidFill>
                          <w14:schemeClr w14:val="tx1"/>
                        </w14:solidFill>
                      </w14:textFill>
                    </w:rPr>
                  </w:pPr>
                  <w:r>
                    <w:rPr>
                      <w:color w:val="000000" w:themeColor="text1"/>
                      <w14:textFill>
                        <w14:solidFill>
                          <w14:schemeClr w14:val="tx1"/>
                        </w14:solidFill>
                      </w14:textFill>
                    </w:rPr>
                    <w:t>每季度</w:t>
                  </w:r>
                </w:p>
                <w:p w14:paraId="3726FEF5">
                  <w:pPr>
                    <w:pStyle w:val="141"/>
                    <w:rPr>
                      <w:color w:val="000000" w:themeColor="text1"/>
                      <w14:textFill>
                        <w14:solidFill>
                          <w14:schemeClr w14:val="tx1"/>
                        </w14:solidFill>
                      </w14:textFill>
                    </w:rPr>
                  </w:pPr>
                  <w:r>
                    <w:rPr>
                      <w:color w:val="000000" w:themeColor="text1"/>
                      <w14:textFill>
                        <w14:solidFill>
                          <w14:schemeClr w14:val="tx1"/>
                        </w14:solidFill>
                      </w14:textFill>
                    </w:rPr>
                    <w:t>一次</w:t>
                  </w:r>
                </w:p>
              </w:tc>
              <w:tc>
                <w:tcPr>
                  <w:tcW w:w="692" w:type="pct"/>
                  <w:vMerge w:val="restart"/>
                  <w:vAlign w:val="center"/>
                </w:tcPr>
                <w:p w14:paraId="6E0FC77B">
                  <w:pPr>
                    <w:pStyle w:val="141"/>
                    <w:rPr>
                      <w:color w:val="000000" w:themeColor="text1"/>
                      <w14:textFill>
                        <w14:solidFill>
                          <w14:schemeClr w14:val="tx1"/>
                        </w14:solidFill>
                      </w14:textFill>
                    </w:rPr>
                  </w:pPr>
                  <w:r>
                    <w:rPr>
                      <w:color w:val="000000" w:themeColor="text1"/>
                      <w14:textFill>
                        <w14:solidFill>
                          <w14:schemeClr w14:val="tx1"/>
                        </w14:solidFill>
                      </w14:textFill>
                    </w:rPr>
                    <w:t>3类标准</w:t>
                  </w:r>
                </w:p>
              </w:tc>
              <w:tc>
                <w:tcPr>
                  <w:tcW w:w="2124" w:type="pct"/>
                  <w:vMerge w:val="restart"/>
                  <w:vAlign w:val="center"/>
                </w:tcPr>
                <w:p w14:paraId="6E64A8A6">
                  <w:pPr>
                    <w:pStyle w:val="141"/>
                    <w:rPr>
                      <w:color w:val="000000" w:themeColor="text1"/>
                      <w14:textFill>
                        <w14:solidFill>
                          <w14:schemeClr w14:val="tx1"/>
                        </w14:solidFill>
                      </w14:textFill>
                    </w:rPr>
                  </w:pPr>
                  <w:r>
                    <w:rPr>
                      <w:color w:val="000000" w:themeColor="text1"/>
                      <w14:textFill>
                        <w14:solidFill>
                          <w14:schemeClr w14:val="tx1"/>
                        </w14:solidFill>
                      </w14:textFill>
                    </w:rPr>
                    <w:t>《工业企业厂界环境噪声排放标准》 (GB 12348-2008)</w:t>
                  </w:r>
                </w:p>
              </w:tc>
            </w:tr>
            <w:tr w14:paraId="1F2DE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371" w:type="pct"/>
                  <w:vAlign w:val="center"/>
                </w:tcPr>
                <w:p w14:paraId="6C43D432">
                  <w:pPr>
                    <w:pStyle w:val="141"/>
                    <w:rPr>
                      <w:color w:val="000000" w:themeColor="text1"/>
                      <w14:textFill>
                        <w14:solidFill>
                          <w14:schemeClr w14:val="tx1"/>
                        </w14:solidFill>
                      </w14:textFill>
                    </w:rPr>
                  </w:pPr>
                  <w:r>
                    <w:rPr>
                      <w:color w:val="000000" w:themeColor="text1"/>
                      <w14:textFill>
                        <w14:solidFill>
                          <w14:schemeClr w14:val="tx1"/>
                        </w14:solidFill>
                      </w14:textFill>
                    </w:rPr>
                    <w:t>2</w:t>
                  </w:r>
                </w:p>
              </w:tc>
              <w:tc>
                <w:tcPr>
                  <w:tcW w:w="1122" w:type="pct"/>
                  <w:vAlign w:val="center"/>
                </w:tcPr>
                <w:p w14:paraId="0130702A">
                  <w:pPr>
                    <w:pStyle w:val="141"/>
                    <w:rPr>
                      <w:color w:val="000000" w:themeColor="text1"/>
                      <w14:textFill>
                        <w14:solidFill>
                          <w14:schemeClr w14:val="tx1"/>
                        </w14:solidFill>
                      </w14:textFill>
                    </w:rPr>
                  </w:pPr>
                  <w:r>
                    <w:rPr>
                      <w:color w:val="000000" w:themeColor="text1"/>
                      <w14:textFill>
                        <w14:solidFill>
                          <w14:schemeClr w14:val="tx1"/>
                        </w14:solidFill>
                      </w14:textFill>
                    </w:rPr>
                    <w:t>南厂界外1米</w:t>
                  </w:r>
                </w:p>
              </w:tc>
              <w:tc>
                <w:tcPr>
                  <w:tcW w:w="691" w:type="pct"/>
                  <w:vMerge w:val="continue"/>
                  <w:vAlign w:val="center"/>
                </w:tcPr>
                <w:p w14:paraId="3A4BA13F">
                  <w:pPr>
                    <w:pStyle w:val="141"/>
                    <w:rPr>
                      <w:color w:val="000000" w:themeColor="text1"/>
                      <w14:textFill>
                        <w14:solidFill>
                          <w14:schemeClr w14:val="tx1"/>
                        </w14:solidFill>
                      </w14:textFill>
                    </w:rPr>
                  </w:pPr>
                </w:p>
              </w:tc>
              <w:tc>
                <w:tcPr>
                  <w:tcW w:w="692" w:type="pct"/>
                  <w:vMerge w:val="continue"/>
                  <w:vAlign w:val="center"/>
                </w:tcPr>
                <w:p w14:paraId="0275CB41">
                  <w:pPr>
                    <w:pStyle w:val="141"/>
                    <w:rPr>
                      <w:color w:val="000000" w:themeColor="text1"/>
                      <w14:textFill>
                        <w14:solidFill>
                          <w14:schemeClr w14:val="tx1"/>
                        </w14:solidFill>
                      </w14:textFill>
                    </w:rPr>
                  </w:pPr>
                </w:p>
              </w:tc>
              <w:tc>
                <w:tcPr>
                  <w:tcW w:w="2124" w:type="pct"/>
                  <w:vMerge w:val="continue"/>
                  <w:vAlign w:val="center"/>
                </w:tcPr>
                <w:p w14:paraId="7C0321A0">
                  <w:pPr>
                    <w:pStyle w:val="141"/>
                    <w:rPr>
                      <w:color w:val="000000" w:themeColor="text1"/>
                      <w14:textFill>
                        <w14:solidFill>
                          <w14:schemeClr w14:val="tx1"/>
                        </w14:solidFill>
                      </w14:textFill>
                    </w:rPr>
                  </w:pPr>
                </w:p>
              </w:tc>
            </w:tr>
            <w:tr w14:paraId="66A18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371" w:type="pct"/>
                  <w:vAlign w:val="center"/>
                </w:tcPr>
                <w:p w14:paraId="3FE98C0A">
                  <w:pPr>
                    <w:pStyle w:val="141"/>
                    <w:rPr>
                      <w:color w:val="000000" w:themeColor="text1"/>
                      <w14:textFill>
                        <w14:solidFill>
                          <w14:schemeClr w14:val="tx1"/>
                        </w14:solidFill>
                      </w14:textFill>
                    </w:rPr>
                  </w:pPr>
                  <w:r>
                    <w:rPr>
                      <w:color w:val="000000" w:themeColor="text1"/>
                      <w14:textFill>
                        <w14:solidFill>
                          <w14:schemeClr w14:val="tx1"/>
                        </w14:solidFill>
                      </w14:textFill>
                    </w:rPr>
                    <w:t>3</w:t>
                  </w:r>
                </w:p>
              </w:tc>
              <w:tc>
                <w:tcPr>
                  <w:tcW w:w="1122" w:type="pct"/>
                  <w:vAlign w:val="center"/>
                </w:tcPr>
                <w:p w14:paraId="7DAE2535">
                  <w:pPr>
                    <w:pStyle w:val="141"/>
                    <w:rPr>
                      <w:color w:val="000000" w:themeColor="text1"/>
                      <w14:textFill>
                        <w14:solidFill>
                          <w14:schemeClr w14:val="tx1"/>
                        </w14:solidFill>
                      </w14:textFill>
                    </w:rPr>
                  </w:pPr>
                  <w:r>
                    <w:rPr>
                      <w:color w:val="000000" w:themeColor="text1"/>
                      <w14:textFill>
                        <w14:solidFill>
                          <w14:schemeClr w14:val="tx1"/>
                        </w14:solidFill>
                      </w14:textFill>
                    </w:rPr>
                    <w:t>西厂界外1米</w:t>
                  </w:r>
                </w:p>
              </w:tc>
              <w:tc>
                <w:tcPr>
                  <w:tcW w:w="691" w:type="pct"/>
                  <w:vMerge w:val="continue"/>
                  <w:vAlign w:val="center"/>
                </w:tcPr>
                <w:p w14:paraId="1CD670B2">
                  <w:pPr>
                    <w:pStyle w:val="141"/>
                    <w:rPr>
                      <w:color w:val="000000" w:themeColor="text1"/>
                      <w14:textFill>
                        <w14:solidFill>
                          <w14:schemeClr w14:val="tx1"/>
                        </w14:solidFill>
                      </w14:textFill>
                    </w:rPr>
                  </w:pPr>
                </w:p>
              </w:tc>
              <w:tc>
                <w:tcPr>
                  <w:tcW w:w="692" w:type="pct"/>
                  <w:vMerge w:val="continue"/>
                  <w:vAlign w:val="center"/>
                </w:tcPr>
                <w:p w14:paraId="69AE1BAD">
                  <w:pPr>
                    <w:pStyle w:val="141"/>
                    <w:rPr>
                      <w:color w:val="000000" w:themeColor="text1"/>
                      <w14:textFill>
                        <w14:solidFill>
                          <w14:schemeClr w14:val="tx1"/>
                        </w14:solidFill>
                      </w14:textFill>
                    </w:rPr>
                  </w:pPr>
                </w:p>
              </w:tc>
              <w:tc>
                <w:tcPr>
                  <w:tcW w:w="2124" w:type="pct"/>
                  <w:vMerge w:val="continue"/>
                  <w:vAlign w:val="center"/>
                </w:tcPr>
                <w:p w14:paraId="5768B2D5">
                  <w:pPr>
                    <w:pStyle w:val="141"/>
                    <w:rPr>
                      <w:color w:val="000000" w:themeColor="text1"/>
                      <w14:textFill>
                        <w14:solidFill>
                          <w14:schemeClr w14:val="tx1"/>
                        </w14:solidFill>
                      </w14:textFill>
                    </w:rPr>
                  </w:pPr>
                </w:p>
              </w:tc>
            </w:tr>
            <w:tr w14:paraId="62878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371" w:type="pct"/>
                  <w:vAlign w:val="center"/>
                </w:tcPr>
                <w:p w14:paraId="5CC3EB87">
                  <w:pPr>
                    <w:pStyle w:val="141"/>
                    <w:rPr>
                      <w:color w:val="000000" w:themeColor="text1"/>
                      <w14:textFill>
                        <w14:solidFill>
                          <w14:schemeClr w14:val="tx1"/>
                        </w14:solidFill>
                      </w14:textFill>
                    </w:rPr>
                  </w:pPr>
                  <w:r>
                    <w:rPr>
                      <w:color w:val="000000" w:themeColor="text1"/>
                      <w14:textFill>
                        <w14:solidFill>
                          <w14:schemeClr w14:val="tx1"/>
                        </w14:solidFill>
                      </w14:textFill>
                    </w:rPr>
                    <w:t>4</w:t>
                  </w:r>
                </w:p>
              </w:tc>
              <w:tc>
                <w:tcPr>
                  <w:tcW w:w="1122" w:type="pct"/>
                  <w:vAlign w:val="center"/>
                </w:tcPr>
                <w:p w14:paraId="632F86E9">
                  <w:pPr>
                    <w:pStyle w:val="141"/>
                    <w:rPr>
                      <w:color w:val="000000" w:themeColor="text1"/>
                      <w14:textFill>
                        <w14:solidFill>
                          <w14:schemeClr w14:val="tx1"/>
                        </w14:solidFill>
                      </w14:textFill>
                    </w:rPr>
                  </w:pPr>
                  <w:r>
                    <w:rPr>
                      <w:color w:val="000000" w:themeColor="text1"/>
                      <w14:textFill>
                        <w14:solidFill>
                          <w14:schemeClr w14:val="tx1"/>
                        </w14:solidFill>
                      </w14:textFill>
                    </w:rPr>
                    <w:t>北厂界外1米</w:t>
                  </w:r>
                </w:p>
              </w:tc>
              <w:tc>
                <w:tcPr>
                  <w:tcW w:w="691" w:type="pct"/>
                  <w:vMerge w:val="continue"/>
                  <w:vAlign w:val="center"/>
                </w:tcPr>
                <w:p w14:paraId="315795ED">
                  <w:pPr>
                    <w:pStyle w:val="141"/>
                    <w:rPr>
                      <w:color w:val="000000" w:themeColor="text1"/>
                      <w14:textFill>
                        <w14:solidFill>
                          <w14:schemeClr w14:val="tx1"/>
                        </w14:solidFill>
                      </w14:textFill>
                    </w:rPr>
                  </w:pPr>
                </w:p>
              </w:tc>
              <w:tc>
                <w:tcPr>
                  <w:tcW w:w="692" w:type="pct"/>
                  <w:vMerge w:val="continue"/>
                  <w:vAlign w:val="center"/>
                </w:tcPr>
                <w:p w14:paraId="081F738D">
                  <w:pPr>
                    <w:pStyle w:val="141"/>
                    <w:rPr>
                      <w:color w:val="000000" w:themeColor="text1"/>
                      <w14:textFill>
                        <w14:solidFill>
                          <w14:schemeClr w14:val="tx1"/>
                        </w14:solidFill>
                      </w14:textFill>
                    </w:rPr>
                  </w:pPr>
                </w:p>
              </w:tc>
              <w:tc>
                <w:tcPr>
                  <w:tcW w:w="2124" w:type="pct"/>
                  <w:vMerge w:val="continue"/>
                  <w:vAlign w:val="center"/>
                </w:tcPr>
                <w:p w14:paraId="39A0A285">
                  <w:pPr>
                    <w:pStyle w:val="141"/>
                    <w:rPr>
                      <w:color w:val="000000" w:themeColor="text1"/>
                      <w14:textFill>
                        <w14:solidFill>
                          <w14:schemeClr w14:val="tx1"/>
                        </w14:solidFill>
                      </w14:textFill>
                    </w:rPr>
                  </w:pPr>
                </w:p>
              </w:tc>
            </w:tr>
          </w:tbl>
          <w:p w14:paraId="04769779">
            <w:pPr>
              <w:adjustRightInd w:val="0"/>
              <w:snapToGrid w:val="0"/>
              <w:spacing w:line="360" w:lineRule="auto"/>
              <w:rPr>
                <w:b/>
                <w:bCs/>
                <w:color w:val="000000" w:themeColor="text1"/>
                <w:spacing w:val="-10"/>
                <w:sz w:val="24"/>
                <w14:textFill>
                  <w14:solidFill>
                    <w14:schemeClr w14:val="tx1"/>
                  </w14:solidFill>
                </w14:textFill>
              </w:rPr>
            </w:pPr>
            <w:r>
              <w:rPr>
                <w:b/>
                <w:bCs/>
                <w:color w:val="000000" w:themeColor="text1"/>
                <w:spacing w:val="-10"/>
                <w:sz w:val="24"/>
                <w14:textFill>
                  <w14:solidFill>
                    <w14:schemeClr w14:val="tx1"/>
                  </w14:solidFill>
                </w14:textFill>
              </w:rPr>
              <w:t>四、固体废物</w:t>
            </w:r>
          </w:p>
          <w:p w14:paraId="549DA08C">
            <w:pPr>
              <w:adjustRightInd w:val="0"/>
              <w:snapToGrid w:val="0"/>
              <w:spacing w:line="360" w:lineRule="auto"/>
              <w:ind w:firstLine="482" w:firstLineChars="20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1、固体废物产生情况</w:t>
            </w:r>
          </w:p>
          <w:p w14:paraId="3E24FF6A">
            <w:pPr>
              <w:adjustRightInd w:val="0"/>
              <w:snapToGrid w:val="0"/>
              <w:spacing w:line="360" w:lineRule="auto"/>
              <w:ind w:firstLine="480" w:firstLineChars="200"/>
              <w:rPr>
                <w:color w:val="000000" w:themeColor="text1"/>
                <w:sz w:val="24"/>
                <w:szCs w:val="20"/>
                <w14:textFill>
                  <w14:solidFill>
                    <w14:schemeClr w14:val="tx1"/>
                  </w14:solidFill>
                </w14:textFill>
              </w:rPr>
            </w:pPr>
            <w:r>
              <w:rPr>
                <w:color w:val="000000" w:themeColor="text1"/>
                <w:sz w:val="24"/>
                <w14:textFill>
                  <w14:solidFill>
                    <w14:schemeClr w14:val="tx1"/>
                  </w14:solidFill>
                </w14:textFill>
              </w:rPr>
              <w:t>本项目</w:t>
            </w:r>
            <w:r>
              <w:rPr>
                <w:rFonts w:hint="eastAsia"/>
                <w:color w:val="000000" w:themeColor="text1"/>
                <w:sz w:val="24"/>
                <w14:textFill>
                  <w14:solidFill>
                    <w14:schemeClr w14:val="tx1"/>
                  </w14:solidFill>
                </w14:textFill>
              </w:rPr>
              <w:t>产生的固体废物为</w:t>
            </w:r>
            <w:r>
              <w:rPr>
                <w:color w:val="000000" w:themeColor="text1"/>
                <w:sz w:val="24"/>
                <w14:textFill>
                  <w14:solidFill>
                    <w14:schemeClr w14:val="tx1"/>
                  </w14:solidFill>
                </w14:textFill>
              </w:rPr>
              <w:t>生活垃圾</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一般工业废物（污水处理站污泥、石墨尾料、废弃原料包装物）和</w:t>
            </w:r>
            <w:bookmarkStart w:id="235" w:name="OLE_LINK168"/>
            <w:bookmarkStart w:id="236" w:name="OLE_LINK167"/>
            <w:r>
              <w:rPr>
                <w:rFonts w:hint="eastAsia"/>
                <w:color w:val="000000" w:themeColor="text1"/>
                <w:sz w:val="24"/>
                <w14:textFill>
                  <w14:solidFill>
                    <w14:schemeClr w14:val="tx1"/>
                  </w14:solidFill>
                </w14:textFill>
              </w:rPr>
              <w:t>危险废物（</w:t>
            </w:r>
            <w:r>
              <w:rPr>
                <w:color w:val="000000" w:themeColor="text1"/>
                <w:sz w:val="24"/>
                <w14:textFill>
                  <w14:solidFill>
                    <w14:schemeClr w14:val="tx1"/>
                  </w14:solidFill>
                </w14:textFill>
              </w:rPr>
              <w:t>废机油及其包装物</w:t>
            </w:r>
            <w:r>
              <w:rPr>
                <w:rFonts w:hint="eastAsia"/>
                <w:color w:val="000000" w:themeColor="text1"/>
                <w:sz w:val="24"/>
                <w14:textFill>
                  <w14:solidFill>
                    <w14:schemeClr w14:val="tx1"/>
                  </w14:solidFill>
                </w14:textFill>
              </w:rPr>
              <w:t>、含油抹布和手套）</w:t>
            </w:r>
            <w:bookmarkEnd w:id="235"/>
            <w:bookmarkEnd w:id="236"/>
            <w:r>
              <w:rPr>
                <w:color w:val="000000" w:themeColor="text1"/>
                <w:sz w:val="24"/>
                <w14:textFill>
                  <w14:solidFill>
                    <w14:schemeClr w14:val="tx1"/>
                  </w14:solidFill>
                </w14:textFill>
              </w:rPr>
              <w:t>。</w:t>
            </w:r>
          </w:p>
          <w:p w14:paraId="2C675635">
            <w:pPr>
              <w:adjustRightInd w:val="0"/>
              <w:snapToGrid w:val="0"/>
              <w:spacing w:line="360" w:lineRule="auto"/>
              <w:ind w:firstLine="482" w:firstLineChars="20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（1）一般工业固废</w:t>
            </w:r>
          </w:p>
          <w:p w14:paraId="1362FAC9">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项目产生的一般工业固废有污水处理站污泥、石墨尾料、废弃原料包装物。其中，石墨尾料作为副产品出售</w:t>
            </w:r>
            <w:r>
              <w:rPr>
                <w:rFonts w:hint="eastAsia"/>
                <w:color w:val="000000" w:themeColor="text1"/>
                <w:sz w:val="24"/>
                <w14:textFill>
                  <w14:solidFill>
                    <w14:schemeClr w14:val="tx1"/>
                  </w14:solidFill>
                </w14:textFill>
              </w:rPr>
              <w:t>。本项目产生的石墨尾料其本质仍由鳞片石墨加工而成，满足</w:t>
            </w:r>
            <w:r>
              <w:rPr>
                <w:color w:val="000000" w:themeColor="text1"/>
                <w:sz w:val="24"/>
                <w14:textFill>
                  <w14:solidFill>
                    <w14:schemeClr w14:val="tx1"/>
                  </w14:solidFill>
                </w14:textFill>
              </w:rPr>
              <w:t>《鳞片石墨》（GB/T3518</w:t>
            </w:r>
            <w:r>
              <w:rPr>
                <w:b/>
                <w:bCs/>
                <w:color w:val="000000" w:themeColor="text1"/>
                <w:sz w:val="24"/>
                <w14:textFill>
                  <w14:solidFill>
                    <w14:schemeClr w14:val="tx1"/>
                  </w14:solidFill>
                </w14:textFill>
              </w:rPr>
              <w:t>-</w:t>
            </w:r>
            <w:r>
              <w:rPr>
                <w:bCs/>
                <w:color w:val="000000" w:themeColor="text1"/>
                <w:sz w:val="24"/>
                <w14:textFill>
                  <w14:solidFill>
                    <w14:schemeClr w14:val="tx1"/>
                  </w14:solidFill>
                </w14:textFill>
              </w:rPr>
              <w:t>2023</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的产品要求。</w:t>
            </w:r>
            <w:r>
              <w:rPr>
                <w:color w:val="000000" w:themeColor="text1"/>
                <w:sz w:val="24"/>
                <w14:textFill>
                  <w14:solidFill>
                    <w14:schemeClr w14:val="tx1"/>
                  </w14:solidFill>
                </w14:textFill>
              </w:rPr>
              <w:t>根据《固体废物鉴别标准 通则》（GB 34330-2017）6.1条规定，在产生点经过修复和加工后满足国家和地方制定或行业通行的产品标准并且用于其原始用途的物质，不作为固体废物管理。因此本评价不再分析石墨尾料的产生情况及影响。</w:t>
            </w:r>
          </w:p>
          <w:p w14:paraId="573BA817">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①</w:t>
            </w:r>
            <w:r>
              <w:rPr>
                <w:color w:val="000000" w:themeColor="text1"/>
                <w:sz w:val="24"/>
                <w14:textFill>
                  <w14:solidFill>
                    <w14:schemeClr w14:val="tx1"/>
                  </w14:solidFill>
                </w14:textFill>
              </w:rPr>
              <w:t>污水处理站污泥</w:t>
            </w:r>
          </w:p>
          <w:p w14:paraId="26AC679A">
            <w:pPr>
              <w:adjustRightInd w:val="0"/>
              <w:snapToGrid w:val="0"/>
              <w:spacing w:line="360" w:lineRule="auto"/>
              <w:ind w:firstLine="480" w:firstLineChars="200"/>
              <w:rPr>
                <w:b/>
                <w:bCs/>
                <w:color w:val="000000" w:themeColor="text1"/>
                <w:sz w:val="24"/>
                <w14:textFill>
                  <w14:solidFill>
                    <w14:schemeClr w14:val="tx1"/>
                  </w14:solidFill>
                </w14:textFill>
              </w:rPr>
            </w:pPr>
            <w:r>
              <w:rPr>
                <w:color w:val="000000" w:themeColor="text1"/>
                <w:sz w:val="24"/>
                <w14:textFill>
                  <w14:solidFill>
                    <w14:schemeClr w14:val="tx1"/>
                  </w14:solidFill>
                </w14:textFill>
              </w:rPr>
              <w:t>污水处理站处理过程中会产生一定量的污泥，主要成分为氟化钙、絮凝剂和生化污泥，不含有毒有害物质，无腐蚀性、反应性。由于本项目污水处理站与聚鑫一厂的污水处理站处理的废水种类和主要废水污染物相同，因此本项目污水处理站污泥的性质与聚鑫一厂项目相近。由聚鑫一厂项目污水处理站污泥的检测报告（见附件8）可知，污泥浸出液中各检测指标均未超过《危险废物鉴别标准  浸出毒性鉴别》（GB 5085.3-2007）表1的浓度限值，由此类比可得本项目污水处理站污泥属于一般工业固体废物。根据</w:t>
            </w:r>
            <w:bookmarkStart w:id="237" w:name="OLE_LINK18"/>
            <w:bookmarkStart w:id="238" w:name="OLE_LINK29"/>
            <w:r>
              <w:rPr>
                <w:bCs/>
                <w:color w:val="000000" w:themeColor="text1"/>
                <w:sz w:val="24"/>
                <w14:textFill>
                  <w14:solidFill>
                    <w14:schemeClr w14:val="tx1"/>
                  </w14:solidFill>
                </w14:textFill>
              </w:rPr>
              <w:t>《固体废物分类与代码目录》（生态环境部公告2024年第4号）</w:t>
            </w:r>
            <w:bookmarkEnd w:id="237"/>
            <w:bookmarkEnd w:id="238"/>
            <w:r>
              <w:rPr>
                <w:color w:val="000000" w:themeColor="text1"/>
                <w:sz w:val="24"/>
                <w14:textFill>
                  <w14:solidFill>
                    <w14:schemeClr w14:val="tx1"/>
                  </w14:solidFill>
                </w14:textFill>
              </w:rPr>
              <w:t>，污水处理站污泥属于“SW07污泥”中的其他污泥，废物代码为900-099-S07。污水处理站污泥</w:t>
            </w:r>
            <w:bookmarkStart w:id="239" w:name="OLE_LINK115"/>
            <w:bookmarkStart w:id="240" w:name="OLE_LINK114"/>
            <w:r>
              <w:rPr>
                <w:rFonts w:hint="eastAsia"/>
                <w:color w:val="000000" w:themeColor="text1"/>
                <w:sz w:val="24"/>
                <w14:textFill>
                  <w14:solidFill>
                    <w14:schemeClr w14:val="tx1"/>
                  </w14:solidFill>
                </w14:textFill>
              </w:rPr>
              <w:t>交给有处理能力的单位处置</w:t>
            </w:r>
            <w:bookmarkEnd w:id="239"/>
            <w:bookmarkEnd w:id="240"/>
            <w:r>
              <w:rPr>
                <w:color w:val="000000" w:themeColor="text1"/>
                <w:sz w:val="24"/>
                <w14:textFill>
                  <w14:solidFill>
                    <w14:schemeClr w14:val="tx1"/>
                  </w14:solidFill>
                </w14:textFill>
              </w:rPr>
              <w:t>。</w:t>
            </w:r>
          </w:p>
          <w:p w14:paraId="3F0F5257">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1）氟化钙成分含量</w:t>
            </w:r>
          </w:p>
          <w:p w14:paraId="49D6B3D0">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改扩建后全厂氢氟酸使用量为</w:t>
            </w:r>
            <w:r>
              <w:rPr>
                <w:rFonts w:hint="eastAsia"/>
                <w:color w:val="000000" w:themeColor="text1"/>
                <w:sz w:val="24"/>
                <w14:textFill>
                  <w14:solidFill>
                    <w14:schemeClr w14:val="tx1"/>
                  </w14:solidFill>
                </w14:textFill>
              </w:rPr>
              <w:t>11500</w:t>
            </w:r>
            <w:r>
              <w:rPr>
                <w:color w:val="000000" w:themeColor="text1"/>
                <w:sz w:val="24"/>
                <w14:textFill>
                  <w14:solidFill>
                    <w14:schemeClr w14:val="tx1"/>
                  </w14:solidFill>
                </w14:textFill>
              </w:rPr>
              <w:t>t/a，根据项目氢氟酸的质量分数和使用量以及氟化氢和氟化钙的相对分子质量，推算出改扩建后全厂污泥中氟化钙成分含量为</w:t>
            </w:r>
            <w:bookmarkStart w:id="241" w:name="_Hlk102671631"/>
            <w:r>
              <w:rPr>
                <w:rFonts w:hint="eastAsia"/>
                <w:color w:val="000000" w:themeColor="text1"/>
                <w:sz w:val="24"/>
                <w14:textFill>
                  <w14:solidFill>
                    <w14:schemeClr w14:val="tx1"/>
                  </w14:solidFill>
                </w14:textFill>
              </w:rPr>
              <w:t>11500</w:t>
            </w:r>
            <w:r>
              <w:rPr>
                <w:color w:val="000000" w:themeColor="text1"/>
                <w:sz w:val="24"/>
                <w14:textFill>
                  <w14:solidFill>
                    <w14:schemeClr w14:val="tx1"/>
                  </w14:solidFill>
                </w14:textFill>
              </w:rPr>
              <w:t>×55%×(19/20)/(38/78)=</w:t>
            </w:r>
            <w:r>
              <w:rPr>
                <w:rFonts w:hint="eastAsia"/>
                <w:color w:val="000000" w:themeColor="text1"/>
                <w:sz w:val="24"/>
                <w14:textFill>
                  <w14:solidFill>
                    <w14:schemeClr w14:val="tx1"/>
                  </w14:solidFill>
                </w14:textFill>
              </w:rPr>
              <w:t>12333.75</w:t>
            </w:r>
            <w:r>
              <w:rPr>
                <w:color w:val="000000" w:themeColor="text1"/>
                <w:sz w:val="24"/>
                <w14:textFill>
                  <w14:solidFill>
                    <w14:schemeClr w14:val="tx1"/>
                  </w14:solidFill>
                </w14:textFill>
              </w:rPr>
              <w:t>t/a</w:t>
            </w:r>
            <w:bookmarkEnd w:id="241"/>
            <w:r>
              <w:rPr>
                <w:color w:val="000000" w:themeColor="text1"/>
                <w:sz w:val="24"/>
                <w14:textFill>
                  <w14:solidFill>
                    <w14:schemeClr w14:val="tx1"/>
                  </w14:solidFill>
                </w14:textFill>
              </w:rPr>
              <w:t>。</w:t>
            </w:r>
          </w:p>
          <w:p w14:paraId="4CBD1518">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2）絮凝剂成分含量</w:t>
            </w:r>
          </w:p>
          <w:p w14:paraId="0CDF0E17">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根据废水处理工艺流程部分的分析，改扩建后全厂絮凝剂投入量为100~140kg/d，本评价以最不利情况取140kg/d，由于絮凝剂难溶于水，因此全部作为污泥成分，因此改扩建后全厂污泥中絮凝剂成分含量为140kg/d，42t/a。</w:t>
            </w:r>
          </w:p>
          <w:p w14:paraId="642C500F">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3）生化污泥成分含量</w:t>
            </w:r>
          </w:p>
          <w:p w14:paraId="13084923">
            <w:pPr>
              <w:adjustRightInd w:val="0"/>
              <w:snapToGrid w:val="0"/>
              <w:spacing w:line="360" w:lineRule="auto"/>
              <w:ind w:firstLine="480"/>
              <w:rPr>
                <w:color w:val="000000" w:themeColor="text1"/>
                <w:sz w:val="24"/>
                <w14:textFill>
                  <w14:solidFill>
                    <w14:schemeClr w14:val="tx1"/>
                  </w14:solidFill>
                </w14:textFill>
              </w:rPr>
            </w:pPr>
            <w:r>
              <w:rPr>
                <w:color w:val="000000" w:themeColor="text1"/>
                <w:sz w:val="24"/>
                <w14:textFill>
                  <w14:solidFill>
                    <w14:schemeClr w14:val="tx1"/>
                  </w14:solidFill>
                </w14:textFill>
              </w:rPr>
              <w:t>根据相关工程经验，绝干污泥产量按照下式计算：</w:t>
            </w:r>
          </w:p>
          <w:p w14:paraId="3FEA7697">
            <w:pPr>
              <w:pStyle w:val="172"/>
              <w:adjustRightInd w:val="0"/>
              <w:snapToGrid w:val="0"/>
              <w:spacing w:before="48" w:after="48" w:line="360" w:lineRule="auto"/>
              <w:ind w:firstLine="480"/>
              <w:rPr>
                <w:color w:val="000000" w:themeColor="text1"/>
                <w:sz w:val="24"/>
                <w:szCs w:val="24"/>
                <w:lang w:val="en-US"/>
                <w14:textFill>
                  <w14:solidFill>
                    <w14:schemeClr w14:val="tx1"/>
                  </w14:solidFill>
                </w14:textFill>
              </w:rPr>
            </w:pPr>
            <w:r>
              <w:rPr>
                <w:color w:val="000000" w:themeColor="text1"/>
                <w:sz w:val="24"/>
                <w:szCs w:val="24"/>
                <w:lang w:val="en-US"/>
                <w14:textFill>
                  <w14:solidFill>
                    <w14:schemeClr w14:val="tx1"/>
                  </w14:solidFill>
                </w14:textFill>
              </w:rPr>
              <w:t>Y=YT×Q×Lr/1000000</w:t>
            </w:r>
          </w:p>
          <w:p w14:paraId="20D46582">
            <w:pPr>
              <w:adjustRightInd w:val="0"/>
              <w:snapToGrid w:val="0"/>
              <w:spacing w:line="360" w:lineRule="auto"/>
              <w:ind w:firstLine="480"/>
              <w:rPr>
                <w:bCs/>
                <w:color w:val="000000" w:themeColor="text1"/>
                <w:sz w:val="24"/>
                <w:szCs w:val="20"/>
                <w14:textFill>
                  <w14:solidFill>
                    <w14:schemeClr w14:val="tx1"/>
                  </w14:solidFill>
                </w14:textFill>
              </w:rPr>
            </w:pPr>
            <w:r>
              <w:rPr>
                <w:bCs/>
                <w:color w:val="000000" w:themeColor="text1"/>
                <w:sz w:val="24"/>
                <w14:textFill>
                  <w14:solidFill>
                    <w14:schemeClr w14:val="tx1"/>
                  </w14:solidFill>
                </w14:textFill>
              </w:rPr>
              <w:t>式中：Y—绝干污泥产量，t/a；</w:t>
            </w:r>
          </w:p>
          <w:p w14:paraId="0F470039">
            <w:pPr>
              <w:adjustRightInd w:val="0"/>
              <w:snapToGrid w:val="0"/>
              <w:spacing w:line="360" w:lineRule="auto"/>
              <w:ind w:firstLine="1200" w:firstLineChars="5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Q—处理量，改扩建后全厂进入自建污水处理站处理的废水量为</w:t>
            </w:r>
            <w:r>
              <w:rPr>
                <w:color w:val="000000" w:themeColor="text1"/>
                <w:sz w:val="24"/>
                <w14:textFill>
                  <w14:solidFill>
                    <w14:schemeClr w14:val="tx1"/>
                  </w14:solidFill>
                </w14:textFill>
              </w:rPr>
              <w:t>993459.686m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/a</w:t>
            </w:r>
          </w:p>
          <w:p w14:paraId="31E055F0">
            <w:pPr>
              <w:adjustRightInd w:val="0"/>
              <w:snapToGrid w:val="0"/>
              <w:spacing w:line="360" w:lineRule="auto"/>
              <w:ind w:firstLine="1200" w:firstLineChars="5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Lr—去除的BOD</w:t>
            </w:r>
            <w:r>
              <w:rPr>
                <w:bCs/>
                <w:color w:val="000000" w:themeColor="text1"/>
                <w:sz w:val="24"/>
                <w:vertAlign w:val="subscript"/>
                <w14:textFill>
                  <w14:solidFill>
                    <w14:schemeClr w14:val="tx1"/>
                  </w14:solidFill>
                </w14:textFill>
              </w:rPr>
              <w:t>5</w:t>
            </w:r>
            <w:r>
              <w:rPr>
                <w:bCs/>
                <w:color w:val="000000" w:themeColor="text1"/>
                <w:sz w:val="24"/>
                <w14:textFill>
                  <w14:solidFill>
                    <w14:schemeClr w14:val="tx1"/>
                  </w14:solidFill>
                </w14:textFill>
              </w:rPr>
              <w:t>浓度，由废水部分分析可知本项目污水处理站去除的BOD</w:t>
            </w:r>
            <w:r>
              <w:rPr>
                <w:bCs/>
                <w:color w:val="000000" w:themeColor="text1"/>
                <w:sz w:val="24"/>
                <w:vertAlign w:val="subscript"/>
                <w14:textFill>
                  <w14:solidFill>
                    <w14:schemeClr w14:val="tx1"/>
                  </w14:solidFill>
                </w14:textFill>
              </w:rPr>
              <w:t>5</w:t>
            </w:r>
            <w:r>
              <w:rPr>
                <w:bCs/>
                <w:color w:val="000000" w:themeColor="text1"/>
                <w:sz w:val="24"/>
                <w14:textFill>
                  <w14:solidFill>
                    <w14:schemeClr w14:val="tx1"/>
                  </w14:solidFill>
                </w14:textFill>
              </w:rPr>
              <w:t>浓度为29.</w:t>
            </w:r>
            <w:r>
              <w:rPr>
                <w:rFonts w:hint="eastAsia"/>
                <w:bCs/>
                <w:color w:val="000000" w:themeColor="text1"/>
                <w:sz w:val="24"/>
                <w14:textFill>
                  <w14:solidFill>
                    <w14:schemeClr w14:val="tx1"/>
                  </w14:solidFill>
                </w14:textFill>
              </w:rPr>
              <w:t>5</w:t>
            </w:r>
            <w:r>
              <w:rPr>
                <w:bCs/>
                <w:color w:val="000000" w:themeColor="text1"/>
                <w:sz w:val="24"/>
                <w14:textFill>
                  <w14:solidFill>
                    <w14:schemeClr w14:val="tx1"/>
                  </w14:solidFill>
                </w14:textFill>
              </w:rPr>
              <w:t>mg/L；</w:t>
            </w:r>
          </w:p>
          <w:p w14:paraId="064D99C1">
            <w:pPr>
              <w:adjustRightInd w:val="0"/>
              <w:snapToGrid w:val="0"/>
              <w:spacing w:line="360" w:lineRule="auto"/>
              <w:ind w:firstLine="1200" w:firstLineChars="5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YT—污泥产量系数，本报告取0.8。</w:t>
            </w:r>
          </w:p>
          <w:p w14:paraId="6A10321D">
            <w:pPr>
              <w:autoSpaceDE w:val="0"/>
              <w:autoSpaceDN w:val="0"/>
              <w:adjustRightInd w:val="0"/>
              <w:snapToGrid w:val="0"/>
              <w:spacing w:line="360" w:lineRule="auto"/>
              <w:ind w:firstLine="480" w:firstLineChars="200"/>
              <w:rPr>
                <w:color w:val="000000" w:themeColor="text1"/>
                <w:sz w:val="24"/>
                <w14:textFill>
                  <w14:solidFill>
                    <w14:schemeClr w14:val="tx1"/>
                  </w14:solidFill>
                </w14:textFill>
              </w:rPr>
            </w:pPr>
            <w:r>
              <w:rPr>
                <w:bCs/>
                <w:color w:val="000000" w:themeColor="text1"/>
                <w:sz w:val="24"/>
                <w14:textFill>
                  <w14:solidFill>
                    <w14:schemeClr w14:val="tx1"/>
                  </w14:solidFill>
                </w14:textFill>
              </w:rPr>
              <w:t>根据以上公式计算，本项目污水处理站处理全厂废水产生的剩余污泥绝干量约23.45t/a。剩余污泥含水率在99%以上，经沥干后含水率为80%，则扩建后全厂产生含水率80%的污泥量为约117.25t/a。</w:t>
            </w:r>
          </w:p>
          <w:p w14:paraId="0A5F7ACC">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综上，本项目污水处理站污泥产生量为12493t/a。</w:t>
            </w:r>
          </w:p>
          <w:p w14:paraId="0BF6AC0B">
            <w:pPr>
              <w:adjustRightInd w:val="0"/>
              <w:snapToGrid w:val="0"/>
              <w:spacing w:line="360" w:lineRule="auto"/>
              <w:ind w:firstLine="480"/>
              <w:rPr>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②</w:t>
            </w:r>
            <w:r>
              <w:rPr>
                <w:color w:val="000000" w:themeColor="text1"/>
                <w:sz w:val="24"/>
                <w14:textFill>
                  <w14:solidFill>
                    <w14:schemeClr w14:val="tx1"/>
                  </w14:solidFill>
                </w14:textFill>
              </w:rPr>
              <w:t>废弃原料包装物</w:t>
            </w:r>
          </w:p>
          <w:p w14:paraId="1132E3DC">
            <w:pPr>
              <w:pStyle w:val="270"/>
              <w:spacing w:line="360" w:lineRule="auto"/>
              <w:ind w:firstLine="480" w:firstLineChars="200"/>
              <w:rPr>
                <w:rFonts w:ascii="Times New Roman" w:hAnsi="Times New Roman"/>
                <w:color w:val="000000" w:themeColor="text1"/>
                <w14:textFill>
                  <w14:solidFill>
                    <w14:schemeClr w14:val="tx1"/>
                  </w14:solidFill>
                </w14:textFill>
              </w:rPr>
            </w:pPr>
            <w:bookmarkStart w:id="242" w:name="_Hlk104407036"/>
            <w:r>
              <w:rPr>
                <w:rFonts w:ascii="Times New Roman" w:hAnsi="Times New Roman"/>
                <w:color w:val="000000" w:themeColor="text1"/>
                <w14:textFill>
                  <w14:solidFill>
                    <w14:schemeClr w14:val="tx1"/>
                  </w14:solidFill>
                </w14:textFill>
              </w:rPr>
              <w:t>本项目使用的球形石墨、锂电池负极材料回收料、</w:t>
            </w:r>
            <w:bookmarkStart w:id="243" w:name="OLE_LINK42"/>
            <w:bookmarkStart w:id="244" w:name="OLE_LINK43"/>
            <w:r>
              <w:rPr>
                <w:rFonts w:ascii="Times New Roman" w:hAnsi="Times New Roman"/>
                <w:color w:val="000000" w:themeColor="text1"/>
                <w14:textFill>
                  <w14:solidFill>
                    <w14:schemeClr w14:val="tx1"/>
                  </w14:solidFill>
                </w14:textFill>
              </w:rPr>
              <w:t>天然鳞片石墨粉</w:t>
            </w:r>
            <w:bookmarkEnd w:id="243"/>
            <w:bookmarkEnd w:id="244"/>
            <w:r>
              <w:rPr>
                <w:rFonts w:hint="eastAsia" w:ascii="Times New Roman" w:hAnsi="Times New Roman"/>
                <w:color w:val="000000" w:themeColor="text1"/>
                <w14:textFill>
                  <w14:solidFill>
                    <w14:schemeClr w14:val="tx1"/>
                  </w14:solidFill>
                </w14:textFill>
              </w:rPr>
              <w:t>、沥青、生物质成型燃料</w:t>
            </w:r>
            <w:r>
              <w:rPr>
                <w:rFonts w:ascii="Times New Roman" w:hAnsi="Times New Roman"/>
                <w:color w:val="000000" w:themeColor="text1"/>
                <w14:textFill>
                  <w14:solidFill>
                    <w14:schemeClr w14:val="tx1"/>
                  </w14:solidFill>
                </w14:textFill>
              </w:rPr>
              <w:t>均采用1t/袋的包装规格，每个空包装袋的重量为1kg，上述原辅材料用量合计增加为76980t/a，所需包装袋个数为76980个</w:t>
            </w:r>
            <w:r>
              <w:rPr>
                <w:rFonts w:hint="eastAsia" w:ascii="Times New Roman" w:hAnsi="Times New Roman"/>
                <w:color w:val="000000" w:themeColor="text1"/>
                <w14:textFill>
                  <w14:solidFill>
                    <w14:schemeClr w14:val="tx1"/>
                  </w14:solidFill>
                </w14:textFill>
              </w:rPr>
              <w:t>；</w:t>
            </w:r>
            <w:bookmarkStart w:id="245" w:name="OLE_LINK251"/>
            <w:r>
              <w:rPr>
                <w:rFonts w:hint="eastAsia" w:ascii="Times New Roman" w:hAnsi="Times New Roman"/>
                <w:bCs/>
                <w:iCs/>
                <w:color w:val="000000" w:themeColor="text1"/>
                <w14:textFill>
                  <w14:solidFill>
                    <w14:schemeClr w14:val="tx1"/>
                  </w14:solidFill>
                </w14:textFill>
              </w:rPr>
              <w:t>尿素</w:t>
            </w:r>
            <w:bookmarkEnd w:id="245"/>
            <w:r>
              <w:rPr>
                <w:rFonts w:ascii="Times New Roman" w:hAnsi="Times New Roman"/>
                <w:bCs/>
                <w:iCs/>
                <w:color w:val="000000" w:themeColor="text1"/>
                <w14:textFill>
                  <w14:solidFill>
                    <w14:schemeClr w14:val="tx1"/>
                  </w14:solidFill>
                </w14:textFill>
              </w:rPr>
              <w:t>采用25kg/袋的包装规格，每个空包装袋的重量为0.25kg，尿素用量2.2t/a，所需包装袋个数为88个。</w:t>
            </w:r>
            <w:r>
              <w:rPr>
                <w:rFonts w:ascii="Times New Roman" w:hAnsi="Times New Roman"/>
                <w:color w:val="000000" w:themeColor="text1"/>
                <w14:textFill>
                  <w14:solidFill>
                    <w14:schemeClr w14:val="tx1"/>
                  </w14:solidFill>
                </w14:textFill>
              </w:rPr>
              <w:t>由此可得本项目废弃原料包装物产生量为77.002t/a，全厂废弃原料包装物产生量为114.232t/a。根据</w:t>
            </w:r>
            <w:r>
              <w:rPr>
                <w:rFonts w:ascii="Times New Roman" w:hAnsi="Times New Roman"/>
                <w:bCs/>
                <w:color w:val="000000" w:themeColor="text1"/>
                <w14:textFill>
                  <w14:solidFill>
                    <w14:schemeClr w14:val="tx1"/>
                  </w14:solidFill>
                </w14:textFill>
              </w:rPr>
              <w:t>《固体废物分类与代码目录》（生态环境部公告2024年第4号），</w:t>
            </w:r>
            <w:bookmarkStart w:id="246" w:name="OLE_LINK38"/>
            <w:r>
              <w:rPr>
                <w:rFonts w:ascii="Times New Roman" w:hAnsi="Times New Roman"/>
                <w:color w:val="000000" w:themeColor="text1"/>
                <w14:textFill>
                  <w14:solidFill>
                    <w14:schemeClr w14:val="tx1"/>
                  </w14:solidFill>
                </w14:textFill>
              </w:rPr>
              <w:t>废弃原料包装物</w:t>
            </w:r>
            <w:bookmarkEnd w:id="246"/>
            <w:r>
              <w:rPr>
                <w:rFonts w:ascii="Times New Roman" w:hAnsi="Times New Roman"/>
                <w:color w:val="000000" w:themeColor="text1"/>
                <w14:textFill>
                  <w14:solidFill>
                    <w14:schemeClr w14:val="tx1"/>
                  </w14:solidFill>
                </w14:textFill>
              </w:rPr>
              <w:t>属于</w:t>
            </w:r>
            <w:bookmarkStart w:id="247" w:name="OLE_LINK31"/>
            <w:bookmarkStart w:id="248" w:name="OLE_LINK30"/>
            <w:r>
              <w:rPr>
                <w:rFonts w:ascii="Times New Roman" w:hAnsi="Times New Roman"/>
                <w:color w:val="000000" w:themeColor="text1"/>
                <w14:textFill>
                  <w14:solidFill>
                    <w14:schemeClr w14:val="tx1"/>
                  </w14:solidFill>
                </w14:textFill>
              </w:rPr>
              <w:t>“</w:t>
            </w:r>
            <w:bookmarkEnd w:id="247"/>
            <w:bookmarkEnd w:id="248"/>
            <w:r>
              <w:rPr>
                <w:rFonts w:ascii="Times New Roman" w:hAnsi="Times New Roman"/>
                <w:bCs/>
                <w:color w:val="000000" w:themeColor="text1"/>
                <w14:textFill>
                  <w14:solidFill>
                    <w14:schemeClr w14:val="tx1"/>
                  </w14:solidFill>
                </w14:textFill>
              </w:rPr>
              <w:t>SW17可再生类废物</w:t>
            </w:r>
            <w:r>
              <w:rPr>
                <w:rFonts w:ascii="Times New Roman" w:hAnsi="Times New Roman"/>
                <w:color w:val="000000" w:themeColor="text1"/>
                <w14:textFill>
                  <w14:solidFill>
                    <w14:schemeClr w14:val="tx1"/>
                  </w14:solidFill>
                </w14:textFill>
              </w:rPr>
              <w:t>”</w:t>
            </w:r>
            <w:r>
              <w:rPr>
                <w:rFonts w:ascii="Times New Roman" w:hAnsi="Times New Roman"/>
                <w:bCs/>
                <w:color w:val="000000" w:themeColor="text1"/>
                <w14:textFill>
                  <w14:solidFill>
                    <w14:schemeClr w14:val="tx1"/>
                  </w14:solidFill>
                </w14:textFill>
              </w:rPr>
              <w:t>中的废塑料，废物代码为900-003-S17。</w:t>
            </w:r>
            <w:r>
              <w:rPr>
                <w:rFonts w:ascii="Times New Roman" w:hAnsi="Times New Roman"/>
                <w:color w:val="000000" w:themeColor="text1"/>
                <w14:textFill>
                  <w14:solidFill>
                    <w14:schemeClr w14:val="tx1"/>
                  </w14:solidFill>
                </w14:textFill>
              </w:rPr>
              <w:t>废弃原料包装物交由供应商回收利用</w:t>
            </w:r>
            <w:r>
              <w:rPr>
                <w:rFonts w:ascii="Times New Roman" w:hAnsi="Times New Roman"/>
                <w:bCs/>
                <w:color w:val="000000" w:themeColor="text1"/>
                <w14:textFill>
                  <w14:solidFill>
                    <w14:schemeClr w14:val="tx1"/>
                  </w14:solidFill>
                </w14:textFill>
              </w:rPr>
              <w:t>回收利用</w:t>
            </w:r>
            <w:r>
              <w:rPr>
                <w:rFonts w:ascii="Times New Roman" w:hAnsi="Times New Roman"/>
                <w:color w:val="000000" w:themeColor="text1"/>
                <w14:textFill>
                  <w14:solidFill>
                    <w14:schemeClr w14:val="tx1"/>
                  </w14:solidFill>
                </w14:textFill>
              </w:rPr>
              <w:t>。</w:t>
            </w:r>
          </w:p>
          <w:p w14:paraId="685C3BCC">
            <w:pPr>
              <w:pStyle w:val="270"/>
              <w:spacing w:line="360" w:lineRule="auto"/>
              <w:ind w:firstLine="480" w:firstLineChars="200"/>
              <w:rPr>
                <w:rFonts w:ascii="Times New Roman" w:hAnsi="Times New Roman"/>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rFonts w:ascii="Times New Roman" w:hAnsi="Times New Roman"/>
                <w:color w:val="000000" w:themeColor="text1"/>
                <w14:textFill>
                  <w14:solidFill>
                    <w14:schemeClr w14:val="tx1"/>
                  </w14:solidFill>
                </w14:textFill>
              </w:rPr>
              <w:t>废滤袋</w:t>
            </w:r>
          </w:p>
          <w:p w14:paraId="356EE8E3">
            <w:pPr>
              <w:pStyle w:val="270"/>
              <w:spacing w:line="360" w:lineRule="auto"/>
              <w:ind w:firstLine="480" w:firstLineChars="200"/>
              <w:rPr>
                <w:rFonts w:ascii="Times New Roman" w:hAnsi="Times New Roman"/>
                <w:color w:val="000000" w:themeColor="text1"/>
                <w14:textFill>
                  <w14:solidFill>
                    <w14:schemeClr w14:val="tx1"/>
                  </w14:solidFill>
                </w14:textFill>
              </w:rPr>
            </w:pPr>
            <w:r>
              <w:rPr>
                <w:rFonts w:ascii="Times New Roman" w:hAnsi="Times New Roman"/>
                <w:bCs/>
                <w:color w:val="000000" w:themeColor="text1"/>
                <w14:textFill>
                  <w14:solidFill>
                    <w14:schemeClr w14:val="tx1"/>
                  </w14:solidFill>
                </w14:textFill>
              </w:rPr>
              <w:t>项目气流粉碎机</w:t>
            </w:r>
            <w:r>
              <w:rPr>
                <w:rFonts w:hint="eastAsia" w:ascii="Times New Roman" w:hAnsi="Times New Roman"/>
                <w:bCs/>
                <w:color w:val="000000" w:themeColor="text1"/>
                <w14:textFill>
                  <w14:solidFill>
                    <w14:schemeClr w14:val="tx1"/>
                  </w14:solidFill>
                </w14:textFill>
              </w:rPr>
              <w:t>以及燃生物质成型燃料锅炉</w:t>
            </w:r>
            <w:r>
              <w:rPr>
                <w:rFonts w:ascii="Times New Roman" w:hAnsi="Times New Roman"/>
                <w:bCs/>
                <w:color w:val="000000" w:themeColor="text1"/>
                <w14:textFill>
                  <w14:solidFill>
                    <w14:schemeClr w14:val="tx1"/>
                  </w14:solidFill>
                </w14:textFill>
              </w:rPr>
              <w:t>配套的布袋除尘器每年需更换一次滤袋，每套滤袋重0.005t，全厂设有5台气流粉碎机</w:t>
            </w:r>
            <w:r>
              <w:rPr>
                <w:rFonts w:hint="eastAsia" w:ascii="Times New Roman" w:hAnsi="Times New Roman"/>
                <w:bCs/>
                <w:color w:val="000000" w:themeColor="text1"/>
                <w14:textFill>
                  <w14:solidFill>
                    <w14:schemeClr w14:val="tx1"/>
                  </w14:solidFill>
                </w14:textFill>
              </w:rPr>
              <w:t>、1台</w:t>
            </w:r>
            <w:r>
              <w:rPr>
                <w:rFonts w:ascii="Times New Roman" w:hAnsi="Times New Roman"/>
                <w:bCs/>
                <w:color w:val="000000" w:themeColor="text1"/>
                <w14:textFill>
                  <w14:solidFill>
                    <w14:schemeClr w14:val="tx1"/>
                  </w14:solidFill>
                </w14:textFill>
              </w:rPr>
              <w:t>燃生物质成型燃料锅炉，则废滤袋的产生量为0.03t/a。根据《固体废物分类与代码目录》（2024年第4号），废滤袋属于“SW59其他废物”，废物代码为900-009-S59（废过滤材料），收集后交供应商回收处理</w:t>
            </w:r>
            <w:r>
              <w:rPr>
                <w:rFonts w:ascii="Times New Roman" w:hAnsi="Times New Roman"/>
                <w:color w:val="000000" w:themeColor="text1"/>
                <w14:textFill>
                  <w14:solidFill>
                    <w14:schemeClr w14:val="tx1"/>
                  </w14:solidFill>
                </w14:textFill>
              </w:rPr>
              <w:t>交由供应商回收利用。</w:t>
            </w:r>
          </w:p>
          <w:p w14:paraId="68985BA2">
            <w:pPr>
              <w:pStyle w:val="270"/>
              <w:spacing w:line="360" w:lineRule="auto"/>
              <w:ind w:firstLine="480" w:firstLineChars="200"/>
              <w:rPr>
                <w:rFonts w:ascii="Times New Roman" w:hAnsi="Times New Roman"/>
                <w:color w:val="000000" w:themeColor="text1"/>
                <w14:textFill>
                  <w14:solidFill>
                    <w14:schemeClr w14:val="tx1"/>
                  </w14:solidFill>
                </w14:textFill>
              </w:rPr>
            </w:pPr>
            <w:r>
              <w:rPr>
                <w:color w:val="000000" w:themeColor="text1"/>
                <w14:textFill>
                  <w14:solidFill>
                    <w14:schemeClr w14:val="tx1"/>
                  </w14:solidFill>
                </w14:textFill>
              </w:rPr>
              <w:t>④</w:t>
            </w:r>
            <w:r>
              <w:rPr>
                <w:rFonts w:hint="eastAsia" w:ascii="Times New Roman" w:hAnsi="Times New Roman"/>
                <w:color w:val="000000" w:themeColor="text1"/>
                <w14:textFill>
                  <w14:solidFill>
                    <w14:schemeClr w14:val="tx1"/>
                  </w14:solidFill>
                </w14:textFill>
              </w:rPr>
              <w:t>燃</w:t>
            </w:r>
            <w:r>
              <w:rPr>
                <w:rFonts w:ascii="Times New Roman" w:hAnsi="Times New Roman"/>
                <w:color w:val="000000" w:themeColor="text1"/>
                <w14:textFill>
                  <w14:solidFill>
                    <w14:schemeClr w14:val="tx1"/>
                  </w14:solidFill>
                </w14:textFill>
              </w:rPr>
              <w:t xml:space="preserve">生物质成型燃料锅炉炉渣 </w:t>
            </w:r>
          </w:p>
          <w:p w14:paraId="06E4F044">
            <w:pPr>
              <w:pStyle w:val="270"/>
              <w:spacing w:line="360" w:lineRule="auto"/>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本项目燃生物质成型燃料锅炉运行时会产生一定量的炉渣。</w:t>
            </w:r>
            <w:r>
              <w:rPr>
                <w:rFonts w:ascii="Times New Roman" w:hAnsi="Times New Roman"/>
                <w:color w:val="000000" w:themeColor="text1"/>
                <w14:textFill>
                  <w14:solidFill>
                    <w14:schemeClr w14:val="tx1"/>
                  </w14:solidFill>
                </w14:textFill>
              </w:rPr>
              <w:t>根据《污染源源强核算技术指南 锅炉》（HJ 991-2018），生物质燃烧后的炉渣产生量可根据灰渣平衡计算。</w:t>
            </w:r>
            <w:r>
              <w:rPr>
                <w:rFonts w:hint="eastAsia" w:ascii="Times New Roman" w:hAnsi="Times New Roman"/>
                <w:color w:val="000000" w:themeColor="text1"/>
                <w14:textFill>
                  <w14:solidFill>
                    <w14:schemeClr w14:val="tx1"/>
                  </w14:solidFill>
                </w14:textFill>
              </w:rPr>
              <w:t>计算公式如下：</w:t>
            </w:r>
          </w:p>
          <w:p w14:paraId="16D20698">
            <w:pPr>
              <w:pStyle w:val="270"/>
              <w:spacing w:line="360" w:lineRule="auto"/>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drawing>
                <wp:inline distT="0" distB="0" distL="0" distR="0">
                  <wp:extent cx="5124450" cy="1857375"/>
                  <wp:effectExtent l="0" t="0" r="0" b="9525"/>
                  <wp:docPr id="1648445075" name="图片 1648445075" descr="F:\xwechat_files\wxid_9cjnutrnnmh512_cfaf\temp\InputTemp\7e785996-b0f3-420c-9188-dadaa401f9c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445075" name="图片 1648445075" descr="F:\xwechat_files\wxid_9cjnutrnnmh512_cfaf\temp\InputTemp\7e785996-b0f3-420c-9188-dadaa401f9c8.png"/>
                          <pic:cNvPicPr>
                            <a:picLocks noChangeAspect="1" noChangeArrowheads="1"/>
                          </pic:cNvPicPr>
                        </pic:nvPicPr>
                        <pic:blipFill>
                          <a:blip r:embed="rId22">
                            <a:extLst>
                              <a:ext uri="{28A0092B-C50C-407E-A947-70E740481C1C}">
                                <a14:useLocalDpi xmlns:a14="http://schemas.microsoft.com/office/drawing/2010/main" val="0"/>
                              </a:ext>
                            </a:extLst>
                          </a:blip>
                          <a:srcRect t="11364"/>
                          <a:stretch>
                            <a:fillRect/>
                          </a:stretch>
                        </pic:blipFill>
                        <pic:spPr>
                          <a:xfrm>
                            <a:off x="0" y="0"/>
                            <a:ext cx="5124450" cy="1857375"/>
                          </a:xfrm>
                          <a:prstGeom prst="rect">
                            <a:avLst/>
                          </a:prstGeom>
                          <a:noFill/>
                          <a:ln>
                            <a:noFill/>
                          </a:ln>
                        </pic:spPr>
                      </pic:pic>
                    </a:graphicData>
                  </a:graphic>
                </wp:inline>
              </w:drawing>
            </w:r>
          </w:p>
          <w:p w14:paraId="4442A2BB">
            <w:pPr>
              <w:pStyle w:val="270"/>
              <w:spacing w:line="360" w:lineRule="auto"/>
              <w:ind w:firstLine="480" w:firstLineChars="20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本项目</w:t>
            </w:r>
            <w:r>
              <w:rPr>
                <w:rFonts w:hint="eastAsia" w:ascii="Times New Roman" w:hAnsi="Times New Roman"/>
                <w:color w:val="000000" w:themeColor="text1"/>
                <w14:textFill>
                  <w14:solidFill>
                    <w14:schemeClr w14:val="tx1"/>
                  </w14:solidFill>
                </w14:textFill>
              </w:rPr>
              <w:t>燃生物质成型燃料</w:t>
            </w:r>
            <w:r>
              <w:rPr>
                <w:rFonts w:ascii="Times New Roman" w:hAnsi="Times New Roman"/>
                <w:color w:val="000000" w:themeColor="text1"/>
                <w14:textFill>
                  <w14:solidFill>
                    <w14:schemeClr w14:val="tx1"/>
                  </w14:solidFill>
                </w14:textFill>
              </w:rPr>
              <w:t>锅炉燃料用量</w:t>
            </w:r>
            <w:r>
              <w:rPr>
                <w:rFonts w:hint="eastAsia" w:ascii="Times New Roman" w:hAnsi="Times New Roman"/>
                <w:color w:val="000000" w:themeColor="text1"/>
                <w14:textFill>
                  <w14:solidFill>
                    <w14:schemeClr w14:val="tx1"/>
                  </w14:solidFill>
                </w14:textFill>
              </w:rPr>
              <w:t>为</w:t>
            </w:r>
            <w:r>
              <w:rPr>
                <w:rFonts w:ascii="Times New Roman" w:hAnsi="Times New Roman"/>
                <w:color w:val="000000" w:themeColor="text1"/>
                <w14:textFill>
                  <w14:solidFill>
                    <w14:schemeClr w14:val="tx1"/>
                  </w14:solidFill>
                </w14:textFill>
              </w:rPr>
              <w:t>0.9t/h，6480t/a。根据建设单位提供的燃料检测报告，A</w:t>
            </w:r>
            <w:r>
              <w:rPr>
                <w:rFonts w:ascii="Times New Roman" w:hAnsi="Times New Roman"/>
                <w:color w:val="000000" w:themeColor="text1"/>
                <w:vertAlign w:val="subscript"/>
                <w14:textFill>
                  <w14:solidFill>
                    <w14:schemeClr w14:val="tx1"/>
                  </w14:solidFill>
                </w14:textFill>
              </w:rPr>
              <w:t>ar</w:t>
            </w:r>
            <w:r>
              <w:rPr>
                <w:rFonts w:ascii="Times New Roman" w:hAnsi="Times New Roman"/>
                <w:color w:val="000000" w:themeColor="text1"/>
                <w14:textFill>
                  <w14:solidFill>
                    <w14:schemeClr w14:val="tx1"/>
                  </w14:solidFill>
                </w14:textFill>
              </w:rPr>
              <w:t>=4.3%，Q</w:t>
            </w:r>
            <w:r>
              <w:rPr>
                <w:rFonts w:ascii="Times New Roman" w:hAnsi="Times New Roman"/>
                <w:color w:val="000000" w:themeColor="text1"/>
                <w:vertAlign w:val="subscript"/>
                <w14:textFill>
                  <w14:solidFill>
                    <w14:schemeClr w14:val="tx1"/>
                  </w14:solidFill>
                </w14:textFill>
              </w:rPr>
              <w:t>net,ar</w:t>
            </w:r>
            <w:r>
              <w:rPr>
                <w:rFonts w:ascii="Times New Roman" w:hAnsi="Times New Roman"/>
                <w:color w:val="000000" w:themeColor="text1"/>
                <w14:textFill>
                  <w14:solidFill>
                    <w14:schemeClr w14:val="tx1"/>
                  </w14:solidFill>
                </w14:textFill>
              </w:rPr>
              <w:t>=15.94MJ/kg，本项目锅炉的燃烧效率为85%，则q</w:t>
            </w:r>
            <w:r>
              <w:rPr>
                <w:rFonts w:ascii="Times New Roman" w:hAnsi="Times New Roman"/>
                <w:color w:val="000000" w:themeColor="text1"/>
                <w:vertAlign w:val="subscript"/>
                <w14:textFill>
                  <w14:solidFill>
                    <w14:schemeClr w14:val="tx1"/>
                  </w14:solidFill>
                </w14:textFill>
              </w:rPr>
              <w:t>4</w:t>
            </w:r>
            <w:r>
              <w:rPr>
                <w:rFonts w:ascii="Times New Roman" w:hAnsi="Times New Roman"/>
                <w:color w:val="000000" w:themeColor="text1"/>
                <w14:textFill>
                  <w14:solidFill>
                    <w14:schemeClr w14:val="tx1"/>
                  </w14:solidFill>
                </w14:textFill>
              </w:rPr>
              <w:t>=1-85%=15%，根据上述公式，计算得出生物质燃烧后的炉渣产生量为</w:t>
            </w:r>
            <w:bookmarkStart w:id="249" w:name="OLE_LINK257"/>
            <w:bookmarkStart w:id="250" w:name="OLE_LINK256"/>
            <w:r>
              <w:rPr>
                <w:rFonts w:ascii="Times New Roman" w:hAnsi="Times New Roman"/>
                <w:color w:val="000000" w:themeColor="text1"/>
                <w14:textFill>
                  <w14:solidFill>
                    <w14:schemeClr w14:val="tx1"/>
                  </w14:solidFill>
                </w14:textFill>
              </w:rPr>
              <w:t>736.09</w:t>
            </w:r>
            <w:bookmarkEnd w:id="249"/>
            <w:bookmarkEnd w:id="250"/>
            <w:r>
              <w:rPr>
                <w:rFonts w:ascii="Times New Roman" w:hAnsi="Times New Roman"/>
                <w:color w:val="000000" w:themeColor="text1"/>
                <w14:textFill>
                  <w14:solidFill>
                    <w14:schemeClr w14:val="tx1"/>
                  </w14:solidFill>
                </w14:textFill>
              </w:rPr>
              <w:t>t/a</w:t>
            </w:r>
            <w:r>
              <w:rPr>
                <w:rFonts w:hint="eastAsia" w:ascii="Times New Roman" w:hAnsi="Times New Roman"/>
                <w:color w:val="000000" w:themeColor="text1"/>
                <w14:textFill>
                  <w14:solidFill>
                    <w14:schemeClr w14:val="tx1"/>
                  </w14:solidFill>
                </w14:textFill>
              </w:rPr>
              <w:t>。</w:t>
            </w:r>
            <w:r>
              <w:rPr>
                <w:rFonts w:ascii="Times New Roman" w:hAnsi="Times New Roman"/>
                <w:bCs/>
                <w:color w:val="000000" w:themeColor="text1"/>
                <w14:textFill>
                  <w14:solidFill>
                    <w14:schemeClr w14:val="tx1"/>
                  </w14:solidFill>
                </w14:textFill>
              </w:rPr>
              <w:t>根据《固体废物分类与代码目录》（2024年第4号），</w:t>
            </w:r>
            <w:r>
              <w:rPr>
                <w:rFonts w:ascii="Times New Roman" w:hAnsi="Times New Roman"/>
                <w:color w:val="000000" w:themeColor="text1"/>
                <w14:textFill>
                  <w14:solidFill>
                    <w14:schemeClr w14:val="tx1"/>
                  </w14:solidFill>
                </w14:textFill>
              </w:rPr>
              <w:t>燃生物质成型燃料锅炉</w:t>
            </w:r>
            <w:r>
              <w:rPr>
                <w:rFonts w:hint="eastAsia" w:ascii="Times New Roman" w:hAnsi="Times New Roman"/>
                <w:color w:val="000000" w:themeColor="text1"/>
                <w14:textFill>
                  <w14:solidFill>
                    <w14:schemeClr w14:val="tx1"/>
                  </w14:solidFill>
                </w14:textFill>
              </w:rPr>
              <w:t>炉渣</w:t>
            </w:r>
            <w:r>
              <w:rPr>
                <w:rFonts w:ascii="Times New Roman" w:hAnsi="Times New Roman"/>
                <w:bCs/>
                <w:color w:val="000000" w:themeColor="text1"/>
                <w14:textFill>
                  <w14:solidFill>
                    <w14:schemeClr w14:val="tx1"/>
                  </w14:solidFill>
                </w14:textFill>
              </w:rPr>
              <w:t>属于</w:t>
            </w:r>
            <w:r>
              <w:rPr>
                <w:rFonts w:hint="eastAsia" w:ascii="Times New Roman" w:hAnsi="Times New Roman"/>
                <w:bCs/>
                <w:color w:val="000000" w:themeColor="text1"/>
                <w14:textFill>
                  <w14:solidFill>
                    <w14:schemeClr w14:val="tx1"/>
                  </w14:solidFill>
                </w14:textFill>
              </w:rPr>
              <w:t>“</w:t>
            </w:r>
            <w:r>
              <w:rPr>
                <w:rFonts w:ascii="Times New Roman" w:hAnsi="Times New Roman"/>
                <w:bCs/>
                <w:color w:val="000000" w:themeColor="text1"/>
                <w14:textFill>
                  <w14:solidFill>
                    <w14:schemeClr w14:val="tx1"/>
                  </w14:solidFill>
                </w14:textFill>
              </w:rPr>
              <w:t>SW03</w:t>
            </w:r>
            <w:r>
              <w:rPr>
                <w:rFonts w:hint="eastAsia" w:ascii="Times New Roman" w:hAnsi="Times New Roman"/>
                <w:bCs/>
                <w:color w:val="000000" w:themeColor="text1"/>
                <w14:textFill>
                  <w14:solidFill>
                    <w14:schemeClr w14:val="tx1"/>
                  </w14:solidFill>
                </w14:textFill>
              </w:rPr>
              <w:t>炉渣”</w:t>
            </w:r>
            <w:r>
              <w:rPr>
                <w:rFonts w:hint="eastAsia" w:ascii="Times New Roman" w:hAnsi="Times New Roman"/>
                <w:color w:val="000000" w:themeColor="text1"/>
                <w14:textFill>
                  <w14:solidFill>
                    <w14:schemeClr w14:val="tx1"/>
                  </w14:solidFill>
                </w14:textFill>
              </w:rPr>
              <w:t>中的“其他炉渣”，废物代码为</w:t>
            </w:r>
            <w:r>
              <w:rPr>
                <w:rFonts w:hint="eastAsia" w:ascii="Times New Roman" w:hAnsi="Times New Roman"/>
                <w:bCs/>
                <w:color w:val="000000" w:themeColor="text1"/>
                <w14:textFill>
                  <w14:solidFill>
                    <w14:schemeClr w14:val="tx1"/>
                  </w14:solidFill>
                </w14:textFill>
              </w:rPr>
              <w:t>9</w:t>
            </w:r>
            <w:r>
              <w:rPr>
                <w:rFonts w:ascii="Times New Roman" w:hAnsi="Times New Roman"/>
                <w:bCs/>
                <w:color w:val="000000" w:themeColor="text1"/>
                <w14:textFill>
                  <w14:solidFill>
                    <w14:schemeClr w14:val="tx1"/>
                  </w14:solidFill>
                </w14:textFill>
              </w:rPr>
              <w:t>00-099-S03</w:t>
            </w:r>
            <w:r>
              <w:rPr>
                <w:rFonts w:hint="eastAsia" w:ascii="Times New Roman" w:hAnsi="Times New Roman"/>
                <w:bCs/>
                <w:color w:val="000000" w:themeColor="text1"/>
                <w14:textFill>
                  <w14:solidFill>
                    <w14:schemeClr w14:val="tx1"/>
                  </w14:solidFill>
                </w14:textFill>
              </w:rPr>
              <w:t>，</w:t>
            </w:r>
            <w:r>
              <w:rPr>
                <w:rFonts w:ascii="Times New Roman" w:hAnsi="Times New Roman"/>
                <w:bCs/>
                <w:color w:val="000000" w:themeColor="text1"/>
                <w14:textFill>
                  <w14:solidFill>
                    <w14:schemeClr w14:val="tx1"/>
                  </w14:solidFill>
                </w14:textFill>
              </w:rPr>
              <w:t>燃生物质成型燃料锅炉炉渣交给有</w:t>
            </w:r>
            <w:r>
              <w:rPr>
                <w:rFonts w:hint="eastAsia" w:ascii="Times New Roman" w:hAnsi="Times New Roman"/>
                <w:bCs/>
                <w:color w:val="000000" w:themeColor="text1"/>
                <w14:textFill>
                  <w14:solidFill>
                    <w14:schemeClr w14:val="tx1"/>
                  </w14:solidFill>
                </w14:textFill>
              </w:rPr>
              <w:t>处理</w:t>
            </w:r>
            <w:r>
              <w:rPr>
                <w:rFonts w:ascii="Times New Roman" w:hAnsi="Times New Roman"/>
                <w:bCs/>
                <w:color w:val="000000" w:themeColor="text1"/>
                <w14:textFill>
                  <w14:solidFill>
                    <w14:schemeClr w14:val="tx1"/>
                  </w14:solidFill>
                </w14:textFill>
              </w:rPr>
              <w:t>能力的单位</w:t>
            </w:r>
            <w:r>
              <w:rPr>
                <w:rFonts w:hint="eastAsia" w:ascii="Times New Roman" w:hAnsi="Times New Roman"/>
                <w:bCs/>
                <w:color w:val="000000" w:themeColor="text1"/>
                <w14:textFill>
                  <w14:solidFill>
                    <w14:schemeClr w14:val="tx1"/>
                  </w14:solidFill>
                </w14:textFill>
              </w:rPr>
              <w:t>处置</w:t>
            </w:r>
            <w:r>
              <w:rPr>
                <w:rFonts w:ascii="Times New Roman" w:hAnsi="Times New Roman"/>
                <w:color w:val="000000" w:themeColor="text1"/>
                <w14:textFill>
                  <w14:solidFill>
                    <w14:schemeClr w14:val="tx1"/>
                  </w14:solidFill>
                </w14:textFill>
              </w:rPr>
              <w:t>。</w:t>
            </w:r>
          </w:p>
          <w:bookmarkEnd w:id="242"/>
          <w:p w14:paraId="7AE915E4">
            <w:pPr>
              <w:adjustRightInd w:val="0"/>
              <w:snapToGrid w:val="0"/>
              <w:spacing w:line="360" w:lineRule="auto"/>
              <w:ind w:firstLine="482" w:firstLineChars="200"/>
              <w:rPr>
                <w:b/>
                <w:color w:val="000000" w:themeColor="text1"/>
                <w:sz w:val="24"/>
                <w14:textFill>
                  <w14:solidFill>
                    <w14:schemeClr w14:val="tx1"/>
                  </w14:solidFill>
                </w14:textFill>
              </w:rPr>
            </w:pPr>
            <w:r>
              <w:rPr>
                <w:b/>
                <w:color w:val="000000" w:themeColor="text1"/>
                <w:sz w:val="24"/>
                <w14:textFill>
                  <w14:solidFill>
                    <w14:schemeClr w14:val="tx1"/>
                  </w14:solidFill>
                </w14:textFill>
              </w:rPr>
              <w:t>（2）生活垃圾</w:t>
            </w:r>
          </w:p>
          <w:p w14:paraId="5AF9CC54">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本项目新增员工30人，每人产生生活垃圾按1kg/d计，则本项目产生生活垃圾为30kg/d，9t/a。</w:t>
            </w:r>
          </w:p>
          <w:p w14:paraId="3C20A023">
            <w:pPr>
              <w:adjustRightInd w:val="0"/>
              <w:snapToGrid w:val="0"/>
              <w:spacing w:line="360" w:lineRule="auto"/>
              <w:ind w:firstLine="482" w:firstLineChars="200"/>
              <w:rPr>
                <w:b/>
                <w:color w:val="000000" w:themeColor="text1"/>
                <w:sz w:val="24"/>
                <w14:textFill>
                  <w14:solidFill>
                    <w14:schemeClr w14:val="tx1"/>
                  </w14:solidFill>
                </w14:textFill>
              </w:rPr>
            </w:pPr>
            <w:r>
              <w:rPr>
                <w:b/>
                <w:color w:val="000000" w:themeColor="text1"/>
                <w:sz w:val="24"/>
                <w14:textFill>
                  <w14:solidFill>
                    <w14:schemeClr w14:val="tx1"/>
                  </w14:solidFill>
                </w14:textFill>
              </w:rPr>
              <w:t>（3）危险废物</w:t>
            </w:r>
          </w:p>
          <w:p w14:paraId="4AAC2E97">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①</w:t>
            </w:r>
            <w:r>
              <w:rPr>
                <w:color w:val="000000" w:themeColor="text1"/>
                <w:sz w:val="24"/>
                <w14:textFill>
                  <w14:solidFill>
                    <w14:schemeClr w14:val="tx1"/>
                  </w14:solidFill>
                </w14:textFill>
              </w:rPr>
              <w:t>废机油及其包装物：本项目在对设备进行维护需要使用机油，产生的废机油属于《国家危险废物名录（2025年版）》中的HW08废矿物油，危废代码为900-249-08。本项目新增使用机油量为0.5t/a，产生的废机油量按用量的20%估算，则废机油的产生量约0.1t/a。机油包装规格为25kg/桶</w:t>
            </w:r>
            <w:r>
              <w:rPr>
                <w:rFonts w:hint="eastAsia"/>
                <w:color w:val="000000" w:themeColor="text1"/>
                <w:sz w:val="24"/>
                <w14:textFill>
                  <w14:solidFill>
                    <w14:schemeClr w14:val="tx1"/>
                  </w14:solidFill>
                </w14:textFill>
              </w:rPr>
              <w:t>，本项目年产生空机油桶2</w:t>
            </w:r>
            <w:r>
              <w:rPr>
                <w:color w:val="000000" w:themeColor="text1"/>
                <w:sz w:val="24"/>
                <w14:textFill>
                  <w14:solidFill>
                    <w14:schemeClr w14:val="tx1"/>
                  </w14:solidFill>
                </w14:textFill>
              </w:rPr>
              <w:t>0</w:t>
            </w:r>
            <w:r>
              <w:rPr>
                <w:rFonts w:hint="eastAsia"/>
                <w:color w:val="000000" w:themeColor="text1"/>
                <w:sz w:val="24"/>
                <w14:textFill>
                  <w14:solidFill>
                    <w14:schemeClr w14:val="tx1"/>
                  </w14:solidFill>
                </w14:textFill>
              </w:rPr>
              <w:t>个</w:t>
            </w:r>
            <w:r>
              <w:rPr>
                <w:color w:val="000000" w:themeColor="text1"/>
                <w:sz w:val="24"/>
                <w14:textFill>
                  <w14:solidFill>
                    <w14:schemeClr w14:val="tx1"/>
                  </w14:solidFill>
                </w14:textFill>
              </w:rPr>
              <w:t>，每个空桶重约1.2kg，则机油废包装桶产生量0.024t/a。因此废机油及其包装物产生量为0.124t/a。废机油及其包装物交由有资质的单位处置。</w:t>
            </w:r>
          </w:p>
          <w:p w14:paraId="4A842275">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②</w:t>
            </w:r>
            <w:bookmarkStart w:id="251" w:name="OLE_LINK32"/>
            <w:r>
              <w:rPr>
                <w:color w:val="000000" w:themeColor="text1"/>
                <w:sz w:val="24"/>
                <w14:textFill>
                  <w14:solidFill>
                    <w14:schemeClr w14:val="tx1"/>
                  </w14:solidFill>
                </w14:textFill>
              </w:rPr>
              <w:t>含油抹布和手套</w:t>
            </w:r>
            <w:bookmarkEnd w:id="251"/>
            <w:r>
              <w:rPr>
                <w:color w:val="000000" w:themeColor="text1"/>
                <w:sz w:val="24"/>
                <w14:textFill>
                  <w14:solidFill>
                    <w14:schemeClr w14:val="tx1"/>
                  </w14:solidFill>
                </w14:textFill>
              </w:rPr>
              <w:t>：设备维护时，擦拭零部件会产生的沾染废机油的抹布及手套，产生量约0.01t/a。含油抹布和手套属于《</w:t>
            </w:r>
            <w:bookmarkStart w:id="252" w:name="OLE_LINK37"/>
            <w:bookmarkStart w:id="253" w:name="OLE_LINK36"/>
            <w:r>
              <w:rPr>
                <w:color w:val="000000" w:themeColor="text1"/>
                <w:sz w:val="24"/>
                <w14:textFill>
                  <w14:solidFill>
                    <w14:schemeClr w14:val="tx1"/>
                  </w14:solidFill>
                </w14:textFill>
              </w:rPr>
              <w:t>国家危险废物名录</w:t>
            </w:r>
            <w:bookmarkEnd w:id="252"/>
            <w:bookmarkEnd w:id="253"/>
            <w:r>
              <w:rPr>
                <w:color w:val="000000" w:themeColor="text1"/>
                <w:sz w:val="24"/>
                <w14:textFill>
                  <w14:solidFill>
                    <w14:schemeClr w14:val="tx1"/>
                  </w14:solidFill>
                </w14:textFill>
              </w:rPr>
              <w:t>（2025年版）》中</w:t>
            </w:r>
            <w:r>
              <w:rPr>
                <w:bCs/>
                <w:color w:val="000000" w:themeColor="text1"/>
                <w:sz w:val="24"/>
                <w14:textFill>
                  <w14:solidFill>
                    <w14:schemeClr w14:val="tx1"/>
                  </w14:solidFill>
                </w14:textFill>
              </w:rPr>
              <w:t>“HW49其他废物”中的“沾有毒性或感染性危险废物的废弃的包装物、容器、过滤吸附介质”</w:t>
            </w:r>
            <w:r>
              <w:rPr>
                <w:color w:val="000000" w:themeColor="text1"/>
                <w:sz w:val="24"/>
                <w14:textFill>
                  <w14:solidFill>
                    <w14:schemeClr w14:val="tx1"/>
                  </w14:solidFill>
                </w14:textFill>
              </w:rPr>
              <w:t>，危废代码为900-041-49。含油抹布和手套交由有资质的单位处置。</w:t>
            </w:r>
          </w:p>
          <w:p w14:paraId="4A2AC6E8">
            <w:pPr>
              <w:pStyle w:val="166"/>
              <w:ind w:firstLine="480"/>
              <w:rPr>
                <w:bCs/>
                <w:color w:val="000000" w:themeColor="text1"/>
                <w14:textFill>
                  <w14:solidFill>
                    <w14:schemeClr w14:val="tx1"/>
                  </w14:solidFill>
                </w14:textFill>
              </w:rPr>
            </w:pPr>
            <w:r>
              <w:rPr>
                <w:bCs/>
                <w:color w:val="000000" w:themeColor="text1"/>
                <w14:textFill>
                  <w14:solidFill>
                    <w14:schemeClr w14:val="tx1"/>
                  </w14:solidFill>
                </w14:textFill>
              </w:rPr>
              <w:t>综上，改扩建后全厂固体废物产生及处置情况见下表：</w:t>
            </w:r>
          </w:p>
          <w:p w14:paraId="661D9B67">
            <w:pPr>
              <w:adjustRightInd w:val="0"/>
              <w:snapToGrid w:val="0"/>
              <w:spacing w:line="360" w:lineRule="auto"/>
              <w:jc w:val="center"/>
              <w:rPr>
                <w:color w:val="000000" w:themeColor="text1"/>
                <w:kern w:val="0"/>
                <w:szCs w:val="21"/>
                <w14:textFill>
                  <w14:solidFill>
                    <w14:schemeClr w14:val="tx1"/>
                  </w14:solidFill>
                </w14:textFill>
              </w:rPr>
            </w:pPr>
            <w:r>
              <w:rPr>
                <w:b/>
                <w:color w:val="000000" w:themeColor="text1"/>
                <w:kern w:val="0"/>
                <w14:textFill>
                  <w14:solidFill>
                    <w14:schemeClr w14:val="tx1"/>
                  </w14:solidFill>
                </w14:textFill>
              </w:rPr>
              <w:t xml:space="preserve">表4-21   </w:t>
            </w:r>
            <w:r>
              <w:rPr>
                <w:b/>
                <w:bCs/>
                <w:color w:val="000000" w:themeColor="text1"/>
                <w:kern w:val="0"/>
                <w14:textFill>
                  <w14:solidFill>
                    <w14:schemeClr w14:val="tx1"/>
                  </w14:solidFill>
                </w14:textFill>
              </w:rPr>
              <w:t>改扩建后全厂</w:t>
            </w:r>
            <w:r>
              <w:rPr>
                <w:b/>
                <w:color w:val="000000" w:themeColor="text1"/>
                <w:kern w:val="0"/>
                <w14:textFill>
                  <w14:solidFill>
                    <w14:schemeClr w14:val="tx1"/>
                  </w14:solidFill>
                </w14:textFill>
              </w:rPr>
              <w:t>固废产生量、处置方式及去向情况表</w:t>
            </w:r>
          </w:p>
          <w:tbl>
            <w:tblPr>
              <w:tblStyle w:val="8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0"/>
              <w:gridCol w:w="778"/>
              <w:gridCol w:w="1433"/>
              <w:gridCol w:w="906"/>
              <w:gridCol w:w="1193"/>
              <w:gridCol w:w="1891"/>
            </w:tblGrid>
            <w:tr w14:paraId="79F47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4"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8DFB88E">
                  <w:pPr>
                    <w:autoSpaceDE w:val="0"/>
                    <w:autoSpaceDN w:val="0"/>
                    <w:adjustRightInd w:val="0"/>
                    <w:jc w:val="center"/>
                    <w:rPr>
                      <w:b/>
                      <w:bCs/>
                      <w:color w:val="000000" w:themeColor="text1"/>
                      <w:szCs w:val="21"/>
                      <w14:textFill>
                        <w14:solidFill>
                          <w14:schemeClr w14:val="tx1"/>
                        </w14:solidFill>
                      </w14:textFill>
                    </w:rPr>
                  </w:pPr>
                  <w:bookmarkStart w:id="254" w:name="OLE_LINK91"/>
                  <w:bookmarkStart w:id="255" w:name="OLE_LINK69"/>
                  <w:r>
                    <w:rPr>
                      <w:b/>
                      <w:bCs/>
                      <w:color w:val="000000" w:themeColor="text1"/>
                      <w:szCs w:val="21"/>
                      <w14:textFill>
                        <w14:solidFill>
                          <w14:schemeClr w14:val="tx1"/>
                        </w14:solidFill>
                      </w14:textFill>
                    </w:rPr>
                    <w:t>固体废物名称</w:t>
                  </w:r>
                </w:p>
              </w:tc>
              <w:tc>
                <w:tcPr>
                  <w:tcW w:w="475"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9B7D5E8">
                  <w:pPr>
                    <w:autoSpaceDE w:val="0"/>
                    <w:autoSpaceDN w:val="0"/>
                    <w:adjustRightIn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废物类别</w:t>
                  </w:r>
                </w:p>
              </w:tc>
              <w:tc>
                <w:tcPr>
                  <w:tcW w:w="865"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7C961991">
                  <w:pPr>
                    <w:autoSpaceDE w:val="0"/>
                    <w:autoSpaceDN w:val="0"/>
                    <w:adjustRightIn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废物代码</w:t>
                  </w:r>
                </w:p>
              </w:tc>
              <w:tc>
                <w:tcPr>
                  <w:tcW w:w="545"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55FCC49">
                  <w:pPr>
                    <w:autoSpaceDE w:val="0"/>
                    <w:autoSpaceDN w:val="0"/>
                    <w:adjustRightIn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产生量</w:t>
                  </w:r>
                </w:p>
                <w:p w14:paraId="672CC2B1">
                  <w:pPr>
                    <w:autoSpaceDE w:val="0"/>
                    <w:autoSpaceDN w:val="0"/>
                    <w:adjustRightIn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（t/a）</w:t>
                  </w:r>
                </w:p>
              </w:tc>
              <w:tc>
                <w:tcPr>
                  <w:tcW w:w="717"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B35E6A7">
                  <w:pPr>
                    <w:autoSpaceDE w:val="0"/>
                    <w:autoSpaceDN w:val="0"/>
                    <w:adjustRightIn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产生工序</w:t>
                  </w:r>
                </w:p>
              </w:tc>
              <w:tc>
                <w:tcPr>
                  <w:tcW w:w="1194"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DDE7328">
                  <w:pPr>
                    <w:autoSpaceDE w:val="0"/>
                    <w:autoSpaceDN w:val="0"/>
                    <w:adjustRightInd w:val="0"/>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处置措施</w:t>
                  </w:r>
                </w:p>
              </w:tc>
            </w:tr>
            <w:tr w14:paraId="3C43D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15" w:type="pct"/>
                  <w:tcBorders>
                    <w:top w:val="single" w:color="auto" w:sz="4" w:space="0"/>
                    <w:left w:val="single" w:color="auto" w:sz="4" w:space="0"/>
                    <w:bottom w:val="single" w:color="auto" w:sz="4" w:space="0"/>
                    <w:right w:val="single" w:color="auto" w:sz="4" w:space="0"/>
                  </w:tcBorders>
                  <w:vAlign w:val="center"/>
                </w:tcPr>
                <w:p w14:paraId="331AF02B">
                  <w:pPr>
                    <w:autoSpaceDE w:val="0"/>
                    <w:autoSpaceDN w:val="0"/>
                    <w:adjustRightIn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生活垃圾</w:t>
                  </w:r>
                </w:p>
              </w:tc>
              <w:tc>
                <w:tcPr>
                  <w:tcW w:w="425" w:type="pct"/>
                  <w:tcBorders>
                    <w:top w:val="single" w:color="auto" w:sz="4" w:space="0"/>
                    <w:left w:val="single" w:color="auto" w:sz="4" w:space="0"/>
                    <w:bottom w:val="single" w:color="auto" w:sz="4" w:space="0"/>
                    <w:right w:val="single" w:color="auto" w:sz="4" w:space="0"/>
                  </w:tcBorders>
                  <w:vAlign w:val="center"/>
                </w:tcPr>
                <w:p w14:paraId="2B7C60CA">
                  <w:pPr>
                    <w:autoSpaceDE w:val="0"/>
                    <w:autoSpaceDN w:val="0"/>
                    <w:adjustRightIn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w:t>
                  </w:r>
                </w:p>
              </w:tc>
              <w:tc>
                <w:tcPr>
                  <w:tcW w:w="875" w:type="pct"/>
                  <w:tcBorders>
                    <w:top w:val="single" w:color="auto" w:sz="4" w:space="0"/>
                    <w:left w:val="single" w:color="auto" w:sz="4" w:space="0"/>
                    <w:bottom w:val="single" w:color="auto" w:sz="4" w:space="0"/>
                    <w:right w:val="single" w:color="auto" w:sz="4" w:space="0"/>
                  </w:tcBorders>
                  <w:vAlign w:val="center"/>
                </w:tcPr>
                <w:p w14:paraId="5D99DD94">
                  <w:pPr>
                    <w:autoSpaceDE w:val="0"/>
                    <w:autoSpaceDN w:val="0"/>
                    <w:adjustRightIn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w:t>
                  </w:r>
                </w:p>
              </w:tc>
              <w:tc>
                <w:tcPr>
                  <w:tcW w:w="553" w:type="pct"/>
                  <w:tcBorders>
                    <w:top w:val="single" w:color="auto" w:sz="4" w:space="0"/>
                    <w:left w:val="single" w:color="auto" w:sz="4" w:space="0"/>
                    <w:bottom w:val="single" w:color="auto" w:sz="4" w:space="0"/>
                    <w:right w:val="single" w:color="auto" w:sz="4" w:space="0"/>
                  </w:tcBorders>
                  <w:vAlign w:val="center"/>
                </w:tcPr>
                <w:p w14:paraId="72D65972">
                  <w:pPr>
                    <w:autoSpaceDE w:val="0"/>
                    <w:autoSpaceDN w:val="0"/>
                    <w:adjustRightIn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9</w:t>
                  </w:r>
                </w:p>
              </w:tc>
              <w:tc>
                <w:tcPr>
                  <w:tcW w:w="728" w:type="pct"/>
                  <w:tcBorders>
                    <w:top w:val="single" w:color="auto" w:sz="4" w:space="0"/>
                    <w:left w:val="single" w:color="auto" w:sz="4" w:space="0"/>
                    <w:bottom w:val="single" w:color="auto" w:sz="4" w:space="0"/>
                    <w:right w:val="single" w:color="auto" w:sz="4" w:space="0"/>
                  </w:tcBorders>
                  <w:vAlign w:val="center"/>
                </w:tcPr>
                <w:p w14:paraId="24324CB9">
                  <w:pPr>
                    <w:autoSpaceDE w:val="0"/>
                    <w:autoSpaceDN w:val="0"/>
                    <w:adjustRightIn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员工办公</w:t>
                  </w:r>
                </w:p>
              </w:tc>
              <w:tc>
                <w:tcPr>
                  <w:tcW w:w="1204" w:type="pct"/>
                  <w:tcBorders>
                    <w:top w:val="single" w:color="auto" w:sz="4" w:space="0"/>
                    <w:left w:val="single" w:color="auto" w:sz="4" w:space="0"/>
                    <w:bottom w:val="single" w:color="auto" w:sz="4" w:space="0"/>
                    <w:right w:val="single" w:color="auto" w:sz="4" w:space="0"/>
                  </w:tcBorders>
                  <w:vAlign w:val="center"/>
                </w:tcPr>
                <w:p w14:paraId="38B614AC">
                  <w:pPr>
                    <w:autoSpaceDE w:val="0"/>
                    <w:autoSpaceDN w:val="0"/>
                    <w:adjustRightInd w:val="0"/>
                    <w:jc w:val="center"/>
                    <w:rPr>
                      <w:bCs/>
                      <w:iCs/>
                      <w:color w:val="000000" w:themeColor="text1"/>
                      <w:szCs w:val="21"/>
                      <w14:textFill>
                        <w14:solidFill>
                          <w14:schemeClr w14:val="tx1"/>
                        </w14:solidFill>
                      </w14:textFill>
                    </w:rPr>
                  </w:pPr>
                  <w:r>
                    <w:rPr>
                      <w:bCs/>
                      <w:iCs/>
                      <w:color w:val="000000" w:themeColor="text1"/>
                      <w:szCs w:val="21"/>
                      <w14:textFill>
                        <w14:solidFill>
                          <w14:schemeClr w14:val="tx1"/>
                        </w14:solidFill>
                      </w14:textFill>
                    </w:rPr>
                    <w:t>由环卫部门清运</w:t>
                  </w:r>
                </w:p>
              </w:tc>
            </w:tr>
            <w:tr w14:paraId="1FC08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15" w:type="pct"/>
                  <w:tcBorders>
                    <w:top w:val="single" w:color="auto" w:sz="4" w:space="0"/>
                    <w:left w:val="single" w:color="auto" w:sz="4" w:space="0"/>
                    <w:bottom w:val="single" w:color="auto" w:sz="4" w:space="0"/>
                    <w:right w:val="single" w:color="auto" w:sz="4" w:space="0"/>
                  </w:tcBorders>
                  <w:vAlign w:val="center"/>
                </w:tcPr>
                <w:p w14:paraId="12BDBFC9">
                  <w:pPr>
                    <w:autoSpaceDE w:val="0"/>
                    <w:autoSpaceDN w:val="0"/>
                    <w:adjustRightInd w:val="0"/>
                    <w:jc w:val="center"/>
                    <w:rPr>
                      <w:bCs/>
                      <w:color w:val="000000" w:themeColor="text1"/>
                      <w:szCs w:val="21"/>
                      <w14:textFill>
                        <w14:solidFill>
                          <w14:schemeClr w14:val="tx1"/>
                        </w14:solidFill>
                      </w14:textFill>
                    </w:rPr>
                  </w:pPr>
                  <w:bookmarkStart w:id="256" w:name="_Hlk208566986"/>
                  <w:r>
                    <w:rPr>
                      <w:bCs/>
                      <w:color w:val="000000" w:themeColor="text1"/>
                      <w:szCs w:val="21"/>
                      <w14:textFill>
                        <w14:solidFill>
                          <w14:schemeClr w14:val="tx1"/>
                        </w14:solidFill>
                      </w14:textFill>
                    </w:rPr>
                    <w:t>废弃原料包装物</w:t>
                  </w:r>
                </w:p>
              </w:tc>
              <w:tc>
                <w:tcPr>
                  <w:tcW w:w="425" w:type="pct"/>
                  <w:tcBorders>
                    <w:top w:val="single" w:color="auto" w:sz="4" w:space="0"/>
                    <w:left w:val="single" w:color="auto" w:sz="4" w:space="0"/>
                    <w:bottom w:val="single" w:color="auto" w:sz="4" w:space="0"/>
                    <w:right w:val="single" w:color="auto" w:sz="4" w:space="0"/>
                  </w:tcBorders>
                  <w:vAlign w:val="center"/>
                </w:tcPr>
                <w:p w14:paraId="14733F77">
                  <w:pPr>
                    <w:adjustRightIn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SW17</w:t>
                  </w:r>
                </w:p>
              </w:tc>
              <w:tc>
                <w:tcPr>
                  <w:tcW w:w="875" w:type="pct"/>
                  <w:tcBorders>
                    <w:top w:val="single" w:color="auto" w:sz="4" w:space="0"/>
                    <w:left w:val="single" w:color="auto" w:sz="4" w:space="0"/>
                    <w:bottom w:val="single" w:color="auto" w:sz="4" w:space="0"/>
                    <w:right w:val="single" w:color="auto" w:sz="4" w:space="0"/>
                  </w:tcBorders>
                  <w:vAlign w:val="center"/>
                </w:tcPr>
                <w:p w14:paraId="2456699C">
                  <w:pPr>
                    <w:autoSpaceDE w:val="0"/>
                    <w:autoSpaceDN w:val="0"/>
                    <w:adjustRightIn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900-003-S17</w:t>
                  </w:r>
                </w:p>
              </w:tc>
              <w:tc>
                <w:tcPr>
                  <w:tcW w:w="553" w:type="pct"/>
                  <w:tcBorders>
                    <w:top w:val="single" w:color="auto" w:sz="4" w:space="0"/>
                    <w:left w:val="single" w:color="auto" w:sz="4" w:space="0"/>
                    <w:bottom w:val="single" w:color="auto" w:sz="4" w:space="0"/>
                    <w:right w:val="single" w:color="auto" w:sz="4" w:space="0"/>
                  </w:tcBorders>
                  <w:vAlign w:val="center"/>
                </w:tcPr>
                <w:p w14:paraId="221E540D">
                  <w:pPr>
                    <w:tabs>
                      <w:tab w:val="left" w:pos="1189"/>
                    </w:tabs>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110.732</w:t>
                  </w:r>
                </w:p>
              </w:tc>
              <w:tc>
                <w:tcPr>
                  <w:tcW w:w="728" w:type="pct"/>
                  <w:tcBorders>
                    <w:top w:val="single" w:color="auto" w:sz="4" w:space="0"/>
                    <w:left w:val="single" w:color="auto" w:sz="4" w:space="0"/>
                    <w:bottom w:val="single" w:color="auto" w:sz="4" w:space="0"/>
                    <w:right w:val="single" w:color="auto" w:sz="4" w:space="0"/>
                  </w:tcBorders>
                  <w:vAlign w:val="center"/>
                </w:tcPr>
                <w:p w14:paraId="008B2A0E">
                  <w:pPr>
                    <w:autoSpaceDE w:val="0"/>
                    <w:autoSpaceDN w:val="0"/>
                    <w:adjustRightIn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原料使用</w:t>
                  </w:r>
                </w:p>
              </w:tc>
              <w:tc>
                <w:tcPr>
                  <w:tcW w:w="1204" w:type="pct"/>
                  <w:tcBorders>
                    <w:top w:val="single" w:color="auto" w:sz="4" w:space="0"/>
                    <w:left w:val="single" w:color="auto" w:sz="4" w:space="0"/>
                    <w:bottom w:val="single" w:color="auto" w:sz="4" w:space="0"/>
                    <w:right w:val="single" w:color="auto" w:sz="4" w:space="0"/>
                  </w:tcBorders>
                  <w:vAlign w:val="center"/>
                </w:tcPr>
                <w:p w14:paraId="75D8F874">
                  <w:pPr>
                    <w:autoSpaceDE w:val="0"/>
                    <w:autoSpaceDN w:val="0"/>
                    <w:adjustRightInd w:val="0"/>
                    <w:jc w:val="center"/>
                    <w:rPr>
                      <w:bCs/>
                      <w:iCs/>
                      <w:color w:val="000000" w:themeColor="text1"/>
                      <w:szCs w:val="21"/>
                      <w14:textFill>
                        <w14:solidFill>
                          <w14:schemeClr w14:val="tx1"/>
                        </w14:solidFill>
                      </w14:textFill>
                    </w:rPr>
                  </w:pPr>
                  <w:r>
                    <w:rPr>
                      <w:color w:val="000000" w:themeColor="text1"/>
                      <w:szCs w:val="21"/>
                      <w14:textFill>
                        <w14:solidFill>
                          <w14:schemeClr w14:val="tx1"/>
                        </w14:solidFill>
                      </w14:textFill>
                    </w:rPr>
                    <w:t>交由供应商回收利用</w:t>
                  </w:r>
                </w:p>
              </w:tc>
            </w:tr>
            <w:tr w14:paraId="2269F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15" w:type="pct"/>
                  <w:tcBorders>
                    <w:top w:val="single" w:color="auto" w:sz="4" w:space="0"/>
                    <w:left w:val="single" w:color="auto" w:sz="4" w:space="0"/>
                    <w:bottom w:val="single" w:color="auto" w:sz="4" w:space="0"/>
                    <w:right w:val="single" w:color="auto" w:sz="4" w:space="0"/>
                  </w:tcBorders>
                  <w:vAlign w:val="center"/>
                </w:tcPr>
                <w:p w14:paraId="374D51CE">
                  <w:pPr>
                    <w:autoSpaceDE w:val="0"/>
                    <w:autoSpaceDN w:val="0"/>
                    <w:adjustRightIn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污水处理站污泥</w:t>
                  </w:r>
                </w:p>
              </w:tc>
              <w:tc>
                <w:tcPr>
                  <w:tcW w:w="425" w:type="pct"/>
                  <w:tcBorders>
                    <w:top w:val="single" w:color="auto" w:sz="4" w:space="0"/>
                    <w:left w:val="single" w:color="auto" w:sz="4" w:space="0"/>
                    <w:bottom w:val="single" w:color="auto" w:sz="4" w:space="0"/>
                    <w:right w:val="single" w:color="auto" w:sz="4" w:space="0"/>
                  </w:tcBorders>
                  <w:vAlign w:val="center"/>
                </w:tcPr>
                <w:p w14:paraId="2C48248D">
                  <w:pPr>
                    <w:adjustRightIn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SW07</w:t>
                  </w:r>
                </w:p>
              </w:tc>
              <w:tc>
                <w:tcPr>
                  <w:tcW w:w="875" w:type="pct"/>
                  <w:tcBorders>
                    <w:top w:val="single" w:color="auto" w:sz="4" w:space="0"/>
                    <w:left w:val="single" w:color="auto" w:sz="4" w:space="0"/>
                    <w:bottom w:val="single" w:color="auto" w:sz="4" w:space="0"/>
                    <w:right w:val="single" w:color="auto" w:sz="4" w:space="0"/>
                  </w:tcBorders>
                  <w:vAlign w:val="center"/>
                </w:tcPr>
                <w:p w14:paraId="66AF1175">
                  <w:pPr>
                    <w:autoSpaceDE w:val="0"/>
                    <w:autoSpaceDN w:val="0"/>
                    <w:adjustRightIn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900-099-S07</w:t>
                  </w:r>
                </w:p>
              </w:tc>
              <w:tc>
                <w:tcPr>
                  <w:tcW w:w="553" w:type="pct"/>
                  <w:tcBorders>
                    <w:top w:val="single" w:color="auto" w:sz="4" w:space="0"/>
                    <w:left w:val="single" w:color="auto" w:sz="4" w:space="0"/>
                    <w:bottom w:val="single" w:color="auto" w:sz="4" w:space="0"/>
                    <w:right w:val="single" w:color="auto" w:sz="4" w:space="0"/>
                  </w:tcBorders>
                  <w:vAlign w:val="center"/>
                </w:tcPr>
                <w:p w14:paraId="653DA658">
                  <w:pPr>
                    <w:tabs>
                      <w:tab w:val="left" w:pos="1189"/>
                    </w:tabs>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124</w:t>
                  </w:r>
                  <w:r>
                    <w:rPr>
                      <w:color w:val="000000" w:themeColor="text1"/>
                      <w:szCs w:val="21"/>
                      <w14:textFill>
                        <w14:solidFill>
                          <w14:schemeClr w14:val="tx1"/>
                        </w14:solidFill>
                      </w14:textFill>
                    </w:rPr>
                    <w:t>93</w:t>
                  </w:r>
                </w:p>
              </w:tc>
              <w:tc>
                <w:tcPr>
                  <w:tcW w:w="728" w:type="pct"/>
                  <w:tcBorders>
                    <w:top w:val="single" w:color="auto" w:sz="4" w:space="0"/>
                    <w:left w:val="single" w:color="auto" w:sz="4" w:space="0"/>
                    <w:bottom w:val="single" w:color="auto" w:sz="4" w:space="0"/>
                    <w:right w:val="single" w:color="auto" w:sz="4" w:space="0"/>
                  </w:tcBorders>
                  <w:vAlign w:val="center"/>
                </w:tcPr>
                <w:p w14:paraId="09236CF1">
                  <w:pPr>
                    <w:autoSpaceDE w:val="0"/>
                    <w:autoSpaceDN w:val="0"/>
                    <w:adjustRightIn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废水处理</w:t>
                  </w:r>
                </w:p>
              </w:tc>
              <w:tc>
                <w:tcPr>
                  <w:tcW w:w="1204" w:type="pct"/>
                  <w:vMerge w:val="restart"/>
                  <w:tcBorders>
                    <w:top w:val="single" w:color="auto" w:sz="4" w:space="0"/>
                    <w:left w:val="single" w:color="auto" w:sz="4" w:space="0"/>
                    <w:right w:val="single" w:color="auto" w:sz="4" w:space="0"/>
                  </w:tcBorders>
                  <w:vAlign w:val="center"/>
                </w:tcPr>
                <w:p w14:paraId="2F170D67">
                  <w:pPr>
                    <w:autoSpaceDE w:val="0"/>
                    <w:autoSpaceDN w:val="0"/>
                    <w:adjustRightIn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交给有</w:t>
                  </w:r>
                  <w:r>
                    <w:rPr>
                      <w:rFonts w:hint="eastAsia"/>
                      <w:bCs/>
                      <w:color w:val="000000" w:themeColor="text1"/>
                      <w:szCs w:val="21"/>
                      <w14:textFill>
                        <w14:solidFill>
                          <w14:schemeClr w14:val="tx1"/>
                        </w14:solidFill>
                      </w14:textFill>
                    </w:rPr>
                    <w:t>处理</w:t>
                  </w:r>
                  <w:r>
                    <w:rPr>
                      <w:bCs/>
                      <w:color w:val="000000" w:themeColor="text1"/>
                      <w:szCs w:val="21"/>
                      <w14:textFill>
                        <w14:solidFill>
                          <w14:schemeClr w14:val="tx1"/>
                        </w14:solidFill>
                      </w14:textFill>
                    </w:rPr>
                    <w:t>能力的单位</w:t>
                  </w:r>
                  <w:r>
                    <w:rPr>
                      <w:rFonts w:hint="eastAsia"/>
                      <w:bCs/>
                      <w:color w:val="000000" w:themeColor="text1"/>
                      <w:szCs w:val="21"/>
                      <w14:textFill>
                        <w14:solidFill>
                          <w14:schemeClr w14:val="tx1"/>
                        </w14:solidFill>
                      </w14:textFill>
                    </w:rPr>
                    <w:t>处置</w:t>
                  </w:r>
                </w:p>
              </w:tc>
            </w:tr>
            <w:tr w14:paraId="2E0B8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4" w:type="pct"/>
                  <w:tcBorders>
                    <w:top w:val="single" w:color="auto" w:sz="4" w:space="0"/>
                    <w:left w:val="single" w:color="auto" w:sz="4" w:space="0"/>
                    <w:bottom w:val="single" w:color="auto" w:sz="4" w:space="0"/>
                    <w:right w:val="single" w:color="auto" w:sz="4" w:space="0"/>
                  </w:tcBorders>
                  <w:vAlign w:val="center"/>
                </w:tcPr>
                <w:p w14:paraId="39D9C313">
                  <w:pPr>
                    <w:autoSpaceDE w:val="0"/>
                    <w:autoSpaceDN w:val="0"/>
                    <w:adjustRightInd w:val="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燃</w:t>
                  </w:r>
                  <w:r>
                    <w:rPr>
                      <w:bCs/>
                      <w:color w:val="000000" w:themeColor="text1"/>
                      <w:szCs w:val="21"/>
                      <w14:textFill>
                        <w14:solidFill>
                          <w14:schemeClr w14:val="tx1"/>
                        </w14:solidFill>
                      </w14:textFill>
                    </w:rPr>
                    <w:t>生物质成型燃料锅炉炉渣</w:t>
                  </w:r>
                </w:p>
              </w:tc>
              <w:tc>
                <w:tcPr>
                  <w:tcW w:w="475" w:type="pct"/>
                  <w:tcBorders>
                    <w:top w:val="single" w:color="auto" w:sz="4" w:space="0"/>
                    <w:left w:val="single" w:color="auto" w:sz="4" w:space="0"/>
                    <w:bottom w:val="single" w:color="auto" w:sz="4" w:space="0"/>
                    <w:right w:val="single" w:color="auto" w:sz="4" w:space="0"/>
                  </w:tcBorders>
                  <w:vAlign w:val="center"/>
                </w:tcPr>
                <w:p w14:paraId="721D7343">
                  <w:pPr>
                    <w:adjustRightInd w:val="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S</w:t>
                  </w:r>
                  <w:r>
                    <w:rPr>
                      <w:bCs/>
                      <w:color w:val="000000" w:themeColor="text1"/>
                      <w:szCs w:val="21"/>
                      <w14:textFill>
                        <w14:solidFill>
                          <w14:schemeClr w14:val="tx1"/>
                        </w14:solidFill>
                      </w14:textFill>
                    </w:rPr>
                    <w:t>W03</w:t>
                  </w:r>
                </w:p>
              </w:tc>
              <w:tc>
                <w:tcPr>
                  <w:tcW w:w="865" w:type="pct"/>
                  <w:tcBorders>
                    <w:top w:val="single" w:color="auto" w:sz="4" w:space="0"/>
                    <w:left w:val="single" w:color="auto" w:sz="4" w:space="0"/>
                    <w:bottom w:val="single" w:color="auto" w:sz="4" w:space="0"/>
                    <w:right w:val="single" w:color="auto" w:sz="4" w:space="0"/>
                  </w:tcBorders>
                  <w:vAlign w:val="center"/>
                </w:tcPr>
                <w:p w14:paraId="6EDBB67E">
                  <w:pPr>
                    <w:autoSpaceDE w:val="0"/>
                    <w:autoSpaceDN w:val="0"/>
                    <w:adjustRightInd w:val="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9</w:t>
                  </w:r>
                  <w:r>
                    <w:rPr>
                      <w:bCs/>
                      <w:color w:val="000000" w:themeColor="text1"/>
                      <w:szCs w:val="21"/>
                      <w14:textFill>
                        <w14:solidFill>
                          <w14:schemeClr w14:val="tx1"/>
                        </w14:solidFill>
                      </w14:textFill>
                    </w:rPr>
                    <w:t>00-099-S03</w:t>
                  </w:r>
                </w:p>
              </w:tc>
              <w:tc>
                <w:tcPr>
                  <w:tcW w:w="545" w:type="pct"/>
                  <w:tcBorders>
                    <w:top w:val="single" w:color="auto" w:sz="4" w:space="0"/>
                    <w:left w:val="single" w:color="auto" w:sz="4" w:space="0"/>
                    <w:bottom w:val="single" w:color="auto" w:sz="4" w:space="0"/>
                    <w:right w:val="single" w:color="auto" w:sz="4" w:space="0"/>
                  </w:tcBorders>
                  <w:vAlign w:val="center"/>
                </w:tcPr>
                <w:p w14:paraId="7DF4E200">
                  <w:pPr>
                    <w:tabs>
                      <w:tab w:val="left" w:pos="1189"/>
                    </w:tabs>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736.09</w:t>
                  </w:r>
                </w:p>
              </w:tc>
              <w:tc>
                <w:tcPr>
                  <w:tcW w:w="717" w:type="pct"/>
                  <w:tcBorders>
                    <w:top w:val="single" w:color="auto" w:sz="4" w:space="0"/>
                    <w:left w:val="single" w:color="auto" w:sz="4" w:space="0"/>
                    <w:bottom w:val="single" w:color="auto" w:sz="4" w:space="0"/>
                    <w:right w:val="single" w:color="auto" w:sz="4" w:space="0"/>
                  </w:tcBorders>
                  <w:vAlign w:val="center"/>
                </w:tcPr>
                <w:p w14:paraId="368F1F4C">
                  <w:pPr>
                    <w:autoSpaceDE w:val="0"/>
                    <w:autoSpaceDN w:val="0"/>
                    <w:adjustRightInd w:val="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燃生物质成型燃料锅炉运行</w:t>
                  </w:r>
                </w:p>
              </w:tc>
              <w:tc>
                <w:tcPr>
                  <w:tcW w:w="1194" w:type="pct"/>
                  <w:vMerge w:val="continue"/>
                  <w:tcBorders>
                    <w:left w:val="single" w:color="auto" w:sz="4" w:space="0"/>
                    <w:bottom w:val="single" w:color="auto" w:sz="4" w:space="0"/>
                    <w:right w:val="single" w:color="auto" w:sz="4" w:space="0"/>
                  </w:tcBorders>
                  <w:vAlign w:val="center"/>
                </w:tcPr>
                <w:p w14:paraId="2BB085D8">
                  <w:pPr>
                    <w:autoSpaceDE w:val="0"/>
                    <w:autoSpaceDN w:val="0"/>
                    <w:adjustRightInd w:val="0"/>
                    <w:jc w:val="center"/>
                    <w:rPr>
                      <w:bCs/>
                      <w:color w:val="000000" w:themeColor="text1"/>
                      <w:szCs w:val="21"/>
                      <w14:textFill>
                        <w14:solidFill>
                          <w14:schemeClr w14:val="tx1"/>
                        </w14:solidFill>
                      </w14:textFill>
                    </w:rPr>
                  </w:pPr>
                </w:p>
              </w:tc>
            </w:tr>
            <w:tr w14:paraId="58CD1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4" w:type="pct"/>
                  <w:tcBorders>
                    <w:top w:val="single" w:color="auto" w:sz="4" w:space="0"/>
                    <w:left w:val="single" w:color="auto" w:sz="4" w:space="0"/>
                    <w:bottom w:val="single" w:color="auto" w:sz="4" w:space="0"/>
                    <w:right w:val="single" w:color="auto" w:sz="4" w:space="0"/>
                  </w:tcBorders>
                  <w:vAlign w:val="center"/>
                </w:tcPr>
                <w:p w14:paraId="562503D2">
                  <w:pPr>
                    <w:autoSpaceDE w:val="0"/>
                    <w:autoSpaceDN w:val="0"/>
                    <w:adjustRightIn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废滤袋</w:t>
                  </w:r>
                </w:p>
              </w:tc>
              <w:tc>
                <w:tcPr>
                  <w:tcW w:w="475" w:type="pct"/>
                  <w:tcBorders>
                    <w:top w:val="single" w:color="auto" w:sz="4" w:space="0"/>
                    <w:left w:val="single" w:color="auto" w:sz="4" w:space="0"/>
                    <w:bottom w:val="single" w:color="auto" w:sz="4" w:space="0"/>
                    <w:right w:val="single" w:color="auto" w:sz="4" w:space="0"/>
                  </w:tcBorders>
                  <w:vAlign w:val="center"/>
                </w:tcPr>
                <w:p w14:paraId="651085C0">
                  <w:pPr>
                    <w:adjustRightIn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SW59</w:t>
                  </w:r>
                </w:p>
              </w:tc>
              <w:tc>
                <w:tcPr>
                  <w:tcW w:w="865" w:type="pct"/>
                  <w:tcBorders>
                    <w:top w:val="single" w:color="auto" w:sz="4" w:space="0"/>
                    <w:left w:val="single" w:color="auto" w:sz="4" w:space="0"/>
                    <w:bottom w:val="single" w:color="auto" w:sz="4" w:space="0"/>
                    <w:right w:val="single" w:color="auto" w:sz="4" w:space="0"/>
                  </w:tcBorders>
                  <w:vAlign w:val="center"/>
                </w:tcPr>
                <w:p w14:paraId="45E7F742">
                  <w:pPr>
                    <w:autoSpaceDE w:val="0"/>
                    <w:autoSpaceDN w:val="0"/>
                    <w:adjustRightIn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900-009-S59</w:t>
                  </w:r>
                </w:p>
              </w:tc>
              <w:tc>
                <w:tcPr>
                  <w:tcW w:w="545" w:type="pct"/>
                  <w:tcBorders>
                    <w:top w:val="single" w:color="auto" w:sz="4" w:space="0"/>
                    <w:left w:val="single" w:color="auto" w:sz="4" w:space="0"/>
                    <w:bottom w:val="single" w:color="auto" w:sz="4" w:space="0"/>
                    <w:right w:val="single" w:color="auto" w:sz="4" w:space="0"/>
                  </w:tcBorders>
                  <w:vAlign w:val="center"/>
                </w:tcPr>
                <w:p w14:paraId="6F057704">
                  <w:pPr>
                    <w:tabs>
                      <w:tab w:val="left" w:pos="1189"/>
                    </w:tabs>
                    <w:adjustRightInd w:val="0"/>
                    <w:snapToGrid w:val="0"/>
                    <w:jc w:val="center"/>
                    <w:rPr>
                      <w:color w:val="000000" w:themeColor="text1"/>
                      <w:szCs w:val="21"/>
                      <w14:textFill>
                        <w14:solidFill>
                          <w14:schemeClr w14:val="tx1"/>
                        </w14:solidFill>
                      </w14:textFill>
                    </w:rPr>
                  </w:pPr>
                  <w:r>
                    <w:rPr>
                      <w:bCs/>
                      <w:color w:val="000000" w:themeColor="text1"/>
                      <w:szCs w:val="21"/>
                      <w14:textFill>
                        <w14:solidFill>
                          <w14:schemeClr w14:val="tx1"/>
                        </w14:solidFill>
                      </w14:textFill>
                    </w:rPr>
                    <w:t>0.03t</w:t>
                  </w:r>
                </w:p>
              </w:tc>
              <w:tc>
                <w:tcPr>
                  <w:tcW w:w="717" w:type="pct"/>
                  <w:tcBorders>
                    <w:top w:val="single" w:color="auto" w:sz="4" w:space="0"/>
                    <w:left w:val="single" w:color="auto" w:sz="4" w:space="0"/>
                    <w:bottom w:val="single" w:color="auto" w:sz="4" w:space="0"/>
                    <w:right w:val="single" w:color="auto" w:sz="4" w:space="0"/>
                  </w:tcBorders>
                  <w:vAlign w:val="center"/>
                </w:tcPr>
                <w:p w14:paraId="3FB3BEB4">
                  <w:pPr>
                    <w:autoSpaceDE w:val="0"/>
                    <w:autoSpaceDN w:val="0"/>
                    <w:adjustRightIn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废气处理</w:t>
                  </w:r>
                </w:p>
              </w:tc>
              <w:tc>
                <w:tcPr>
                  <w:tcW w:w="1194" w:type="pct"/>
                  <w:tcBorders>
                    <w:top w:val="single" w:color="auto" w:sz="4" w:space="0"/>
                    <w:left w:val="single" w:color="auto" w:sz="4" w:space="0"/>
                    <w:bottom w:val="single" w:color="auto" w:sz="4" w:space="0"/>
                    <w:right w:val="single" w:color="auto" w:sz="4" w:space="0"/>
                  </w:tcBorders>
                  <w:vAlign w:val="center"/>
                </w:tcPr>
                <w:p w14:paraId="6DA7C8BE">
                  <w:pPr>
                    <w:autoSpaceDE w:val="0"/>
                    <w:autoSpaceDN w:val="0"/>
                    <w:adjustRightIn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交由供应商回收利用</w:t>
                  </w:r>
                </w:p>
              </w:tc>
            </w:tr>
            <w:tr w14:paraId="34BB2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4" w:type="pct"/>
                  <w:tcBorders>
                    <w:top w:val="single" w:color="auto" w:sz="4" w:space="0"/>
                    <w:left w:val="single" w:color="auto" w:sz="4" w:space="0"/>
                    <w:bottom w:val="single" w:color="auto" w:sz="4" w:space="0"/>
                    <w:right w:val="single" w:color="auto" w:sz="4" w:space="0"/>
                  </w:tcBorders>
                  <w:vAlign w:val="center"/>
                </w:tcPr>
                <w:p w14:paraId="4F80AB67">
                  <w:pPr>
                    <w:autoSpaceDE w:val="0"/>
                    <w:autoSpaceDN w:val="0"/>
                    <w:adjustRightInd w:val="0"/>
                    <w:jc w:val="center"/>
                    <w:rPr>
                      <w:bCs/>
                      <w:color w:val="000000" w:themeColor="text1"/>
                      <w:szCs w:val="21"/>
                      <w14:textFill>
                        <w14:solidFill>
                          <w14:schemeClr w14:val="tx1"/>
                        </w14:solidFill>
                      </w14:textFill>
                    </w:rPr>
                  </w:pPr>
                  <w:bookmarkStart w:id="257" w:name="_Hlk208584953"/>
                  <w:r>
                    <w:rPr>
                      <w:bCs/>
                      <w:color w:val="000000" w:themeColor="text1"/>
                      <w:szCs w:val="21"/>
                      <w14:textFill>
                        <w14:solidFill>
                          <w14:schemeClr w14:val="tx1"/>
                        </w14:solidFill>
                      </w14:textFill>
                    </w:rPr>
                    <w:t>废机油及其包装物</w:t>
                  </w:r>
                </w:p>
              </w:tc>
              <w:tc>
                <w:tcPr>
                  <w:tcW w:w="475" w:type="pct"/>
                  <w:tcBorders>
                    <w:top w:val="single" w:color="auto" w:sz="4" w:space="0"/>
                    <w:left w:val="single" w:color="auto" w:sz="4" w:space="0"/>
                    <w:bottom w:val="single" w:color="auto" w:sz="4" w:space="0"/>
                    <w:right w:val="single" w:color="auto" w:sz="4" w:space="0"/>
                  </w:tcBorders>
                  <w:vAlign w:val="center"/>
                </w:tcPr>
                <w:p w14:paraId="163C64E3">
                  <w:pPr>
                    <w:autoSpaceDE w:val="0"/>
                    <w:autoSpaceDN w:val="0"/>
                    <w:adjustRightIn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HW08</w:t>
                  </w:r>
                </w:p>
              </w:tc>
              <w:tc>
                <w:tcPr>
                  <w:tcW w:w="865" w:type="pct"/>
                  <w:tcBorders>
                    <w:top w:val="single" w:color="auto" w:sz="4" w:space="0"/>
                    <w:left w:val="single" w:color="auto" w:sz="4" w:space="0"/>
                    <w:bottom w:val="single" w:color="auto" w:sz="4" w:space="0"/>
                    <w:right w:val="single" w:color="auto" w:sz="4" w:space="0"/>
                  </w:tcBorders>
                  <w:vAlign w:val="center"/>
                </w:tcPr>
                <w:p w14:paraId="25F72378">
                  <w:pPr>
                    <w:widowControl/>
                    <w:adjustRightInd w:val="0"/>
                    <w:snapToGrid w:val="0"/>
                    <w:jc w:val="center"/>
                    <w:rPr>
                      <w:color w:val="000000" w:themeColor="text1"/>
                      <w:szCs w:val="21"/>
                      <w14:textFill>
                        <w14:solidFill>
                          <w14:schemeClr w14:val="tx1"/>
                        </w14:solidFill>
                      </w14:textFill>
                    </w:rPr>
                  </w:pPr>
                  <w:r>
                    <w:rPr>
                      <w:bCs/>
                      <w:color w:val="000000" w:themeColor="text1"/>
                      <w:szCs w:val="21"/>
                      <w14:textFill>
                        <w14:solidFill>
                          <w14:schemeClr w14:val="tx1"/>
                        </w14:solidFill>
                      </w14:textFill>
                    </w:rPr>
                    <w:t>900-249-08</w:t>
                  </w:r>
                </w:p>
              </w:tc>
              <w:tc>
                <w:tcPr>
                  <w:tcW w:w="545" w:type="pct"/>
                  <w:tcBorders>
                    <w:top w:val="single" w:color="auto" w:sz="4" w:space="0"/>
                    <w:left w:val="single" w:color="auto" w:sz="4" w:space="0"/>
                    <w:bottom w:val="single" w:color="auto" w:sz="4" w:space="0"/>
                    <w:right w:val="single" w:color="auto" w:sz="4" w:space="0"/>
                  </w:tcBorders>
                  <w:vAlign w:val="center"/>
                </w:tcPr>
                <w:p w14:paraId="1518859E">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0.124</w:t>
                  </w:r>
                </w:p>
              </w:tc>
              <w:tc>
                <w:tcPr>
                  <w:tcW w:w="717" w:type="pct"/>
                  <w:vMerge w:val="restart"/>
                  <w:tcBorders>
                    <w:top w:val="single" w:color="auto" w:sz="4" w:space="0"/>
                    <w:left w:val="single" w:color="auto" w:sz="4" w:space="0"/>
                    <w:bottom w:val="single" w:color="auto" w:sz="4" w:space="0"/>
                    <w:right w:val="single" w:color="auto" w:sz="4" w:space="0"/>
                  </w:tcBorders>
                  <w:vAlign w:val="center"/>
                </w:tcPr>
                <w:p w14:paraId="68CABBC3">
                  <w:pPr>
                    <w:autoSpaceDE w:val="0"/>
                    <w:autoSpaceDN w:val="0"/>
                    <w:adjustRightInd w:val="0"/>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设备维修</w:t>
                  </w:r>
                </w:p>
              </w:tc>
              <w:tc>
                <w:tcPr>
                  <w:tcW w:w="1194" w:type="pct"/>
                  <w:vMerge w:val="restart"/>
                  <w:tcBorders>
                    <w:top w:val="single" w:color="auto" w:sz="4" w:space="0"/>
                    <w:left w:val="single" w:color="auto" w:sz="4" w:space="0"/>
                    <w:bottom w:val="single" w:color="auto" w:sz="4" w:space="0"/>
                    <w:right w:val="single" w:color="auto" w:sz="4" w:space="0"/>
                  </w:tcBorders>
                  <w:vAlign w:val="center"/>
                </w:tcPr>
                <w:p w14:paraId="44921EFA">
                  <w:pPr>
                    <w:autoSpaceDE w:val="0"/>
                    <w:autoSpaceDN w:val="0"/>
                    <w:adjustRightIn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交给有资质的单位处理</w:t>
                  </w:r>
                </w:p>
              </w:tc>
            </w:tr>
            <w:tr w14:paraId="1CA99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4" w:type="pct"/>
                  <w:tcBorders>
                    <w:top w:val="single" w:color="auto" w:sz="4" w:space="0"/>
                    <w:left w:val="single" w:color="auto" w:sz="4" w:space="0"/>
                    <w:bottom w:val="single" w:color="auto" w:sz="4" w:space="0"/>
                    <w:right w:val="single" w:color="auto" w:sz="4" w:space="0"/>
                  </w:tcBorders>
                  <w:vAlign w:val="center"/>
                </w:tcPr>
                <w:p w14:paraId="0C130FBE">
                  <w:pPr>
                    <w:autoSpaceDE w:val="0"/>
                    <w:autoSpaceDN w:val="0"/>
                    <w:adjustRightIn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含油抹布和手套</w:t>
                  </w:r>
                </w:p>
              </w:tc>
              <w:tc>
                <w:tcPr>
                  <w:tcW w:w="475" w:type="pct"/>
                  <w:tcBorders>
                    <w:top w:val="single" w:color="auto" w:sz="4" w:space="0"/>
                    <w:left w:val="single" w:color="auto" w:sz="4" w:space="0"/>
                    <w:bottom w:val="single" w:color="auto" w:sz="4" w:space="0"/>
                    <w:right w:val="single" w:color="auto" w:sz="4" w:space="0"/>
                  </w:tcBorders>
                  <w:vAlign w:val="center"/>
                </w:tcPr>
                <w:p w14:paraId="524FB348">
                  <w:pPr>
                    <w:autoSpaceDE w:val="0"/>
                    <w:autoSpaceDN w:val="0"/>
                    <w:adjustRightIn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HW49</w:t>
                  </w:r>
                </w:p>
              </w:tc>
              <w:tc>
                <w:tcPr>
                  <w:tcW w:w="865" w:type="pct"/>
                  <w:tcBorders>
                    <w:top w:val="single" w:color="auto" w:sz="4" w:space="0"/>
                    <w:left w:val="single" w:color="auto" w:sz="4" w:space="0"/>
                    <w:bottom w:val="single" w:color="auto" w:sz="4" w:space="0"/>
                    <w:right w:val="single" w:color="auto" w:sz="4" w:space="0"/>
                  </w:tcBorders>
                  <w:vAlign w:val="center"/>
                </w:tcPr>
                <w:p w14:paraId="569DA107">
                  <w:pPr>
                    <w:widowControl/>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900-041-49</w:t>
                  </w:r>
                </w:p>
              </w:tc>
              <w:tc>
                <w:tcPr>
                  <w:tcW w:w="545" w:type="pct"/>
                  <w:tcBorders>
                    <w:top w:val="single" w:color="auto" w:sz="4" w:space="0"/>
                    <w:left w:val="single" w:color="auto" w:sz="4" w:space="0"/>
                    <w:bottom w:val="single" w:color="auto" w:sz="4" w:space="0"/>
                    <w:right w:val="single" w:color="auto" w:sz="4" w:space="0"/>
                  </w:tcBorders>
                  <w:vAlign w:val="center"/>
                </w:tcPr>
                <w:p w14:paraId="78377B81">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0.01</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38A0EA2">
                  <w:pPr>
                    <w:widowControl/>
                    <w:jc w:val="left"/>
                    <w:rPr>
                      <w:bCs/>
                      <w:color w:val="000000" w:themeColor="text1"/>
                      <w:szCs w:val="21"/>
                      <w14:textFill>
                        <w14:solidFill>
                          <w14:schemeClr w14:val="tx1"/>
                        </w14:solidFill>
                      </w14:textFill>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2601F9C">
                  <w:pPr>
                    <w:widowControl/>
                    <w:jc w:val="left"/>
                    <w:rPr>
                      <w:bCs/>
                      <w:color w:val="000000" w:themeColor="text1"/>
                      <w:szCs w:val="21"/>
                      <w14:textFill>
                        <w14:solidFill>
                          <w14:schemeClr w14:val="tx1"/>
                        </w14:solidFill>
                      </w14:textFill>
                    </w:rPr>
                  </w:pPr>
                </w:p>
              </w:tc>
            </w:tr>
            <w:bookmarkEnd w:id="254"/>
            <w:bookmarkEnd w:id="255"/>
            <w:bookmarkEnd w:id="256"/>
            <w:bookmarkEnd w:id="257"/>
          </w:tbl>
          <w:p w14:paraId="3217C486">
            <w:pPr>
              <w:pStyle w:val="166"/>
              <w:ind w:firstLine="482"/>
              <w:rPr>
                <w:b/>
                <w:bCs/>
                <w:color w:val="000000" w:themeColor="text1"/>
                <w14:textFill>
                  <w14:solidFill>
                    <w14:schemeClr w14:val="tx1"/>
                  </w14:solidFill>
                </w14:textFill>
              </w:rPr>
            </w:pPr>
            <w:r>
              <w:rPr>
                <w:b/>
                <w:bCs/>
                <w:color w:val="000000" w:themeColor="text1"/>
                <w14:textFill>
                  <w14:solidFill>
                    <w14:schemeClr w14:val="tx1"/>
                  </w14:solidFill>
                </w14:textFill>
              </w:rPr>
              <w:t>2、处理处置措施</w:t>
            </w:r>
          </w:p>
          <w:p w14:paraId="54DB169B">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项目运营期间产生的固体废物具体处置情况如下：</w:t>
            </w:r>
          </w:p>
          <w:p w14:paraId="73FF0E8C">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（1）生活垃圾：本项目员工的办公活动产生的垃圾分类收集后统一交由环卫部门拉运处理。</w:t>
            </w:r>
          </w:p>
          <w:p w14:paraId="1ADE13B0">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（2）一般工业固废：本项目产生的一般工业固废贮存过程中满足防渗漏、防雨淋、防扬尘等环境保护要求。本项目产生的一般工业废物中，</w:t>
            </w:r>
            <w:r>
              <w:rPr>
                <w:color w:val="000000" w:themeColor="text1"/>
                <w:szCs w:val="21"/>
                <w14:textFill>
                  <w14:solidFill>
                    <w14:schemeClr w14:val="tx1"/>
                  </w14:solidFill>
                </w14:textFill>
              </w:rPr>
              <w:t>废弃原料包装物交由供应商回收利用</w:t>
            </w:r>
            <w:r>
              <w:rPr>
                <w:color w:val="000000" w:themeColor="text1"/>
                <w14:textFill>
                  <w14:solidFill>
                    <w14:schemeClr w14:val="tx1"/>
                  </w14:solidFill>
                </w14:textFill>
              </w:rPr>
              <w:t>，污水处理站污泥交给有处理能力的单位处置，石墨尾料作为</w:t>
            </w:r>
            <w:r>
              <w:rPr>
                <w:rFonts w:hint="eastAsia"/>
                <w:color w:val="000000" w:themeColor="text1"/>
                <w14:textFill>
                  <w14:solidFill>
                    <w14:schemeClr w14:val="tx1"/>
                  </w14:solidFill>
                </w14:textFill>
              </w:rPr>
              <w:t>副产品出售</w:t>
            </w:r>
            <w:r>
              <w:rPr>
                <w:color w:val="000000" w:themeColor="text1"/>
                <w14:textFill>
                  <w14:solidFill>
                    <w14:schemeClr w14:val="tx1"/>
                  </w14:solidFill>
                </w14:textFill>
              </w:rPr>
              <w:t>。</w:t>
            </w:r>
          </w:p>
          <w:p w14:paraId="54A6001B">
            <w:pPr>
              <w:pStyle w:val="166"/>
              <w:ind w:firstLine="480"/>
              <w:rPr>
                <w:color w:val="000000" w:themeColor="text1"/>
                <w:lang w:val="en-US"/>
                <w14:textFill>
                  <w14:solidFill>
                    <w14:schemeClr w14:val="tx1"/>
                  </w14:solidFill>
                </w14:textFill>
              </w:rPr>
            </w:pPr>
            <w:r>
              <w:rPr>
                <w:color w:val="000000" w:themeColor="text1"/>
                <w:lang w:val="en-US"/>
                <w14:textFill>
                  <w14:solidFill>
                    <w14:schemeClr w14:val="tx1"/>
                  </w14:solidFill>
                </w14:textFill>
              </w:rPr>
              <w:t>（3）危险废物</w:t>
            </w:r>
          </w:p>
          <w:p w14:paraId="7F5EFC59">
            <w:pPr>
              <w:pStyle w:val="166"/>
              <w:ind w:firstLine="480"/>
              <w:rPr>
                <w:color w:val="000000" w:themeColor="text1"/>
                <w:lang w:val="en-US"/>
                <w14:textFill>
                  <w14:solidFill>
                    <w14:schemeClr w14:val="tx1"/>
                  </w14:solidFill>
                </w14:textFill>
              </w:rPr>
            </w:pPr>
            <w:r>
              <w:rPr>
                <w:color w:val="000000" w:themeColor="text1"/>
                <w:lang w:val="en-US"/>
                <w14:textFill>
                  <w14:solidFill>
                    <w14:schemeClr w14:val="tx1"/>
                  </w14:solidFill>
                </w14:textFill>
              </w:rPr>
              <w:t>项目产生的</w:t>
            </w:r>
            <w:r>
              <w:rPr>
                <w:rFonts w:hint="eastAsia"/>
                <w:bCs/>
                <w:color w:val="000000" w:themeColor="text1"/>
                <w:lang w:val="en-US"/>
                <w14:textFill>
                  <w14:solidFill>
                    <w14:schemeClr w14:val="tx1"/>
                  </w14:solidFill>
                </w14:textFill>
              </w:rPr>
              <w:t>废机油及其包装物、含油抹布和手套</w:t>
            </w:r>
            <w:r>
              <w:rPr>
                <w:color w:val="000000" w:themeColor="text1"/>
                <w:lang w:val="en-US"/>
                <w14:textFill>
                  <w14:solidFill>
                    <w14:schemeClr w14:val="tx1"/>
                  </w14:solidFill>
                </w14:textFill>
              </w:rPr>
              <w:t>属于危险废物，其收集、储存、运输、处置等环节应按以下要求进行：</w:t>
            </w:r>
          </w:p>
          <w:p w14:paraId="7A03DBCA">
            <w:pPr>
              <w:pStyle w:val="166"/>
              <w:ind w:firstLine="480"/>
              <w:rPr>
                <w:bCs/>
                <w:color w:val="000000" w:themeColor="text1"/>
                <w:lang w:val="en-US"/>
                <w14:textFill>
                  <w14:solidFill>
                    <w14:schemeClr w14:val="tx1"/>
                  </w14:solidFill>
                </w14:textFill>
              </w:rPr>
            </w:pPr>
            <w:r>
              <w:rPr>
                <w:color w:val="000000" w:themeColor="text1"/>
                <w:lang w:val="en-US"/>
                <w14:textFill>
                  <w14:solidFill>
                    <w14:schemeClr w14:val="tx1"/>
                  </w14:solidFill>
                </w14:textFill>
              </w:rPr>
              <w:t>收集、贮存：危险废物在收集时应根据种类及危险特性分类收集。项目</w:t>
            </w:r>
            <w:r>
              <w:rPr>
                <w:rFonts w:hint="eastAsia"/>
                <w:bCs/>
                <w:color w:val="000000" w:themeColor="text1"/>
                <w:lang w:val="en-US"/>
                <w14:textFill>
                  <w14:solidFill>
                    <w14:schemeClr w14:val="tx1"/>
                  </w14:solidFill>
                </w14:textFill>
              </w:rPr>
              <w:t>废机油及其包装物、含油抹布和手套</w:t>
            </w:r>
            <w:r>
              <w:rPr>
                <w:color w:val="000000" w:themeColor="text1"/>
                <w:lang w:val="en-US"/>
                <w14:textFill>
                  <w14:solidFill>
                    <w14:schemeClr w14:val="tx1"/>
                  </w14:solidFill>
                </w14:textFill>
              </w:rPr>
              <w:t>暂存于项目自建污水处理站旁的危险废物暂存间，该危废暂存间</w:t>
            </w:r>
            <w:r>
              <w:rPr>
                <w:bCs/>
                <w:color w:val="000000" w:themeColor="text1"/>
                <w:lang w:val="en-US"/>
                <w14:textFill>
                  <w14:solidFill>
                    <w14:schemeClr w14:val="tx1"/>
                  </w14:solidFill>
                </w14:textFill>
              </w:rPr>
              <w:t>面积为5m</w:t>
            </w:r>
            <w:r>
              <w:rPr>
                <w:bCs/>
                <w:color w:val="000000" w:themeColor="text1"/>
                <w:vertAlign w:val="superscript"/>
                <w:lang w:val="en-US"/>
                <w14:textFill>
                  <w14:solidFill>
                    <w14:schemeClr w14:val="tx1"/>
                  </w14:solidFill>
                </w14:textFill>
              </w:rPr>
              <w:t>2</w:t>
            </w:r>
            <w:r>
              <w:rPr>
                <w:color w:val="000000" w:themeColor="text1"/>
                <w:lang w:val="en-US"/>
                <w14:textFill>
                  <w14:solidFill>
                    <w14:schemeClr w14:val="tx1"/>
                  </w14:solidFill>
                </w14:textFill>
              </w:rPr>
              <w:t>。危险废物暂存间应根据《危险废物贮存污染控制标准》（GB 18597-2023）要求的规范设置，危险废物收集后分类临时贮存于废物暂存容器内。危险废物暂存间</w:t>
            </w:r>
            <w:r>
              <w:rPr>
                <w:bCs/>
                <w:color w:val="000000" w:themeColor="text1"/>
                <w:lang w:val="en-US"/>
                <w14:textFill>
                  <w14:solidFill>
                    <w14:schemeClr w14:val="tx1"/>
                  </w14:solidFill>
                </w14:textFill>
              </w:rPr>
              <w:t>应严格按照</w:t>
            </w:r>
            <w:r>
              <w:rPr>
                <w:color w:val="000000" w:themeColor="text1"/>
                <w:lang w:val="en-US"/>
                <w14:textFill>
                  <w14:solidFill>
                    <w14:schemeClr w14:val="tx1"/>
                  </w14:solidFill>
                </w14:textFill>
              </w:rPr>
              <w:t>《危险废物贮存污染控制标准》（GB 18597-2023）</w:t>
            </w:r>
            <w:r>
              <w:rPr>
                <w:bCs/>
                <w:color w:val="000000" w:themeColor="text1"/>
                <w:lang w:val="en-US"/>
                <w14:textFill>
                  <w14:solidFill>
                    <w14:schemeClr w14:val="tx1"/>
                  </w14:solidFill>
                </w14:textFill>
              </w:rPr>
              <w:t>的相关规定进行建设，地面需进行硬化、防渗、耐腐蚀处理（采用人工防渗材料，渗透系数不大于10</w:t>
            </w:r>
            <w:r>
              <w:rPr>
                <w:bCs/>
                <w:color w:val="000000" w:themeColor="text1"/>
                <w:vertAlign w:val="superscript"/>
                <w:lang w:val="en-US"/>
                <w14:textFill>
                  <w14:solidFill>
                    <w14:schemeClr w14:val="tx1"/>
                  </w14:solidFill>
                </w14:textFill>
              </w:rPr>
              <w:t>-10</w:t>
            </w:r>
            <w:r>
              <w:rPr>
                <w:bCs/>
                <w:color w:val="000000" w:themeColor="text1"/>
                <w:lang w:val="en-US"/>
                <w14:textFill>
                  <w14:solidFill>
                    <w14:schemeClr w14:val="tx1"/>
                  </w14:solidFill>
                </w14:textFill>
              </w:rPr>
              <w:t>cm/s），地面表面无裂缝；液态危废贮存</w:t>
            </w:r>
            <w:r>
              <w:rPr>
                <w:rFonts w:hint="eastAsia"/>
                <w:bCs/>
                <w:color w:val="000000" w:themeColor="text1"/>
                <w:lang w:val="en-US"/>
                <w14:textFill>
                  <w14:solidFill>
                    <w14:schemeClr w14:val="tx1"/>
                  </w14:solidFill>
                </w14:textFill>
              </w:rPr>
              <w:t>区应</w:t>
            </w:r>
            <w:r>
              <w:rPr>
                <w:bCs/>
                <w:color w:val="000000" w:themeColor="text1"/>
                <w:lang w:val="en-US"/>
                <w14:textFill>
                  <w14:solidFill>
                    <w14:schemeClr w14:val="tx1"/>
                  </w14:solidFill>
                </w14:textFill>
              </w:rPr>
              <w:t>设置托盘等废液拦截措施以防液态危废泄漏；危险废物贮存过程须防风、防雨、防晒、防渗漏；按照《危险废物识别标志设置技术规范》（HJ</w:t>
            </w:r>
            <w:r>
              <w:rPr>
                <w:color w:val="000000" w:themeColor="text1"/>
                <w:lang w:val="en-US"/>
                <w14:textFill>
                  <w14:solidFill>
                    <w14:schemeClr w14:val="tx1"/>
                  </w14:solidFill>
                </w14:textFill>
              </w:rPr>
              <w:t xml:space="preserve"> </w:t>
            </w:r>
            <w:r>
              <w:rPr>
                <w:bCs/>
                <w:color w:val="000000" w:themeColor="text1"/>
                <w:lang w:val="en-US"/>
                <w14:textFill>
                  <w14:solidFill>
                    <w14:schemeClr w14:val="tx1"/>
                  </w14:solidFill>
                </w14:textFill>
              </w:rPr>
              <w:t>1276-2022）的要求设置环境保护图形标志。</w:t>
            </w:r>
          </w:p>
          <w:p w14:paraId="0113BF29">
            <w:pPr>
              <w:pStyle w:val="166"/>
              <w:ind w:firstLine="480"/>
              <w:rPr>
                <w:color w:val="000000" w:themeColor="text1"/>
                <w:lang w:val="en-US"/>
                <w14:textFill>
                  <w14:solidFill>
                    <w14:schemeClr w14:val="tx1"/>
                  </w14:solidFill>
                </w14:textFill>
              </w:rPr>
            </w:pPr>
            <w:r>
              <w:rPr>
                <w:color w:val="000000" w:themeColor="text1"/>
                <w:lang w:val="en-US"/>
                <w14:textFill>
                  <w14:solidFill>
                    <w14:schemeClr w14:val="tx1"/>
                  </w14:solidFill>
                </w14:textFill>
              </w:rPr>
              <w:t>项目危险废物暂存间基本情况见下表：</w:t>
            </w:r>
          </w:p>
          <w:p w14:paraId="6D993539">
            <w:pPr>
              <w:pStyle w:val="166"/>
              <w:ind w:firstLine="0" w:firstLineChars="0"/>
              <w:jc w:val="center"/>
              <w:rPr>
                <w:b/>
                <w:bCs/>
                <w:color w:val="000000" w:themeColor="text1"/>
                <w:lang w:val="en-US"/>
                <w14:textFill>
                  <w14:solidFill>
                    <w14:schemeClr w14:val="tx1"/>
                  </w14:solidFill>
                </w14:textFill>
              </w:rPr>
            </w:pPr>
            <w:r>
              <w:rPr>
                <w:b/>
                <w:bCs/>
                <w:color w:val="000000" w:themeColor="text1"/>
                <w:sz w:val="21"/>
                <w:lang w:val="en-US"/>
                <w14:textFill>
                  <w14:solidFill>
                    <w14:schemeClr w14:val="tx1"/>
                  </w14:solidFill>
                </w14:textFill>
              </w:rPr>
              <w:t>表4-20  项目危险废物贮存场所基本情况</w:t>
            </w:r>
          </w:p>
          <w:tbl>
            <w:tblPr>
              <w:tblStyle w:val="8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976"/>
              <w:gridCol w:w="1307"/>
              <w:gridCol w:w="775"/>
              <w:gridCol w:w="1225"/>
              <w:gridCol w:w="955"/>
              <w:gridCol w:w="654"/>
              <w:gridCol w:w="665"/>
              <w:gridCol w:w="665"/>
              <w:gridCol w:w="969"/>
            </w:tblGrid>
            <w:tr w14:paraId="2F062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596" w:type="pct"/>
                  <w:tcBorders>
                    <w:top w:val="single" w:color="auto" w:sz="4" w:space="0"/>
                    <w:left w:val="single" w:color="auto" w:sz="4" w:space="0"/>
                    <w:bottom w:val="single" w:color="auto" w:sz="4" w:space="0"/>
                    <w:right w:val="single" w:color="auto" w:sz="4" w:space="0"/>
                  </w:tcBorders>
                  <w:shd w:val="clear" w:color="auto" w:fill="D8D8D8"/>
                  <w:vAlign w:val="center"/>
                </w:tcPr>
                <w:p w14:paraId="299BC7CB">
                  <w:pPr>
                    <w:pStyle w:val="166"/>
                    <w:spacing w:line="240" w:lineRule="auto"/>
                    <w:ind w:firstLine="0" w:firstLineChars="0"/>
                    <w:jc w:val="center"/>
                    <w:rPr>
                      <w:b/>
                      <w:color w:val="000000" w:themeColor="text1"/>
                      <w:sz w:val="21"/>
                      <w:szCs w:val="21"/>
                      <w:lang w:val="en-US"/>
                      <w14:textFill>
                        <w14:solidFill>
                          <w14:schemeClr w14:val="tx1"/>
                        </w14:solidFill>
                      </w14:textFill>
                    </w:rPr>
                  </w:pPr>
                  <w:r>
                    <w:rPr>
                      <w:b/>
                      <w:color w:val="000000" w:themeColor="text1"/>
                      <w:sz w:val="21"/>
                      <w:szCs w:val="21"/>
                      <w:lang w:val="en-US"/>
                      <w14:textFill>
                        <w14:solidFill>
                          <w14:schemeClr w14:val="tx1"/>
                        </w14:solidFill>
                      </w14:textFill>
                    </w:rPr>
                    <w:t>贮存场所名称</w:t>
                  </w:r>
                </w:p>
              </w:tc>
              <w:tc>
                <w:tcPr>
                  <w:tcW w:w="798" w:type="pct"/>
                  <w:tcBorders>
                    <w:top w:val="single" w:color="auto" w:sz="4" w:space="0"/>
                    <w:left w:val="single" w:color="auto" w:sz="4" w:space="0"/>
                    <w:bottom w:val="single" w:color="auto" w:sz="4" w:space="0"/>
                    <w:right w:val="single" w:color="auto" w:sz="4" w:space="0"/>
                  </w:tcBorders>
                  <w:shd w:val="clear" w:color="auto" w:fill="D8D8D8"/>
                  <w:vAlign w:val="center"/>
                </w:tcPr>
                <w:p w14:paraId="584C6DF8">
                  <w:pPr>
                    <w:pStyle w:val="166"/>
                    <w:spacing w:line="240" w:lineRule="auto"/>
                    <w:ind w:firstLine="0" w:firstLineChars="0"/>
                    <w:jc w:val="center"/>
                    <w:rPr>
                      <w:b/>
                      <w:color w:val="000000" w:themeColor="text1"/>
                      <w:sz w:val="21"/>
                      <w:szCs w:val="21"/>
                      <w:lang w:val="en-US"/>
                      <w14:textFill>
                        <w14:solidFill>
                          <w14:schemeClr w14:val="tx1"/>
                        </w14:solidFill>
                      </w14:textFill>
                    </w:rPr>
                  </w:pPr>
                  <w:r>
                    <w:rPr>
                      <w:b/>
                      <w:color w:val="000000" w:themeColor="text1"/>
                      <w:sz w:val="21"/>
                      <w:szCs w:val="21"/>
                      <w:lang w:val="en-US"/>
                      <w14:textFill>
                        <w14:solidFill>
                          <w14:schemeClr w14:val="tx1"/>
                        </w14:solidFill>
                      </w14:textFill>
                    </w:rPr>
                    <w:t>危险废物名称</w:t>
                  </w:r>
                </w:p>
              </w:tc>
              <w:tc>
                <w:tcPr>
                  <w:tcW w:w="473" w:type="pct"/>
                  <w:tcBorders>
                    <w:top w:val="single" w:color="auto" w:sz="4" w:space="0"/>
                    <w:left w:val="single" w:color="auto" w:sz="4" w:space="0"/>
                    <w:bottom w:val="single" w:color="auto" w:sz="4" w:space="0"/>
                    <w:right w:val="single" w:color="auto" w:sz="4" w:space="0"/>
                  </w:tcBorders>
                  <w:shd w:val="clear" w:color="auto" w:fill="D8D8D8"/>
                  <w:vAlign w:val="center"/>
                </w:tcPr>
                <w:p w14:paraId="072397EB">
                  <w:pPr>
                    <w:pStyle w:val="166"/>
                    <w:spacing w:line="240" w:lineRule="auto"/>
                    <w:ind w:firstLine="0" w:firstLineChars="0"/>
                    <w:jc w:val="center"/>
                    <w:rPr>
                      <w:b/>
                      <w:color w:val="000000" w:themeColor="text1"/>
                      <w:sz w:val="21"/>
                      <w:szCs w:val="21"/>
                      <w:lang w:val="en-US"/>
                      <w14:textFill>
                        <w14:solidFill>
                          <w14:schemeClr w14:val="tx1"/>
                        </w14:solidFill>
                      </w14:textFill>
                    </w:rPr>
                  </w:pPr>
                  <w:r>
                    <w:rPr>
                      <w:b/>
                      <w:color w:val="000000" w:themeColor="text1"/>
                      <w:sz w:val="21"/>
                      <w:szCs w:val="21"/>
                      <w:lang w:val="en-US"/>
                      <w14:textFill>
                        <w14:solidFill>
                          <w14:schemeClr w14:val="tx1"/>
                        </w14:solidFill>
                      </w14:textFill>
                    </w:rPr>
                    <w:t>危险废物类别</w:t>
                  </w:r>
                </w:p>
              </w:tc>
              <w:tc>
                <w:tcPr>
                  <w:tcW w:w="748" w:type="pct"/>
                  <w:tcBorders>
                    <w:top w:val="single" w:color="auto" w:sz="4" w:space="0"/>
                    <w:left w:val="single" w:color="auto" w:sz="4" w:space="0"/>
                    <w:bottom w:val="single" w:color="auto" w:sz="4" w:space="0"/>
                    <w:right w:val="single" w:color="auto" w:sz="4" w:space="0"/>
                  </w:tcBorders>
                  <w:shd w:val="clear" w:color="auto" w:fill="D8D8D8"/>
                  <w:vAlign w:val="center"/>
                </w:tcPr>
                <w:p w14:paraId="7B87B728">
                  <w:pPr>
                    <w:pStyle w:val="166"/>
                    <w:spacing w:line="240" w:lineRule="auto"/>
                    <w:ind w:firstLine="0" w:firstLineChars="0"/>
                    <w:jc w:val="center"/>
                    <w:rPr>
                      <w:b/>
                      <w:color w:val="000000" w:themeColor="text1"/>
                      <w:sz w:val="21"/>
                      <w:szCs w:val="21"/>
                      <w:lang w:val="en-US"/>
                      <w14:textFill>
                        <w14:solidFill>
                          <w14:schemeClr w14:val="tx1"/>
                        </w14:solidFill>
                      </w14:textFill>
                    </w:rPr>
                  </w:pPr>
                  <w:r>
                    <w:rPr>
                      <w:b/>
                      <w:color w:val="000000" w:themeColor="text1"/>
                      <w:sz w:val="21"/>
                      <w:szCs w:val="21"/>
                      <w:lang w:val="en-US"/>
                      <w14:textFill>
                        <w14:solidFill>
                          <w14:schemeClr w14:val="tx1"/>
                        </w14:solidFill>
                      </w14:textFill>
                    </w:rPr>
                    <w:t>危险废物代码</w:t>
                  </w:r>
                </w:p>
              </w:tc>
              <w:tc>
                <w:tcPr>
                  <w:tcW w:w="583" w:type="pct"/>
                  <w:tcBorders>
                    <w:top w:val="single" w:color="auto" w:sz="4" w:space="0"/>
                    <w:left w:val="single" w:color="auto" w:sz="4" w:space="0"/>
                    <w:bottom w:val="single" w:color="auto" w:sz="4" w:space="0"/>
                    <w:right w:val="single" w:color="auto" w:sz="4" w:space="0"/>
                  </w:tcBorders>
                  <w:shd w:val="clear" w:color="auto" w:fill="D8D8D8"/>
                  <w:vAlign w:val="center"/>
                </w:tcPr>
                <w:p w14:paraId="208A80DB">
                  <w:pPr>
                    <w:pStyle w:val="166"/>
                    <w:spacing w:line="240" w:lineRule="auto"/>
                    <w:ind w:firstLine="0" w:firstLineChars="0"/>
                    <w:jc w:val="center"/>
                    <w:rPr>
                      <w:b/>
                      <w:color w:val="000000" w:themeColor="text1"/>
                      <w:sz w:val="21"/>
                      <w:szCs w:val="21"/>
                      <w:lang w:val="en-US"/>
                      <w14:textFill>
                        <w14:solidFill>
                          <w14:schemeClr w14:val="tx1"/>
                        </w14:solidFill>
                      </w14:textFill>
                    </w:rPr>
                  </w:pPr>
                  <w:r>
                    <w:rPr>
                      <w:b/>
                      <w:color w:val="000000" w:themeColor="text1"/>
                      <w:sz w:val="21"/>
                      <w:szCs w:val="21"/>
                      <w:lang w:val="en-US"/>
                      <w14:textFill>
                        <w14:solidFill>
                          <w14:schemeClr w14:val="tx1"/>
                        </w14:solidFill>
                      </w14:textFill>
                    </w:rPr>
                    <w:t>位置</w:t>
                  </w:r>
                </w:p>
              </w:tc>
              <w:tc>
                <w:tcPr>
                  <w:tcW w:w="399" w:type="pct"/>
                  <w:tcBorders>
                    <w:top w:val="single" w:color="auto" w:sz="4" w:space="0"/>
                    <w:left w:val="single" w:color="auto" w:sz="4" w:space="0"/>
                    <w:bottom w:val="single" w:color="auto" w:sz="4" w:space="0"/>
                    <w:right w:val="single" w:color="auto" w:sz="4" w:space="0"/>
                  </w:tcBorders>
                  <w:shd w:val="clear" w:color="auto" w:fill="D8D8D8"/>
                  <w:vAlign w:val="center"/>
                </w:tcPr>
                <w:p w14:paraId="7C7E06D4">
                  <w:pPr>
                    <w:pStyle w:val="166"/>
                    <w:spacing w:line="240" w:lineRule="auto"/>
                    <w:ind w:firstLine="0" w:firstLineChars="0"/>
                    <w:jc w:val="center"/>
                    <w:rPr>
                      <w:b/>
                      <w:color w:val="000000" w:themeColor="text1"/>
                      <w:sz w:val="21"/>
                      <w:szCs w:val="21"/>
                      <w:lang w:val="en-US"/>
                      <w14:textFill>
                        <w14:solidFill>
                          <w14:schemeClr w14:val="tx1"/>
                        </w14:solidFill>
                      </w14:textFill>
                    </w:rPr>
                  </w:pPr>
                  <w:r>
                    <w:rPr>
                      <w:b/>
                      <w:color w:val="000000" w:themeColor="text1"/>
                      <w:sz w:val="21"/>
                      <w:szCs w:val="21"/>
                      <w:lang w:val="en-US"/>
                      <w14:textFill>
                        <w14:solidFill>
                          <w14:schemeClr w14:val="tx1"/>
                        </w14:solidFill>
                      </w14:textFill>
                    </w:rPr>
                    <w:t>占地面积</w:t>
                  </w:r>
                </w:p>
              </w:tc>
              <w:tc>
                <w:tcPr>
                  <w:tcW w:w="406" w:type="pct"/>
                  <w:tcBorders>
                    <w:top w:val="single" w:color="auto" w:sz="4" w:space="0"/>
                    <w:left w:val="single" w:color="auto" w:sz="4" w:space="0"/>
                    <w:bottom w:val="single" w:color="auto" w:sz="4" w:space="0"/>
                    <w:right w:val="single" w:color="auto" w:sz="4" w:space="0"/>
                  </w:tcBorders>
                  <w:shd w:val="clear" w:color="auto" w:fill="D8D8D8"/>
                  <w:vAlign w:val="center"/>
                </w:tcPr>
                <w:p w14:paraId="09D8F8D7">
                  <w:pPr>
                    <w:pStyle w:val="166"/>
                    <w:spacing w:line="240" w:lineRule="auto"/>
                    <w:ind w:firstLine="0" w:firstLineChars="0"/>
                    <w:jc w:val="center"/>
                    <w:rPr>
                      <w:b/>
                      <w:color w:val="000000" w:themeColor="text1"/>
                      <w:sz w:val="21"/>
                      <w:szCs w:val="21"/>
                      <w:lang w:val="en-US"/>
                      <w14:textFill>
                        <w14:solidFill>
                          <w14:schemeClr w14:val="tx1"/>
                        </w14:solidFill>
                      </w14:textFill>
                    </w:rPr>
                  </w:pPr>
                  <w:r>
                    <w:rPr>
                      <w:b/>
                      <w:color w:val="000000" w:themeColor="text1"/>
                      <w:sz w:val="21"/>
                      <w:szCs w:val="21"/>
                      <w:lang w:val="en-US"/>
                      <w14:textFill>
                        <w14:solidFill>
                          <w14:schemeClr w14:val="tx1"/>
                        </w14:solidFill>
                      </w14:textFill>
                    </w:rPr>
                    <w:t>贮存方式</w:t>
                  </w:r>
                </w:p>
              </w:tc>
              <w:tc>
                <w:tcPr>
                  <w:tcW w:w="406" w:type="pct"/>
                  <w:tcBorders>
                    <w:top w:val="single" w:color="auto" w:sz="4" w:space="0"/>
                    <w:left w:val="single" w:color="auto" w:sz="4" w:space="0"/>
                    <w:bottom w:val="single" w:color="auto" w:sz="4" w:space="0"/>
                    <w:right w:val="single" w:color="auto" w:sz="4" w:space="0"/>
                  </w:tcBorders>
                  <w:shd w:val="clear" w:color="auto" w:fill="D8D8D8"/>
                  <w:vAlign w:val="center"/>
                </w:tcPr>
                <w:p w14:paraId="63CF1377">
                  <w:pPr>
                    <w:pStyle w:val="166"/>
                    <w:spacing w:line="240" w:lineRule="auto"/>
                    <w:ind w:firstLine="0" w:firstLineChars="0"/>
                    <w:jc w:val="center"/>
                    <w:rPr>
                      <w:b/>
                      <w:color w:val="000000" w:themeColor="text1"/>
                      <w:sz w:val="21"/>
                      <w:szCs w:val="21"/>
                      <w:lang w:val="en-US"/>
                      <w14:textFill>
                        <w14:solidFill>
                          <w14:schemeClr w14:val="tx1"/>
                        </w14:solidFill>
                      </w14:textFill>
                    </w:rPr>
                  </w:pPr>
                  <w:r>
                    <w:rPr>
                      <w:b/>
                      <w:color w:val="000000" w:themeColor="text1"/>
                      <w:sz w:val="21"/>
                      <w:szCs w:val="21"/>
                      <w:lang w:val="en-US"/>
                      <w14:textFill>
                        <w14:solidFill>
                          <w14:schemeClr w14:val="tx1"/>
                        </w14:solidFill>
                      </w14:textFill>
                    </w:rPr>
                    <w:t>贮存能力</w:t>
                  </w:r>
                </w:p>
              </w:tc>
              <w:tc>
                <w:tcPr>
                  <w:tcW w:w="592" w:type="pct"/>
                  <w:tcBorders>
                    <w:top w:val="single" w:color="auto" w:sz="4" w:space="0"/>
                    <w:left w:val="single" w:color="auto" w:sz="4" w:space="0"/>
                    <w:bottom w:val="single" w:color="auto" w:sz="4" w:space="0"/>
                    <w:right w:val="single" w:color="auto" w:sz="4" w:space="0"/>
                  </w:tcBorders>
                  <w:shd w:val="clear" w:color="auto" w:fill="D8D8D8"/>
                  <w:vAlign w:val="center"/>
                </w:tcPr>
                <w:p w14:paraId="1A2AA163">
                  <w:pPr>
                    <w:pStyle w:val="166"/>
                    <w:spacing w:line="240" w:lineRule="auto"/>
                    <w:ind w:firstLine="0" w:firstLineChars="0"/>
                    <w:jc w:val="center"/>
                    <w:rPr>
                      <w:b/>
                      <w:color w:val="000000" w:themeColor="text1"/>
                      <w:sz w:val="21"/>
                      <w:szCs w:val="21"/>
                      <w:lang w:val="en-US"/>
                      <w14:textFill>
                        <w14:solidFill>
                          <w14:schemeClr w14:val="tx1"/>
                        </w14:solidFill>
                      </w14:textFill>
                    </w:rPr>
                  </w:pPr>
                  <w:r>
                    <w:rPr>
                      <w:b/>
                      <w:color w:val="000000" w:themeColor="text1"/>
                      <w:sz w:val="21"/>
                      <w:szCs w:val="21"/>
                      <w:lang w:val="en-US"/>
                      <w14:textFill>
                        <w14:solidFill>
                          <w14:schemeClr w14:val="tx1"/>
                        </w14:solidFill>
                      </w14:textFill>
                    </w:rPr>
                    <w:t>最长贮存周期</w:t>
                  </w:r>
                </w:p>
              </w:tc>
            </w:tr>
            <w:tr w14:paraId="3A908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8" w:hRule="atLeast"/>
                <w:jc w:val="center"/>
              </w:trPr>
              <w:tc>
                <w:tcPr>
                  <w:tcW w:w="596" w:type="pct"/>
                  <w:vMerge w:val="restart"/>
                  <w:tcBorders>
                    <w:top w:val="single" w:color="auto" w:sz="4" w:space="0"/>
                    <w:left w:val="single" w:color="auto" w:sz="4" w:space="0"/>
                    <w:bottom w:val="single" w:color="auto" w:sz="4" w:space="0"/>
                    <w:right w:val="single" w:color="auto" w:sz="4" w:space="0"/>
                  </w:tcBorders>
                  <w:vAlign w:val="center"/>
                </w:tcPr>
                <w:p w14:paraId="19198892">
                  <w:pPr>
                    <w:pStyle w:val="166"/>
                    <w:spacing w:line="240" w:lineRule="auto"/>
                    <w:ind w:firstLine="0" w:firstLineChars="0"/>
                    <w:jc w:val="center"/>
                    <w:rPr>
                      <w:color w:val="000000" w:themeColor="text1"/>
                      <w:sz w:val="21"/>
                      <w:szCs w:val="21"/>
                      <w:lang w:val="en-US"/>
                      <w14:textFill>
                        <w14:solidFill>
                          <w14:schemeClr w14:val="tx1"/>
                        </w14:solidFill>
                      </w14:textFill>
                    </w:rPr>
                  </w:pPr>
                  <w:r>
                    <w:rPr>
                      <w:color w:val="000000" w:themeColor="text1"/>
                      <w:sz w:val="21"/>
                      <w:szCs w:val="21"/>
                      <w:lang w:val="en-US"/>
                      <w14:textFill>
                        <w14:solidFill>
                          <w14:schemeClr w14:val="tx1"/>
                        </w14:solidFill>
                      </w14:textFill>
                    </w:rPr>
                    <w:t>危险废物暂存间</w:t>
                  </w:r>
                </w:p>
              </w:tc>
              <w:tc>
                <w:tcPr>
                  <w:tcW w:w="798" w:type="pct"/>
                  <w:tcBorders>
                    <w:top w:val="single" w:color="auto" w:sz="4" w:space="0"/>
                    <w:left w:val="single" w:color="auto" w:sz="4" w:space="0"/>
                    <w:bottom w:val="single" w:color="auto" w:sz="4" w:space="0"/>
                    <w:right w:val="single" w:color="auto" w:sz="4" w:space="0"/>
                  </w:tcBorders>
                  <w:vAlign w:val="center"/>
                </w:tcPr>
                <w:p w14:paraId="03991A1E">
                  <w:pPr>
                    <w:pStyle w:val="166"/>
                    <w:spacing w:line="240" w:lineRule="auto"/>
                    <w:ind w:firstLine="0" w:firstLineChars="0"/>
                    <w:jc w:val="center"/>
                    <w:rPr>
                      <w:bCs/>
                      <w:color w:val="000000" w:themeColor="text1"/>
                      <w:sz w:val="21"/>
                      <w:szCs w:val="21"/>
                      <w:lang w:val="en-US"/>
                      <w14:textFill>
                        <w14:solidFill>
                          <w14:schemeClr w14:val="tx1"/>
                        </w14:solidFill>
                      </w14:textFill>
                    </w:rPr>
                  </w:pPr>
                  <w:r>
                    <w:rPr>
                      <w:bCs/>
                      <w:color w:val="000000" w:themeColor="text1"/>
                      <w:sz w:val="21"/>
                      <w:szCs w:val="21"/>
                      <w:lang w:val="en-US"/>
                      <w14:textFill>
                        <w14:solidFill>
                          <w14:schemeClr w14:val="tx1"/>
                        </w14:solidFill>
                      </w14:textFill>
                    </w:rPr>
                    <w:t>废机油及其包装物</w:t>
                  </w:r>
                </w:p>
              </w:tc>
              <w:tc>
                <w:tcPr>
                  <w:tcW w:w="473" w:type="pct"/>
                  <w:tcBorders>
                    <w:top w:val="single" w:color="auto" w:sz="4" w:space="0"/>
                    <w:left w:val="single" w:color="auto" w:sz="4" w:space="0"/>
                    <w:bottom w:val="single" w:color="auto" w:sz="4" w:space="0"/>
                    <w:right w:val="single" w:color="auto" w:sz="4" w:space="0"/>
                  </w:tcBorders>
                  <w:vAlign w:val="center"/>
                </w:tcPr>
                <w:p w14:paraId="238B928B">
                  <w:pPr>
                    <w:pStyle w:val="166"/>
                    <w:spacing w:line="240" w:lineRule="auto"/>
                    <w:ind w:firstLine="0" w:firstLineChars="0"/>
                    <w:jc w:val="center"/>
                    <w:rPr>
                      <w:bCs/>
                      <w:color w:val="000000" w:themeColor="text1"/>
                      <w:sz w:val="21"/>
                      <w:szCs w:val="21"/>
                      <w:lang w:val="en-US"/>
                      <w14:textFill>
                        <w14:solidFill>
                          <w14:schemeClr w14:val="tx1"/>
                        </w14:solidFill>
                      </w14:textFill>
                    </w:rPr>
                  </w:pPr>
                  <w:r>
                    <w:rPr>
                      <w:bCs/>
                      <w:color w:val="000000" w:themeColor="text1"/>
                      <w:sz w:val="21"/>
                      <w:szCs w:val="21"/>
                      <w:lang w:val="en-US"/>
                      <w14:textFill>
                        <w14:solidFill>
                          <w14:schemeClr w14:val="tx1"/>
                        </w14:solidFill>
                      </w14:textFill>
                    </w:rPr>
                    <w:t>HW49</w:t>
                  </w:r>
                </w:p>
              </w:tc>
              <w:tc>
                <w:tcPr>
                  <w:tcW w:w="748" w:type="pct"/>
                  <w:tcBorders>
                    <w:top w:val="single" w:color="auto" w:sz="4" w:space="0"/>
                    <w:left w:val="single" w:color="auto" w:sz="4" w:space="0"/>
                    <w:bottom w:val="single" w:color="auto" w:sz="4" w:space="0"/>
                    <w:right w:val="single" w:color="auto" w:sz="4" w:space="0"/>
                  </w:tcBorders>
                  <w:vAlign w:val="center"/>
                </w:tcPr>
                <w:p w14:paraId="3C81A754">
                  <w:pPr>
                    <w:pStyle w:val="166"/>
                    <w:spacing w:line="240" w:lineRule="auto"/>
                    <w:ind w:firstLine="0" w:firstLineChars="0"/>
                    <w:jc w:val="center"/>
                    <w:rPr>
                      <w:bCs/>
                      <w:color w:val="000000" w:themeColor="text1"/>
                      <w:sz w:val="21"/>
                      <w:szCs w:val="21"/>
                      <w:lang w:val="en-US"/>
                      <w14:textFill>
                        <w14:solidFill>
                          <w14:schemeClr w14:val="tx1"/>
                        </w14:solidFill>
                      </w14:textFill>
                    </w:rPr>
                  </w:pPr>
                  <w:r>
                    <w:rPr>
                      <w:bCs/>
                      <w:color w:val="000000" w:themeColor="text1"/>
                      <w:sz w:val="21"/>
                      <w:szCs w:val="21"/>
                      <w:lang w:val="en-US"/>
                      <w14:textFill>
                        <w14:solidFill>
                          <w14:schemeClr w14:val="tx1"/>
                        </w14:solidFill>
                      </w14:textFill>
                    </w:rPr>
                    <w:t>900-249-08</w:t>
                  </w:r>
                </w:p>
              </w:tc>
              <w:tc>
                <w:tcPr>
                  <w:tcW w:w="583" w:type="pct"/>
                  <w:vMerge w:val="restart"/>
                  <w:tcBorders>
                    <w:top w:val="single" w:color="auto" w:sz="4" w:space="0"/>
                    <w:left w:val="single" w:color="auto" w:sz="4" w:space="0"/>
                    <w:right w:val="single" w:color="auto" w:sz="4" w:space="0"/>
                  </w:tcBorders>
                  <w:vAlign w:val="center"/>
                </w:tcPr>
                <w:p w14:paraId="54FD0A45">
                  <w:pPr>
                    <w:pStyle w:val="166"/>
                    <w:spacing w:line="240" w:lineRule="auto"/>
                    <w:ind w:firstLine="0" w:firstLineChars="0"/>
                    <w:jc w:val="center"/>
                    <w:rPr>
                      <w:color w:val="000000" w:themeColor="text1"/>
                      <w:sz w:val="21"/>
                      <w:szCs w:val="21"/>
                      <w:lang w:val="en-US"/>
                      <w14:textFill>
                        <w14:solidFill>
                          <w14:schemeClr w14:val="tx1"/>
                        </w14:solidFill>
                      </w14:textFill>
                    </w:rPr>
                  </w:pPr>
                  <w:bookmarkStart w:id="258" w:name="OLE_LINK17"/>
                  <w:bookmarkStart w:id="259" w:name="OLE_LINK10"/>
                  <w:r>
                    <w:rPr>
                      <w:color w:val="000000" w:themeColor="text1"/>
                      <w:sz w:val="21"/>
                      <w:szCs w:val="21"/>
                      <w:lang w:val="en-US"/>
                      <w14:textFill>
                        <w14:solidFill>
                          <w14:schemeClr w14:val="tx1"/>
                        </w14:solidFill>
                      </w14:textFill>
                    </w:rPr>
                    <w:t>自建污水处理站旁</w:t>
                  </w:r>
                  <w:bookmarkEnd w:id="258"/>
                  <w:bookmarkEnd w:id="259"/>
                </w:p>
              </w:tc>
              <w:tc>
                <w:tcPr>
                  <w:tcW w:w="399" w:type="pct"/>
                  <w:vMerge w:val="restart"/>
                  <w:tcBorders>
                    <w:top w:val="single" w:color="auto" w:sz="4" w:space="0"/>
                    <w:left w:val="single" w:color="auto" w:sz="4" w:space="0"/>
                    <w:right w:val="single" w:color="auto" w:sz="4" w:space="0"/>
                  </w:tcBorders>
                  <w:vAlign w:val="center"/>
                </w:tcPr>
                <w:p w14:paraId="0A7FE138">
                  <w:pPr>
                    <w:pStyle w:val="166"/>
                    <w:spacing w:line="240" w:lineRule="auto"/>
                    <w:ind w:firstLine="0" w:firstLineChars="0"/>
                    <w:jc w:val="center"/>
                    <w:rPr>
                      <w:color w:val="000000" w:themeColor="text1"/>
                      <w:sz w:val="21"/>
                      <w:szCs w:val="21"/>
                      <w:lang w:val="en-US"/>
                      <w14:textFill>
                        <w14:solidFill>
                          <w14:schemeClr w14:val="tx1"/>
                        </w14:solidFill>
                      </w14:textFill>
                    </w:rPr>
                  </w:pPr>
                  <w:r>
                    <w:rPr>
                      <w:color w:val="000000" w:themeColor="text1"/>
                      <w:sz w:val="21"/>
                      <w:szCs w:val="21"/>
                      <w:lang w:val="en-US"/>
                      <w14:textFill>
                        <w14:solidFill>
                          <w14:schemeClr w14:val="tx1"/>
                        </w14:solidFill>
                      </w14:textFill>
                    </w:rPr>
                    <w:t>5m</w:t>
                  </w:r>
                  <w:r>
                    <w:rPr>
                      <w:color w:val="000000" w:themeColor="text1"/>
                      <w:sz w:val="21"/>
                      <w:szCs w:val="21"/>
                      <w:vertAlign w:val="superscript"/>
                      <w:lang w:val="en-US"/>
                      <w14:textFill>
                        <w14:solidFill>
                          <w14:schemeClr w14:val="tx1"/>
                        </w14:solidFill>
                      </w14:textFill>
                    </w:rPr>
                    <w:t>2</w:t>
                  </w:r>
                </w:p>
              </w:tc>
              <w:tc>
                <w:tcPr>
                  <w:tcW w:w="406" w:type="pct"/>
                  <w:tcBorders>
                    <w:top w:val="single" w:color="auto" w:sz="4" w:space="0"/>
                    <w:left w:val="single" w:color="auto" w:sz="4" w:space="0"/>
                    <w:bottom w:val="single" w:color="auto" w:sz="4" w:space="0"/>
                    <w:right w:val="single" w:color="auto" w:sz="4" w:space="0"/>
                  </w:tcBorders>
                  <w:vAlign w:val="center"/>
                </w:tcPr>
                <w:p w14:paraId="66EFE740">
                  <w:pPr>
                    <w:pStyle w:val="166"/>
                    <w:spacing w:line="240" w:lineRule="auto"/>
                    <w:ind w:firstLine="0" w:firstLineChars="0"/>
                    <w:jc w:val="center"/>
                    <w:rPr>
                      <w:color w:val="000000" w:themeColor="text1"/>
                      <w:sz w:val="21"/>
                      <w:szCs w:val="21"/>
                      <w:lang w:val="en-US"/>
                      <w14:textFill>
                        <w14:solidFill>
                          <w14:schemeClr w14:val="tx1"/>
                        </w14:solidFill>
                      </w14:textFill>
                    </w:rPr>
                  </w:pPr>
                  <w:r>
                    <w:rPr>
                      <w:color w:val="000000" w:themeColor="text1"/>
                      <w:sz w:val="21"/>
                      <w:szCs w:val="21"/>
                      <w:lang w:val="en-US"/>
                      <w14:textFill>
                        <w14:solidFill>
                          <w14:schemeClr w14:val="tx1"/>
                        </w14:solidFill>
                      </w14:textFill>
                    </w:rPr>
                    <w:t>桶装</w:t>
                  </w:r>
                </w:p>
              </w:tc>
              <w:tc>
                <w:tcPr>
                  <w:tcW w:w="406" w:type="pct"/>
                  <w:vMerge w:val="restart"/>
                  <w:tcBorders>
                    <w:top w:val="single" w:color="auto" w:sz="4" w:space="0"/>
                    <w:left w:val="single" w:color="auto" w:sz="4" w:space="0"/>
                    <w:right w:val="single" w:color="auto" w:sz="4" w:space="0"/>
                  </w:tcBorders>
                  <w:vAlign w:val="center"/>
                </w:tcPr>
                <w:p w14:paraId="1C876E26">
                  <w:pPr>
                    <w:pStyle w:val="166"/>
                    <w:spacing w:line="240" w:lineRule="auto"/>
                    <w:ind w:firstLine="0" w:firstLineChars="0"/>
                    <w:jc w:val="center"/>
                    <w:rPr>
                      <w:color w:val="000000" w:themeColor="text1"/>
                      <w:sz w:val="21"/>
                      <w:szCs w:val="21"/>
                      <w:lang w:val="en-US"/>
                      <w14:textFill>
                        <w14:solidFill>
                          <w14:schemeClr w14:val="tx1"/>
                        </w14:solidFill>
                      </w14:textFill>
                    </w:rPr>
                  </w:pPr>
                  <w:r>
                    <w:rPr>
                      <w:color w:val="000000" w:themeColor="text1"/>
                      <w:sz w:val="21"/>
                      <w:szCs w:val="21"/>
                      <w:lang w:val="en-US"/>
                      <w14:textFill>
                        <w14:solidFill>
                          <w14:schemeClr w14:val="tx1"/>
                        </w14:solidFill>
                      </w14:textFill>
                    </w:rPr>
                    <w:t>1t</w:t>
                  </w:r>
                </w:p>
              </w:tc>
              <w:tc>
                <w:tcPr>
                  <w:tcW w:w="592" w:type="pct"/>
                  <w:tcBorders>
                    <w:top w:val="single" w:color="auto" w:sz="4" w:space="0"/>
                    <w:left w:val="single" w:color="auto" w:sz="4" w:space="0"/>
                    <w:bottom w:val="single" w:color="auto" w:sz="4" w:space="0"/>
                    <w:right w:val="single" w:color="auto" w:sz="4" w:space="0"/>
                  </w:tcBorders>
                  <w:vAlign w:val="center"/>
                </w:tcPr>
                <w:p w14:paraId="129970DD">
                  <w:pPr>
                    <w:pStyle w:val="166"/>
                    <w:spacing w:line="240" w:lineRule="auto"/>
                    <w:ind w:firstLine="0" w:firstLineChars="0"/>
                    <w:jc w:val="cente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1年</w:t>
                  </w:r>
                </w:p>
              </w:tc>
            </w:tr>
            <w:tr w14:paraId="2B976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596" w:type="pct"/>
                  <w:vMerge w:val="continue"/>
                  <w:tcBorders>
                    <w:top w:val="single" w:color="auto" w:sz="4" w:space="0"/>
                    <w:left w:val="single" w:color="auto" w:sz="4" w:space="0"/>
                    <w:bottom w:val="single" w:color="auto" w:sz="4" w:space="0"/>
                    <w:right w:val="single" w:color="auto" w:sz="4" w:space="0"/>
                  </w:tcBorders>
                  <w:vAlign w:val="center"/>
                </w:tcPr>
                <w:p w14:paraId="54AE7E67">
                  <w:pPr>
                    <w:pStyle w:val="166"/>
                    <w:spacing w:line="240" w:lineRule="auto"/>
                    <w:ind w:firstLine="0" w:firstLineChars="0"/>
                    <w:jc w:val="center"/>
                    <w:rPr>
                      <w:color w:val="000000" w:themeColor="text1"/>
                      <w:sz w:val="21"/>
                      <w:szCs w:val="21"/>
                      <w:lang w:val="en-US"/>
                      <w14:textFill>
                        <w14:solidFill>
                          <w14:schemeClr w14:val="tx1"/>
                        </w14:solidFill>
                      </w14:textFill>
                    </w:rPr>
                  </w:pPr>
                </w:p>
              </w:tc>
              <w:tc>
                <w:tcPr>
                  <w:tcW w:w="798" w:type="pct"/>
                  <w:tcBorders>
                    <w:top w:val="single" w:color="auto" w:sz="4" w:space="0"/>
                    <w:left w:val="single" w:color="auto" w:sz="4" w:space="0"/>
                    <w:bottom w:val="single" w:color="auto" w:sz="4" w:space="0"/>
                    <w:right w:val="single" w:color="auto" w:sz="4" w:space="0"/>
                  </w:tcBorders>
                  <w:vAlign w:val="center"/>
                </w:tcPr>
                <w:p w14:paraId="453416C0">
                  <w:pPr>
                    <w:pStyle w:val="166"/>
                    <w:spacing w:line="240" w:lineRule="auto"/>
                    <w:ind w:firstLine="0" w:firstLineChars="0"/>
                    <w:jc w:val="center"/>
                    <w:rPr>
                      <w:bCs/>
                      <w:color w:val="000000" w:themeColor="text1"/>
                      <w:sz w:val="21"/>
                      <w:szCs w:val="21"/>
                      <w:lang w:val="en-US"/>
                      <w14:textFill>
                        <w14:solidFill>
                          <w14:schemeClr w14:val="tx1"/>
                        </w14:solidFill>
                      </w14:textFill>
                    </w:rPr>
                  </w:pPr>
                  <w:r>
                    <w:rPr>
                      <w:bCs/>
                      <w:color w:val="000000" w:themeColor="text1"/>
                      <w:sz w:val="21"/>
                      <w:szCs w:val="21"/>
                      <w:lang w:val="en-US"/>
                      <w14:textFill>
                        <w14:solidFill>
                          <w14:schemeClr w14:val="tx1"/>
                        </w14:solidFill>
                      </w14:textFill>
                    </w:rPr>
                    <w:t>含油抹布和手套</w:t>
                  </w:r>
                </w:p>
              </w:tc>
              <w:tc>
                <w:tcPr>
                  <w:tcW w:w="473" w:type="pct"/>
                  <w:tcBorders>
                    <w:top w:val="single" w:color="auto" w:sz="4" w:space="0"/>
                    <w:left w:val="single" w:color="auto" w:sz="4" w:space="0"/>
                    <w:bottom w:val="single" w:color="auto" w:sz="4" w:space="0"/>
                    <w:right w:val="single" w:color="auto" w:sz="4" w:space="0"/>
                  </w:tcBorders>
                  <w:vAlign w:val="center"/>
                </w:tcPr>
                <w:p w14:paraId="7A599BB6">
                  <w:pPr>
                    <w:pStyle w:val="166"/>
                    <w:spacing w:line="240" w:lineRule="auto"/>
                    <w:ind w:firstLine="0" w:firstLineChars="0"/>
                    <w:jc w:val="center"/>
                    <w:rPr>
                      <w:bCs/>
                      <w:color w:val="000000" w:themeColor="text1"/>
                      <w:sz w:val="21"/>
                      <w:szCs w:val="21"/>
                      <w:lang w:val="en-US"/>
                      <w14:textFill>
                        <w14:solidFill>
                          <w14:schemeClr w14:val="tx1"/>
                        </w14:solidFill>
                      </w14:textFill>
                    </w:rPr>
                  </w:pPr>
                  <w:r>
                    <w:rPr>
                      <w:bCs/>
                      <w:color w:val="000000" w:themeColor="text1"/>
                      <w:sz w:val="21"/>
                      <w:szCs w:val="21"/>
                      <w:lang w:val="en-US"/>
                      <w14:textFill>
                        <w14:solidFill>
                          <w14:schemeClr w14:val="tx1"/>
                        </w14:solidFill>
                      </w14:textFill>
                    </w:rPr>
                    <w:t>HW49</w:t>
                  </w:r>
                </w:p>
              </w:tc>
              <w:tc>
                <w:tcPr>
                  <w:tcW w:w="748" w:type="pct"/>
                  <w:tcBorders>
                    <w:top w:val="single" w:color="auto" w:sz="4" w:space="0"/>
                    <w:left w:val="single" w:color="auto" w:sz="4" w:space="0"/>
                    <w:bottom w:val="single" w:color="auto" w:sz="4" w:space="0"/>
                    <w:right w:val="single" w:color="auto" w:sz="4" w:space="0"/>
                  </w:tcBorders>
                  <w:vAlign w:val="center"/>
                </w:tcPr>
                <w:p w14:paraId="5AB79EC2">
                  <w:pPr>
                    <w:pStyle w:val="166"/>
                    <w:spacing w:line="240" w:lineRule="auto"/>
                    <w:ind w:firstLine="0" w:firstLineChars="0"/>
                    <w:jc w:val="center"/>
                    <w:rPr>
                      <w:color w:val="000000" w:themeColor="text1"/>
                      <w:sz w:val="21"/>
                      <w:szCs w:val="21"/>
                      <w:lang w:val="en-US"/>
                      <w14:textFill>
                        <w14:solidFill>
                          <w14:schemeClr w14:val="tx1"/>
                        </w14:solidFill>
                      </w14:textFill>
                    </w:rPr>
                  </w:pPr>
                  <w:r>
                    <w:rPr>
                      <w:bCs/>
                      <w:color w:val="000000" w:themeColor="text1"/>
                      <w:sz w:val="21"/>
                      <w:szCs w:val="21"/>
                      <w:lang w:val="en-US"/>
                      <w14:textFill>
                        <w14:solidFill>
                          <w14:schemeClr w14:val="tx1"/>
                        </w14:solidFill>
                      </w14:textFill>
                    </w:rPr>
                    <w:t>900-041-49</w:t>
                  </w:r>
                </w:p>
              </w:tc>
              <w:tc>
                <w:tcPr>
                  <w:tcW w:w="583" w:type="pct"/>
                  <w:vMerge w:val="continue"/>
                  <w:tcBorders>
                    <w:left w:val="single" w:color="auto" w:sz="4" w:space="0"/>
                    <w:bottom w:val="single" w:color="auto" w:sz="4" w:space="0"/>
                    <w:right w:val="single" w:color="auto" w:sz="4" w:space="0"/>
                  </w:tcBorders>
                  <w:vAlign w:val="center"/>
                </w:tcPr>
                <w:p w14:paraId="51526C3D">
                  <w:pPr>
                    <w:pStyle w:val="166"/>
                    <w:spacing w:line="240" w:lineRule="auto"/>
                    <w:ind w:firstLine="0" w:firstLineChars="0"/>
                    <w:jc w:val="center"/>
                    <w:rPr>
                      <w:color w:val="000000" w:themeColor="text1"/>
                      <w:sz w:val="21"/>
                      <w:szCs w:val="21"/>
                      <w:lang w:val="en-US"/>
                      <w14:textFill>
                        <w14:solidFill>
                          <w14:schemeClr w14:val="tx1"/>
                        </w14:solidFill>
                      </w14:textFill>
                    </w:rPr>
                  </w:pPr>
                </w:p>
              </w:tc>
              <w:tc>
                <w:tcPr>
                  <w:tcW w:w="399" w:type="pct"/>
                  <w:vMerge w:val="continue"/>
                  <w:tcBorders>
                    <w:left w:val="single" w:color="auto" w:sz="4" w:space="0"/>
                    <w:bottom w:val="single" w:color="auto" w:sz="4" w:space="0"/>
                    <w:right w:val="single" w:color="auto" w:sz="4" w:space="0"/>
                  </w:tcBorders>
                  <w:vAlign w:val="center"/>
                </w:tcPr>
                <w:p w14:paraId="620F5259">
                  <w:pPr>
                    <w:pStyle w:val="166"/>
                    <w:spacing w:line="240" w:lineRule="auto"/>
                    <w:ind w:firstLine="0" w:firstLineChars="0"/>
                    <w:jc w:val="center"/>
                    <w:rPr>
                      <w:color w:val="000000" w:themeColor="text1"/>
                      <w:sz w:val="21"/>
                      <w:szCs w:val="21"/>
                      <w:lang w:val="en-US"/>
                      <w14:textFill>
                        <w14:solidFill>
                          <w14:schemeClr w14:val="tx1"/>
                        </w14:solidFill>
                      </w14:textFill>
                    </w:rPr>
                  </w:pPr>
                </w:p>
              </w:tc>
              <w:tc>
                <w:tcPr>
                  <w:tcW w:w="406" w:type="pct"/>
                  <w:tcBorders>
                    <w:top w:val="single" w:color="auto" w:sz="4" w:space="0"/>
                    <w:left w:val="single" w:color="auto" w:sz="4" w:space="0"/>
                    <w:bottom w:val="single" w:color="auto" w:sz="4" w:space="0"/>
                    <w:right w:val="single" w:color="auto" w:sz="4" w:space="0"/>
                  </w:tcBorders>
                  <w:vAlign w:val="center"/>
                </w:tcPr>
                <w:p w14:paraId="00D719A5">
                  <w:pPr>
                    <w:pStyle w:val="166"/>
                    <w:spacing w:line="240" w:lineRule="auto"/>
                    <w:ind w:firstLine="0" w:firstLineChars="0"/>
                    <w:jc w:val="center"/>
                    <w:rPr>
                      <w:color w:val="000000" w:themeColor="text1"/>
                      <w:sz w:val="21"/>
                      <w:szCs w:val="21"/>
                      <w:lang w:val="en-US"/>
                      <w14:textFill>
                        <w14:solidFill>
                          <w14:schemeClr w14:val="tx1"/>
                        </w14:solidFill>
                      </w14:textFill>
                    </w:rPr>
                  </w:pPr>
                  <w:r>
                    <w:rPr>
                      <w:color w:val="000000" w:themeColor="text1"/>
                      <w:sz w:val="21"/>
                      <w:szCs w:val="21"/>
                      <w:lang w:val="en-US"/>
                      <w14:textFill>
                        <w14:solidFill>
                          <w14:schemeClr w14:val="tx1"/>
                        </w14:solidFill>
                      </w14:textFill>
                    </w:rPr>
                    <w:t>袋装</w:t>
                  </w:r>
                </w:p>
              </w:tc>
              <w:tc>
                <w:tcPr>
                  <w:tcW w:w="406" w:type="pct"/>
                  <w:vMerge w:val="continue"/>
                  <w:tcBorders>
                    <w:left w:val="single" w:color="auto" w:sz="4" w:space="0"/>
                    <w:bottom w:val="single" w:color="auto" w:sz="4" w:space="0"/>
                    <w:right w:val="single" w:color="auto" w:sz="4" w:space="0"/>
                  </w:tcBorders>
                  <w:vAlign w:val="center"/>
                </w:tcPr>
                <w:p w14:paraId="56FF8557">
                  <w:pPr>
                    <w:pStyle w:val="166"/>
                    <w:spacing w:line="240" w:lineRule="auto"/>
                    <w:ind w:firstLine="0" w:firstLineChars="0"/>
                    <w:jc w:val="center"/>
                    <w:rPr>
                      <w:color w:val="000000" w:themeColor="text1"/>
                      <w:sz w:val="21"/>
                      <w:szCs w:val="21"/>
                      <w:lang w:val="en-US"/>
                      <w14:textFill>
                        <w14:solidFill>
                          <w14:schemeClr w14:val="tx1"/>
                        </w14:solidFill>
                      </w14:textFill>
                    </w:rPr>
                  </w:pPr>
                </w:p>
              </w:tc>
              <w:tc>
                <w:tcPr>
                  <w:tcW w:w="592" w:type="pct"/>
                  <w:tcBorders>
                    <w:top w:val="single" w:color="auto" w:sz="4" w:space="0"/>
                    <w:left w:val="single" w:color="auto" w:sz="4" w:space="0"/>
                    <w:bottom w:val="single" w:color="auto" w:sz="4" w:space="0"/>
                    <w:right w:val="single" w:color="auto" w:sz="4" w:space="0"/>
                  </w:tcBorders>
                  <w:vAlign w:val="center"/>
                </w:tcPr>
                <w:p w14:paraId="23AB2F81">
                  <w:pPr>
                    <w:pStyle w:val="166"/>
                    <w:spacing w:line="240" w:lineRule="auto"/>
                    <w:ind w:firstLine="0" w:firstLineChars="0"/>
                    <w:jc w:val="center"/>
                    <w:rPr>
                      <w:color w:val="000000" w:themeColor="text1"/>
                      <w:sz w:val="21"/>
                      <w:szCs w:val="21"/>
                      <w:lang w:val="en-US"/>
                      <w14:textFill>
                        <w14:solidFill>
                          <w14:schemeClr w14:val="tx1"/>
                        </w14:solidFill>
                      </w14:textFill>
                    </w:rPr>
                  </w:pPr>
                  <w:r>
                    <w:rPr>
                      <w:rFonts w:hint="eastAsia"/>
                      <w:color w:val="000000" w:themeColor="text1"/>
                      <w:sz w:val="21"/>
                      <w:szCs w:val="21"/>
                      <w:lang w:val="en-US"/>
                      <w14:textFill>
                        <w14:solidFill>
                          <w14:schemeClr w14:val="tx1"/>
                        </w14:solidFill>
                      </w14:textFill>
                    </w:rPr>
                    <w:t>1年</w:t>
                  </w:r>
                </w:p>
              </w:tc>
            </w:tr>
          </w:tbl>
          <w:p w14:paraId="69DCEDB7">
            <w:pPr>
              <w:pStyle w:val="166"/>
              <w:ind w:firstLine="480"/>
              <w:rPr>
                <w:bCs/>
                <w:color w:val="000000" w:themeColor="text1"/>
                <w:lang w:val="en-US"/>
                <w14:textFill>
                  <w14:solidFill>
                    <w14:schemeClr w14:val="tx1"/>
                  </w14:solidFill>
                </w14:textFill>
              </w:rPr>
            </w:pPr>
            <w:r>
              <w:rPr>
                <w:bCs/>
                <w:color w:val="000000" w:themeColor="text1"/>
                <w:lang w:val="en-US"/>
                <w14:textFill>
                  <w14:solidFill>
                    <w14:schemeClr w14:val="tx1"/>
                  </w14:solidFill>
                </w14:textFill>
              </w:rPr>
              <w:t>运输：严格按照危险废物运输的管理规定进行危险废物的运输，减少运输过程中的二次污染和可能造成的环境风险，运输车辆需有特殊标志。</w:t>
            </w:r>
          </w:p>
          <w:p w14:paraId="5B986670">
            <w:pPr>
              <w:pStyle w:val="166"/>
              <w:ind w:firstLine="480"/>
              <w:rPr>
                <w:color w:val="000000" w:themeColor="text1"/>
                <w:lang w:val="en-US"/>
                <w14:textFill>
                  <w14:solidFill>
                    <w14:schemeClr w14:val="tx1"/>
                  </w14:solidFill>
                </w14:textFill>
              </w:rPr>
            </w:pPr>
            <w:r>
              <w:rPr>
                <w:bCs/>
                <w:color w:val="000000" w:themeColor="text1"/>
                <w:lang w:val="en-US"/>
                <w14:textFill>
                  <w14:solidFill>
                    <w14:schemeClr w14:val="tx1"/>
                  </w14:solidFill>
                </w14:textFill>
              </w:rPr>
              <w:t>处置：危险废物</w:t>
            </w:r>
            <w:r>
              <w:rPr>
                <w:color w:val="000000" w:themeColor="text1"/>
                <w:lang w:val="en-US"/>
                <w14:textFill>
                  <w14:solidFill>
                    <w14:schemeClr w14:val="tx1"/>
                  </w14:solidFill>
                </w14:textFill>
              </w:rPr>
              <w:t>统一交给有危险废物处置资质的单位处置。根据《广东省危险废物产生单位危险废物规范化管理工作实施方案》，企业须根据管理台账和近年生产计划，制订危险废物管理计划，并报当地环保部门进行备案。台帐应如实记载产生危险废物的种类、数量、利用、贮存、处置、流向等信息，以此作为向当地环保部门申报危险废物管理计划的编制依据。企业必须严格执行危险废物转移计划报批和依法运行危险废物转移联单，并通过信息系统登记转移计划和电子转移联单。企业还需健全单位内部管理制度，包括落实危险废物产生信息公开制度，建立员工培训和固体废物管理员制度，完善危险废物相关档案管理制度；建立和完善突发危险废物环境应急预案。</w:t>
            </w:r>
          </w:p>
          <w:p w14:paraId="2475F413">
            <w:pPr>
              <w:pStyle w:val="166"/>
              <w:ind w:firstLine="482"/>
              <w:rPr>
                <w:b/>
                <w:color w:val="000000" w:themeColor="text1"/>
                <w14:textFill>
                  <w14:solidFill>
                    <w14:schemeClr w14:val="tx1"/>
                  </w14:solidFill>
                </w14:textFill>
              </w:rPr>
            </w:pPr>
            <w:r>
              <w:rPr>
                <w:rFonts w:hint="eastAsia"/>
                <w:b/>
                <w:color w:val="000000" w:themeColor="text1"/>
                <w14:textFill>
                  <w14:solidFill>
                    <w14:schemeClr w14:val="tx1"/>
                  </w14:solidFill>
                </w14:textFill>
              </w:rPr>
              <w:t>3、综合结论</w:t>
            </w:r>
          </w:p>
          <w:p w14:paraId="009EB22E">
            <w:pPr>
              <w:pStyle w:val="166"/>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全厂</w:t>
            </w:r>
            <w:r>
              <w:rPr>
                <w:color w:val="000000" w:themeColor="text1"/>
                <w14:textFill>
                  <w14:solidFill>
                    <w14:schemeClr w14:val="tx1"/>
                  </w14:solidFill>
                </w14:textFill>
              </w:rPr>
              <w:t>产生的生活垃圾</w:t>
            </w:r>
            <w:r>
              <w:rPr>
                <w:rFonts w:hint="eastAsia"/>
                <w:color w:val="000000" w:themeColor="text1"/>
                <w14:textFill>
                  <w14:solidFill>
                    <w14:schemeClr w14:val="tx1"/>
                  </w14:solidFill>
                </w14:textFill>
              </w:rPr>
              <w:t>由环卫部门</w:t>
            </w:r>
            <w:r>
              <w:rPr>
                <w:color w:val="000000" w:themeColor="text1"/>
                <w14:textFill>
                  <w14:solidFill>
                    <w14:schemeClr w14:val="tx1"/>
                  </w14:solidFill>
                </w14:textFill>
              </w:rPr>
              <w:t>定期清运；一般工业固废分类暂存，</w:t>
            </w:r>
            <w:r>
              <w:rPr>
                <w:color w:val="000000" w:themeColor="text1"/>
                <w:szCs w:val="21"/>
                <w14:textFill>
                  <w14:solidFill>
                    <w14:schemeClr w14:val="tx1"/>
                  </w14:solidFill>
                </w14:textFill>
              </w:rPr>
              <w:t>废弃原料包装物交由供应商回收利用</w:t>
            </w:r>
            <w:r>
              <w:rPr>
                <w:color w:val="000000" w:themeColor="text1"/>
                <w14:textFill>
                  <w14:solidFill>
                    <w14:schemeClr w14:val="tx1"/>
                  </w14:solidFill>
                </w14:textFill>
              </w:rPr>
              <w:t>，污水处理站污泥交给有处理能力的单位处置，石墨尾料作为</w:t>
            </w:r>
            <w:r>
              <w:rPr>
                <w:rFonts w:hint="eastAsia"/>
                <w:color w:val="000000" w:themeColor="text1"/>
                <w14:textFill>
                  <w14:solidFill>
                    <w14:schemeClr w14:val="tx1"/>
                  </w14:solidFill>
                </w14:textFill>
              </w:rPr>
              <w:t>副产品外售；危险废物（废机油及其包装物、</w:t>
            </w:r>
            <w:r>
              <w:rPr>
                <w:bCs/>
                <w:color w:val="000000" w:themeColor="text1"/>
                <w:lang w:val="en-US"/>
                <w14:textFill>
                  <w14:solidFill>
                    <w14:schemeClr w14:val="tx1"/>
                  </w14:solidFill>
                </w14:textFill>
              </w:rPr>
              <w:t>含油抹布和手套</w:t>
            </w:r>
            <w:r>
              <w:rPr>
                <w:rFonts w:hint="eastAsia"/>
                <w:color w:val="000000" w:themeColor="text1"/>
                <w14:textFill>
                  <w14:solidFill>
                    <w14:schemeClr w14:val="tx1"/>
                  </w14:solidFill>
                </w14:textFill>
              </w:rPr>
              <w:t>）在</w:t>
            </w:r>
            <w:r>
              <w:rPr>
                <w:color w:val="000000" w:themeColor="text1"/>
                <w:lang w:val="en-US"/>
                <w14:textFill>
                  <w14:solidFill>
                    <w14:schemeClr w14:val="tx1"/>
                  </w14:solidFill>
                </w14:textFill>
              </w:rPr>
              <w:t>自建污水处理站旁</w:t>
            </w:r>
            <w:r>
              <w:rPr>
                <w:rFonts w:hint="eastAsia"/>
                <w:color w:val="000000" w:themeColor="text1"/>
                <w:lang w:val="en-US"/>
                <w14:textFill>
                  <w14:solidFill>
                    <w14:schemeClr w14:val="tx1"/>
                  </w14:solidFill>
                </w14:textFill>
              </w:rPr>
              <w:t>的危险废物暂存间内暂存，</w:t>
            </w:r>
            <w:r>
              <w:rPr>
                <w:rFonts w:hint="eastAsia"/>
                <w:color w:val="000000" w:themeColor="text1"/>
                <w14:textFill>
                  <w14:solidFill>
                    <w14:schemeClr w14:val="tx1"/>
                  </w14:solidFill>
                </w14:textFill>
              </w:rPr>
              <w:t>交给有资质的单位处置</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由此可见，全厂产生的固体废物均能得到妥善处置</w:t>
            </w:r>
            <w:r>
              <w:rPr>
                <w:color w:val="000000" w:themeColor="text1"/>
                <w14:textFill>
                  <w14:solidFill>
                    <w14:schemeClr w14:val="tx1"/>
                  </w14:solidFill>
                </w14:textFill>
              </w:rPr>
              <w:t>，在落实固体废物相关处置要求后，</w:t>
            </w:r>
            <w:r>
              <w:rPr>
                <w:rFonts w:hint="eastAsia"/>
                <w:color w:val="000000" w:themeColor="text1"/>
                <w14:textFill>
                  <w14:solidFill>
                    <w14:schemeClr w14:val="tx1"/>
                  </w14:solidFill>
                </w14:textFill>
              </w:rPr>
              <w:t>全厂</w:t>
            </w:r>
            <w:r>
              <w:rPr>
                <w:color w:val="000000" w:themeColor="text1"/>
                <w14:textFill>
                  <w14:solidFill>
                    <w14:schemeClr w14:val="tx1"/>
                  </w14:solidFill>
                </w14:textFill>
              </w:rPr>
              <w:t>产生的固体废物不会对周围环境造成影响。</w:t>
            </w:r>
          </w:p>
          <w:p w14:paraId="632639DE">
            <w:pPr>
              <w:adjustRightInd w:val="0"/>
              <w:snapToGrid w:val="0"/>
              <w:spacing w:line="360" w:lineRule="auto"/>
              <w:rPr>
                <w:b/>
                <w:bCs/>
                <w:color w:val="000000" w:themeColor="text1"/>
                <w:spacing w:val="-10"/>
                <w:sz w:val="24"/>
                <w14:textFill>
                  <w14:solidFill>
                    <w14:schemeClr w14:val="tx1"/>
                  </w14:solidFill>
                </w14:textFill>
              </w:rPr>
            </w:pPr>
            <w:r>
              <w:rPr>
                <w:b/>
                <w:bCs/>
                <w:color w:val="000000" w:themeColor="text1"/>
                <w:spacing w:val="-10"/>
                <w:sz w:val="24"/>
                <w14:textFill>
                  <w14:solidFill>
                    <w14:schemeClr w14:val="tx1"/>
                  </w14:solidFill>
                </w14:textFill>
              </w:rPr>
              <w:t>五、地下水和土壤</w:t>
            </w:r>
          </w:p>
          <w:p w14:paraId="4C86EB77">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本项目可能对土壤和地下水造成污染的途径是污水处理设施和污水管道泄漏、酸储罐区和纯化车间酸泄漏通过地表下渗对土壤和地下水产生影响。</w:t>
            </w:r>
          </w:p>
          <w:p w14:paraId="6F041629">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项目所在地及周边无地下水和土壤敏感点，不开采地下水，也不进行地下水的回灌。厂区地面已全部进行硬底化处理，无裸露地表。建设单位拟对项目污水处理站、酸储罐区、纯化车间进行重点防渗防腐蚀处理，防渗层的渗透系数≤10</w:t>
            </w:r>
            <w:r>
              <w:rPr>
                <w:color w:val="000000" w:themeColor="text1"/>
                <w:vertAlign w:val="superscript"/>
                <w14:textFill>
                  <w14:solidFill>
                    <w14:schemeClr w14:val="tx1"/>
                  </w14:solidFill>
                </w14:textFill>
              </w:rPr>
              <w:t>-7</w:t>
            </w:r>
            <w:r>
              <w:rPr>
                <w:color w:val="000000" w:themeColor="text1"/>
                <w14:textFill>
                  <w14:solidFill>
                    <w14:schemeClr w14:val="tx1"/>
                  </w14:solidFill>
                </w14:textFill>
              </w:rPr>
              <w:t>cm/s，并定期检查污水处理设施、污水管道、酸储罐、反应釜是否出现渗漏，若发现出现裂痕等问题，立即暂停生产进行抢修。一般工业固废暂存点做好防雨、防渗、防漏措施，避免固体废物污染土壤和地下水环境。</w:t>
            </w:r>
          </w:p>
          <w:p w14:paraId="0AD30C3F">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本项目在落实上述各项预防措施后，不会对土壤和地下水环境带来明显的不良影响。因此本项目对项目所在地的土壤和地下水环境基本不造成影响，无需对项目所在地开展地下水和土壤环境影响评价工作，不设地下水和土壤污染监测计划。</w:t>
            </w:r>
          </w:p>
          <w:p w14:paraId="5D898F59">
            <w:pPr>
              <w:adjustRightInd w:val="0"/>
              <w:snapToGrid w:val="0"/>
              <w:spacing w:line="360" w:lineRule="auto"/>
              <w:rPr>
                <w:b/>
                <w:bCs/>
                <w:color w:val="000000" w:themeColor="text1"/>
                <w:spacing w:val="-10"/>
                <w:sz w:val="24"/>
                <w14:textFill>
                  <w14:solidFill>
                    <w14:schemeClr w14:val="tx1"/>
                  </w14:solidFill>
                </w14:textFill>
              </w:rPr>
            </w:pPr>
            <w:r>
              <w:rPr>
                <w:b/>
                <w:bCs/>
                <w:color w:val="000000" w:themeColor="text1"/>
                <w:spacing w:val="-10"/>
                <w:sz w:val="24"/>
                <w14:textFill>
                  <w14:solidFill>
                    <w14:schemeClr w14:val="tx1"/>
                  </w14:solidFill>
                </w14:textFill>
              </w:rPr>
              <w:t>六、环境风险</w:t>
            </w:r>
          </w:p>
          <w:p w14:paraId="014D2799">
            <w:pPr>
              <w:pStyle w:val="277"/>
              <w:spacing w:line="360" w:lineRule="auto"/>
              <w:ind w:firstLine="480" w:firstLineChars="200"/>
              <w:rPr>
                <w:rFonts w:ascii="Times New Roman" w:hAnsi="Times New Roman" w:eastAsia="宋体"/>
                <w:color w:val="000000" w:themeColor="text1"/>
                <w:sz w:val="24"/>
                <w14:textFill>
                  <w14:solidFill>
                    <w14:schemeClr w14:val="tx1"/>
                  </w14:solidFill>
                </w14:textFill>
              </w:rPr>
            </w:pPr>
            <w:r>
              <w:rPr>
                <w:rFonts w:ascii="Times New Roman" w:hAnsi="Times New Roman" w:eastAsia="宋体"/>
                <w:color w:val="000000" w:themeColor="text1"/>
                <w:sz w:val="24"/>
                <w14:textFill>
                  <w14:solidFill>
                    <w14:schemeClr w14:val="tx1"/>
                  </w14:solidFill>
                </w14:textFill>
              </w:rPr>
              <w:t>环境风险评价的目的是分析和预测建设项目存在的潜在危险、有害因素，项目建设和运行期间可能发生的突发性事件或事故（一般不包括人为破坏及自然灾害），引起有毒有害和易燃易爆等物质泄漏，所造成的人身安全与环境影响和损害程度，提出合理可行的防范、应急与减缓措施，以使建设项目事故率，损失和环境影响达到可接受水平。</w:t>
            </w:r>
          </w:p>
          <w:p w14:paraId="07F4B908">
            <w:pPr>
              <w:pStyle w:val="277"/>
              <w:spacing w:line="360" w:lineRule="auto"/>
              <w:ind w:firstLine="480" w:firstLineChars="200"/>
              <w:rPr>
                <w:rFonts w:ascii="Times New Roman" w:hAnsi="Times New Roman" w:eastAsia="宋体"/>
                <w:color w:val="000000" w:themeColor="text1"/>
                <w:sz w:val="24"/>
                <w14:textFill>
                  <w14:solidFill>
                    <w14:schemeClr w14:val="tx1"/>
                  </w14:solidFill>
                </w14:textFill>
              </w:rPr>
            </w:pPr>
            <w:r>
              <w:rPr>
                <w:rFonts w:ascii="Times New Roman" w:hAnsi="Times New Roman" w:eastAsia="宋体"/>
                <w:color w:val="000000" w:themeColor="text1"/>
                <w:sz w:val="24"/>
                <w14:textFill>
                  <w14:solidFill>
                    <w14:schemeClr w14:val="tx1"/>
                  </w14:solidFill>
                </w14:textFill>
              </w:rPr>
              <w:t>根据《建设项目环境风险评价技术导则》（HJ 169-2018），建设项目环境风险潜势划分为</w:t>
            </w:r>
            <w:r>
              <w:rPr>
                <w:rFonts w:hint="eastAsia" w:ascii="宋体" w:hAnsi="宋体" w:eastAsia="宋体" w:cs="宋体"/>
                <w:color w:val="000000" w:themeColor="text1"/>
                <w:sz w:val="24"/>
                <w14:textFill>
                  <w14:solidFill>
                    <w14:schemeClr w14:val="tx1"/>
                  </w14:solidFill>
                </w14:textFill>
              </w:rPr>
              <w:t>Ⅰ</w:t>
            </w:r>
            <w:r>
              <w:rPr>
                <w:rFonts w:ascii="Times New Roman" w:hAnsi="Times New Roman" w:eastAsia="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Ⅱ</w:t>
            </w:r>
            <w:r>
              <w:rPr>
                <w:rFonts w:ascii="Times New Roman" w:hAnsi="Times New Roman" w:eastAsia="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Ⅲ</w:t>
            </w:r>
            <w:r>
              <w:rPr>
                <w:rFonts w:ascii="Times New Roman" w:hAnsi="Times New Roman" w:eastAsia="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Ⅳ</w:t>
            </w:r>
            <w:r>
              <w:rPr>
                <w:rFonts w:ascii="Times New Roman" w:hAnsi="Times New Roman" w:eastAsia="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Ⅳ</w:t>
            </w:r>
            <w:r>
              <w:rPr>
                <w:rFonts w:ascii="Times New Roman" w:hAnsi="Times New Roman" w:eastAsia="宋体"/>
                <w:color w:val="000000" w:themeColor="text1"/>
                <w:sz w:val="24"/>
                <w:vertAlign w:val="superscript"/>
                <w14:textFill>
                  <w14:solidFill>
                    <w14:schemeClr w14:val="tx1"/>
                  </w14:solidFill>
                </w14:textFill>
              </w:rPr>
              <w:t>+</w:t>
            </w:r>
            <w:r>
              <w:rPr>
                <w:rFonts w:ascii="Times New Roman" w:hAnsi="Times New Roman" w:eastAsia="宋体"/>
                <w:color w:val="000000" w:themeColor="text1"/>
                <w:sz w:val="24"/>
                <w14:textFill>
                  <w14:solidFill>
                    <w14:schemeClr w14:val="tx1"/>
                  </w14:solidFill>
                </w14:textFill>
              </w:rPr>
              <w:t>级。根据建设项目涉及的物质和工艺系统的危险性（P）及其所在地的环境敏感程度（E），确定环境风险潜势。其中危险物质及工艺系统危险性等级（P）由危险物质数量与临界量的比值（Q）和所属行业及生产工艺特点（M）确定。</w:t>
            </w:r>
          </w:p>
          <w:p w14:paraId="526B0DF8">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根据《建设项目环境风险评价技术导则》（HJ 169-2018）附录B，扩建后全厂涉及的风险物质为盐酸、硝酸、氢氟酸、天然气、危险废物。其中盐酸、硝酸、氢氟酸的最大存在量按各储罐的最大储存量之和计算，天然气（主要成分为甲烷，本评价以甲烷含量100%进行评价）最大存在量按天然气管道的在线量进行评价。厂内天然气管道长约400米，管道直径约10cm，由此可得厂内天然气最大在线量为3.14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，天然气的密度为0.7174kg/m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，则厂内天然气最大在线量为0.002t。项目风险物质在厂区最大存在总量与其临界量比值见下表。</w:t>
            </w:r>
          </w:p>
          <w:p w14:paraId="7003D2EC">
            <w:pPr>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表4-21  项目风险物质最大存在总量与其临界量比值</w:t>
            </w:r>
          </w:p>
          <w:tbl>
            <w:tblPr>
              <w:tblStyle w:val="88"/>
              <w:tblW w:w="5000"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0" w:type="dxa"/>
                <w:bottom w:w="0" w:type="dxa"/>
                <w:right w:w="0" w:type="dxa"/>
              </w:tblCellMar>
            </w:tblPr>
            <w:tblGrid>
              <w:gridCol w:w="730"/>
              <w:gridCol w:w="1859"/>
              <w:gridCol w:w="1639"/>
              <w:gridCol w:w="1469"/>
              <w:gridCol w:w="1309"/>
              <w:gridCol w:w="1175"/>
            </w:tblGrid>
            <w:tr w14:paraId="23D0A63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trHeight w:val="548" w:hRule="atLeast"/>
                <w:tblHeader/>
                <w:jc w:val="center"/>
              </w:trPr>
              <w:tc>
                <w:tcPr>
                  <w:tcW w:w="446" w:type="pct"/>
                  <w:tcBorders>
                    <w:top w:val="single" w:color="auto" w:sz="8" w:space="0"/>
                    <w:left w:val="single" w:color="auto" w:sz="8" w:space="0"/>
                    <w:bottom w:val="single" w:color="auto" w:sz="6" w:space="0"/>
                    <w:right w:val="single" w:color="auto" w:sz="6" w:space="0"/>
                  </w:tcBorders>
                  <w:vAlign w:val="center"/>
                </w:tcPr>
                <w:p w14:paraId="1692DEE3">
                  <w:pPr>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序号</w:t>
                  </w:r>
                </w:p>
              </w:tc>
              <w:tc>
                <w:tcPr>
                  <w:tcW w:w="1136" w:type="pct"/>
                  <w:tcBorders>
                    <w:top w:val="single" w:color="auto" w:sz="8" w:space="0"/>
                    <w:left w:val="single" w:color="auto" w:sz="6" w:space="0"/>
                    <w:right w:val="single" w:color="auto" w:sz="6" w:space="0"/>
                  </w:tcBorders>
                  <w:vAlign w:val="center"/>
                </w:tcPr>
                <w:p w14:paraId="1B7D5DDE">
                  <w:pPr>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危险物质名称</w:t>
                  </w:r>
                </w:p>
              </w:tc>
              <w:tc>
                <w:tcPr>
                  <w:tcW w:w="1002" w:type="pct"/>
                  <w:tcBorders>
                    <w:top w:val="single" w:color="auto" w:sz="8" w:space="0"/>
                    <w:left w:val="single" w:color="auto" w:sz="6" w:space="0"/>
                    <w:right w:val="single" w:color="auto" w:sz="4" w:space="0"/>
                  </w:tcBorders>
                  <w:vAlign w:val="center"/>
                </w:tcPr>
                <w:p w14:paraId="3386D85A">
                  <w:pPr>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CAS号</w:t>
                  </w:r>
                </w:p>
              </w:tc>
              <w:tc>
                <w:tcPr>
                  <w:tcW w:w="898" w:type="pct"/>
                  <w:tcBorders>
                    <w:top w:val="single" w:color="auto" w:sz="8" w:space="0"/>
                    <w:left w:val="single" w:color="auto" w:sz="6" w:space="0"/>
                    <w:right w:val="single" w:color="auto" w:sz="4" w:space="0"/>
                  </w:tcBorders>
                  <w:vAlign w:val="center"/>
                </w:tcPr>
                <w:p w14:paraId="5726D234">
                  <w:pPr>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最大存在总量q</w:t>
                  </w:r>
                  <w:r>
                    <w:rPr>
                      <w:b/>
                      <w:color w:val="000000" w:themeColor="text1"/>
                      <w:szCs w:val="21"/>
                      <w:vertAlign w:val="subscript"/>
                      <w14:textFill>
                        <w14:solidFill>
                          <w14:schemeClr w14:val="tx1"/>
                        </w14:solidFill>
                      </w14:textFill>
                    </w:rPr>
                    <w:t>n</w:t>
                  </w:r>
                  <w:r>
                    <w:rPr>
                      <w:b/>
                      <w:color w:val="000000" w:themeColor="text1"/>
                      <w:szCs w:val="21"/>
                      <w14:textFill>
                        <w14:solidFill>
                          <w14:schemeClr w14:val="tx1"/>
                        </w14:solidFill>
                      </w14:textFill>
                    </w:rPr>
                    <w:t>/t</w:t>
                  </w:r>
                </w:p>
              </w:tc>
              <w:tc>
                <w:tcPr>
                  <w:tcW w:w="800" w:type="pct"/>
                  <w:tcBorders>
                    <w:top w:val="single" w:color="auto" w:sz="8" w:space="0"/>
                    <w:left w:val="single" w:color="auto" w:sz="4" w:space="0"/>
                    <w:bottom w:val="single" w:color="auto" w:sz="6" w:space="0"/>
                    <w:right w:val="single" w:color="auto" w:sz="6" w:space="0"/>
                  </w:tcBorders>
                  <w:vAlign w:val="center"/>
                </w:tcPr>
                <w:p w14:paraId="075B091C">
                  <w:pPr>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临界量Q</w:t>
                  </w:r>
                  <w:r>
                    <w:rPr>
                      <w:b/>
                      <w:color w:val="000000" w:themeColor="text1"/>
                      <w:szCs w:val="21"/>
                      <w:vertAlign w:val="subscript"/>
                      <w14:textFill>
                        <w14:solidFill>
                          <w14:schemeClr w14:val="tx1"/>
                        </w14:solidFill>
                      </w14:textFill>
                    </w:rPr>
                    <w:t>n</w:t>
                  </w:r>
                  <w:r>
                    <w:rPr>
                      <w:b/>
                      <w:color w:val="000000" w:themeColor="text1"/>
                      <w:szCs w:val="21"/>
                      <w14:textFill>
                        <w14:solidFill>
                          <w14:schemeClr w14:val="tx1"/>
                        </w14:solidFill>
                      </w14:textFill>
                    </w:rPr>
                    <w:t>/t</w:t>
                  </w:r>
                </w:p>
              </w:tc>
              <w:tc>
                <w:tcPr>
                  <w:tcW w:w="718" w:type="pct"/>
                  <w:tcBorders>
                    <w:top w:val="single" w:color="auto" w:sz="8" w:space="0"/>
                    <w:left w:val="single" w:color="auto" w:sz="6" w:space="0"/>
                    <w:bottom w:val="single" w:color="auto" w:sz="6" w:space="0"/>
                    <w:right w:val="single" w:color="auto" w:sz="6" w:space="0"/>
                  </w:tcBorders>
                  <w:vAlign w:val="center"/>
                </w:tcPr>
                <w:p w14:paraId="4A792015">
                  <w:pPr>
                    <w:jc w:val="center"/>
                    <w:rPr>
                      <w:b/>
                      <w:bCs/>
                      <w:color w:val="000000" w:themeColor="text1"/>
                      <w:szCs w:val="21"/>
                      <w14:textFill>
                        <w14:solidFill>
                          <w14:schemeClr w14:val="tx1"/>
                        </w14:solidFill>
                      </w14:textFill>
                    </w:rPr>
                  </w:pPr>
                  <w:r>
                    <w:rPr>
                      <w:b/>
                      <w:bCs/>
                      <w:color w:val="000000" w:themeColor="text1"/>
                      <w:szCs w:val="21"/>
                      <w:lang w:val="zh-CN"/>
                      <w14:textFill>
                        <w14:solidFill>
                          <w14:schemeClr w14:val="tx1"/>
                        </w14:solidFill>
                      </w14:textFill>
                    </w:rPr>
                    <w:t>q/Q</w:t>
                  </w:r>
                </w:p>
              </w:tc>
            </w:tr>
            <w:tr w14:paraId="02C6155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446" w:type="pct"/>
                  <w:tcBorders>
                    <w:top w:val="single" w:color="auto" w:sz="6" w:space="0"/>
                    <w:left w:val="single" w:color="auto" w:sz="8" w:space="0"/>
                    <w:right w:val="single" w:color="auto" w:sz="6" w:space="0"/>
                  </w:tcBorders>
                  <w:vAlign w:val="center"/>
                </w:tcPr>
                <w:p w14:paraId="168544A1">
                  <w:pPr>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w:t>
                  </w:r>
                </w:p>
              </w:tc>
              <w:tc>
                <w:tcPr>
                  <w:tcW w:w="1136" w:type="pct"/>
                  <w:tcBorders>
                    <w:top w:val="single" w:color="auto" w:sz="6" w:space="0"/>
                    <w:left w:val="single" w:color="auto" w:sz="6" w:space="0"/>
                    <w:bottom w:val="single" w:color="auto" w:sz="6" w:space="0"/>
                    <w:right w:val="single" w:color="auto" w:sz="6" w:space="0"/>
                  </w:tcBorders>
                  <w:vAlign w:val="center"/>
                </w:tcPr>
                <w:p w14:paraId="11A69441">
                  <w:pPr>
                    <w:jc w:val="center"/>
                    <w:rPr>
                      <w:color w:val="000000" w:themeColor="text1"/>
                      <w:szCs w:val="21"/>
                      <w14:textFill>
                        <w14:solidFill>
                          <w14:schemeClr w14:val="tx1"/>
                        </w14:solidFill>
                      </w14:textFill>
                    </w:rPr>
                  </w:pPr>
                  <w:r>
                    <w:rPr>
                      <w:color w:val="000000" w:themeColor="text1"/>
                      <w:kern w:val="0"/>
                      <w:szCs w:val="21"/>
                      <w14:textFill>
                        <w14:solidFill>
                          <w14:schemeClr w14:val="tx1"/>
                        </w14:solidFill>
                      </w14:textFill>
                    </w:rPr>
                    <w:t>盐酸（≥37%）</w:t>
                  </w:r>
                </w:p>
              </w:tc>
              <w:tc>
                <w:tcPr>
                  <w:tcW w:w="1002" w:type="pct"/>
                  <w:tcBorders>
                    <w:top w:val="single" w:color="auto" w:sz="6" w:space="0"/>
                    <w:left w:val="single" w:color="auto" w:sz="6" w:space="0"/>
                    <w:bottom w:val="single" w:color="auto" w:sz="6" w:space="0"/>
                    <w:right w:val="single" w:color="auto" w:sz="6" w:space="0"/>
                  </w:tcBorders>
                  <w:vAlign w:val="center"/>
                </w:tcPr>
                <w:p w14:paraId="3E924B31">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7647-01-0</w:t>
                  </w:r>
                </w:p>
              </w:tc>
              <w:tc>
                <w:tcPr>
                  <w:tcW w:w="898" w:type="pct"/>
                  <w:tcBorders>
                    <w:top w:val="single" w:color="auto" w:sz="6" w:space="0"/>
                    <w:left w:val="single" w:color="auto" w:sz="6" w:space="0"/>
                    <w:bottom w:val="single" w:color="auto" w:sz="6" w:space="0"/>
                    <w:right w:val="single" w:color="auto" w:sz="4" w:space="0"/>
                  </w:tcBorders>
                  <w:vAlign w:val="center"/>
                </w:tcPr>
                <w:p w14:paraId="0D5B7EE1">
                  <w:pPr>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774.16</w:t>
                  </w:r>
                </w:p>
              </w:tc>
              <w:tc>
                <w:tcPr>
                  <w:tcW w:w="800" w:type="pct"/>
                  <w:tcBorders>
                    <w:top w:val="single" w:color="auto" w:sz="6" w:space="0"/>
                    <w:left w:val="single" w:color="auto" w:sz="4" w:space="0"/>
                    <w:bottom w:val="single" w:color="auto" w:sz="6" w:space="0"/>
                    <w:right w:val="single" w:color="auto" w:sz="6" w:space="0"/>
                  </w:tcBorders>
                  <w:vAlign w:val="center"/>
                </w:tcPr>
                <w:p w14:paraId="0A1F3CAF">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7.5</w:t>
                  </w:r>
                </w:p>
              </w:tc>
              <w:tc>
                <w:tcPr>
                  <w:tcW w:w="718" w:type="pct"/>
                  <w:tcBorders>
                    <w:top w:val="single" w:color="auto" w:sz="6" w:space="0"/>
                    <w:left w:val="single" w:color="auto" w:sz="6" w:space="0"/>
                    <w:bottom w:val="single" w:color="auto" w:sz="6" w:space="0"/>
                    <w:right w:val="single" w:color="auto" w:sz="6" w:space="0"/>
                  </w:tcBorders>
                  <w:vAlign w:val="center"/>
                </w:tcPr>
                <w:p w14:paraId="6B67A8DD">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103.22</w:t>
                  </w:r>
                </w:p>
              </w:tc>
            </w:tr>
            <w:tr w14:paraId="6F8D069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446" w:type="pct"/>
                  <w:tcBorders>
                    <w:top w:val="single" w:color="auto" w:sz="6" w:space="0"/>
                    <w:left w:val="single" w:color="auto" w:sz="8" w:space="0"/>
                    <w:right w:val="single" w:color="auto" w:sz="6" w:space="0"/>
                  </w:tcBorders>
                  <w:vAlign w:val="center"/>
                </w:tcPr>
                <w:p w14:paraId="042D18DA">
                  <w:pPr>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w:t>
                  </w:r>
                </w:p>
              </w:tc>
              <w:tc>
                <w:tcPr>
                  <w:tcW w:w="1136" w:type="pct"/>
                  <w:tcBorders>
                    <w:top w:val="single" w:color="auto" w:sz="6" w:space="0"/>
                    <w:left w:val="single" w:color="auto" w:sz="6" w:space="0"/>
                    <w:bottom w:val="single" w:color="auto" w:sz="6" w:space="0"/>
                    <w:right w:val="single" w:color="auto" w:sz="6" w:space="0"/>
                  </w:tcBorders>
                  <w:vAlign w:val="center"/>
                </w:tcPr>
                <w:p w14:paraId="511F14CD">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硝酸</w:t>
                  </w:r>
                </w:p>
              </w:tc>
              <w:tc>
                <w:tcPr>
                  <w:tcW w:w="1002" w:type="pct"/>
                  <w:tcBorders>
                    <w:top w:val="single" w:color="auto" w:sz="6" w:space="0"/>
                    <w:left w:val="single" w:color="auto" w:sz="6" w:space="0"/>
                    <w:bottom w:val="single" w:color="auto" w:sz="6" w:space="0"/>
                    <w:right w:val="single" w:color="auto" w:sz="6" w:space="0"/>
                  </w:tcBorders>
                  <w:vAlign w:val="center"/>
                </w:tcPr>
                <w:p w14:paraId="306DD062">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7697-37-2</w:t>
                  </w:r>
                </w:p>
              </w:tc>
              <w:tc>
                <w:tcPr>
                  <w:tcW w:w="898" w:type="pct"/>
                  <w:tcBorders>
                    <w:top w:val="single" w:color="auto" w:sz="6" w:space="0"/>
                    <w:left w:val="single" w:color="auto" w:sz="6" w:space="0"/>
                    <w:bottom w:val="single" w:color="auto" w:sz="6" w:space="0"/>
                    <w:right w:val="single" w:color="auto" w:sz="4" w:space="0"/>
                  </w:tcBorders>
                  <w:vAlign w:val="center"/>
                </w:tcPr>
                <w:p w14:paraId="7FE01AF0">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85.2</w:t>
                  </w:r>
                </w:p>
              </w:tc>
              <w:tc>
                <w:tcPr>
                  <w:tcW w:w="800" w:type="pct"/>
                  <w:tcBorders>
                    <w:top w:val="single" w:color="auto" w:sz="6" w:space="0"/>
                    <w:left w:val="single" w:color="auto" w:sz="4" w:space="0"/>
                    <w:bottom w:val="single" w:color="auto" w:sz="6" w:space="0"/>
                    <w:right w:val="single" w:color="auto" w:sz="6" w:space="0"/>
                  </w:tcBorders>
                  <w:vAlign w:val="center"/>
                </w:tcPr>
                <w:p w14:paraId="53765323">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7.5</w:t>
                  </w:r>
                </w:p>
              </w:tc>
              <w:tc>
                <w:tcPr>
                  <w:tcW w:w="718" w:type="pct"/>
                  <w:tcBorders>
                    <w:top w:val="single" w:color="auto" w:sz="6" w:space="0"/>
                    <w:left w:val="single" w:color="auto" w:sz="6" w:space="0"/>
                    <w:bottom w:val="single" w:color="auto" w:sz="6" w:space="0"/>
                    <w:right w:val="single" w:color="auto" w:sz="6" w:space="0"/>
                  </w:tcBorders>
                  <w:vAlign w:val="center"/>
                </w:tcPr>
                <w:p w14:paraId="7D60398E">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11.36</w:t>
                  </w:r>
                </w:p>
              </w:tc>
            </w:tr>
            <w:tr w14:paraId="6FB1208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446" w:type="pct"/>
                  <w:tcBorders>
                    <w:left w:val="single" w:color="auto" w:sz="8" w:space="0"/>
                    <w:bottom w:val="single" w:color="auto" w:sz="6" w:space="0"/>
                    <w:right w:val="single" w:color="auto" w:sz="6" w:space="0"/>
                  </w:tcBorders>
                  <w:vAlign w:val="center"/>
                </w:tcPr>
                <w:p w14:paraId="10433244">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3</w:t>
                  </w:r>
                </w:p>
              </w:tc>
              <w:tc>
                <w:tcPr>
                  <w:tcW w:w="1136" w:type="pct"/>
                  <w:tcBorders>
                    <w:top w:val="single" w:color="auto" w:sz="6" w:space="0"/>
                    <w:left w:val="single" w:color="auto" w:sz="6" w:space="0"/>
                    <w:bottom w:val="single" w:color="auto" w:sz="6" w:space="0"/>
                    <w:right w:val="single" w:color="auto" w:sz="6" w:space="0"/>
                  </w:tcBorders>
                  <w:vAlign w:val="center"/>
                </w:tcPr>
                <w:p w14:paraId="7CEC18F7">
                  <w:pPr>
                    <w:widowControl/>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氢氟酸</w:t>
                  </w:r>
                </w:p>
              </w:tc>
              <w:tc>
                <w:tcPr>
                  <w:tcW w:w="1002" w:type="pct"/>
                  <w:tcBorders>
                    <w:top w:val="single" w:color="auto" w:sz="6" w:space="0"/>
                    <w:left w:val="single" w:color="auto" w:sz="6" w:space="0"/>
                    <w:bottom w:val="single" w:color="auto" w:sz="6" w:space="0"/>
                    <w:right w:val="single" w:color="auto" w:sz="6" w:space="0"/>
                  </w:tcBorders>
                  <w:vAlign w:val="center"/>
                </w:tcPr>
                <w:p w14:paraId="0886B9C3">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7664-39-2</w:t>
                  </w:r>
                </w:p>
              </w:tc>
              <w:tc>
                <w:tcPr>
                  <w:tcW w:w="898" w:type="pct"/>
                  <w:tcBorders>
                    <w:top w:val="single" w:color="auto" w:sz="6" w:space="0"/>
                    <w:left w:val="single" w:color="auto" w:sz="6" w:space="0"/>
                    <w:bottom w:val="single" w:color="auto" w:sz="6" w:space="0"/>
                    <w:right w:val="single" w:color="auto" w:sz="4" w:space="0"/>
                  </w:tcBorders>
                  <w:vAlign w:val="center"/>
                </w:tcPr>
                <w:p w14:paraId="33913566">
                  <w:pPr>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46</w:t>
                  </w:r>
                </w:p>
              </w:tc>
              <w:tc>
                <w:tcPr>
                  <w:tcW w:w="800" w:type="pct"/>
                  <w:tcBorders>
                    <w:top w:val="single" w:color="auto" w:sz="6" w:space="0"/>
                    <w:left w:val="single" w:color="auto" w:sz="4" w:space="0"/>
                    <w:bottom w:val="single" w:color="auto" w:sz="6" w:space="0"/>
                    <w:right w:val="single" w:color="auto" w:sz="6" w:space="0"/>
                  </w:tcBorders>
                  <w:vAlign w:val="center"/>
                </w:tcPr>
                <w:p w14:paraId="64BA4F70">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w:t>
                  </w:r>
                </w:p>
              </w:tc>
              <w:tc>
                <w:tcPr>
                  <w:tcW w:w="718" w:type="pct"/>
                  <w:tcBorders>
                    <w:top w:val="single" w:color="auto" w:sz="6" w:space="0"/>
                    <w:left w:val="single" w:color="auto" w:sz="6" w:space="0"/>
                    <w:bottom w:val="single" w:color="auto" w:sz="6" w:space="0"/>
                    <w:right w:val="single" w:color="auto" w:sz="6" w:space="0"/>
                  </w:tcBorders>
                  <w:vAlign w:val="center"/>
                </w:tcPr>
                <w:p w14:paraId="5A865D2B">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46</w:t>
                  </w:r>
                </w:p>
              </w:tc>
            </w:tr>
            <w:tr w14:paraId="4DAA36F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446" w:type="pct"/>
                  <w:tcBorders>
                    <w:left w:val="single" w:color="auto" w:sz="8" w:space="0"/>
                    <w:bottom w:val="single" w:color="auto" w:sz="6" w:space="0"/>
                    <w:right w:val="single" w:color="auto" w:sz="6" w:space="0"/>
                  </w:tcBorders>
                  <w:vAlign w:val="center"/>
                </w:tcPr>
                <w:p w14:paraId="79398FB7">
                  <w:pPr>
                    <w:widowControl/>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4</w:t>
                  </w:r>
                </w:p>
              </w:tc>
              <w:tc>
                <w:tcPr>
                  <w:tcW w:w="1136" w:type="pct"/>
                  <w:tcBorders>
                    <w:top w:val="single" w:color="auto" w:sz="6" w:space="0"/>
                    <w:left w:val="single" w:color="auto" w:sz="6" w:space="0"/>
                    <w:bottom w:val="single" w:color="auto" w:sz="6" w:space="0"/>
                    <w:right w:val="single" w:color="auto" w:sz="6" w:space="0"/>
                  </w:tcBorders>
                  <w:vAlign w:val="center"/>
                </w:tcPr>
                <w:p w14:paraId="304B53FF">
                  <w:pPr>
                    <w:widowControl/>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天然气（甲烷）</w:t>
                  </w:r>
                </w:p>
              </w:tc>
              <w:tc>
                <w:tcPr>
                  <w:tcW w:w="1002" w:type="pct"/>
                  <w:tcBorders>
                    <w:top w:val="single" w:color="auto" w:sz="6" w:space="0"/>
                    <w:left w:val="single" w:color="auto" w:sz="6" w:space="0"/>
                    <w:bottom w:val="single" w:color="auto" w:sz="6" w:space="0"/>
                    <w:right w:val="single" w:color="auto" w:sz="6" w:space="0"/>
                  </w:tcBorders>
                  <w:vAlign w:val="center"/>
                </w:tcPr>
                <w:p w14:paraId="54E2227F">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74-82-8</w:t>
                  </w:r>
                </w:p>
              </w:tc>
              <w:tc>
                <w:tcPr>
                  <w:tcW w:w="898" w:type="pct"/>
                  <w:tcBorders>
                    <w:top w:val="single" w:color="auto" w:sz="6" w:space="0"/>
                    <w:left w:val="single" w:color="auto" w:sz="6" w:space="0"/>
                    <w:bottom w:val="single" w:color="auto" w:sz="6" w:space="0"/>
                    <w:right w:val="single" w:color="auto" w:sz="4" w:space="0"/>
                  </w:tcBorders>
                  <w:vAlign w:val="center"/>
                </w:tcPr>
                <w:p w14:paraId="02523935">
                  <w:pPr>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0.002</w:t>
                  </w:r>
                </w:p>
              </w:tc>
              <w:tc>
                <w:tcPr>
                  <w:tcW w:w="800" w:type="pct"/>
                  <w:tcBorders>
                    <w:top w:val="single" w:color="auto" w:sz="6" w:space="0"/>
                    <w:left w:val="single" w:color="auto" w:sz="4" w:space="0"/>
                    <w:bottom w:val="single" w:color="auto" w:sz="6" w:space="0"/>
                    <w:right w:val="single" w:color="auto" w:sz="6" w:space="0"/>
                  </w:tcBorders>
                  <w:vAlign w:val="center"/>
                </w:tcPr>
                <w:p w14:paraId="27695C47">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10</w:t>
                  </w:r>
                </w:p>
              </w:tc>
              <w:tc>
                <w:tcPr>
                  <w:tcW w:w="718" w:type="pct"/>
                  <w:tcBorders>
                    <w:top w:val="single" w:color="auto" w:sz="6" w:space="0"/>
                    <w:left w:val="single" w:color="auto" w:sz="6" w:space="0"/>
                    <w:bottom w:val="single" w:color="auto" w:sz="6" w:space="0"/>
                    <w:right w:val="single" w:color="auto" w:sz="6" w:space="0"/>
                  </w:tcBorders>
                  <w:vAlign w:val="center"/>
                </w:tcPr>
                <w:p w14:paraId="1005E837">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0.0002</w:t>
                  </w:r>
                </w:p>
              </w:tc>
            </w:tr>
            <w:tr w14:paraId="0E6904B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446" w:type="pct"/>
                  <w:tcBorders>
                    <w:left w:val="single" w:color="auto" w:sz="8" w:space="0"/>
                    <w:bottom w:val="single" w:color="auto" w:sz="6" w:space="0"/>
                    <w:right w:val="single" w:color="auto" w:sz="6" w:space="0"/>
                  </w:tcBorders>
                  <w:vAlign w:val="center"/>
                </w:tcPr>
                <w:p w14:paraId="160C3372">
                  <w:pPr>
                    <w:widowControl/>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5</w:t>
                  </w:r>
                </w:p>
              </w:tc>
              <w:tc>
                <w:tcPr>
                  <w:tcW w:w="1136" w:type="pct"/>
                  <w:tcBorders>
                    <w:top w:val="single" w:color="auto" w:sz="6" w:space="0"/>
                    <w:left w:val="single" w:color="auto" w:sz="6" w:space="0"/>
                    <w:bottom w:val="single" w:color="auto" w:sz="6" w:space="0"/>
                    <w:right w:val="single" w:color="auto" w:sz="6" w:space="0"/>
                  </w:tcBorders>
                  <w:vAlign w:val="center"/>
                </w:tcPr>
                <w:p w14:paraId="6D1E6458">
                  <w:pPr>
                    <w:widowControl/>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危险废物</w:t>
                  </w:r>
                </w:p>
              </w:tc>
              <w:tc>
                <w:tcPr>
                  <w:tcW w:w="1002" w:type="pct"/>
                  <w:tcBorders>
                    <w:top w:val="single" w:color="auto" w:sz="6" w:space="0"/>
                    <w:left w:val="single" w:color="auto" w:sz="6" w:space="0"/>
                    <w:bottom w:val="single" w:color="auto" w:sz="6" w:space="0"/>
                    <w:right w:val="single" w:color="auto" w:sz="6" w:space="0"/>
                  </w:tcBorders>
                  <w:vAlign w:val="center"/>
                </w:tcPr>
                <w:p w14:paraId="41FC6C32">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898" w:type="pct"/>
                  <w:tcBorders>
                    <w:top w:val="single" w:color="auto" w:sz="6" w:space="0"/>
                    <w:left w:val="single" w:color="auto" w:sz="6" w:space="0"/>
                    <w:bottom w:val="single" w:color="auto" w:sz="6" w:space="0"/>
                    <w:right w:val="single" w:color="auto" w:sz="4" w:space="0"/>
                  </w:tcBorders>
                  <w:vAlign w:val="center"/>
                </w:tcPr>
                <w:p w14:paraId="0BCF871E">
                  <w:pPr>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0.134</w:t>
                  </w:r>
                </w:p>
              </w:tc>
              <w:tc>
                <w:tcPr>
                  <w:tcW w:w="800" w:type="pct"/>
                  <w:tcBorders>
                    <w:top w:val="single" w:color="auto" w:sz="6" w:space="0"/>
                    <w:left w:val="single" w:color="auto" w:sz="4" w:space="0"/>
                    <w:bottom w:val="single" w:color="auto" w:sz="6" w:space="0"/>
                    <w:right w:val="single" w:color="auto" w:sz="6" w:space="0"/>
                  </w:tcBorders>
                  <w:vAlign w:val="center"/>
                </w:tcPr>
                <w:p w14:paraId="337F5248">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2500</w:t>
                  </w:r>
                </w:p>
              </w:tc>
              <w:tc>
                <w:tcPr>
                  <w:tcW w:w="718" w:type="pct"/>
                  <w:tcBorders>
                    <w:top w:val="single" w:color="auto" w:sz="6" w:space="0"/>
                    <w:left w:val="single" w:color="auto" w:sz="6" w:space="0"/>
                    <w:bottom w:val="single" w:color="auto" w:sz="6" w:space="0"/>
                    <w:right w:val="single" w:color="auto" w:sz="6" w:space="0"/>
                  </w:tcBorders>
                  <w:vAlign w:val="center"/>
                </w:tcPr>
                <w:p w14:paraId="36845977">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0.00005</w:t>
                  </w:r>
                </w:p>
              </w:tc>
            </w:tr>
            <w:tr w14:paraId="79ED31E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4282" w:type="pct"/>
                  <w:gridSpan w:val="5"/>
                  <w:tcBorders>
                    <w:top w:val="single" w:color="auto" w:sz="6" w:space="0"/>
                    <w:left w:val="single" w:color="auto" w:sz="8" w:space="0"/>
                    <w:bottom w:val="single" w:color="auto" w:sz="6" w:space="0"/>
                    <w:right w:val="single" w:color="auto" w:sz="6" w:space="0"/>
                  </w:tcBorders>
                  <w:vAlign w:val="center"/>
                </w:tcPr>
                <w:p w14:paraId="6DE7D70B">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项目Q值Σ</w:t>
                  </w:r>
                </w:p>
              </w:tc>
              <w:tc>
                <w:tcPr>
                  <w:tcW w:w="718" w:type="pct"/>
                  <w:tcBorders>
                    <w:top w:val="single" w:color="auto" w:sz="6" w:space="0"/>
                    <w:left w:val="single" w:color="auto" w:sz="6" w:space="0"/>
                    <w:bottom w:val="single" w:color="auto" w:sz="6" w:space="0"/>
                    <w:right w:val="single" w:color="auto" w:sz="6" w:space="0"/>
                  </w:tcBorders>
                  <w:vAlign w:val="center"/>
                </w:tcPr>
                <w:p w14:paraId="7231C205">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160</w:t>
                  </w:r>
                  <w:r>
                    <w:rPr>
                      <w:rFonts w:hint="eastAsia"/>
                      <w:color w:val="000000" w:themeColor="text1"/>
                      <w:szCs w:val="21"/>
                      <w14:textFill>
                        <w14:solidFill>
                          <w14:schemeClr w14:val="tx1"/>
                        </w14:solidFill>
                      </w14:textFill>
                    </w:rPr>
                    <w:t>.58</w:t>
                  </w:r>
                </w:p>
              </w:tc>
            </w:tr>
            <w:tr w14:paraId="27C5455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0" w:type="dxa"/>
                  <w:bottom w:w="0" w:type="dxa"/>
                  <w:right w:w="0" w:type="dxa"/>
                </w:tblCellMar>
              </w:tblPrEx>
              <w:trPr>
                <w:tblHeader/>
                <w:jc w:val="center"/>
              </w:trPr>
              <w:tc>
                <w:tcPr>
                  <w:tcW w:w="5000" w:type="pct"/>
                  <w:gridSpan w:val="6"/>
                  <w:tcBorders>
                    <w:top w:val="single" w:color="auto" w:sz="6" w:space="0"/>
                    <w:left w:val="single" w:color="auto" w:sz="8" w:space="0"/>
                    <w:bottom w:val="single" w:color="auto" w:sz="8" w:space="0"/>
                    <w:right w:val="single" w:color="auto" w:sz="6" w:space="0"/>
                  </w:tcBorders>
                  <w:vAlign w:val="center"/>
                </w:tcPr>
                <w:p w14:paraId="30D0D223">
                  <w:pPr>
                    <w:pStyle w:val="277"/>
                    <w:rPr>
                      <w:rFonts w:ascii="Times New Roman" w:hAnsi="Times New Roman" w:eastAsia="宋体"/>
                      <w:bCs/>
                      <w:color w:val="000000" w:themeColor="text1"/>
                      <w:szCs w:val="21"/>
                      <w14:textFill>
                        <w14:solidFill>
                          <w14:schemeClr w14:val="tx1"/>
                        </w14:solidFill>
                      </w14:textFill>
                    </w:rPr>
                  </w:pPr>
                  <w:r>
                    <w:rPr>
                      <w:rFonts w:ascii="Times New Roman" w:hAnsi="Times New Roman" w:eastAsia="宋体"/>
                      <w:bCs/>
                      <w:color w:val="000000" w:themeColor="text1"/>
                      <w:szCs w:val="21"/>
                      <w14:textFill>
                        <w14:solidFill>
                          <w14:schemeClr w14:val="tx1"/>
                        </w14:solidFill>
                      </w14:textFill>
                    </w:rPr>
                    <w:t>注1：本项目31%盐酸的最大储存量为</w:t>
                  </w:r>
                  <w:r>
                    <w:rPr>
                      <w:rFonts w:hint="eastAsia" w:ascii="Times New Roman" w:hAnsi="Times New Roman" w:eastAsia="宋体"/>
                      <w:bCs/>
                      <w:color w:val="000000" w:themeColor="text1"/>
                      <w:szCs w:val="21"/>
                      <w14:textFill>
                        <w14:solidFill>
                          <w14:schemeClr w14:val="tx1"/>
                        </w14:solidFill>
                      </w14:textFill>
                    </w:rPr>
                    <w:t>924</w:t>
                  </w:r>
                  <w:r>
                    <w:rPr>
                      <w:rFonts w:ascii="Times New Roman" w:hAnsi="Times New Roman" w:eastAsia="宋体"/>
                      <w:bCs/>
                      <w:color w:val="000000" w:themeColor="text1"/>
                      <w:szCs w:val="21"/>
                      <w14:textFill>
                        <w14:solidFill>
                          <w14:schemeClr w14:val="tx1"/>
                        </w14:solidFill>
                      </w14:textFill>
                    </w:rPr>
                    <w:t>t，盐酸的最大存在总量折算成37%盐酸为</w:t>
                  </w:r>
                  <w:r>
                    <w:rPr>
                      <w:rFonts w:hint="eastAsia" w:ascii="Times New Roman" w:hAnsi="Times New Roman" w:eastAsia="宋体"/>
                      <w:bCs/>
                      <w:color w:val="000000" w:themeColor="text1"/>
                      <w:szCs w:val="21"/>
                      <w14:textFill>
                        <w14:solidFill>
                          <w14:schemeClr w14:val="tx1"/>
                        </w14:solidFill>
                      </w14:textFill>
                    </w:rPr>
                    <w:t>774.16</w:t>
                  </w:r>
                  <w:r>
                    <w:rPr>
                      <w:rFonts w:ascii="Times New Roman" w:hAnsi="Times New Roman" w:eastAsia="宋体"/>
                      <w:bCs/>
                      <w:color w:val="000000" w:themeColor="text1"/>
                      <w:szCs w:val="21"/>
                      <w14:textFill>
                        <w14:solidFill>
                          <w14:schemeClr w14:val="tx1"/>
                        </w14:solidFill>
                      </w14:textFill>
                    </w:rPr>
                    <w:t>t。</w:t>
                  </w:r>
                </w:p>
                <w:p w14:paraId="7E308E05">
                  <w:pPr>
                    <w:rPr>
                      <w:color w:val="000000" w:themeColor="text1"/>
                      <w:szCs w:val="21"/>
                      <w14:textFill>
                        <w14:solidFill>
                          <w14:schemeClr w14:val="tx1"/>
                        </w14:solidFill>
                      </w14:textFill>
                    </w:rPr>
                  </w:pPr>
                  <w:r>
                    <w:rPr>
                      <w:color w:val="000000" w:themeColor="text1"/>
                      <w:szCs w:val="21"/>
                      <w14:textFill>
                        <w14:solidFill>
                          <w14:schemeClr w14:val="tx1"/>
                        </w14:solidFill>
                      </w14:textFill>
                    </w:rPr>
                    <w:t>注2：本项目产生的危险废物为废机油</w:t>
                  </w:r>
                  <w:r>
                    <w:rPr>
                      <w:rFonts w:hint="eastAsia"/>
                      <w:color w:val="000000" w:themeColor="text1"/>
                      <w:szCs w:val="21"/>
                      <w14:textFill>
                        <w14:solidFill>
                          <w14:schemeClr w14:val="tx1"/>
                        </w14:solidFill>
                      </w14:textFill>
                    </w:rPr>
                    <w:t>及其包装物</w:t>
                  </w:r>
                  <w:r>
                    <w:rPr>
                      <w:color w:val="000000" w:themeColor="text1"/>
                      <w:szCs w:val="21"/>
                      <w14:textFill>
                        <w14:solidFill>
                          <w14:schemeClr w14:val="tx1"/>
                        </w14:solidFill>
                      </w14:textFill>
                    </w:rPr>
                    <w:t>、含油抹布和手套，其危险成分为矿物油，临界量参照油类物质（2500t）进行计算。</w:t>
                  </w:r>
                  <w:r>
                    <w:rPr>
                      <w:rFonts w:hint="eastAsia"/>
                      <w:color w:val="000000" w:themeColor="text1"/>
                      <w:szCs w:val="21"/>
                      <w14:textFill>
                        <w14:solidFill>
                          <w14:schemeClr w14:val="tx1"/>
                        </w14:solidFill>
                      </w14:textFill>
                    </w:rPr>
                    <w:t>由于项目危险废物最大贮存周期为1年，因此其存在量按年产生量0</w:t>
                  </w:r>
                  <w:r>
                    <w:rPr>
                      <w:color w:val="000000" w:themeColor="text1"/>
                      <w:szCs w:val="21"/>
                      <w14:textFill>
                        <w14:solidFill>
                          <w14:schemeClr w14:val="tx1"/>
                        </w14:solidFill>
                      </w14:textFill>
                    </w:rPr>
                    <w:t>.124+0.01=0.134</w:t>
                  </w:r>
                  <w:r>
                    <w:rPr>
                      <w:rFonts w:hint="eastAsia"/>
                      <w:color w:val="000000" w:themeColor="text1"/>
                      <w:szCs w:val="21"/>
                      <w14:textFill>
                        <w14:solidFill>
                          <w14:schemeClr w14:val="tx1"/>
                        </w14:solidFill>
                      </w14:textFill>
                    </w:rPr>
                    <w:t>t计。</w:t>
                  </w:r>
                </w:p>
              </w:tc>
            </w:tr>
          </w:tbl>
          <w:p w14:paraId="236B1041">
            <w:pPr>
              <w:pStyle w:val="277"/>
              <w:spacing w:line="360" w:lineRule="auto"/>
              <w:ind w:firstLine="480" w:firstLineChars="200"/>
              <w:rPr>
                <w:rFonts w:ascii="Times New Roman" w:hAnsi="Times New Roman" w:eastAsia="宋体"/>
                <w:color w:val="000000" w:themeColor="text1"/>
                <w:sz w:val="24"/>
                <w14:textFill>
                  <w14:solidFill>
                    <w14:schemeClr w14:val="tx1"/>
                  </w14:solidFill>
                </w14:textFill>
              </w:rPr>
            </w:pPr>
            <w:r>
              <w:rPr>
                <w:rFonts w:ascii="Times New Roman" w:hAnsi="Times New Roman" w:eastAsia="宋体"/>
                <w:color w:val="000000" w:themeColor="text1"/>
                <w:sz w:val="24"/>
                <w14:textFill>
                  <w14:solidFill>
                    <w14:schemeClr w14:val="tx1"/>
                  </w14:solidFill>
                </w14:textFill>
              </w:rPr>
              <w:t>由上表可见，项目的Q</w:t>
            </w:r>
            <w:r>
              <w:rPr>
                <w:rFonts w:ascii="Times New Roman" w:hAnsi="Times New Roman" w:eastAsiaTheme="minorEastAsia"/>
                <w:color w:val="000000" w:themeColor="text1"/>
                <w:sz w:val="24"/>
                <w14:textFill>
                  <w14:solidFill>
                    <w14:schemeClr w14:val="tx1"/>
                  </w14:solidFill>
                </w14:textFill>
              </w:rPr>
              <w:t>值为282.47</w:t>
            </w:r>
            <w:r>
              <w:rPr>
                <w:rFonts w:ascii="Times New Roman" w:hAnsi="Times New Roman"/>
                <w:color w:val="000000" w:themeColor="text1"/>
                <w:szCs w:val="21"/>
                <w14:textFill>
                  <w14:solidFill>
                    <w14:schemeClr w14:val="tx1"/>
                  </w14:solidFill>
                </w14:textFill>
              </w:rPr>
              <w:t>≥</w:t>
            </w:r>
            <w:r>
              <w:rPr>
                <w:rFonts w:ascii="Times New Roman" w:hAnsi="Times New Roman" w:eastAsiaTheme="minorEastAsia"/>
                <w:color w:val="000000" w:themeColor="text1"/>
                <w:sz w:val="24"/>
                <w14:textFill>
                  <w14:solidFill>
                    <w14:schemeClr w14:val="tx1"/>
                  </w14:solidFill>
                </w14:textFill>
              </w:rPr>
              <w:t>100。</w:t>
            </w:r>
            <w:r>
              <w:rPr>
                <w:rFonts w:ascii="Times New Roman" w:hAnsi="Times New Roman" w:eastAsia="宋体"/>
                <w:color w:val="000000" w:themeColor="text1"/>
                <w:sz w:val="24"/>
                <w14:textFill>
                  <w14:solidFill>
                    <w14:schemeClr w14:val="tx1"/>
                  </w14:solidFill>
                </w14:textFill>
              </w:rPr>
              <w:t>根据《建设项目环境风险评价技术导则》（HJ 169-2018）附录C，项目的行业及生产分类属于M4类，则危险物质及工艺系统危险性等级为P3；根据《建设项目环境风险评价技术导则》（HJ 169-2018）附录D，项目位于环境高度敏感区（E1）。则项目的环境风险潜势为III，环境风险评价等级为二级。</w:t>
            </w:r>
          </w:p>
          <w:p w14:paraId="5D5B5000">
            <w:pPr>
              <w:pStyle w:val="277"/>
              <w:spacing w:line="360" w:lineRule="auto"/>
              <w:ind w:firstLine="480" w:firstLineChars="200"/>
              <w:rPr>
                <w:rFonts w:ascii="Times New Roman" w:hAnsi="Times New Roman" w:eastAsia="宋体"/>
                <w:color w:val="000000" w:themeColor="text1"/>
                <w:sz w:val="24"/>
                <w14:textFill>
                  <w14:solidFill>
                    <w14:schemeClr w14:val="tx1"/>
                  </w14:solidFill>
                </w14:textFill>
              </w:rPr>
            </w:pPr>
            <w:r>
              <w:rPr>
                <w:rFonts w:ascii="Times New Roman" w:hAnsi="Times New Roman" w:eastAsia="宋体"/>
                <w:color w:val="000000" w:themeColor="text1"/>
                <w:sz w:val="24"/>
                <w14:textFill>
                  <w14:solidFill>
                    <w14:schemeClr w14:val="tx1"/>
                  </w14:solidFill>
                </w14:textFill>
              </w:rPr>
              <w:t>由于盐酸、硝酸、氢氟酸的最大储存量均已超过其对应的临界量，根据《建设项目环境影响报告表编制技术指南（污染影响类）（试行）》“表1 专项评价设置原则表”，本评价设置环境风险评价专项。</w:t>
            </w:r>
          </w:p>
          <w:p w14:paraId="1318FE4C">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本项目的环境风险源主要为酸储罐泄漏、废水和废气事故排放。</w:t>
            </w:r>
          </w:p>
          <w:p w14:paraId="5E24EBF6">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本项目拟落实的环境风险防范措施主要有：</w:t>
            </w:r>
          </w:p>
          <w:p w14:paraId="7B177842">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酸储罐区置于室内，防风、防雨、防晒、防渗漏，落实酸储罐区、自建污水处理站、纯化车间的防渗防腐蚀措施；酸储罐区设置围堰，所有酸储罐以及均置于围堰内，用于酸储罐发生泄漏时暂存泄漏的酸</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盐酸、氢氟酸</w:t>
            </w:r>
            <w:r>
              <w:rPr>
                <w:rFonts w:hint="eastAsia"/>
                <w:color w:val="000000" w:themeColor="text1"/>
                <w:sz w:val="24"/>
                <w14:textFill>
                  <w14:solidFill>
                    <w14:schemeClr w14:val="tx1"/>
                  </w14:solidFill>
                </w14:textFill>
              </w:rPr>
              <w:t>储罐区</w:t>
            </w:r>
            <w:r>
              <w:rPr>
                <w:color w:val="000000" w:themeColor="text1"/>
                <w:sz w:val="24"/>
                <w14:textFill>
                  <w14:solidFill>
                    <w14:schemeClr w14:val="tx1"/>
                  </w14:solidFill>
                </w14:textFill>
              </w:rPr>
              <w:t>围堰容积为1500m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，围堰容积满足全厂</w:t>
            </w:r>
            <w:bookmarkStart w:id="260" w:name="OLE_LINK208"/>
            <w:r>
              <w:rPr>
                <w:color w:val="000000" w:themeColor="text1"/>
                <w:sz w:val="24"/>
                <w14:textFill>
                  <w14:solidFill>
                    <w14:schemeClr w14:val="tx1"/>
                  </w14:solidFill>
                </w14:textFill>
              </w:rPr>
              <w:t>盐酸、氢氟酸</w:t>
            </w:r>
            <w:bookmarkEnd w:id="260"/>
            <w:r>
              <w:rPr>
                <w:color w:val="000000" w:themeColor="text1"/>
                <w:sz w:val="24"/>
                <w14:textFill>
                  <w14:solidFill>
                    <w14:schemeClr w14:val="tx1"/>
                  </w14:solidFill>
                </w14:textFill>
              </w:rPr>
              <w:t>的最大储存体积之和（840</w:t>
            </w:r>
            <w:r>
              <w:rPr>
                <w:color w:val="000000" w:themeColor="text1"/>
                <w:sz w:val="24"/>
                <w:lang w:val="zh-CN"/>
                <w14:textFill>
                  <w14:solidFill>
                    <w14:schemeClr w14:val="tx1"/>
                  </w14:solidFill>
                </w14:textFill>
              </w:rPr>
              <w:t>m</w:t>
            </w:r>
            <w:r>
              <w:rPr>
                <w:color w:val="000000" w:themeColor="text1"/>
                <w:sz w:val="24"/>
                <w:vertAlign w:val="superscript"/>
                <w:lang w:val="zh-CN"/>
                <w14:textFill>
                  <w14:solidFill>
                    <w14:schemeClr w14:val="tx1"/>
                  </w14:solidFill>
                </w14:textFill>
              </w:rPr>
              <w:t>3</w:t>
            </w:r>
            <w:r>
              <w:rPr>
                <w:color w:val="000000" w:themeColor="text1"/>
                <w:sz w:val="24"/>
                <w:lang w:val="zh-CN"/>
                <w14:textFill>
                  <w14:solidFill>
                    <w14:schemeClr w14:val="tx1"/>
                  </w14:solidFill>
                </w14:textFill>
              </w:rPr>
              <w:t>）</w:t>
            </w:r>
            <w:r>
              <w:rPr>
                <w:rFonts w:hint="eastAsia"/>
                <w:color w:val="000000" w:themeColor="text1"/>
                <w:sz w:val="24"/>
                <w:lang w:val="zh-CN"/>
                <w14:textFill>
                  <w14:solidFill>
                    <w14:schemeClr w14:val="tx1"/>
                  </w14:solidFill>
                </w14:textFill>
              </w:rPr>
              <w:t>；硝酸</w:t>
            </w:r>
            <w:r>
              <w:rPr>
                <w:color w:val="000000" w:themeColor="text1"/>
                <w:sz w:val="24"/>
                <w14:textFill>
                  <w14:solidFill>
                    <w14:schemeClr w14:val="tx1"/>
                  </w14:solidFill>
                </w14:textFill>
              </w:rPr>
              <w:t>储罐区围堰容积为117m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，围堰容积满足全厂</w:t>
            </w:r>
            <w:r>
              <w:rPr>
                <w:rFonts w:hint="eastAsia"/>
                <w:color w:val="000000" w:themeColor="text1"/>
                <w:sz w:val="24"/>
                <w14:textFill>
                  <w14:solidFill>
                    <w14:schemeClr w14:val="tx1"/>
                  </w14:solidFill>
                </w14:textFill>
              </w:rPr>
              <w:t>硝酸</w:t>
            </w:r>
            <w:r>
              <w:rPr>
                <w:color w:val="000000" w:themeColor="text1"/>
                <w:sz w:val="24"/>
                <w14:textFill>
                  <w14:solidFill>
                    <w14:schemeClr w14:val="tx1"/>
                  </w14:solidFill>
                </w14:textFill>
              </w:rPr>
              <w:t>的最大储存体积之和（60</w:t>
            </w:r>
            <w:r>
              <w:rPr>
                <w:color w:val="000000" w:themeColor="text1"/>
                <w:sz w:val="24"/>
                <w:lang w:val="zh-CN"/>
                <w14:textFill>
                  <w14:solidFill>
                    <w14:schemeClr w14:val="tx1"/>
                  </w14:solidFill>
                </w14:textFill>
              </w:rPr>
              <w:t>m</w:t>
            </w:r>
            <w:r>
              <w:rPr>
                <w:color w:val="000000" w:themeColor="text1"/>
                <w:sz w:val="24"/>
                <w:vertAlign w:val="superscript"/>
                <w:lang w:val="zh-CN"/>
                <w14:textFill>
                  <w14:solidFill>
                    <w14:schemeClr w14:val="tx1"/>
                  </w14:solidFill>
                </w14:textFill>
              </w:rPr>
              <w:t>3</w:t>
            </w:r>
            <w:r>
              <w:rPr>
                <w:color w:val="000000" w:themeColor="text1"/>
                <w:sz w:val="24"/>
                <w:lang w:val="zh-CN"/>
                <w14:textFill>
                  <w14:solidFill>
                    <w14:schemeClr w14:val="tx1"/>
                  </w14:solidFill>
                </w14:textFill>
              </w:rPr>
              <w:t>）</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酸储罐泄漏时，立即暂停生产并疏散与抢险无关的人员，对</w:t>
            </w:r>
            <w:r>
              <w:rPr>
                <w:color w:val="000000" w:themeColor="text1"/>
                <w:sz w:val="24"/>
                <w:lang w:val="zh-CN"/>
                <w14:textFill>
                  <w14:solidFill>
                    <w14:schemeClr w14:val="tx1"/>
                  </w14:solidFill>
                </w14:textFill>
              </w:rPr>
              <w:t>围堰</w:t>
            </w:r>
            <w:r>
              <w:rPr>
                <w:color w:val="000000" w:themeColor="text1"/>
                <w:sz w:val="24"/>
                <w14:textFill>
                  <w14:solidFill>
                    <w14:schemeClr w14:val="tx1"/>
                  </w14:solidFill>
                </w14:textFill>
              </w:rPr>
              <w:t>内暂存的酸并进行中和处理</w:t>
            </w:r>
            <w:r>
              <w:rPr>
                <w:rFonts w:hint="eastAsia"/>
                <w:color w:val="000000" w:themeColor="text1"/>
                <w:sz w:val="24"/>
                <w14:textFill>
                  <w14:solidFill>
                    <w14:schemeClr w14:val="tx1"/>
                  </w14:solidFill>
                </w14:textFill>
              </w:rPr>
              <w:t>。</w:t>
            </w:r>
          </w:p>
          <w:p w14:paraId="3F8C6335">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酸储罐区门口设置危险化学品警示标志，严禁烟火及携带易与酸反应的物品</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在酸储罐区设立摄像头等监控系统、自动控制系统和报警预警系统，配备紧急救护器具和应急物资</w:t>
            </w:r>
            <w:r>
              <w:rPr>
                <w:rFonts w:hint="eastAsia"/>
                <w:color w:val="000000" w:themeColor="text1"/>
                <w:sz w:val="24"/>
                <w14:textFill>
                  <w14:solidFill>
                    <w14:schemeClr w14:val="tx1"/>
                  </w14:solidFill>
                </w14:textFill>
              </w:rPr>
              <w:t>。</w:t>
            </w:r>
          </w:p>
          <w:p w14:paraId="2A8E23C6">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w:t>
            </w:r>
            <w:r>
              <w:rPr>
                <w:color w:val="000000" w:themeColor="text1"/>
                <w:sz w:val="24"/>
                <w14:textFill>
                  <w14:solidFill>
                    <w14:schemeClr w14:val="tx1"/>
                  </w14:solidFill>
                </w14:textFill>
              </w:rPr>
              <w:t>加强对酸储罐、废气处理设施、污水处理站的日常检查和维护</w:t>
            </w:r>
            <w:r>
              <w:rPr>
                <w:rFonts w:hint="eastAsia"/>
                <w:color w:val="000000" w:themeColor="text1"/>
                <w:sz w:val="24"/>
                <w14:textFill>
                  <w14:solidFill>
                    <w14:schemeClr w14:val="tx1"/>
                  </w14:solidFill>
                </w14:textFill>
              </w:rPr>
              <w:t>。</w:t>
            </w:r>
          </w:p>
          <w:p w14:paraId="7F95DB06">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4</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本项目污水处理站</w:t>
            </w:r>
            <w:r>
              <w:rPr>
                <w:rFonts w:hint="eastAsia"/>
                <w:color w:val="000000" w:themeColor="text1"/>
                <w:sz w:val="24"/>
                <w14:textFill>
                  <w14:solidFill>
                    <w14:schemeClr w14:val="tx1"/>
                  </w14:solidFill>
                </w14:textFill>
              </w:rPr>
              <w:t>以调节池作为</w:t>
            </w:r>
            <w:r>
              <w:rPr>
                <w:color w:val="000000" w:themeColor="text1"/>
                <w:sz w:val="24"/>
                <w14:textFill>
                  <w14:solidFill>
                    <w14:schemeClr w14:val="tx1"/>
                  </w14:solidFill>
                </w14:textFill>
              </w:rPr>
              <w:t>事故应急池，用于暂存污水处理站发生故障时产生的事故废水，参考中国石油天然气集团公司《事故状态下水体污染的预防与控制技术要求》（Q/SY1190-2013）附录B计算可知，本项目的事故应急池的有效容积应不小于</w:t>
            </w:r>
            <w:r>
              <w:rPr>
                <w:color w:val="000000" w:themeColor="text1"/>
                <w:sz w:val="24"/>
                <w:lang w:val="zh-CN"/>
                <w14:textFill>
                  <w14:solidFill>
                    <w14:schemeClr w14:val="tx1"/>
                  </w14:solidFill>
                </w14:textFill>
              </w:rPr>
              <w:t>1655.77</w:t>
            </w:r>
            <w:r>
              <w:rPr>
                <w:color w:val="000000" w:themeColor="text1"/>
                <w:sz w:val="24"/>
                <w14:textFill>
                  <w14:solidFill>
                    <w14:schemeClr w14:val="tx1"/>
                  </w14:solidFill>
                </w14:textFill>
              </w:rPr>
              <w:t>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，本项目调节池</w:t>
            </w:r>
            <w:r>
              <w:rPr>
                <w:rFonts w:hint="eastAsia"/>
                <w:color w:val="000000" w:themeColor="text1"/>
                <w:sz w:val="24"/>
                <w14:textFill>
                  <w14:solidFill>
                    <w14:schemeClr w14:val="tx1"/>
                  </w14:solidFill>
                </w14:textFill>
              </w:rPr>
              <w:t>的</w:t>
            </w:r>
            <w:r>
              <w:rPr>
                <w:color w:val="000000" w:themeColor="text1"/>
                <w:sz w:val="24"/>
                <w14:textFill>
                  <w14:solidFill>
                    <w14:schemeClr w14:val="tx1"/>
                  </w14:solidFill>
                </w14:textFill>
              </w:rPr>
              <w:t>有效容积为</w:t>
            </w:r>
            <w:bookmarkStart w:id="261" w:name="OLE_LINK197"/>
            <w:bookmarkStart w:id="262" w:name="OLE_LINK200"/>
            <w:r>
              <w:rPr>
                <w:rFonts w:hint="eastAsia"/>
                <w:color w:val="000000" w:themeColor="text1"/>
                <w:sz w:val="24"/>
                <w14:textFill>
                  <w14:solidFill>
                    <w14:schemeClr w14:val="tx1"/>
                  </w14:solidFill>
                </w14:textFill>
              </w:rPr>
              <w:t>3</w:t>
            </w:r>
            <w:r>
              <w:rPr>
                <w:color w:val="000000" w:themeColor="text1"/>
                <w:sz w:val="24"/>
                <w14:textFill>
                  <w14:solidFill>
                    <w14:schemeClr w14:val="tx1"/>
                  </w14:solidFill>
                </w14:textFill>
              </w:rPr>
              <w:t>000m</w:t>
            </w:r>
            <w:bookmarkEnd w:id="261"/>
            <w:bookmarkEnd w:id="262"/>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，扣除调节池内废水量的剩余有效容积为</w:t>
            </w:r>
            <w:r>
              <w:rPr>
                <w:rFonts w:hint="eastAsia"/>
                <w:color w:val="000000" w:themeColor="text1"/>
                <w:sz w:val="24"/>
                <w:lang w:val="zh-CN"/>
                <w14:textFill>
                  <w14:solidFill>
                    <w14:schemeClr w14:val="tx1"/>
                  </w14:solidFill>
                </w14:textFill>
              </w:rPr>
              <w:t>2</w:t>
            </w:r>
            <w:r>
              <w:rPr>
                <w:color w:val="000000" w:themeColor="text1"/>
                <w:sz w:val="24"/>
                <w:lang w:val="zh-CN"/>
                <w14:textFill>
                  <w14:solidFill>
                    <w14:schemeClr w14:val="tx1"/>
                  </w14:solidFill>
                </w14:textFill>
              </w:rPr>
              <w:t>172.12</w:t>
            </w:r>
            <w:r>
              <w:rPr>
                <w:color w:val="000000" w:themeColor="text1"/>
                <w:sz w:val="24"/>
                <w14:textFill>
                  <w14:solidFill>
                    <w14:schemeClr w14:val="tx1"/>
                  </w14:solidFill>
                </w14:textFill>
              </w:rPr>
              <w:t>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，满足本项目事故应急</w:t>
            </w:r>
            <w:bookmarkStart w:id="263" w:name="OLE_LINK205"/>
            <w:r>
              <w:rPr>
                <w:color w:val="000000" w:themeColor="text1"/>
                <w:sz w:val="24"/>
                <w14:textFill>
                  <w14:solidFill>
                    <w14:schemeClr w14:val="tx1"/>
                  </w14:solidFill>
                </w14:textFill>
              </w:rPr>
              <w:t>池的容积要求</w:t>
            </w:r>
            <w:r>
              <w:rPr>
                <w:rFonts w:hint="eastAsia"/>
                <w:color w:val="000000" w:themeColor="text1"/>
                <w:sz w:val="24"/>
                <w14:textFill>
                  <w14:solidFill>
                    <w14:schemeClr w14:val="tx1"/>
                  </w14:solidFill>
                </w14:textFill>
              </w:rPr>
              <w:t>。</w:t>
            </w:r>
          </w:p>
          <w:p w14:paraId="2582DBAC">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（5）</w:t>
            </w:r>
            <w:r>
              <w:rPr>
                <w:color w:val="000000" w:themeColor="text1"/>
                <w:sz w:val="24"/>
                <w14:textFill>
                  <w14:solidFill>
                    <w14:schemeClr w14:val="tx1"/>
                  </w14:solidFill>
                </w14:textFill>
              </w:rPr>
              <w:t>在全厂雨水总排放口设置</w:t>
            </w:r>
            <w:r>
              <w:rPr>
                <w:rFonts w:hint="eastAsia"/>
                <w:color w:val="000000" w:themeColor="text1"/>
                <w:sz w:val="24"/>
                <w14:textFill>
                  <w14:solidFill>
                    <w14:schemeClr w14:val="tx1"/>
                  </w14:solidFill>
                </w14:textFill>
              </w:rPr>
              <w:t>阀门</w:t>
            </w:r>
            <w:r>
              <w:rPr>
                <w:color w:val="000000" w:themeColor="text1"/>
                <w:sz w:val="24"/>
                <w14:textFill>
                  <w14:solidFill>
                    <w14:schemeClr w14:val="tx1"/>
                  </w14:solidFill>
                </w14:textFill>
              </w:rPr>
              <w:t>，用于发生泄漏事故时防止污染物以地表径流方式</w:t>
            </w:r>
            <w:r>
              <w:rPr>
                <w:rFonts w:hint="eastAsia"/>
                <w:color w:val="000000" w:themeColor="text1"/>
                <w:sz w:val="24"/>
                <w14:textFill>
                  <w14:solidFill>
                    <w14:schemeClr w14:val="tx1"/>
                  </w14:solidFill>
                </w14:textFill>
              </w:rPr>
              <w:t>或者随雨水</w:t>
            </w:r>
            <w:r>
              <w:rPr>
                <w:color w:val="000000" w:themeColor="text1"/>
                <w:sz w:val="24"/>
                <w14:textFill>
                  <w14:solidFill>
                    <w14:schemeClr w14:val="tx1"/>
                  </w14:solidFill>
                </w14:textFill>
              </w:rPr>
              <w:t>通过雨水管网排放到外界环境</w:t>
            </w:r>
            <w:r>
              <w:rPr>
                <w:rFonts w:hint="eastAsia"/>
                <w:color w:val="000000" w:themeColor="text1"/>
                <w:sz w:val="24"/>
                <w14:textFill>
                  <w14:solidFill>
                    <w14:schemeClr w14:val="tx1"/>
                  </w14:solidFill>
                </w14:textFill>
              </w:rPr>
              <w:t>，同时设有雨水收集池，可容纳事故状态下厂区内收集的雨水</w:t>
            </w:r>
            <w:bookmarkEnd w:id="263"/>
            <w:r>
              <w:rPr>
                <w:rFonts w:hint="eastAsia"/>
                <w:color w:val="000000" w:themeColor="text1"/>
                <w:sz w:val="24"/>
                <w14:textFill>
                  <w14:solidFill>
                    <w14:schemeClr w14:val="tx1"/>
                  </w14:solidFill>
                </w14:textFill>
              </w:rPr>
              <w:t>。</w:t>
            </w:r>
          </w:p>
          <w:p w14:paraId="40E06B79">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（6）</w:t>
            </w:r>
            <w:r>
              <w:rPr>
                <w:color w:val="000000" w:themeColor="text1"/>
                <w:sz w:val="24"/>
                <w14:textFill>
                  <w14:solidFill>
                    <w14:schemeClr w14:val="tx1"/>
                  </w14:solidFill>
                </w14:textFill>
              </w:rPr>
              <w:t xml:space="preserve">制定安全生产规章制度，全面落实安全生产责任制，制定突发环境事件应急预案和事故现场处置应急预案。 </w:t>
            </w:r>
          </w:p>
          <w:p w14:paraId="7C87CDD5">
            <w:pPr>
              <w:adjustRightInd w:val="0"/>
              <w:snapToGrid w:val="0"/>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综上，本项目环境风险防范措施是有效可行的，本项目环境风险在落实对应的防范措施后，环境风险可控制在接受范围内。环境风险潜势及评价等级判定、环境风险源识别及分析、环境风险影响预测、环境风险防范措施等具体分析内容详见环境风险专项评价。</w:t>
            </w:r>
          </w:p>
          <w:p w14:paraId="00F04C29">
            <w:pPr>
              <w:adjustRightInd w:val="0"/>
              <w:snapToGrid w:val="0"/>
              <w:spacing w:line="360" w:lineRule="auto"/>
              <w:rPr>
                <w:b/>
                <w:bCs/>
                <w:color w:val="000000" w:themeColor="text1"/>
                <w:spacing w:val="-10"/>
                <w:sz w:val="24"/>
                <w14:textFill>
                  <w14:solidFill>
                    <w14:schemeClr w14:val="tx1"/>
                  </w14:solidFill>
                </w14:textFill>
              </w:rPr>
            </w:pPr>
            <w:r>
              <w:rPr>
                <w:b/>
                <w:bCs/>
                <w:color w:val="000000" w:themeColor="text1"/>
                <w:spacing w:val="-10"/>
                <w:sz w:val="24"/>
                <w14:textFill>
                  <w14:solidFill>
                    <w14:schemeClr w14:val="tx1"/>
                  </w14:solidFill>
                </w14:textFill>
              </w:rPr>
              <w:t>七、生态</w:t>
            </w:r>
          </w:p>
          <w:p w14:paraId="1DA6640A">
            <w:pPr>
              <w:adjustRightInd w:val="0"/>
              <w:snapToGrid w:val="0"/>
              <w:spacing w:line="360" w:lineRule="auto"/>
              <w:ind w:firstLine="480" w:firstLineChars="2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本项目厂区范围内及周边无生态环境保护目标，无珍稀动植物种，无需进行生态评价。</w:t>
            </w:r>
          </w:p>
        </w:tc>
      </w:tr>
    </w:tbl>
    <w:p w14:paraId="475AEDCD">
      <w:pPr>
        <w:pStyle w:val="85"/>
        <w:rPr>
          <w:color w:val="000000" w:themeColor="text1"/>
          <w:lang w:val="en-US"/>
          <w14:textFill>
            <w14:solidFill>
              <w14:schemeClr w14:val="tx1"/>
            </w14:solidFill>
          </w14:textFill>
        </w:rPr>
        <w:sectPr>
          <w:pgSz w:w="11906" w:h="16838"/>
          <w:pgMar w:top="1701" w:right="1531" w:bottom="1531" w:left="1531" w:header="851" w:footer="851" w:gutter="0"/>
          <w:cols w:space="720" w:num="1"/>
          <w:docGrid w:linePitch="312" w:charSpace="0"/>
        </w:sectPr>
      </w:pPr>
    </w:p>
    <w:p w14:paraId="0661A968">
      <w:pPr>
        <w:pStyle w:val="85"/>
        <w:rPr>
          <w:color w:val="000000" w:themeColor="text1"/>
          <w14:textFill>
            <w14:solidFill>
              <w14:schemeClr w14:val="tx1"/>
            </w14:solidFill>
          </w14:textFill>
        </w:rPr>
      </w:pPr>
      <w:bookmarkStart w:id="264" w:name="_Toc92292270"/>
      <w:bookmarkStart w:id="265" w:name="_Toc114859291"/>
      <w:r>
        <w:rPr>
          <w:color w:val="000000" w:themeColor="text1"/>
          <w14:textFill>
            <w14:solidFill>
              <w14:schemeClr w14:val="tx1"/>
            </w14:solidFill>
          </w14:textFill>
        </w:rPr>
        <w:t>五、</w:t>
      </w:r>
      <w:bookmarkStart w:id="266" w:name="_Hlk54167917"/>
      <w:r>
        <w:rPr>
          <w:color w:val="000000" w:themeColor="text1"/>
          <w14:textFill>
            <w14:solidFill>
              <w14:schemeClr w14:val="tx1"/>
            </w14:solidFill>
          </w14:textFill>
        </w:rPr>
        <w:t>环境保护措施监督检查清单</w:t>
      </w:r>
      <w:bookmarkEnd w:id="229"/>
      <w:bookmarkEnd w:id="264"/>
      <w:bookmarkEnd w:id="265"/>
      <w:bookmarkEnd w:id="266"/>
    </w:p>
    <w:tbl>
      <w:tblPr>
        <w:tblStyle w:val="8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45"/>
        <w:gridCol w:w="1977"/>
        <w:gridCol w:w="1276"/>
        <w:gridCol w:w="1850"/>
        <w:gridCol w:w="2152"/>
      </w:tblGrid>
      <w:tr w14:paraId="0E764A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545" w:type="dxa"/>
            <w:tcBorders>
              <w:top w:val="single" w:color="auto" w:sz="12" w:space="0"/>
              <w:left w:val="single" w:color="auto" w:sz="12" w:space="0"/>
              <w:bottom w:val="single" w:color="auto" w:sz="4" w:space="0"/>
              <w:tl2br w:val="single" w:color="auto" w:sz="4" w:space="0"/>
            </w:tcBorders>
          </w:tcPr>
          <w:p w14:paraId="6BACA0FE">
            <w:pPr>
              <w:adjustRightInd w:val="0"/>
              <w:snapToGrid w:val="0"/>
              <w:ind w:firstLine="840"/>
              <w:rPr>
                <w:color w:val="000000" w:themeColor="text1"/>
                <w:szCs w:val="21"/>
                <w14:textFill>
                  <w14:solidFill>
                    <w14:schemeClr w14:val="tx1"/>
                  </w14:solidFill>
                </w14:textFill>
              </w:rPr>
            </w:pPr>
            <w:bookmarkStart w:id="267" w:name="_Hlk104405584"/>
            <w:r>
              <w:rPr>
                <w:color w:val="000000" w:themeColor="text1"/>
                <w:szCs w:val="21"/>
                <w14:textFill>
                  <w14:solidFill>
                    <w14:schemeClr w14:val="tx1"/>
                  </w14:solidFill>
                </w14:textFill>
              </w:rPr>
              <w:t>内容</w:t>
            </w:r>
          </w:p>
          <w:p w14:paraId="58A9228A">
            <w:pPr>
              <w:adjustRightInd w:val="0"/>
              <w:snapToGrid w:val="0"/>
              <w:rPr>
                <w:color w:val="000000" w:themeColor="text1"/>
                <w:szCs w:val="21"/>
                <w14:textFill>
                  <w14:solidFill>
                    <w14:schemeClr w14:val="tx1"/>
                  </w14:solidFill>
                </w14:textFill>
              </w:rPr>
            </w:pPr>
            <w:r>
              <w:rPr>
                <w:color w:val="000000" w:themeColor="text1"/>
                <w:szCs w:val="21"/>
                <w14:textFill>
                  <w14:solidFill>
                    <w14:schemeClr w14:val="tx1"/>
                  </w14:solidFill>
                </w14:textFill>
              </w:rPr>
              <w:t>要素</w:t>
            </w:r>
          </w:p>
        </w:tc>
        <w:tc>
          <w:tcPr>
            <w:tcW w:w="1977" w:type="dxa"/>
            <w:tcBorders>
              <w:top w:val="single" w:color="auto" w:sz="12" w:space="0"/>
              <w:bottom w:val="single" w:color="auto" w:sz="4" w:space="0"/>
            </w:tcBorders>
            <w:vAlign w:val="center"/>
          </w:tcPr>
          <w:p w14:paraId="6B9EE21F">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排放口(编号、</w:t>
            </w:r>
          </w:p>
          <w:p w14:paraId="49559EDF">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名称)/污染源</w:t>
            </w:r>
          </w:p>
        </w:tc>
        <w:tc>
          <w:tcPr>
            <w:tcW w:w="1276" w:type="dxa"/>
            <w:tcBorders>
              <w:top w:val="single" w:color="auto" w:sz="12" w:space="0"/>
              <w:bottom w:val="single" w:color="auto" w:sz="4" w:space="0"/>
            </w:tcBorders>
            <w:vAlign w:val="center"/>
          </w:tcPr>
          <w:p w14:paraId="74BCA228">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污染物项目</w:t>
            </w:r>
          </w:p>
        </w:tc>
        <w:tc>
          <w:tcPr>
            <w:tcW w:w="1850" w:type="dxa"/>
            <w:tcBorders>
              <w:top w:val="single" w:color="auto" w:sz="12" w:space="0"/>
              <w:bottom w:val="single" w:color="auto" w:sz="4" w:space="0"/>
            </w:tcBorders>
            <w:vAlign w:val="center"/>
          </w:tcPr>
          <w:p w14:paraId="03A5CDDF">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环境保护措施</w:t>
            </w:r>
          </w:p>
        </w:tc>
        <w:tc>
          <w:tcPr>
            <w:tcW w:w="2152" w:type="dxa"/>
            <w:tcBorders>
              <w:top w:val="single" w:color="auto" w:sz="12" w:space="0"/>
              <w:bottom w:val="single" w:color="auto" w:sz="4" w:space="0"/>
              <w:right w:val="single" w:color="auto" w:sz="12" w:space="0"/>
            </w:tcBorders>
            <w:vAlign w:val="center"/>
          </w:tcPr>
          <w:p w14:paraId="0AD7A8E0">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执行标准</w:t>
            </w:r>
          </w:p>
        </w:tc>
      </w:tr>
      <w:tr w14:paraId="0F13E3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97" w:hRule="atLeast"/>
          <w:jc w:val="center"/>
        </w:trPr>
        <w:tc>
          <w:tcPr>
            <w:tcW w:w="1545" w:type="dxa"/>
            <w:vMerge w:val="restart"/>
            <w:tcBorders>
              <w:top w:val="single" w:color="auto" w:sz="4" w:space="0"/>
              <w:left w:val="single" w:color="auto" w:sz="12" w:space="0"/>
              <w:bottom w:val="single" w:color="auto" w:sz="4" w:space="0"/>
            </w:tcBorders>
            <w:vAlign w:val="center"/>
          </w:tcPr>
          <w:p w14:paraId="6B04BDA6">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大气环境</w:t>
            </w:r>
          </w:p>
        </w:tc>
        <w:tc>
          <w:tcPr>
            <w:tcW w:w="1977" w:type="dxa"/>
            <w:tcBorders>
              <w:top w:val="single" w:color="auto" w:sz="4" w:space="0"/>
            </w:tcBorders>
            <w:vAlign w:val="center"/>
          </w:tcPr>
          <w:p w14:paraId="2FEC8816">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烧成车间排气筒DA001</w:t>
            </w:r>
          </w:p>
        </w:tc>
        <w:tc>
          <w:tcPr>
            <w:tcW w:w="1276" w:type="dxa"/>
            <w:tcBorders>
              <w:top w:val="single" w:color="auto" w:sz="4" w:space="0"/>
            </w:tcBorders>
            <w:vAlign w:val="center"/>
          </w:tcPr>
          <w:p w14:paraId="202D745C">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颗粒物</w:t>
            </w:r>
          </w:p>
        </w:tc>
        <w:tc>
          <w:tcPr>
            <w:tcW w:w="1850" w:type="dxa"/>
            <w:tcBorders>
              <w:top w:val="single" w:color="auto" w:sz="4" w:space="0"/>
            </w:tcBorders>
            <w:vAlign w:val="center"/>
          </w:tcPr>
          <w:p w14:paraId="0AD5A206">
            <w:pPr>
              <w:adjustRightInd w:val="0"/>
              <w:snapToGrid w:val="0"/>
              <w:rPr>
                <w:color w:val="000000" w:themeColor="text1"/>
                <w:szCs w:val="21"/>
                <w14:textFill>
                  <w14:solidFill>
                    <w14:schemeClr w14:val="tx1"/>
                  </w14:solidFill>
                </w14:textFill>
              </w:rPr>
            </w:pPr>
            <w:r>
              <w:rPr>
                <w:color w:val="000000" w:themeColor="text1"/>
                <w:szCs w:val="21"/>
                <w14:textFill>
                  <w14:solidFill>
                    <w14:schemeClr w14:val="tx1"/>
                  </w14:solidFill>
                </w14:textFill>
              </w:rPr>
              <w:t>粉碎粉尘经气流粉碎机配套的布袋除尘器处理后，与现有项目烧成废气合并由26米高的排气筒DA001排放。</w:t>
            </w:r>
          </w:p>
        </w:tc>
        <w:tc>
          <w:tcPr>
            <w:tcW w:w="2152" w:type="dxa"/>
            <w:vMerge w:val="restart"/>
            <w:tcBorders>
              <w:top w:val="single" w:color="auto" w:sz="4" w:space="0"/>
              <w:right w:val="single" w:color="auto" w:sz="12" w:space="0"/>
            </w:tcBorders>
            <w:vAlign w:val="center"/>
          </w:tcPr>
          <w:p w14:paraId="40B58749">
            <w:pPr>
              <w:adjustRightInd w:val="0"/>
              <w:snapToGrid w:val="0"/>
              <w:jc w:val="center"/>
              <w:rPr>
                <w:color w:val="000000" w:themeColor="text1"/>
                <w:szCs w:val="21"/>
                <w14:textFill>
                  <w14:solidFill>
                    <w14:schemeClr w14:val="tx1"/>
                  </w14:solidFill>
                </w14:textFill>
              </w:rPr>
            </w:pPr>
            <w:r>
              <w:rPr>
                <w:color w:val="000000" w:themeColor="text1"/>
                <w14:textFill>
                  <w14:solidFill>
                    <w14:schemeClr w14:val="tx1"/>
                  </w14:solidFill>
                </w14:textFill>
              </w:rPr>
              <w:t>广东省《大气污染物排放限值》（DB 44/27-2001）第二时段二级标准</w:t>
            </w:r>
          </w:p>
        </w:tc>
      </w:tr>
      <w:tr w14:paraId="23D4E5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5" w:type="dxa"/>
            <w:vMerge w:val="continue"/>
            <w:tcBorders>
              <w:top w:val="single" w:color="auto" w:sz="4" w:space="0"/>
              <w:left w:val="single" w:color="auto" w:sz="12" w:space="0"/>
              <w:bottom w:val="single" w:color="auto" w:sz="4" w:space="0"/>
            </w:tcBorders>
            <w:vAlign w:val="center"/>
          </w:tcPr>
          <w:p w14:paraId="0917C323">
            <w:pPr>
              <w:adjustRightInd w:val="0"/>
              <w:snapToGrid w:val="0"/>
              <w:jc w:val="center"/>
              <w:rPr>
                <w:color w:val="000000" w:themeColor="text1"/>
                <w:szCs w:val="21"/>
                <w14:textFill>
                  <w14:solidFill>
                    <w14:schemeClr w14:val="tx1"/>
                  </w14:solidFill>
                </w14:textFill>
              </w:rPr>
            </w:pPr>
          </w:p>
        </w:tc>
        <w:tc>
          <w:tcPr>
            <w:tcW w:w="1977" w:type="dxa"/>
            <w:vMerge w:val="restart"/>
            <w:vAlign w:val="center"/>
          </w:tcPr>
          <w:p w14:paraId="6FA5D301">
            <w:pPr>
              <w:adjustRightInd w:val="0"/>
              <w:snapToGrid w:val="0"/>
              <w:jc w:val="center"/>
              <w:rPr>
                <w:color w:val="000000" w:themeColor="text1"/>
                <w:szCs w:val="21"/>
                <w14:textFill>
                  <w14:solidFill>
                    <w14:schemeClr w14:val="tx1"/>
                  </w14:solidFill>
                </w14:textFill>
              </w:rPr>
            </w:pPr>
            <w:bookmarkStart w:id="268" w:name="OLE_LINK95"/>
            <w:r>
              <w:rPr>
                <w:color w:val="000000" w:themeColor="text1"/>
                <w:szCs w:val="21"/>
                <w14:textFill>
                  <w14:solidFill>
                    <w14:schemeClr w14:val="tx1"/>
                  </w14:solidFill>
                </w14:textFill>
              </w:rPr>
              <w:t>纯化车间排气筒DA002</w:t>
            </w:r>
            <w:bookmarkEnd w:id="268"/>
          </w:p>
        </w:tc>
        <w:tc>
          <w:tcPr>
            <w:tcW w:w="1276" w:type="dxa"/>
            <w:tcBorders>
              <w:top w:val="single" w:color="auto" w:sz="4" w:space="0"/>
              <w:bottom w:val="single" w:color="auto" w:sz="4" w:space="0"/>
            </w:tcBorders>
            <w:vAlign w:val="center"/>
          </w:tcPr>
          <w:p w14:paraId="479CBD88">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氯化氢</w:t>
            </w:r>
          </w:p>
        </w:tc>
        <w:tc>
          <w:tcPr>
            <w:tcW w:w="1850" w:type="dxa"/>
            <w:vMerge w:val="restart"/>
            <w:vAlign w:val="center"/>
          </w:tcPr>
          <w:p w14:paraId="631FE119">
            <w:pPr>
              <w:adjustRightInd w:val="0"/>
              <w:snapToGrid w:val="0"/>
              <w:rPr>
                <w:color w:val="000000" w:themeColor="text1"/>
                <w:szCs w:val="21"/>
                <w14:textFill>
                  <w14:solidFill>
                    <w14:schemeClr w14:val="tx1"/>
                  </w14:solidFill>
                </w14:textFill>
              </w:rPr>
            </w:pPr>
            <w:r>
              <w:rPr>
                <w:color w:val="000000" w:themeColor="text1"/>
                <w:szCs w:val="21"/>
                <w14:textFill>
                  <w14:solidFill>
                    <w14:schemeClr w14:val="tx1"/>
                  </w14:solidFill>
                </w14:textFill>
              </w:rPr>
              <w:t>纯化废气经4座串联的碱液喷淋塔处理后，由25米高的排气筒DA002排放。</w:t>
            </w:r>
          </w:p>
        </w:tc>
        <w:tc>
          <w:tcPr>
            <w:tcW w:w="2152" w:type="dxa"/>
            <w:vMerge w:val="continue"/>
            <w:tcBorders>
              <w:right w:val="single" w:color="auto" w:sz="12" w:space="0"/>
            </w:tcBorders>
            <w:vAlign w:val="center"/>
          </w:tcPr>
          <w:p w14:paraId="590B5BFD">
            <w:pPr>
              <w:adjustRightInd w:val="0"/>
              <w:snapToGrid w:val="0"/>
              <w:jc w:val="center"/>
              <w:rPr>
                <w:color w:val="000000" w:themeColor="text1"/>
                <w:szCs w:val="21"/>
                <w14:textFill>
                  <w14:solidFill>
                    <w14:schemeClr w14:val="tx1"/>
                  </w14:solidFill>
                </w14:textFill>
              </w:rPr>
            </w:pPr>
          </w:p>
        </w:tc>
      </w:tr>
      <w:tr w14:paraId="2957C4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5" w:type="dxa"/>
            <w:vMerge w:val="continue"/>
            <w:tcBorders>
              <w:top w:val="single" w:color="auto" w:sz="4" w:space="0"/>
              <w:left w:val="single" w:color="auto" w:sz="12" w:space="0"/>
              <w:bottom w:val="single" w:color="auto" w:sz="4" w:space="0"/>
            </w:tcBorders>
            <w:vAlign w:val="center"/>
          </w:tcPr>
          <w:p w14:paraId="3985C051">
            <w:pPr>
              <w:adjustRightInd w:val="0"/>
              <w:snapToGrid w:val="0"/>
              <w:jc w:val="center"/>
              <w:rPr>
                <w:color w:val="000000" w:themeColor="text1"/>
                <w:szCs w:val="21"/>
                <w14:textFill>
                  <w14:solidFill>
                    <w14:schemeClr w14:val="tx1"/>
                  </w14:solidFill>
                </w14:textFill>
              </w:rPr>
            </w:pPr>
          </w:p>
        </w:tc>
        <w:tc>
          <w:tcPr>
            <w:tcW w:w="1977" w:type="dxa"/>
            <w:vMerge w:val="continue"/>
            <w:vAlign w:val="center"/>
          </w:tcPr>
          <w:p w14:paraId="5B2FA9A2">
            <w:pPr>
              <w:adjustRightInd w:val="0"/>
              <w:snapToGrid w:val="0"/>
              <w:jc w:val="center"/>
              <w:rPr>
                <w:color w:val="000000" w:themeColor="text1"/>
                <w:szCs w:val="21"/>
                <w14:textFill>
                  <w14:solidFill>
                    <w14:schemeClr w14:val="tx1"/>
                  </w14:solidFill>
                </w14:textFill>
              </w:rPr>
            </w:pPr>
          </w:p>
        </w:tc>
        <w:tc>
          <w:tcPr>
            <w:tcW w:w="1276" w:type="dxa"/>
            <w:tcBorders>
              <w:top w:val="single" w:color="auto" w:sz="4" w:space="0"/>
              <w:bottom w:val="single" w:color="auto" w:sz="4" w:space="0"/>
            </w:tcBorders>
            <w:vAlign w:val="center"/>
          </w:tcPr>
          <w:p w14:paraId="4E8B8D42">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氟化物</w:t>
            </w:r>
          </w:p>
        </w:tc>
        <w:tc>
          <w:tcPr>
            <w:tcW w:w="1850" w:type="dxa"/>
            <w:vMerge w:val="continue"/>
            <w:vAlign w:val="center"/>
          </w:tcPr>
          <w:p w14:paraId="5AB6FBE9">
            <w:pPr>
              <w:adjustRightInd w:val="0"/>
              <w:snapToGrid w:val="0"/>
              <w:jc w:val="center"/>
              <w:rPr>
                <w:color w:val="000000" w:themeColor="text1"/>
                <w:szCs w:val="21"/>
                <w14:textFill>
                  <w14:solidFill>
                    <w14:schemeClr w14:val="tx1"/>
                  </w14:solidFill>
                </w14:textFill>
              </w:rPr>
            </w:pPr>
          </w:p>
        </w:tc>
        <w:tc>
          <w:tcPr>
            <w:tcW w:w="2152" w:type="dxa"/>
            <w:vMerge w:val="continue"/>
            <w:tcBorders>
              <w:right w:val="single" w:color="auto" w:sz="12" w:space="0"/>
            </w:tcBorders>
            <w:vAlign w:val="center"/>
          </w:tcPr>
          <w:p w14:paraId="38EAF8CE">
            <w:pPr>
              <w:adjustRightInd w:val="0"/>
              <w:snapToGrid w:val="0"/>
              <w:jc w:val="center"/>
              <w:rPr>
                <w:color w:val="000000" w:themeColor="text1"/>
                <w:szCs w:val="21"/>
                <w14:textFill>
                  <w14:solidFill>
                    <w14:schemeClr w14:val="tx1"/>
                  </w14:solidFill>
                </w14:textFill>
              </w:rPr>
            </w:pPr>
          </w:p>
        </w:tc>
      </w:tr>
      <w:tr w14:paraId="71B260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5" w:type="dxa"/>
            <w:vMerge w:val="continue"/>
            <w:tcBorders>
              <w:top w:val="single" w:color="auto" w:sz="4" w:space="0"/>
              <w:left w:val="single" w:color="auto" w:sz="12" w:space="0"/>
              <w:bottom w:val="single" w:color="auto" w:sz="4" w:space="0"/>
            </w:tcBorders>
            <w:vAlign w:val="center"/>
          </w:tcPr>
          <w:p w14:paraId="271BA379">
            <w:pPr>
              <w:adjustRightInd w:val="0"/>
              <w:snapToGrid w:val="0"/>
              <w:jc w:val="center"/>
              <w:rPr>
                <w:color w:val="000000" w:themeColor="text1"/>
                <w:szCs w:val="21"/>
                <w14:textFill>
                  <w14:solidFill>
                    <w14:schemeClr w14:val="tx1"/>
                  </w14:solidFill>
                </w14:textFill>
              </w:rPr>
            </w:pPr>
          </w:p>
        </w:tc>
        <w:tc>
          <w:tcPr>
            <w:tcW w:w="1977" w:type="dxa"/>
            <w:vMerge w:val="continue"/>
            <w:vAlign w:val="center"/>
          </w:tcPr>
          <w:p w14:paraId="6A5B1B6B">
            <w:pPr>
              <w:adjustRightInd w:val="0"/>
              <w:snapToGrid w:val="0"/>
              <w:jc w:val="center"/>
              <w:rPr>
                <w:color w:val="000000" w:themeColor="text1"/>
                <w:szCs w:val="21"/>
                <w14:textFill>
                  <w14:solidFill>
                    <w14:schemeClr w14:val="tx1"/>
                  </w14:solidFill>
                </w14:textFill>
              </w:rPr>
            </w:pPr>
          </w:p>
        </w:tc>
        <w:tc>
          <w:tcPr>
            <w:tcW w:w="1276" w:type="dxa"/>
            <w:tcBorders>
              <w:top w:val="single" w:color="auto" w:sz="4" w:space="0"/>
              <w:bottom w:val="single" w:color="auto" w:sz="4" w:space="0"/>
            </w:tcBorders>
            <w:vAlign w:val="center"/>
          </w:tcPr>
          <w:p w14:paraId="4437B622">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NOx</w:t>
            </w:r>
          </w:p>
        </w:tc>
        <w:tc>
          <w:tcPr>
            <w:tcW w:w="1850" w:type="dxa"/>
            <w:vMerge w:val="continue"/>
            <w:vAlign w:val="center"/>
          </w:tcPr>
          <w:p w14:paraId="2852FD29">
            <w:pPr>
              <w:adjustRightInd w:val="0"/>
              <w:snapToGrid w:val="0"/>
              <w:jc w:val="center"/>
              <w:rPr>
                <w:color w:val="000000" w:themeColor="text1"/>
                <w:szCs w:val="21"/>
                <w14:textFill>
                  <w14:solidFill>
                    <w14:schemeClr w14:val="tx1"/>
                  </w14:solidFill>
                </w14:textFill>
              </w:rPr>
            </w:pPr>
          </w:p>
        </w:tc>
        <w:tc>
          <w:tcPr>
            <w:tcW w:w="2152" w:type="dxa"/>
            <w:vMerge w:val="continue"/>
            <w:tcBorders>
              <w:right w:val="single" w:color="auto" w:sz="12" w:space="0"/>
            </w:tcBorders>
            <w:vAlign w:val="center"/>
          </w:tcPr>
          <w:p w14:paraId="12C6DA53">
            <w:pPr>
              <w:adjustRightInd w:val="0"/>
              <w:snapToGrid w:val="0"/>
              <w:jc w:val="center"/>
              <w:rPr>
                <w:color w:val="000000" w:themeColor="text1"/>
                <w:szCs w:val="21"/>
                <w14:textFill>
                  <w14:solidFill>
                    <w14:schemeClr w14:val="tx1"/>
                  </w14:solidFill>
                </w14:textFill>
              </w:rPr>
            </w:pPr>
          </w:p>
        </w:tc>
      </w:tr>
      <w:tr w14:paraId="510FF9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5" w:type="dxa"/>
            <w:vMerge w:val="continue"/>
            <w:tcBorders>
              <w:top w:val="single" w:color="auto" w:sz="4" w:space="0"/>
              <w:left w:val="single" w:color="auto" w:sz="12" w:space="0"/>
              <w:bottom w:val="single" w:color="auto" w:sz="4" w:space="0"/>
            </w:tcBorders>
            <w:vAlign w:val="center"/>
          </w:tcPr>
          <w:p w14:paraId="631E410D">
            <w:pPr>
              <w:adjustRightInd w:val="0"/>
              <w:snapToGrid w:val="0"/>
              <w:jc w:val="center"/>
              <w:rPr>
                <w:color w:val="000000" w:themeColor="text1"/>
                <w:szCs w:val="21"/>
                <w14:textFill>
                  <w14:solidFill>
                    <w14:schemeClr w14:val="tx1"/>
                  </w14:solidFill>
                </w14:textFill>
              </w:rPr>
            </w:pPr>
          </w:p>
        </w:tc>
        <w:tc>
          <w:tcPr>
            <w:tcW w:w="1977" w:type="dxa"/>
            <w:vMerge w:val="continue"/>
            <w:tcBorders>
              <w:bottom w:val="single" w:color="auto" w:sz="4" w:space="0"/>
            </w:tcBorders>
            <w:vAlign w:val="center"/>
          </w:tcPr>
          <w:p w14:paraId="1AB28E21">
            <w:pPr>
              <w:adjustRightInd w:val="0"/>
              <w:snapToGrid w:val="0"/>
              <w:jc w:val="center"/>
              <w:rPr>
                <w:color w:val="000000" w:themeColor="text1"/>
                <w:szCs w:val="21"/>
                <w14:textFill>
                  <w14:solidFill>
                    <w14:schemeClr w14:val="tx1"/>
                  </w14:solidFill>
                </w14:textFill>
              </w:rPr>
            </w:pPr>
          </w:p>
        </w:tc>
        <w:tc>
          <w:tcPr>
            <w:tcW w:w="1276" w:type="dxa"/>
            <w:tcBorders>
              <w:top w:val="single" w:color="auto" w:sz="4" w:space="0"/>
              <w:bottom w:val="single" w:color="auto" w:sz="4" w:space="0"/>
            </w:tcBorders>
            <w:vAlign w:val="center"/>
          </w:tcPr>
          <w:p w14:paraId="4F034BDF">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颗粒物</w:t>
            </w:r>
          </w:p>
        </w:tc>
        <w:tc>
          <w:tcPr>
            <w:tcW w:w="1850" w:type="dxa"/>
            <w:vMerge w:val="continue"/>
            <w:vAlign w:val="center"/>
          </w:tcPr>
          <w:p w14:paraId="4C829994">
            <w:pPr>
              <w:adjustRightInd w:val="0"/>
              <w:snapToGrid w:val="0"/>
              <w:jc w:val="center"/>
              <w:rPr>
                <w:color w:val="000000" w:themeColor="text1"/>
                <w:szCs w:val="21"/>
                <w14:textFill>
                  <w14:solidFill>
                    <w14:schemeClr w14:val="tx1"/>
                  </w14:solidFill>
                </w14:textFill>
              </w:rPr>
            </w:pPr>
          </w:p>
        </w:tc>
        <w:tc>
          <w:tcPr>
            <w:tcW w:w="2152" w:type="dxa"/>
            <w:vMerge w:val="continue"/>
            <w:tcBorders>
              <w:right w:val="single" w:color="auto" w:sz="12" w:space="0"/>
            </w:tcBorders>
            <w:vAlign w:val="center"/>
          </w:tcPr>
          <w:p w14:paraId="494AAE5D">
            <w:pPr>
              <w:adjustRightInd w:val="0"/>
              <w:snapToGrid w:val="0"/>
              <w:jc w:val="center"/>
              <w:rPr>
                <w:color w:val="000000" w:themeColor="text1"/>
                <w:szCs w:val="21"/>
                <w14:textFill>
                  <w14:solidFill>
                    <w14:schemeClr w14:val="tx1"/>
                  </w14:solidFill>
                </w14:textFill>
              </w:rPr>
            </w:pPr>
          </w:p>
        </w:tc>
      </w:tr>
      <w:tr w14:paraId="72F8AB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50" w:hRule="atLeast"/>
          <w:jc w:val="center"/>
        </w:trPr>
        <w:tc>
          <w:tcPr>
            <w:tcW w:w="1545" w:type="dxa"/>
            <w:vMerge w:val="continue"/>
            <w:tcBorders>
              <w:top w:val="single" w:color="auto" w:sz="4" w:space="0"/>
              <w:left w:val="single" w:color="auto" w:sz="12" w:space="0"/>
              <w:bottom w:val="single" w:color="auto" w:sz="4" w:space="0"/>
            </w:tcBorders>
            <w:vAlign w:val="center"/>
          </w:tcPr>
          <w:p w14:paraId="6CDCF9A8">
            <w:pPr>
              <w:adjustRightInd w:val="0"/>
              <w:snapToGrid w:val="0"/>
              <w:jc w:val="center"/>
              <w:rPr>
                <w:color w:val="000000" w:themeColor="text1"/>
                <w:szCs w:val="21"/>
                <w14:textFill>
                  <w14:solidFill>
                    <w14:schemeClr w14:val="tx1"/>
                  </w14:solidFill>
                </w14:textFill>
              </w:rPr>
            </w:pPr>
          </w:p>
        </w:tc>
        <w:tc>
          <w:tcPr>
            <w:tcW w:w="1977" w:type="dxa"/>
            <w:tcBorders>
              <w:bottom w:val="single" w:color="auto" w:sz="4" w:space="0"/>
            </w:tcBorders>
            <w:vAlign w:val="center"/>
          </w:tcPr>
          <w:p w14:paraId="7462A2AE">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投料/包装无组织粉尘</w:t>
            </w:r>
          </w:p>
        </w:tc>
        <w:tc>
          <w:tcPr>
            <w:tcW w:w="1276" w:type="dxa"/>
            <w:tcBorders>
              <w:top w:val="single" w:color="auto" w:sz="4" w:space="0"/>
              <w:bottom w:val="single" w:color="auto" w:sz="4" w:space="0"/>
            </w:tcBorders>
            <w:vAlign w:val="center"/>
          </w:tcPr>
          <w:p w14:paraId="0707E8C6">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颗粒物</w:t>
            </w:r>
          </w:p>
        </w:tc>
        <w:tc>
          <w:tcPr>
            <w:tcW w:w="1850" w:type="dxa"/>
            <w:tcBorders>
              <w:top w:val="single" w:color="auto" w:sz="4" w:space="0"/>
            </w:tcBorders>
            <w:vAlign w:val="center"/>
          </w:tcPr>
          <w:p w14:paraId="55799546">
            <w:pPr>
              <w:adjustRightInd w:val="0"/>
              <w:snapToGrid w:val="0"/>
              <w:rPr>
                <w:color w:val="000000" w:themeColor="text1"/>
                <w:szCs w:val="21"/>
                <w14:textFill>
                  <w14:solidFill>
                    <w14:schemeClr w14:val="tx1"/>
                  </w14:solidFill>
                </w14:textFill>
              </w:rPr>
            </w:pPr>
            <w:r>
              <w:rPr>
                <w:color w:val="000000" w:themeColor="text1"/>
                <w:szCs w:val="21"/>
                <w14:textFill>
                  <w14:solidFill>
                    <w14:schemeClr w14:val="tx1"/>
                  </w14:solidFill>
                </w14:textFill>
              </w:rPr>
              <w:t>无组织排放，其中投料环节采用真空吸料并配套设置布袋除尘器；包装出料环节采用包装袋</w:t>
            </w:r>
          </w:p>
        </w:tc>
        <w:tc>
          <w:tcPr>
            <w:tcW w:w="2152" w:type="dxa"/>
            <w:tcBorders>
              <w:bottom w:val="single" w:color="auto" w:sz="4" w:space="0"/>
              <w:right w:val="single" w:color="auto" w:sz="12" w:space="0"/>
            </w:tcBorders>
            <w:vAlign w:val="center"/>
          </w:tcPr>
          <w:p w14:paraId="346071C0">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广东省《大气污染物排放限值》（DB 44/27-2001）第二时段无组织排放</w:t>
            </w:r>
            <w:r>
              <w:rPr>
                <w:color w:val="000000" w:themeColor="text1"/>
                <w14:textFill>
                  <w14:solidFill>
                    <w14:schemeClr w14:val="tx1"/>
                  </w14:solidFill>
                </w14:textFill>
              </w:rPr>
              <w:t>监控浓度</w:t>
            </w:r>
            <w:r>
              <w:rPr>
                <w:color w:val="000000" w:themeColor="text1"/>
                <w:szCs w:val="21"/>
                <w14:textFill>
                  <w14:solidFill>
                    <w14:schemeClr w14:val="tx1"/>
                  </w14:solidFill>
                </w14:textFill>
              </w:rPr>
              <w:t xml:space="preserve">限值 </w:t>
            </w:r>
          </w:p>
        </w:tc>
      </w:tr>
      <w:tr w14:paraId="01F214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545" w:type="dxa"/>
            <w:vMerge w:val="continue"/>
            <w:tcBorders>
              <w:left w:val="single" w:color="auto" w:sz="12" w:space="0"/>
            </w:tcBorders>
            <w:vAlign w:val="center"/>
          </w:tcPr>
          <w:p w14:paraId="48EAEF90">
            <w:pPr>
              <w:adjustRightInd w:val="0"/>
              <w:snapToGrid w:val="0"/>
              <w:jc w:val="center"/>
              <w:rPr>
                <w:color w:val="000000" w:themeColor="text1"/>
                <w:szCs w:val="21"/>
                <w14:textFill>
                  <w14:solidFill>
                    <w14:schemeClr w14:val="tx1"/>
                  </w14:solidFill>
                </w14:textFill>
              </w:rPr>
            </w:pPr>
          </w:p>
        </w:tc>
        <w:tc>
          <w:tcPr>
            <w:tcW w:w="1977" w:type="dxa"/>
            <w:vMerge w:val="restart"/>
            <w:vAlign w:val="center"/>
          </w:tcPr>
          <w:p w14:paraId="77F53B74">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锅炉房排气筒DA004</w:t>
            </w:r>
          </w:p>
        </w:tc>
        <w:tc>
          <w:tcPr>
            <w:tcW w:w="1276" w:type="dxa"/>
            <w:tcBorders>
              <w:top w:val="single" w:color="auto" w:sz="4" w:space="0"/>
              <w:bottom w:val="single" w:color="auto" w:sz="4" w:space="0"/>
            </w:tcBorders>
            <w:vAlign w:val="center"/>
          </w:tcPr>
          <w:p w14:paraId="15F6D0AC">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SO</w:t>
            </w:r>
            <w:r>
              <w:rPr>
                <w:color w:val="000000" w:themeColor="text1"/>
                <w:vertAlign w:val="subscript"/>
                <w14:textFill>
                  <w14:solidFill>
                    <w14:schemeClr w14:val="tx1"/>
                  </w14:solidFill>
                </w14:textFill>
              </w:rPr>
              <w:t>2</w:t>
            </w:r>
          </w:p>
        </w:tc>
        <w:tc>
          <w:tcPr>
            <w:tcW w:w="1850" w:type="dxa"/>
            <w:vMerge w:val="restart"/>
            <w:vAlign w:val="center"/>
          </w:tcPr>
          <w:p w14:paraId="38B00FF5">
            <w:pPr>
              <w:adjustRightInd w:val="0"/>
              <w:snapToGrid w:val="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采用低氮燃烧技术的燃生物质锅炉，废气经“SNCR脱硝装置+布袋除尘器”处理后，通过一根27m高的排气筒DA004排放。</w:t>
            </w:r>
          </w:p>
        </w:tc>
        <w:tc>
          <w:tcPr>
            <w:tcW w:w="2152" w:type="dxa"/>
            <w:vMerge w:val="restart"/>
            <w:tcBorders>
              <w:top w:val="single" w:color="auto" w:sz="4" w:space="0"/>
              <w:right w:val="single" w:color="auto" w:sz="12" w:space="0"/>
            </w:tcBorders>
            <w:vAlign w:val="center"/>
          </w:tcPr>
          <w:p w14:paraId="5560E9B1">
            <w:pPr>
              <w:autoSpaceDE w:val="0"/>
              <w:autoSpaceDN w:val="0"/>
              <w:adjustRightInd w:val="0"/>
              <w:jc w:val="center"/>
              <w:rPr>
                <w:color w:val="000000" w:themeColor="text1"/>
                <w:szCs w:val="21"/>
                <w14:textFill>
                  <w14:solidFill>
                    <w14:schemeClr w14:val="tx1"/>
                  </w14:solidFill>
                </w14:textFill>
              </w:rPr>
            </w:pPr>
            <w:r>
              <w:rPr>
                <w:color w:val="000000" w:themeColor="text1"/>
                <w14:textFill>
                  <w14:solidFill>
                    <w14:schemeClr w14:val="tx1"/>
                  </w14:solidFill>
                </w14:textFill>
              </w:rPr>
              <w:t>广东省《</w:t>
            </w:r>
            <w:bookmarkStart w:id="269" w:name="OLE_LINK226"/>
            <w:bookmarkStart w:id="270" w:name="OLE_LINK225"/>
            <w:r>
              <w:rPr>
                <w:color w:val="000000" w:themeColor="text1"/>
                <w14:textFill>
                  <w14:solidFill>
                    <w14:schemeClr w14:val="tx1"/>
                  </w14:solidFill>
                </w14:textFill>
              </w:rPr>
              <w:t>锅炉大气污染物排放标准</w:t>
            </w:r>
            <w:bookmarkEnd w:id="269"/>
            <w:bookmarkEnd w:id="270"/>
            <w:r>
              <w:rPr>
                <w:color w:val="000000" w:themeColor="text1"/>
                <w14:textFill>
                  <w14:solidFill>
                    <w14:schemeClr w14:val="tx1"/>
                  </w14:solidFill>
                </w14:textFill>
              </w:rPr>
              <w:t>》（DB 44/765-2019）表2燃生物质成型燃</w:t>
            </w:r>
            <w:r>
              <w:rPr>
                <w:rFonts w:hint="eastAsia"/>
                <w:color w:val="000000" w:themeColor="text1"/>
                <w14:textFill>
                  <w14:solidFill>
                    <w14:schemeClr w14:val="tx1"/>
                  </w14:solidFill>
                </w14:textFill>
              </w:rPr>
              <w:t>锅炉</w:t>
            </w:r>
            <w:r>
              <w:rPr>
                <w:color w:val="000000" w:themeColor="text1"/>
                <w14:textFill>
                  <w14:solidFill>
                    <w14:schemeClr w14:val="tx1"/>
                  </w14:solidFill>
                </w14:textFill>
              </w:rPr>
              <w:t>料排放限值</w:t>
            </w:r>
          </w:p>
        </w:tc>
      </w:tr>
      <w:tr w14:paraId="6F3A96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5" w:type="dxa"/>
            <w:vMerge w:val="continue"/>
            <w:tcBorders>
              <w:left w:val="single" w:color="auto" w:sz="12" w:space="0"/>
            </w:tcBorders>
            <w:vAlign w:val="center"/>
          </w:tcPr>
          <w:p w14:paraId="3F00ADA0">
            <w:pPr>
              <w:adjustRightInd w:val="0"/>
              <w:snapToGrid w:val="0"/>
              <w:jc w:val="center"/>
              <w:rPr>
                <w:color w:val="000000" w:themeColor="text1"/>
                <w:szCs w:val="21"/>
                <w14:textFill>
                  <w14:solidFill>
                    <w14:schemeClr w14:val="tx1"/>
                  </w14:solidFill>
                </w14:textFill>
              </w:rPr>
            </w:pPr>
          </w:p>
        </w:tc>
        <w:tc>
          <w:tcPr>
            <w:tcW w:w="1977" w:type="dxa"/>
            <w:vMerge w:val="continue"/>
            <w:vAlign w:val="center"/>
          </w:tcPr>
          <w:p w14:paraId="1811B80F">
            <w:pPr>
              <w:adjustRightInd w:val="0"/>
              <w:snapToGrid w:val="0"/>
              <w:jc w:val="center"/>
              <w:rPr>
                <w:color w:val="000000" w:themeColor="text1"/>
                <w:szCs w:val="21"/>
                <w14:textFill>
                  <w14:solidFill>
                    <w14:schemeClr w14:val="tx1"/>
                  </w14:solidFill>
                </w14:textFill>
              </w:rPr>
            </w:pPr>
          </w:p>
        </w:tc>
        <w:tc>
          <w:tcPr>
            <w:tcW w:w="1276" w:type="dxa"/>
            <w:tcBorders>
              <w:top w:val="single" w:color="auto" w:sz="4" w:space="0"/>
              <w:bottom w:val="single" w:color="auto" w:sz="4" w:space="0"/>
            </w:tcBorders>
            <w:vAlign w:val="center"/>
          </w:tcPr>
          <w:p w14:paraId="7ACED543">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NOx</w:t>
            </w:r>
          </w:p>
        </w:tc>
        <w:tc>
          <w:tcPr>
            <w:tcW w:w="1850" w:type="dxa"/>
            <w:vMerge w:val="continue"/>
            <w:vAlign w:val="center"/>
          </w:tcPr>
          <w:p w14:paraId="6BD865EC">
            <w:pPr>
              <w:adjustRightInd w:val="0"/>
              <w:snapToGrid w:val="0"/>
              <w:jc w:val="center"/>
              <w:rPr>
                <w:bCs/>
                <w:color w:val="000000" w:themeColor="text1"/>
                <w14:textFill>
                  <w14:solidFill>
                    <w14:schemeClr w14:val="tx1"/>
                  </w14:solidFill>
                </w14:textFill>
              </w:rPr>
            </w:pPr>
          </w:p>
        </w:tc>
        <w:tc>
          <w:tcPr>
            <w:tcW w:w="2152" w:type="dxa"/>
            <w:vMerge w:val="continue"/>
            <w:tcBorders>
              <w:right w:val="single" w:color="auto" w:sz="12" w:space="0"/>
            </w:tcBorders>
            <w:vAlign w:val="center"/>
          </w:tcPr>
          <w:p w14:paraId="67CAEEDE">
            <w:pPr>
              <w:autoSpaceDE w:val="0"/>
              <w:autoSpaceDN w:val="0"/>
              <w:adjustRightInd w:val="0"/>
              <w:jc w:val="center"/>
              <w:rPr>
                <w:color w:val="000000" w:themeColor="text1"/>
                <w:kern w:val="0"/>
                <w:szCs w:val="21"/>
                <w14:textFill>
                  <w14:solidFill>
                    <w14:schemeClr w14:val="tx1"/>
                  </w14:solidFill>
                </w14:textFill>
              </w:rPr>
            </w:pPr>
          </w:p>
        </w:tc>
      </w:tr>
      <w:tr w14:paraId="194EAC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5" w:type="dxa"/>
            <w:vMerge w:val="continue"/>
            <w:tcBorders>
              <w:left w:val="single" w:color="auto" w:sz="12" w:space="0"/>
            </w:tcBorders>
            <w:vAlign w:val="center"/>
          </w:tcPr>
          <w:p w14:paraId="104E3562">
            <w:pPr>
              <w:adjustRightInd w:val="0"/>
              <w:snapToGrid w:val="0"/>
              <w:jc w:val="center"/>
              <w:rPr>
                <w:color w:val="000000" w:themeColor="text1"/>
                <w:szCs w:val="21"/>
                <w14:textFill>
                  <w14:solidFill>
                    <w14:schemeClr w14:val="tx1"/>
                  </w14:solidFill>
                </w14:textFill>
              </w:rPr>
            </w:pPr>
          </w:p>
        </w:tc>
        <w:tc>
          <w:tcPr>
            <w:tcW w:w="1977" w:type="dxa"/>
            <w:vMerge w:val="continue"/>
            <w:vAlign w:val="center"/>
          </w:tcPr>
          <w:p w14:paraId="23629FA9">
            <w:pPr>
              <w:adjustRightInd w:val="0"/>
              <w:snapToGrid w:val="0"/>
              <w:jc w:val="center"/>
              <w:rPr>
                <w:color w:val="000000" w:themeColor="text1"/>
                <w:szCs w:val="21"/>
                <w14:textFill>
                  <w14:solidFill>
                    <w14:schemeClr w14:val="tx1"/>
                  </w14:solidFill>
                </w14:textFill>
              </w:rPr>
            </w:pPr>
          </w:p>
        </w:tc>
        <w:tc>
          <w:tcPr>
            <w:tcW w:w="1276" w:type="dxa"/>
            <w:tcBorders>
              <w:top w:val="single" w:color="auto" w:sz="4" w:space="0"/>
              <w:bottom w:val="single" w:color="auto" w:sz="4" w:space="0"/>
            </w:tcBorders>
            <w:vAlign w:val="center"/>
          </w:tcPr>
          <w:p w14:paraId="1993CC92">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颗粒物</w:t>
            </w:r>
          </w:p>
        </w:tc>
        <w:tc>
          <w:tcPr>
            <w:tcW w:w="1850" w:type="dxa"/>
            <w:vMerge w:val="continue"/>
            <w:vAlign w:val="center"/>
          </w:tcPr>
          <w:p w14:paraId="561BBD07">
            <w:pPr>
              <w:adjustRightInd w:val="0"/>
              <w:snapToGrid w:val="0"/>
              <w:jc w:val="center"/>
              <w:rPr>
                <w:bCs/>
                <w:color w:val="000000" w:themeColor="text1"/>
                <w14:textFill>
                  <w14:solidFill>
                    <w14:schemeClr w14:val="tx1"/>
                  </w14:solidFill>
                </w14:textFill>
              </w:rPr>
            </w:pPr>
          </w:p>
        </w:tc>
        <w:tc>
          <w:tcPr>
            <w:tcW w:w="2152" w:type="dxa"/>
            <w:vMerge w:val="continue"/>
            <w:tcBorders>
              <w:right w:val="single" w:color="auto" w:sz="12" w:space="0"/>
            </w:tcBorders>
            <w:vAlign w:val="center"/>
          </w:tcPr>
          <w:p w14:paraId="012F9408">
            <w:pPr>
              <w:autoSpaceDE w:val="0"/>
              <w:autoSpaceDN w:val="0"/>
              <w:adjustRightInd w:val="0"/>
              <w:jc w:val="center"/>
              <w:rPr>
                <w:color w:val="000000" w:themeColor="text1"/>
                <w14:textFill>
                  <w14:solidFill>
                    <w14:schemeClr w14:val="tx1"/>
                  </w14:solidFill>
                </w14:textFill>
              </w:rPr>
            </w:pPr>
          </w:p>
        </w:tc>
      </w:tr>
      <w:tr w14:paraId="55E29E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5" w:type="dxa"/>
            <w:vMerge w:val="continue"/>
            <w:tcBorders>
              <w:left w:val="single" w:color="auto" w:sz="12" w:space="0"/>
            </w:tcBorders>
            <w:vAlign w:val="center"/>
          </w:tcPr>
          <w:p w14:paraId="35A44DFB">
            <w:pPr>
              <w:adjustRightInd w:val="0"/>
              <w:snapToGrid w:val="0"/>
              <w:jc w:val="center"/>
              <w:rPr>
                <w:color w:val="000000" w:themeColor="text1"/>
                <w:szCs w:val="21"/>
                <w14:textFill>
                  <w14:solidFill>
                    <w14:schemeClr w14:val="tx1"/>
                  </w14:solidFill>
                </w14:textFill>
              </w:rPr>
            </w:pPr>
          </w:p>
        </w:tc>
        <w:tc>
          <w:tcPr>
            <w:tcW w:w="1977" w:type="dxa"/>
            <w:vMerge w:val="continue"/>
            <w:vAlign w:val="center"/>
          </w:tcPr>
          <w:p w14:paraId="7B50598A">
            <w:pPr>
              <w:adjustRightInd w:val="0"/>
              <w:snapToGrid w:val="0"/>
              <w:jc w:val="center"/>
              <w:rPr>
                <w:color w:val="000000" w:themeColor="text1"/>
                <w:szCs w:val="21"/>
                <w14:textFill>
                  <w14:solidFill>
                    <w14:schemeClr w14:val="tx1"/>
                  </w14:solidFill>
                </w14:textFill>
              </w:rPr>
            </w:pPr>
          </w:p>
        </w:tc>
        <w:tc>
          <w:tcPr>
            <w:tcW w:w="1276" w:type="dxa"/>
            <w:tcBorders>
              <w:top w:val="single" w:color="auto" w:sz="4" w:space="0"/>
              <w:bottom w:val="single" w:color="auto" w:sz="4" w:space="0"/>
            </w:tcBorders>
            <w:vAlign w:val="center"/>
          </w:tcPr>
          <w:p w14:paraId="54880EA6">
            <w:pPr>
              <w:adjustRightInd w:val="0"/>
              <w:snapToGrid w:val="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C</w:t>
            </w:r>
            <w:r>
              <w:rPr>
                <w:color w:val="000000" w:themeColor="text1"/>
                <w14:textFill>
                  <w14:solidFill>
                    <w14:schemeClr w14:val="tx1"/>
                  </w14:solidFill>
                </w14:textFill>
              </w:rPr>
              <w:t>O</w:t>
            </w:r>
          </w:p>
        </w:tc>
        <w:tc>
          <w:tcPr>
            <w:tcW w:w="1850" w:type="dxa"/>
            <w:vMerge w:val="continue"/>
            <w:vAlign w:val="center"/>
          </w:tcPr>
          <w:p w14:paraId="02A6D88A">
            <w:pPr>
              <w:adjustRightInd w:val="0"/>
              <w:snapToGrid w:val="0"/>
              <w:jc w:val="center"/>
              <w:rPr>
                <w:bCs/>
                <w:color w:val="000000" w:themeColor="text1"/>
                <w14:textFill>
                  <w14:solidFill>
                    <w14:schemeClr w14:val="tx1"/>
                  </w14:solidFill>
                </w14:textFill>
              </w:rPr>
            </w:pPr>
          </w:p>
        </w:tc>
        <w:tc>
          <w:tcPr>
            <w:tcW w:w="2152" w:type="dxa"/>
            <w:vMerge w:val="continue"/>
            <w:tcBorders>
              <w:right w:val="single" w:color="auto" w:sz="12" w:space="0"/>
            </w:tcBorders>
            <w:vAlign w:val="center"/>
          </w:tcPr>
          <w:p w14:paraId="55CDDEA1">
            <w:pPr>
              <w:autoSpaceDE w:val="0"/>
              <w:autoSpaceDN w:val="0"/>
              <w:adjustRightInd w:val="0"/>
              <w:jc w:val="center"/>
              <w:rPr>
                <w:color w:val="000000" w:themeColor="text1"/>
                <w14:textFill>
                  <w14:solidFill>
                    <w14:schemeClr w14:val="tx1"/>
                  </w14:solidFill>
                </w14:textFill>
              </w:rPr>
            </w:pPr>
          </w:p>
        </w:tc>
      </w:tr>
      <w:tr w14:paraId="324F49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5" w:type="dxa"/>
            <w:vMerge w:val="continue"/>
            <w:tcBorders>
              <w:left w:val="single" w:color="auto" w:sz="12" w:space="0"/>
            </w:tcBorders>
            <w:vAlign w:val="center"/>
          </w:tcPr>
          <w:p w14:paraId="71EE6208">
            <w:pPr>
              <w:adjustRightInd w:val="0"/>
              <w:snapToGrid w:val="0"/>
              <w:jc w:val="center"/>
              <w:rPr>
                <w:color w:val="000000" w:themeColor="text1"/>
                <w:szCs w:val="21"/>
                <w14:textFill>
                  <w14:solidFill>
                    <w14:schemeClr w14:val="tx1"/>
                  </w14:solidFill>
                </w14:textFill>
              </w:rPr>
            </w:pPr>
          </w:p>
        </w:tc>
        <w:tc>
          <w:tcPr>
            <w:tcW w:w="1977" w:type="dxa"/>
            <w:vMerge w:val="continue"/>
            <w:vAlign w:val="center"/>
          </w:tcPr>
          <w:p w14:paraId="6133D187">
            <w:pPr>
              <w:adjustRightInd w:val="0"/>
              <w:snapToGrid w:val="0"/>
              <w:jc w:val="center"/>
              <w:rPr>
                <w:color w:val="000000" w:themeColor="text1"/>
                <w:szCs w:val="21"/>
                <w14:textFill>
                  <w14:solidFill>
                    <w14:schemeClr w14:val="tx1"/>
                  </w14:solidFill>
                </w14:textFill>
              </w:rPr>
            </w:pPr>
          </w:p>
        </w:tc>
        <w:tc>
          <w:tcPr>
            <w:tcW w:w="1276" w:type="dxa"/>
            <w:tcBorders>
              <w:top w:val="single" w:color="auto" w:sz="4" w:space="0"/>
              <w:bottom w:val="single" w:color="auto" w:sz="4" w:space="0"/>
            </w:tcBorders>
            <w:vAlign w:val="center"/>
          </w:tcPr>
          <w:p w14:paraId="1BFA155E">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烟气黑度</w:t>
            </w:r>
          </w:p>
        </w:tc>
        <w:tc>
          <w:tcPr>
            <w:tcW w:w="1850" w:type="dxa"/>
            <w:vMerge w:val="continue"/>
            <w:vAlign w:val="center"/>
          </w:tcPr>
          <w:p w14:paraId="64126B26">
            <w:pPr>
              <w:adjustRightInd w:val="0"/>
              <w:snapToGrid w:val="0"/>
              <w:jc w:val="center"/>
              <w:rPr>
                <w:bCs/>
                <w:color w:val="000000" w:themeColor="text1"/>
                <w14:textFill>
                  <w14:solidFill>
                    <w14:schemeClr w14:val="tx1"/>
                  </w14:solidFill>
                </w14:textFill>
              </w:rPr>
            </w:pPr>
          </w:p>
        </w:tc>
        <w:tc>
          <w:tcPr>
            <w:tcW w:w="2152" w:type="dxa"/>
            <w:vMerge w:val="continue"/>
            <w:tcBorders>
              <w:right w:val="single" w:color="auto" w:sz="12" w:space="0"/>
            </w:tcBorders>
            <w:vAlign w:val="center"/>
          </w:tcPr>
          <w:p w14:paraId="31A56CE5">
            <w:pPr>
              <w:autoSpaceDE w:val="0"/>
              <w:autoSpaceDN w:val="0"/>
              <w:adjustRightInd w:val="0"/>
              <w:jc w:val="center"/>
              <w:rPr>
                <w:color w:val="000000" w:themeColor="text1"/>
                <w:kern w:val="0"/>
                <w:szCs w:val="21"/>
                <w14:textFill>
                  <w14:solidFill>
                    <w14:schemeClr w14:val="tx1"/>
                  </w14:solidFill>
                </w14:textFill>
              </w:rPr>
            </w:pPr>
          </w:p>
        </w:tc>
      </w:tr>
      <w:tr w14:paraId="03C11B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5" w:type="dxa"/>
            <w:vMerge w:val="continue"/>
            <w:tcBorders>
              <w:left w:val="single" w:color="auto" w:sz="12" w:space="0"/>
            </w:tcBorders>
            <w:vAlign w:val="center"/>
          </w:tcPr>
          <w:p w14:paraId="26CC8225">
            <w:pPr>
              <w:adjustRightInd w:val="0"/>
              <w:snapToGrid w:val="0"/>
              <w:jc w:val="center"/>
              <w:rPr>
                <w:color w:val="000000" w:themeColor="text1"/>
                <w:szCs w:val="21"/>
                <w14:textFill>
                  <w14:solidFill>
                    <w14:schemeClr w14:val="tx1"/>
                  </w14:solidFill>
                </w14:textFill>
              </w:rPr>
            </w:pPr>
          </w:p>
        </w:tc>
        <w:tc>
          <w:tcPr>
            <w:tcW w:w="1977" w:type="dxa"/>
            <w:vMerge w:val="restart"/>
            <w:vAlign w:val="center"/>
          </w:tcPr>
          <w:p w14:paraId="0EA99EE9">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自建污水处理站臭气</w:t>
            </w:r>
          </w:p>
        </w:tc>
        <w:tc>
          <w:tcPr>
            <w:tcW w:w="1276" w:type="dxa"/>
            <w:tcBorders>
              <w:top w:val="single" w:color="auto" w:sz="4" w:space="0"/>
              <w:bottom w:val="single" w:color="auto" w:sz="4" w:space="0"/>
            </w:tcBorders>
            <w:vAlign w:val="center"/>
          </w:tcPr>
          <w:p w14:paraId="1C41FF7A">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氨</w:t>
            </w:r>
          </w:p>
        </w:tc>
        <w:tc>
          <w:tcPr>
            <w:tcW w:w="1850" w:type="dxa"/>
            <w:vMerge w:val="restart"/>
            <w:vAlign w:val="center"/>
          </w:tcPr>
          <w:p w14:paraId="2AF2B2F4">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无组织排放</w:t>
            </w:r>
          </w:p>
        </w:tc>
        <w:tc>
          <w:tcPr>
            <w:tcW w:w="2152" w:type="dxa"/>
            <w:vMerge w:val="restart"/>
            <w:tcBorders>
              <w:right w:val="single" w:color="auto" w:sz="12" w:space="0"/>
            </w:tcBorders>
            <w:vAlign w:val="center"/>
          </w:tcPr>
          <w:p w14:paraId="3BC806FE">
            <w:pPr>
              <w:autoSpaceDE w:val="0"/>
              <w:autoSpaceDN w:val="0"/>
              <w:adjustRightIn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《恶臭污染物排放标准》（GB 14554- 93）</w:t>
            </w:r>
            <w:r>
              <w:rPr>
                <w:color w:val="000000" w:themeColor="text1"/>
                <w14:textFill>
                  <w14:solidFill>
                    <w14:schemeClr w14:val="tx1"/>
                  </w14:solidFill>
                </w14:textFill>
              </w:rPr>
              <w:t>新扩改建厂</w:t>
            </w:r>
            <w:r>
              <w:rPr>
                <w:color w:val="000000" w:themeColor="text1"/>
                <w:kern w:val="0"/>
                <w:szCs w:val="21"/>
                <w14:textFill>
                  <w14:solidFill>
                    <w14:schemeClr w14:val="tx1"/>
                  </w14:solidFill>
                </w14:textFill>
              </w:rPr>
              <w:t>界</w:t>
            </w:r>
            <w:r>
              <w:rPr>
                <w:snapToGrid w:val="0"/>
                <w:color w:val="000000" w:themeColor="text1"/>
                <w:szCs w:val="21"/>
                <w14:textFill>
                  <w14:solidFill>
                    <w14:schemeClr w14:val="tx1"/>
                  </w14:solidFill>
                </w14:textFill>
              </w:rPr>
              <w:t>二级</w:t>
            </w:r>
            <w:r>
              <w:rPr>
                <w:color w:val="000000" w:themeColor="text1"/>
                <w:kern w:val="0"/>
                <w:szCs w:val="21"/>
                <w14:textFill>
                  <w14:solidFill>
                    <w14:schemeClr w14:val="tx1"/>
                  </w14:solidFill>
                </w14:textFill>
              </w:rPr>
              <w:t>标准</w:t>
            </w:r>
          </w:p>
        </w:tc>
      </w:tr>
      <w:tr w14:paraId="29263A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5" w:type="dxa"/>
            <w:vMerge w:val="continue"/>
            <w:tcBorders>
              <w:left w:val="single" w:color="auto" w:sz="12" w:space="0"/>
            </w:tcBorders>
            <w:vAlign w:val="center"/>
          </w:tcPr>
          <w:p w14:paraId="224DFC21">
            <w:pPr>
              <w:adjustRightInd w:val="0"/>
              <w:snapToGrid w:val="0"/>
              <w:jc w:val="center"/>
              <w:rPr>
                <w:color w:val="000000" w:themeColor="text1"/>
                <w:szCs w:val="21"/>
                <w14:textFill>
                  <w14:solidFill>
                    <w14:schemeClr w14:val="tx1"/>
                  </w14:solidFill>
                </w14:textFill>
              </w:rPr>
            </w:pPr>
          </w:p>
        </w:tc>
        <w:tc>
          <w:tcPr>
            <w:tcW w:w="1977" w:type="dxa"/>
            <w:vMerge w:val="continue"/>
            <w:vAlign w:val="center"/>
          </w:tcPr>
          <w:p w14:paraId="24CE5582">
            <w:pPr>
              <w:adjustRightInd w:val="0"/>
              <w:snapToGrid w:val="0"/>
              <w:jc w:val="center"/>
              <w:rPr>
                <w:color w:val="000000" w:themeColor="text1"/>
                <w:szCs w:val="21"/>
                <w14:textFill>
                  <w14:solidFill>
                    <w14:schemeClr w14:val="tx1"/>
                  </w14:solidFill>
                </w14:textFill>
              </w:rPr>
            </w:pPr>
          </w:p>
        </w:tc>
        <w:tc>
          <w:tcPr>
            <w:tcW w:w="1276" w:type="dxa"/>
            <w:tcBorders>
              <w:top w:val="single" w:color="auto" w:sz="4" w:space="0"/>
              <w:bottom w:val="single" w:color="auto" w:sz="4" w:space="0"/>
            </w:tcBorders>
            <w:vAlign w:val="center"/>
          </w:tcPr>
          <w:p w14:paraId="1AB315B3">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硫化氢</w:t>
            </w:r>
          </w:p>
        </w:tc>
        <w:tc>
          <w:tcPr>
            <w:tcW w:w="1850" w:type="dxa"/>
            <w:vMerge w:val="continue"/>
            <w:vAlign w:val="center"/>
          </w:tcPr>
          <w:p w14:paraId="635433B7">
            <w:pPr>
              <w:adjustRightInd w:val="0"/>
              <w:snapToGrid w:val="0"/>
              <w:rPr>
                <w:color w:val="000000" w:themeColor="text1"/>
                <w:szCs w:val="21"/>
                <w14:textFill>
                  <w14:solidFill>
                    <w14:schemeClr w14:val="tx1"/>
                  </w14:solidFill>
                </w14:textFill>
              </w:rPr>
            </w:pPr>
          </w:p>
        </w:tc>
        <w:tc>
          <w:tcPr>
            <w:tcW w:w="2152" w:type="dxa"/>
            <w:vMerge w:val="continue"/>
            <w:tcBorders>
              <w:right w:val="single" w:color="auto" w:sz="12" w:space="0"/>
            </w:tcBorders>
            <w:vAlign w:val="center"/>
          </w:tcPr>
          <w:p w14:paraId="3050DC75">
            <w:pPr>
              <w:autoSpaceDE w:val="0"/>
              <w:autoSpaceDN w:val="0"/>
              <w:adjustRightInd w:val="0"/>
              <w:jc w:val="center"/>
              <w:rPr>
                <w:color w:val="000000" w:themeColor="text1"/>
                <w:kern w:val="0"/>
                <w:szCs w:val="21"/>
                <w14:textFill>
                  <w14:solidFill>
                    <w14:schemeClr w14:val="tx1"/>
                  </w14:solidFill>
                </w14:textFill>
              </w:rPr>
            </w:pPr>
          </w:p>
        </w:tc>
      </w:tr>
      <w:tr w14:paraId="454BC5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5" w:type="dxa"/>
            <w:vMerge w:val="continue"/>
            <w:tcBorders>
              <w:left w:val="single" w:color="auto" w:sz="12" w:space="0"/>
            </w:tcBorders>
            <w:vAlign w:val="center"/>
          </w:tcPr>
          <w:p w14:paraId="3A98DA2C">
            <w:pPr>
              <w:adjustRightInd w:val="0"/>
              <w:snapToGrid w:val="0"/>
              <w:jc w:val="center"/>
              <w:rPr>
                <w:color w:val="000000" w:themeColor="text1"/>
                <w:szCs w:val="21"/>
                <w14:textFill>
                  <w14:solidFill>
                    <w14:schemeClr w14:val="tx1"/>
                  </w14:solidFill>
                </w14:textFill>
              </w:rPr>
            </w:pPr>
          </w:p>
        </w:tc>
        <w:tc>
          <w:tcPr>
            <w:tcW w:w="1977" w:type="dxa"/>
            <w:vMerge w:val="continue"/>
            <w:tcBorders>
              <w:bottom w:val="single" w:color="auto" w:sz="4" w:space="0"/>
            </w:tcBorders>
            <w:vAlign w:val="center"/>
          </w:tcPr>
          <w:p w14:paraId="14F6972A">
            <w:pPr>
              <w:adjustRightInd w:val="0"/>
              <w:snapToGrid w:val="0"/>
              <w:jc w:val="center"/>
              <w:rPr>
                <w:color w:val="000000" w:themeColor="text1"/>
                <w:szCs w:val="21"/>
                <w14:textFill>
                  <w14:solidFill>
                    <w14:schemeClr w14:val="tx1"/>
                  </w14:solidFill>
                </w14:textFill>
              </w:rPr>
            </w:pPr>
          </w:p>
        </w:tc>
        <w:tc>
          <w:tcPr>
            <w:tcW w:w="1276" w:type="dxa"/>
            <w:tcBorders>
              <w:top w:val="single" w:color="auto" w:sz="4" w:space="0"/>
              <w:bottom w:val="single" w:color="auto" w:sz="4" w:space="0"/>
            </w:tcBorders>
            <w:vAlign w:val="center"/>
          </w:tcPr>
          <w:p w14:paraId="5311DD2E">
            <w:pPr>
              <w:adjustRightInd w:val="0"/>
              <w:snapToGrid w:val="0"/>
              <w:jc w:val="center"/>
              <w:rPr>
                <w:color w:val="000000" w:themeColor="text1"/>
                <w14:textFill>
                  <w14:solidFill>
                    <w14:schemeClr w14:val="tx1"/>
                  </w14:solidFill>
                </w14:textFill>
              </w:rPr>
            </w:pPr>
            <w:r>
              <w:rPr>
                <w:color w:val="000000" w:themeColor="text1"/>
                <w14:textFill>
                  <w14:solidFill>
                    <w14:schemeClr w14:val="tx1"/>
                  </w14:solidFill>
                </w14:textFill>
              </w:rPr>
              <w:t>臭气浓度</w:t>
            </w:r>
          </w:p>
        </w:tc>
        <w:tc>
          <w:tcPr>
            <w:tcW w:w="1850" w:type="dxa"/>
            <w:vMerge w:val="continue"/>
            <w:tcBorders>
              <w:bottom w:val="single" w:color="auto" w:sz="4" w:space="0"/>
            </w:tcBorders>
            <w:vAlign w:val="center"/>
          </w:tcPr>
          <w:p w14:paraId="6F5F0D04">
            <w:pPr>
              <w:adjustRightInd w:val="0"/>
              <w:snapToGrid w:val="0"/>
              <w:rPr>
                <w:color w:val="000000" w:themeColor="text1"/>
                <w:szCs w:val="21"/>
                <w14:textFill>
                  <w14:solidFill>
                    <w14:schemeClr w14:val="tx1"/>
                  </w14:solidFill>
                </w14:textFill>
              </w:rPr>
            </w:pPr>
          </w:p>
        </w:tc>
        <w:tc>
          <w:tcPr>
            <w:tcW w:w="2152" w:type="dxa"/>
            <w:vMerge w:val="continue"/>
            <w:tcBorders>
              <w:bottom w:val="single" w:color="auto" w:sz="4" w:space="0"/>
              <w:right w:val="single" w:color="auto" w:sz="12" w:space="0"/>
            </w:tcBorders>
            <w:vAlign w:val="center"/>
          </w:tcPr>
          <w:p w14:paraId="2C835475">
            <w:pPr>
              <w:autoSpaceDE w:val="0"/>
              <w:autoSpaceDN w:val="0"/>
              <w:adjustRightInd w:val="0"/>
              <w:jc w:val="center"/>
              <w:rPr>
                <w:color w:val="000000" w:themeColor="text1"/>
                <w:kern w:val="0"/>
                <w:szCs w:val="21"/>
                <w14:textFill>
                  <w14:solidFill>
                    <w14:schemeClr w14:val="tx1"/>
                  </w14:solidFill>
                </w14:textFill>
              </w:rPr>
            </w:pPr>
          </w:p>
        </w:tc>
      </w:tr>
      <w:tr w14:paraId="47C4C3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5" w:type="dxa"/>
            <w:vMerge w:val="restart"/>
            <w:tcBorders>
              <w:left w:val="single" w:color="auto" w:sz="12" w:space="0"/>
            </w:tcBorders>
            <w:vAlign w:val="center"/>
          </w:tcPr>
          <w:p w14:paraId="06EB4808">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地表水环境</w:t>
            </w:r>
          </w:p>
        </w:tc>
        <w:tc>
          <w:tcPr>
            <w:tcW w:w="1977" w:type="dxa"/>
            <w:vMerge w:val="restart"/>
            <w:tcBorders>
              <w:bottom w:val="single" w:color="auto" w:sz="4" w:space="0"/>
            </w:tcBorders>
            <w:vAlign w:val="center"/>
          </w:tcPr>
          <w:p w14:paraId="0B3707A4">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综合废水（纯化废水、喷淋废水、生活污水、初期雨水）</w:t>
            </w:r>
          </w:p>
        </w:tc>
        <w:tc>
          <w:tcPr>
            <w:tcW w:w="1276" w:type="dxa"/>
            <w:tcBorders>
              <w:top w:val="single" w:color="auto" w:sz="4" w:space="0"/>
              <w:bottom w:val="single" w:color="auto" w:sz="4" w:space="0"/>
            </w:tcBorders>
            <w:vAlign w:val="center"/>
          </w:tcPr>
          <w:p w14:paraId="592CE2E9">
            <w:pPr>
              <w:adjustRightInd w:val="0"/>
              <w:snapToGrid w:val="0"/>
              <w:jc w:val="center"/>
              <w:rPr>
                <w:color w:val="000000" w:themeColor="text1"/>
                <w14:textFill>
                  <w14:solidFill>
                    <w14:schemeClr w14:val="tx1"/>
                  </w14:solidFill>
                </w14:textFill>
              </w:rPr>
            </w:pPr>
            <w:r>
              <w:rPr>
                <w:color w:val="000000" w:themeColor="text1"/>
                <w:szCs w:val="21"/>
                <w14:textFill>
                  <w14:solidFill>
                    <w14:schemeClr w14:val="tx1"/>
                  </w14:solidFill>
                </w14:textFill>
              </w:rPr>
              <w:t>pH</w:t>
            </w:r>
          </w:p>
        </w:tc>
        <w:tc>
          <w:tcPr>
            <w:tcW w:w="1850" w:type="dxa"/>
            <w:vMerge w:val="restart"/>
            <w:vAlign w:val="center"/>
          </w:tcPr>
          <w:p w14:paraId="2A09F7A9">
            <w:pPr>
              <w:adjustRightInd w:val="0"/>
              <w:snapToGrid w:val="0"/>
              <w:rPr>
                <w:color w:val="000000" w:themeColor="text1"/>
                <w:szCs w:val="21"/>
                <w14:textFill>
                  <w14:solidFill>
                    <w14:schemeClr w14:val="tx1"/>
                  </w14:solidFill>
                </w14:textFill>
              </w:rPr>
            </w:pPr>
            <w:r>
              <w:rPr>
                <w:color w:val="000000" w:themeColor="text1"/>
                <w:szCs w:val="21"/>
                <w14:textFill>
                  <w14:solidFill>
                    <w14:schemeClr w14:val="tx1"/>
                  </w14:solidFill>
                </w14:textFill>
              </w:rPr>
              <w:t>全厂生活污水经三级化粪池预处理后排入市政污水管网</w:t>
            </w:r>
            <w:r>
              <w:rPr>
                <w:rFonts w:hint="eastAsia"/>
                <w:color w:val="000000" w:themeColor="text1"/>
                <w:szCs w:val="21"/>
                <w14:textFill>
                  <w14:solidFill>
                    <w14:schemeClr w14:val="tx1"/>
                  </w14:solidFill>
                </w14:textFill>
              </w:rPr>
              <w:t>，进入</w:t>
            </w:r>
            <w:r>
              <w:rPr>
                <w:color w:val="000000" w:themeColor="text1"/>
                <w:szCs w:val="21"/>
                <w14:textFill>
                  <w14:solidFill>
                    <w14:schemeClr w14:val="tx1"/>
                  </w14:solidFill>
                </w14:textFill>
              </w:rPr>
              <w:t>官渡工业园污水处理厂</w:t>
            </w:r>
            <w:r>
              <w:rPr>
                <w:rFonts w:hint="eastAsia"/>
                <w:color w:val="000000" w:themeColor="text1"/>
                <w:szCs w:val="21"/>
                <w14:textFill>
                  <w14:solidFill>
                    <w14:schemeClr w14:val="tx1"/>
                  </w14:solidFill>
                </w14:textFill>
              </w:rPr>
              <w:t>处理；</w:t>
            </w:r>
            <w:bookmarkStart w:id="271" w:name="OLE_LINK175"/>
            <w:r>
              <w:rPr>
                <w:color w:val="000000" w:themeColor="text1"/>
                <w:szCs w:val="21"/>
                <w14:textFill>
                  <w14:solidFill>
                    <w14:schemeClr w14:val="tx1"/>
                  </w14:solidFill>
                </w14:textFill>
              </w:rPr>
              <w:t>纯化废水</w:t>
            </w:r>
            <w:r>
              <w:rPr>
                <w:rFonts w:hint="eastAsia"/>
                <w:color w:val="000000" w:themeColor="text1"/>
                <w:szCs w:val="21"/>
                <w14:textFill>
                  <w14:solidFill>
                    <w14:schemeClr w14:val="tx1"/>
                  </w14:solidFill>
                </w14:textFill>
              </w:rPr>
              <w:t>部分回用于纯化生产中，</w:t>
            </w:r>
            <w:bookmarkEnd w:id="271"/>
            <w:r>
              <w:rPr>
                <w:rFonts w:hint="eastAsia"/>
                <w:color w:val="000000" w:themeColor="text1"/>
                <w:szCs w:val="21"/>
                <w14:textFill>
                  <w14:solidFill>
                    <w14:schemeClr w14:val="tx1"/>
                  </w14:solidFill>
                </w14:textFill>
              </w:rPr>
              <w:t>其余部分与</w:t>
            </w:r>
            <w:r>
              <w:rPr>
                <w:color w:val="000000" w:themeColor="text1"/>
                <w:szCs w:val="21"/>
                <w14:textFill>
                  <w14:solidFill>
                    <w14:schemeClr w14:val="tx1"/>
                  </w14:solidFill>
                </w14:textFill>
              </w:rPr>
              <w:t>喷淋废水、初期雨水</w:t>
            </w:r>
            <w:r>
              <w:rPr>
                <w:rFonts w:hint="eastAsia"/>
                <w:color w:val="000000" w:themeColor="text1"/>
                <w:szCs w:val="21"/>
                <w14:textFill>
                  <w14:solidFill>
                    <w14:schemeClr w14:val="tx1"/>
                  </w14:solidFill>
                </w14:textFill>
              </w:rPr>
              <w:t>一并</w:t>
            </w:r>
            <w:r>
              <w:rPr>
                <w:color w:val="000000" w:themeColor="text1"/>
                <w:szCs w:val="21"/>
                <w14:textFill>
                  <w14:solidFill>
                    <w14:schemeClr w14:val="tx1"/>
                  </w14:solidFill>
                </w14:textFill>
              </w:rPr>
              <w:t>进入自建污水处理站处理，尾水排入市政污水管网，进入官渡工业园污水处理厂处理。</w:t>
            </w:r>
          </w:p>
        </w:tc>
        <w:tc>
          <w:tcPr>
            <w:tcW w:w="2152" w:type="dxa"/>
            <w:vMerge w:val="restart"/>
            <w:tcBorders>
              <w:bottom w:val="single" w:color="auto" w:sz="4" w:space="0"/>
              <w:right w:val="single" w:color="auto" w:sz="12" w:space="0"/>
            </w:tcBorders>
            <w:vAlign w:val="center"/>
          </w:tcPr>
          <w:p w14:paraId="5B6EE144">
            <w:pPr>
              <w:autoSpaceDE w:val="0"/>
              <w:autoSpaceDN w:val="0"/>
              <w:adjustRightInd w:val="0"/>
              <w:jc w:val="center"/>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广东省《水污染物排放标准》（DB 44/26-2001）第二时段三级标准</w:t>
            </w:r>
            <w:r>
              <w:rPr>
                <w:rFonts w:hint="eastAsia"/>
                <w:color w:val="000000" w:themeColor="text1"/>
                <w:szCs w:val="21"/>
                <w14:textFill>
                  <w14:solidFill>
                    <w14:schemeClr w14:val="tx1"/>
                  </w14:solidFill>
                </w14:textFill>
              </w:rPr>
              <w:t>与官渡工业园污水处理厂进水水质标准的较严值</w:t>
            </w:r>
          </w:p>
        </w:tc>
      </w:tr>
      <w:tr w14:paraId="0901EC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5" w:type="dxa"/>
            <w:vMerge w:val="continue"/>
            <w:tcBorders>
              <w:left w:val="single" w:color="auto" w:sz="12" w:space="0"/>
            </w:tcBorders>
            <w:vAlign w:val="center"/>
          </w:tcPr>
          <w:p w14:paraId="628CB826">
            <w:pPr>
              <w:adjustRightInd w:val="0"/>
              <w:snapToGrid w:val="0"/>
              <w:jc w:val="center"/>
              <w:rPr>
                <w:color w:val="000000" w:themeColor="text1"/>
                <w:szCs w:val="21"/>
                <w14:textFill>
                  <w14:solidFill>
                    <w14:schemeClr w14:val="tx1"/>
                  </w14:solidFill>
                </w14:textFill>
              </w:rPr>
            </w:pPr>
          </w:p>
        </w:tc>
        <w:tc>
          <w:tcPr>
            <w:tcW w:w="1977" w:type="dxa"/>
            <w:vMerge w:val="continue"/>
            <w:vAlign w:val="center"/>
          </w:tcPr>
          <w:p w14:paraId="4B8181EA">
            <w:pPr>
              <w:adjustRightInd w:val="0"/>
              <w:snapToGrid w:val="0"/>
              <w:jc w:val="center"/>
              <w:rPr>
                <w:color w:val="000000" w:themeColor="text1"/>
                <w:szCs w:val="21"/>
                <w14:textFill>
                  <w14:solidFill>
                    <w14:schemeClr w14:val="tx1"/>
                  </w14:solidFill>
                </w14:textFill>
              </w:rPr>
            </w:pPr>
          </w:p>
        </w:tc>
        <w:tc>
          <w:tcPr>
            <w:tcW w:w="1276" w:type="dxa"/>
            <w:tcBorders>
              <w:top w:val="single" w:color="auto" w:sz="4" w:space="0"/>
              <w:bottom w:val="single" w:color="auto" w:sz="4" w:space="0"/>
            </w:tcBorders>
            <w:vAlign w:val="center"/>
          </w:tcPr>
          <w:p w14:paraId="4261CE5E">
            <w:pPr>
              <w:adjustRightInd w:val="0"/>
              <w:snapToGrid w:val="0"/>
              <w:jc w:val="center"/>
              <w:rPr>
                <w:color w:val="000000" w:themeColor="text1"/>
                <w:szCs w:val="21"/>
                <w:vertAlign w:val="subscript"/>
                <w14:textFill>
                  <w14:solidFill>
                    <w14:schemeClr w14:val="tx1"/>
                  </w14:solidFill>
                </w14:textFill>
              </w:rPr>
            </w:pPr>
            <w:r>
              <w:rPr>
                <w:color w:val="000000" w:themeColor="text1"/>
                <w:szCs w:val="21"/>
                <w14:textFill>
                  <w14:solidFill>
                    <w14:schemeClr w14:val="tx1"/>
                  </w14:solidFill>
                </w14:textFill>
              </w:rPr>
              <w:t>COD</w:t>
            </w:r>
            <w:r>
              <w:rPr>
                <w:color w:val="000000" w:themeColor="text1"/>
                <w:szCs w:val="21"/>
                <w:vertAlign w:val="subscript"/>
                <w14:textFill>
                  <w14:solidFill>
                    <w14:schemeClr w14:val="tx1"/>
                  </w14:solidFill>
                </w14:textFill>
              </w:rPr>
              <w:t>Cr</w:t>
            </w:r>
          </w:p>
        </w:tc>
        <w:tc>
          <w:tcPr>
            <w:tcW w:w="1850" w:type="dxa"/>
            <w:vMerge w:val="continue"/>
            <w:vAlign w:val="center"/>
          </w:tcPr>
          <w:p w14:paraId="3D36B641">
            <w:pPr>
              <w:adjustRightInd w:val="0"/>
              <w:snapToGrid w:val="0"/>
              <w:jc w:val="center"/>
              <w:rPr>
                <w:color w:val="000000" w:themeColor="text1"/>
                <w:szCs w:val="21"/>
                <w14:textFill>
                  <w14:solidFill>
                    <w14:schemeClr w14:val="tx1"/>
                  </w14:solidFill>
                </w14:textFill>
              </w:rPr>
            </w:pPr>
          </w:p>
        </w:tc>
        <w:tc>
          <w:tcPr>
            <w:tcW w:w="2152" w:type="dxa"/>
            <w:vMerge w:val="continue"/>
            <w:tcBorders>
              <w:right w:val="single" w:color="auto" w:sz="12" w:space="0"/>
            </w:tcBorders>
            <w:vAlign w:val="center"/>
          </w:tcPr>
          <w:p w14:paraId="76FAA7BD">
            <w:pPr>
              <w:autoSpaceDE w:val="0"/>
              <w:autoSpaceDN w:val="0"/>
              <w:adjustRightInd w:val="0"/>
              <w:jc w:val="center"/>
              <w:rPr>
                <w:color w:val="000000" w:themeColor="text1"/>
                <w:kern w:val="0"/>
                <w:szCs w:val="21"/>
                <w14:textFill>
                  <w14:solidFill>
                    <w14:schemeClr w14:val="tx1"/>
                  </w14:solidFill>
                </w14:textFill>
              </w:rPr>
            </w:pPr>
          </w:p>
        </w:tc>
      </w:tr>
      <w:tr w14:paraId="68B181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5" w:type="dxa"/>
            <w:vMerge w:val="continue"/>
            <w:tcBorders>
              <w:left w:val="single" w:color="auto" w:sz="12" w:space="0"/>
            </w:tcBorders>
            <w:vAlign w:val="center"/>
          </w:tcPr>
          <w:p w14:paraId="29D9F70A">
            <w:pPr>
              <w:adjustRightInd w:val="0"/>
              <w:snapToGrid w:val="0"/>
              <w:jc w:val="center"/>
              <w:rPr>
                <w:color w:val="000000" w:themeColor="text1"/>
                <w:szCs w:val="21"/>
                <w14:textFill>
                  <w14:solidFill>
                    <w14:schemeClr w14:val="tx1"/>
                  </w14:solidFill>
                </w14:textFill>
              </w:rPr>
            </w:pPr>
          </w:p>
        </w:tc>
        <w:tc>
          <w:tcPr>
            <w:tcW w:w="1977" w:type="dxa"/>
            <w:vMerge w:val="continue"/>
            <w:vAlign w:val="center"/>
          </w:tcPr>
          <w:p w14:paraId="29E6F1A2">
            <w:pPr>
              <w:adjustRightInd w:val="0"/>
              <w:snapToGrid w:val="0"/>
              <w:jc w:val="center"/>
              <w:rPr>
                <w:color w:val="000000" w:themeColor="text1"/>
                <w:szCs w:val="21"/>
                <w14:textFill>
                  <w14:solidFill>
                    <w14:schemeClr w14:val="tx1"/>
                  </w14:solidFill>
                </w14:textFill>
              </w:rPr>
            </w:pPr>
          </w:p>
        </w:tc>
        <w:tc>
          <w:tcPr>
            <w:tcW w:w="1276" w:type="dxa"/>
            <w:tcBorders>
              <w:top w:val="single" w:color="auto" w:sz="4" w:space="0"/>
              <w:bottom w:val="single" w:color="auto" w:sz="4" w:space="0"/>
            </w:tcBorders>
            <w:vAlign w:val="center"/>
          </w:tcPr>
          <w:p w14:paraId="1BD093C5">
            <w:pPr>
              <w:adjustRightInd w:val="0"/>
              <w:snapToGrid w:val="0"/>
              <w:jc w:val="center"/>
              <w:rPr>
                <w:color w:val="000000" w:themeColor="text1"/>
                <w:szCs w:val="21"/>
                <w:vertAlign w:val="subscript"/>
                <w14:textFill>
                  <w14:solidFill>
                    <w14:schemeClr w14:val="tx1"/>
                  </w14:solidFill>
                </w14:textFill>
              </w:rPr>
            </w:pPr>
            <w:r>
              <w:rPr>
                <w:color w:val="000000" w:themeColor="text1"/>
                <w:szCs w:val="21"/>
                <w14:textFill>
                  <w14:solidFill>
                    <w14:schemeClr w14:val="tx1"/>
                  </w14:solidFill>
                </w14:textFill>
              </w:rPr>
              <w:t>BOD</w:t>
            </w:r>
            <w:r>
              <w:rPr>
                <w:color w:val="000000" w:themeColor="text1"/>
                <w:szCs w:val="21"/>
                <w:vertAlign w:val="subscript"/>
                <w14:textFill>
                  <w14:solidFill>
                    <w14:schemeClr w14:val="tx1"/>
                  </w14:solidFill>
                </w14:textFill>
              </w:rPr>
              <w:t>5</w:t>
            </w:r>
          </w:p>
        </w:tc>
        <w:tc>
          <w:tcPr>
            <w:tcW w:w="1850" w:type="dxa"/>
            <w:vMerge w:val="continue"/>
            <w:vAlign w:val="center"/>
          </w:tcPr>
          <w:p w14:paraId="2BC19DB9">
            <w:pPr>
              <w:adjustRightInd w:val="0"/>
              <w:snapToGrid w:val="0"/>
              <w:jc w:val="center"/>
              <w:rPr>
                <w:color w:val="000000" w:themeColor="text1"/>
                <w:szCs w:val="21"/>
                <w14:textFill>
                  <w14:solidFill>
                    <w14:schemeClr w14:val="tx1"/>
                  </w14:solidFill>
                </w14:textFill>
              </w:rPr>
            </w:pPr>
          </w:p>
        </w:tc>
        <w:tc>
          <w:tcPr>
            <w:tcW w:w="2152" w:type="dxa"/>
            <w:vMerge w:val="continue"/>
            <w:tcBorders>
              <w:right w:val="single" w:color="auto" w:sz="12" w:space="0"/>
            </w:tcBorders>
            <w:vAlign w:val="center"/>
          </w:tcPr>
          <w:p w14:paraId="3DCC7BAD">
            <w:pPr>
              <w:adjustRightInd w:val="0"/>
              <w:snapToGrid w:val="0"/>
              <w:jc w:val="center"/>
              <w:rPr>
                <w:color w:val="000000" w:themeColor="text1"/>
                <w:szCs w:val="21"/>
                <w14:textFill>
                  <w14:solidFill>
                    <w14:schemeClr w14:val="tx1"/>
                  </w14:solidFill>
                </w14:textFill>
              </w:rPr>
            </w:pPr>
          </w:p>
        </w:tc>
      </w:tr>
      <w:tr w14:paraId="5ADF57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5" w:type="dxa"/>
            <w:vMerge w:val="continue"/>
            <w:tcBorders>
              <w:left w:val="single" w:color="auto" w:sz="12" w:space="0"/>
            </w:tcBorders>
            <w:vAlign w:val="center"/>
          </w:tcPr>
          <w:p w14:paraId="7CD13D87">
            <w:pPr>
              <w:adjustRightInd w:val="0"/>
              <w:snapToGrid w:val="0"/>
              <w:jc w:val="center"/>
              <w:rPr>
                <w:color w:val="000000" w:themeColor="text1"/>
                <w:szCs w:val="21"/>
                <w14:textFill>
                  <w14:solidFill>
                    <w14:schemeClr w14:val="tx1"/>
                  </w14:solidFill>
                </w14:textFill>
              </w:rPr>
            </w:pPr>
          </w:p>
        </w:tc>
        <w:tc>
          <w:tcPr>
            <w:tcW w:w="1977" w:type="dxa"/>
            <w:vMerge w:val="continue"/>
            <w:vAlign w:val="center"/>
          </w:tcPr>
          <w:p w14:paraId="0232503E">
            <w:pPr>
              <w:adjustRightInd w:val="0"/>
              <w:snapToGrid w:val="0"/>
              <w:jc w:val="center"/>
              <w:rPr>
                <w:color w:val="000000" w:themeColor="text1"/>
                <w:szCs w:val="21"/>
                <w14:textFill>
                  <w14:solidFill>
                    <w14:schemeClr w14:val="tx1"/>
                  </w14:solidFill>
                </w14:textFill>
              </w:rPr>
            </w:pPr>
          </w:p>
        </w:tc>
        <w:tc>
          <w:tcPr>
            <w:tcW w:w="1276" w:type="dxa"/>
            <w:tcBorders>
              <w:top w:val="single" w:color="auto" w:sz="4" w:space="0"/>
              <w:bottom w:val="single" w:color="auto" w:sz="4" w:space="0"/>
            </w:tcBorders>
            <w:vAlign w:val="center"/>
          </w:tcPr>
          <w:p w14:paraId="5F3D1916">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SS</w:t>
            </w:r>
          </w:p>
        </w:tc>
        <w:tc>
          <w:tcPr>
            <w:tcW w:w="1850" w:type="dxa"/>
            <w:vMerge w:val="continue"/>
            <w:vAlign w:val="center"/>
          </w:tcPr>
          <w:p w14:paraId="45F85489">
            <w:pPr>
              <w:adjustRightInd w:val="0"/>
              <w:snapToGrid w:val="0"/>
              <w:jc w:val="center"/>
              <w:rPr>
                <w:color w:val="000000" w:themeColor="text1"/>
                <w:szCs w:val="21"/>
                <w14:textFill>
                  <w14:solidFill>
                    <w14:schemeClr w14:val="tx1"/>
                  </w14:solidFill>
                </w14:textFill>
              </w:rPr>
            </w:pPr>
          </w:p>
        </w:tc>
        <w:tc>
          <w:tcPr>
            <w:tcW w:w="2152" w:type="dxa"/>
            <w:vMerge w:val="continue"/>
            <w:tcBorders>
              <w:right w:val="single" w:color="auto" w:sz="12" w:space="0"/>
            </w:tcBorders>
            <w:vAlign w:val="center"/>
          </w:tcPr>
          <w:p w14:paraId="62CFD9B1">
            <w:pPr>
              <w:adjustRightInd w:val="0"/>
              <w:snapToGrid w:val="0"/>
              <w:jc w:val="center"/>
              <w:rPr>
                <w:color w:val="000000" w:themeColor="text1"/>
                <w:szCs w:val="21"/>
                <w14:textFill>
                  <w14:solidFill>
                    <w14:schemeClr w14:val="tx1"/>
                  </w14:solidFill>
                </w14:textFill>
              </w:rPr>
            </w:pPr>
          </w:p>
        </w:tc>
      </w:tr>
      <w:tr w14:paraId="481FA0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5" w:type="dxa"/>
            <w:vMerge w:val="continue"/>
            <w:tcBorders>
              <w:left w:val="single" w:color="auto" w:sz="12" w:space="0"/>
            </w:tcBorders>
            <w:vAlign w:val="center"/>
          </w:tcPr>
          <w:p w14:paraId="453C3BBE">
            <w:pPr>
              <w:adjustRightInd w:val="0"/>
              <w:snapToGrid w:val="0"/>
              <w:jc w:val="center"/>
              <w:rPr>
                <w:color w:val="000000" w:themeColor="text1"/>
                <w:szCs w:val="21"/>
                <w14:textFill>
                  <w14:solidFill>
                    <w14:schemeClr w14:val="tx1"/>
                  </w14:solidFill>
                </w14:textFill>
              </w:rPr>
            </w:pPr>
          </w:p>
        </w:tc>
        <w:tc>
          <w:tcPr>
            <w:tcW w:w="1977" w:type="dxa"/>
            <w:vMerge w:val="continue"/>
            <w:vAlign w:val="center"/>
          </w:tcPr>
          <w:p w14:paraId="32CCC769">
            <w:pPr>
              <w:adjustRightInd w:val="0"/>
              <w:snapToGrid w:val="0"/>
              <w:jc w:val="center"/>
              <w:rPr>
                <w:color w:val="000000" w:themeColor="text1"/>
                <w:szCs w:val="21"/>
                <w14:textFill>
                  <w14:solidFill>
                    <w14:schemeClr w14:val="tx1"/>
                  </w14:solidFill>
                </w14:textFill>
              </w:rPr>
            </w:pPr>
          </w:p>
        </w:tc>
        <w:tc>
          <w:tcPr>
            <w:tcW w:w="1276" w:type="dxa"/>
            <w:tcBorders>
              <w:top w:val="single" w:color="auto" w:sz="4" w:space="0"/>
              <w:bottom w:val="single" w:color="auto" w:sz="4" w:space="0"/>
            </w:tcBorders>
            <w:vAlign w:val="center"/>
          </w:tcPr>
          <w:p w14:paraId="750AC362">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总氮</w:t>
            </w:r>
          </w:p>
        </w:tc>
        <w:tc>
          <w:tcPr>
            <w:tcW w:w="1850" w:type="dxa"/>
            <w:vMerge w:val="continue"/>
            <w:vAlign w:val="center"/>
          </w:tcPr>
          <w:p w14:paraId="38F6884E">
            <w:pPr>
              <w:adjustRightInd w:val="0"/>
              <w:snapToGrid w:val="0"/>
              <w:jc w:val="center"/>
              <w:rPr>
                <w:color w:val="000000" w:themeColor="text1"/>
                <w:szCs w:val="21"/>
                <w14:textFill>
                  <w14:solidFill>
                    <w14:schemeClr w14:val="tx1"/>
                  </w14:solidFill>
                </w14:textFill>
              </w:rPr>
            </w:pPr>
          </w:p>
        </w:tc>
        <w:tc>
          <w:tcPr>
            <w:tcW w:w="2152" w:type="dxa"/>
            <w:vMerge w:val="continue"/>
            <w:tcBorders>
              <w:right w:val="single" w:color="auto" w:sz="12" w:space="0"/>
            </w:tcBorders>
            <w:vAlign w:val="center"/>
          </w:tcPr>
          <w:p w14:paraId="64D7DBFF">
            <w:pPr>
              <w:adjustRightInd w:val="0"/>
              <w:snapToGrid w:val="0"/>
              <w:jc w:val="center"/>
              <w:rPr>
                <w:color w:val="000000" w:themeColor="text1"/>
                <w:szCs w:val="21"/>
                <w14:textFill>
                  <w14:solidFill>
                    <w14:schemeClr w14:val="tx1"/>
                  </w14:solidFill>
                </w14:textFill>
              </w:rPr>
            </w:pPr>
          </w:p>
        </w:tc>
      </w:tr>
      <w:tr w14:paraId="799267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5" w:type="dxa"/>
            <w:vMerge w:val="continue"/>
            <w:tcBorders>
              <w:left w:val="single" w:color="auto" w:sz="12" w:space="0"/>
            </w:tcBorders>
            <w:vAlign w:val="center"/>
          </w:tcPr>
          <w:p w14:paraId="00557B93">
            <w:pPr>
              <w:adjustRightInd w:val="0"/>
              <w:snapToGrid w:val="0"/>
              <w:jc w:val="center"/>
              <w:rPr>
                <w:color w:val="000000" w:themeColor="text1"/>
                <w:szCs w:val="21"/>
                <w14:textFill>
                  <w14:solidFill>
                    <w14:schemeClr w14:val="tx1"/>
                  </w14:solidFill>
                </w14:textFill>
              </w:rPr>
            </w:pPr>
          </w:p>
        </w:tc>
        <w:tc>
          <w:tcPr>
            <w:tcW w:w="1977" w:type="dxa"/>
            <w:vMerge w:val="continue"/>
            <w:vAlign w:val="center"/>
          </w:tcPr>
          <w:p w14:paraId="6A726275">
            <w:pPr>
              <w:adjustRightInd w:val="0"/>
              <w:snapToGrid w:val="0"/>
              <w:jc w:val="center"/>
              <w:rPr>
                <w:color w:val="000000" w:themeColor="text1"/>
                <w:szCs w:val="21"/>
                <w14:textFill>
                  <w14:solidFill>
                    <w14:schemeClr w14:val="tx1"/>
                  </w14:solidFill>
                </w14:textFill>
              </w:rPr>
            </w:pPr>
          </w:p>
        </w:tc>
        <w:tc>
          <w:tcPr>
            <w:tcW w:w="1276" w:type="dxa"/>
            <w:tcBorders>
              <w:top w:val="single" w:color="auto" w:sz="4" w:space="0"/>
              <w:bottom w:val="single" w:color="auto" w:sz="4" w:space="0"/>
            </w:tcBorders>
            <w:vAlign w:val="center"/>
          </w:tcPr>
          <w:p w14:paraId="41381B37">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氨氮</w:t>
            </w:r>
          </w:p>
        </w:tc>
        <w:tc>
          <w:tcPr>
            <w:tcW w:w="1850" w:type="dxa"/>
            <w:vMerge w:val="continue"/>
            <w:vAlign w:val="center"/>
          </w:tcPr>
          <w:p w14:paraId="2078E6BF">
            <w:pPr>
              <w:adjustRightInd w:val="0"/>
              <w:snapToGrid w:val="0"/>
              <w:jc w:val="center"/>
              <w:rPr>
                <w:color w:val="000000" w:themeColor="text1"/>
                <w:szCs w:val="21"/>
                <w14:textFill>
                  <w14:solidFill>
                    <w14:schemeClr w14:val="tx1"/>
                  </w14:solidFill>
                </w14:textFill>
              </w:rPr>
            </w:pPr>
          </w:p>
        </w:tc>
        <w:tc>
          <w:tcPr>
            <w:tcW w:w="2152" w:type="dxa"/>
            <w:vMerge w:val="continue"/>
            <w:tcBorders>
              <w:right w:val="single" w:color="auto" w:sz="12" w:space="0"/>
            </w:tcBorders>
            <w:vAlign w:val="center"/>
          </w:tcPr>
          <w:p w14:paraId="5938F817">
            <w:pPr>
              <w:adjustRightInd w:val="0"/>
              <w:snapToGrid w:val="0"/>
              <w:jc w:val="center"/>
              <w:rPr>
                <w:color w:val="000000" w:themeColor="text1"/>
                <w:szCs w:val="21"/>
                <w14:textFill>
                  <w14:solidFill>
                    <w14:schemeClr w14:val="tx1"/>
                  </w14:solidFill>
                </w14:textFill>
              </w:rPr>
            </w:pPr>
          </w:p>
        </w:tc>
      </w:tr>
      <w:tr w14:paraId="17538E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5" w:type="dxa"/>
            <w:vMerge w:val="continue"/>
            <w:tcBorders>
              <w:left w:val="single" w:color="auto" w:sz="12" w:space="0"/>
            </w:tcBorders>
            <w:vAlign w:val="center"/>
          </w:tcPr>
          <w:p w14:paraId="00A77D81">
            <w:pPr>
              <w:adjustRightInd w:val="0"/>
              <w:snapToGrid w:val="0"/>
              <w:jc w:val="center"/>
              <w:rPr>
                <w:color w:val="000000" w:themeColor="text1"/>
                <w:szCs w:val="21"/>
                <w14:textFill>
                  <w14:solidFill>
                    <w14:schemeClr w14:val="tx1"/>
                  </w14:solidFill>
                </w14:textFill>
              </w:rPr>
            </w:pPr>
          </w:p>
        </w:tc>
        <w:tc>
          <w:tcPr>
            <w:tcW w:w="1977" w:type="dxa"/>
            <w:vMerge w:val="continue"/>
            <w:vAlign w:val="center"/>
          </w:tcPr>
          <w:p w14:paraId="348666DA">
            <w:pPr>
              <w:adjustRightInd w:val="0"/>
              <w:snapToGrid w:val="0"/>
              <w:jc w:val="center"/>
              <w:rPr>
                <w:color w:val="000000" w:themeColor="text1"/>
                <w:szCs w:val="21"/>
                <w14:textFill>
                  <w14:solidFill>
                    <w14:schemeClr w14:val="tx1"/>
                  </w14:solidFill>
                </w14:textFill>
              </w:rPr>
            </w:pPr>
          </w:p>
        </w:tc>
        <w:tc>
          <w:tcPr>
            <w:tcW w:w="1276" w:type="dxa"/>
            <w:tcBorders>
              <w:top w:val="single" w:color="auto" w:sz="4" w:space="0"/>
              <w:bottom w:val="single" w:color="auto" w:sz="4" w:space="0"/>
            </w:tcBorders>
            <w:vAlign w:val="center"/>
          </w:tcPr>
          <w:p w14:paraId="23247A63">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总磷</w:t>
            </w:r>
          </w:p>
        </w:tc>
        <w:tc>
          <w:tcPr>
            <w:tcW w:w="1850" w:type="dxa"/>
            <w:vMerge w:val="continue"/>
            <w:vAlign w:val="center"/>
          </w:tcPr>
          <w:p w14:paraId="4977E7FE">
            <w:pPr>
              <w:adjustRightInd w:val="0"/>
              <w:snapToGrid w:val="0"/>
              <w:jc w:val="center"/>
              <w:rPr>
                <w:color w:val="000000" w:themeColor="text1"/>
                <w:szCs w:val="21"/>
                <w14:textFill>
                  <w14:solidFill>
                    <w14:schemeClr w14:val="tx1"/>
                  </w14:solidFill>
                </w14:textFill>
              </w:rPr>
            </w:pPr>
          </w:p>
        </w:tc>
        <w:tc>
          <w:tcPr>
            <w:tcW w:w="2152" w:type="dxa"/>
            <w:vMerge w:val="continue"/>
            <w:tcBorders>
              <w:right w:val="single" w:color="auto" w:sz="12" w:space="0"/>
            </w:tcBorders>
            <w:vAlign w:val="center"/>
          </w:tcPr>
          <w:p w14:paraId="180BCA10">
            <w:pPr>
              <w:adjustRightInd w:val="0"/>
              <w:snapToGrid w:val="0"/>
              <w:jc w:val="center"/>
              <w:rPr>
                <w:color w:val="000000" w:themeColor="text1"/>
                <w:szCs w:val="21"/>
                <w14:textFill>
                  <w14:solidFill>
                    <w14:schemeClr w14:val="tx1"/>
                  </w14:solidFill>
                </w14:textFill>
              </w:rPr>
            </w:pPr>
          </w:p>
        </w:tc>
      </w:tr>
      <w:tr w14:paraId="76B2B9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5" w:type="dxa"/>
            <w:vMerge w:val="continue"/>
            <w:tcBorders>
              <w:left w:val="single" w:color="auto" w:sz="12" w:space="0"/>
            </w:tcBorders>
            <w:vAlign w:val="center"/>
          </w:tcPr>
          <w:p w14:paraId="7B84D6D5">
            <w:pPr>
              <w:adjustRightInd w:val="0"/>
              <w:snapToGrid w:val="0"/>
              <w:jc w:val="center"/>
              <w:rPr>
                <w:color w:val="000000" w:themeColor="text1"/>
                <w:szCs w:val="21"/>
                <w14:textFill>
                  <w14:solidFill>
                    <w14:schemeClr w14:val="tx1"/>
                  </w14:solidFill>
                </w14:textFill>
              </w:rPr>
            </w:pPr>
          </w:p>
        </w:tc>
        <w:tc>
          <w:tcPr>
            <w:tcW w:w="1977" w:type="dxa"/>
            <w:vMerge w:val="continue"/>
            <w:vAlign w:val="center"/>
          </w:tcPr>
          <w:p w14:paraId="3232A250">
            <w:pPr>
              <w:adjustRightInd w:val="0"/>
              <w:snapToGrid w:val="0"/>
              <w:jc w:val="center"/>
              <w:rPr>
                <w:color w:val="000000" w:themeColor="text1"/>
                <w:szCs w:val="21"/>
                <w14:textFill>
                  <w14:solidFill>
                    <w14:schemeClr w14:val="tx1"/>
                  </w14:solidFill>
                </w14:textFill>
              </w:rPr>
            </w:pPr>
          </w:p>
        </w:tc>
        <w:tc>
          <w:tcPr>
            <w:tcW w:w="1276" w:type="dxa"/>
            <w:tcBorders>
              <w:top w:val="single" w:color="auto" w:sz="4" w:space="0"/>
              <w:bottom w:val="single" w:color="auto" w:sz="4" w:space="0"/>
            </w:tcBorders>
            <w:vAlign w:val="center"/>
          </w:tcPr>
          <w:p w14:paraId="5B89B77E">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氟化物</w:t>
            </w:r>
          </w:p>
        </w:tc>
        <w:tc>
          <w:tcPr>
            <w:tcW w:w="1850" w:type="dxa"/>
            <w:vMerge w:val="continue"/>
            <w:vAlign w:val="center"/>
          </w:tcPr>
          <w:p w14:paraId="4D515435">
            <w:pPr>
              <w:adjustRightInd w:val="0"/>
              <w:snapToGrid w:val="0"/>
              <w:jc w:val="center"/>
              <w:rPr>
                <w:color w:val="000000" w:themeColor="text1"/>
                <w:szCs w:val="21"/>
                <w14:textFill>
                  <w14:solidFill>
                    <w14:schemeClr w14:val="tx1"/>
                  </w14:solidFill>
                </w14:textFill>
              </w:rPr>
            </w:pPr>
          </w:p>
        </w:tc>
        <w:tc>
          <w:tcPr>
            <w:tcW w:w="2152" w:type="dxa"/>
            <w:vMerge w:val="continue"/>
            <w:tcBorders>
              <w:right w:val="single" w:color="auto" w:sz="12" w:space="0"/>
            </w:tcBorders>
            <w:vAlign w:val="center"/>
          </w:tcPr>
          <w:p w14:paraId="441863A0">
            <w:pPr>
              <w:adjustRightInd w:val="0"/>
              <w:snapToGrid w:val="0"/>
              <w:jc w:val="center"/>
              <w:rPr>
                <w:color w:val="000000" w:themeColor="text1"/>
                <w:szCs w:val="21"/>
                <w14:textFill>
                  <w14:solidFill>
                    <w14:schemeClr w14:val="tx1"/>
                  </w14:solidFill>
                </w14:textFill>
              </w:rPr>
            </w:pPr>
          </w:p>
        </w:tc>
      </w:tr>
      <w:tr w14:paraId="3376CA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5" w:type="dxa"/>
            <w:vMerge w:val="continue"/>
            <w:tcBorders>
              <w:left w:val="single" w:color="auto" w:sz="12" w:space="0"/>
            </w:tcBorders>
            <w:vAlign w:val="center"/>
          </w:tcPr>
          <w:p w14:paraId="4194B4C2">
            <w:pPr>
              <w:adjustRightInd w:val="0"/>
              <w:snapToGrid w:val="0"/>
              <w:jc w:val="center"/>
              <w:rPr>
                <w:color w:val="000000" w:themeColor="text1"/>
                <w:szCs w:val="21"/>
                <w14:textFill>
                  <w14:solidFill>
                    <w14:schemeClr w14:val="tx1"/>
                  </w14:solidFill>
                </w14:textFill>
              </w:rPr>
            </w:pPr>
          </w:p>
        </w:tc>
        <w:tc>
          <w:tcPr>
            <w:tcW w:w="1977" w:type="dxa"/>
            <w:vMerge w:val="continue"/>
            <w:vAlign w:val="center"/>
          </w:tcPr>
          <w:p w14:paraId="00E75EB5">
            <w:pPr>
              <w:adjustRightInd w:val="0"/>
              <w:snapToGrid w:val="0"/>
              <w:jc w:val="center"/>
              <w:rPr>
                <w:color w:val="000000" w:themeColor="text1"/>
                <w:szCs w:val="21"/>
                <w14:textFill>
                  <w14:solidFill>
                    <w14:schemeClr w14:val="tx1"/>
                  </w14:solidFill>
                </w14:textFill>
              </w:rPr>
            </w:pPr>
          </w:p>
        </w:tc>
        <w:tc>
          <w:tcPr>
            <w:tcW w:w="1276" w:type="dxa"/>
            <w:tcBorders>
              <w:top w:val="single" w:color="auto" w:sz="4" w:space="0"/>
              <w:bottom w:val="single" w:color="auto" w:sz="4" w:space="0"/>
            </w:tcBorders>
            <w:vAlign w:val="center"/>
          </w:tcPr>
          <w:p w14:paraId="4728EC44">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石油类</w:t>
            </w:r>
          </w:p>
        </w:tc>
        <w:tc>
          <w:tcPr>
            <w:tcW w:w="1850" w:type="dxa"/>
            <w:vMerge w:val="continue"/>
            <w:vAlign w:val="center"/>
          </w:tcPr>
          <w:p w14:paraId="07FCD47C">
            <w:pPr>
              <w:adjustRightInd w:val="0"/>
              <w:snapToGrid w:val="0"/>
              <w:jc w:val="center"/>
              <w:rPr>
                <w:color w:val="000000" w:themeColor="text1"/>
                <w:szCs w:val="21"/>
                <w14:textFill>
                  <w14:solidFill>
                    <w14:schemeClr w14:val="tx1"/>
                  </w14:solidFill>
                </w14:textFill>
              </w:rPr>
            </w:pPr>
          </w:p>
        </w:tc>
        <w:tc>
          <w:tcPr>
            <w:tcW w:w="2152" w:type="dxa"/>
            <w:vMerge w:val="continue"/>
            <w:tcBorders>
              <w:right w:val="single" w:color="auto" w:sz="12" w:space="0"/>
            </w:tcBorders>
            <w:vAlign w:val="center"/>
          </w:tcPr>
          <w:p w14:paraId="09704795">
            <w:pPr>
              <w:adjustRightInd w:val="0"/>
              <w:snapToGrid w:val="0"/>
              <w:jc w:val="center"/>
              <w:rPr>
                <w:color w:val="000000" w:themeColor="text1"/>
                <w:szCs w:val="21"/>
                <w14:textFill>
                  <w14:solidFill>
                    <w14:schemeClr w14:val="tx1"/>
                  </w14:solidFill>
                </w14:textFill>
              </w:rPr>
            </w:pPr>
          </w:p>
        </w:tc>
      </w:tr>
      <w:tr w14:paraId="2D51D9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5" w:type="dxa"/>
            <w:vMerge w:val="continue"/>
            <w:tcBorders>
              <w:left w:val="single" w:color="auto" w:sz="12" w:space="0"/>
            </w:tcBorders>
            <w:vAlign w:val="center"/>
          </w:tcPr>
          <w:p w14:paraId="6F52434C">
            <w:pPr>
              <w:adjustRightInd w:val="0"/>
              <w:snapToGrid w:val="0"/>
              <w:jc w:val="center"/>
              <w:rPr>
                <w:color w:val="000000" w:themeColor="text1"/>
                <w:szCs w:val="21"/>
                <w14:textFill>
                  <w14:solidFill>
                    <w14:schemeClr w14:val="tx1"/>
                  </w14:solidFill>
                </w14:textFill>
              </w:rPr>
            </w:pPr>
          </w:p>
        </w:tc>
        <w:tc>
          <w:tcPr>
            <w:tcW w:w="1977" w:type="dxa"/>
            <w:vMerge w:val="continue"/>
            <w:vAlign w:val="center"/>
          </w:tcPr>
          <w:p w14:paraId="41ECBCD6">
            <w:pPr>
              <w:adjustRightInd w:val="0"/>
              <w:snapToGrid w:val="0"/>
              <w:jc w:val="center"/>
              <w:rPr>
                <w:color w:val="000000" w:themeColor="text1"/>
                <w:szCs w:val="21"/>
                <w14:textFill>
                  <w14:solidFill>
                    <w14:schemeClr w14:val="tx1"/>
                  </w14:solidFill>
                </w14:textFill>
              </w:rPr>
            </w:pPr>
          </w:p>
        </w:tc>
        <w:tc>
          <w:tcPr>
            <w:tcW w:w="1276" w:type="dxa"/>
            <w:tcBorders>
              <w:top w:val="single" w:color="auto" w:sz="4" w:space="0"/>
              <w:bottom w:val="single" w:color="auto" w:sz="4" w:space="0"/>
            </w:tcBorders>
            <w:vAlign w:val="center"/>
          </w:tcPr>
          <w:p w14:paraId="32152BE5">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动植物油</w:t>
            </w:r>
          </w:p>
        </w:tc>
        <w:tc>
          <w:tcPr>
            <w:tcW w:w="1850" w:type="dxa"/>
            <w:vMerge w:val="continue"/>
            <w:vAlign w:val="center"/>
          </w:tcPr>
          <w:p w14:paraId="7141B4F9">
            <w:pPr>
              <w:adjustRightInd w:val="0"/>
              <w:snapToGrid w:val="0"/>
              <w:jc w:val="center"/>
              <w:rPr>
                <w:color w:val="000000" w:themeColor="text1"/>
                <w:szCs w:val="21"/>
                <w14:textFill>
                  <w14:solidFill>
                    <w14:schemeClr w14:val="tx1"/>
                  </w14:solidFill>
                </w14:textFill>
              </w:rPr>
            </w:pPr>
          </w:p>
        </w:tc>
        <w:tc>
          <w:tcPr>
            <w:tcW w:w="2152" w:type="dxa"/>
            <w:vMerge w:val="continue"/>
            <w:tcBorders>
              <w:right w:val="single" w:color="auto" w:sz="12" w:space="0"/>
            </w:tcBorders>
            <w:vAlign w:val="center"/>
          </w:tcPr>
          <w:p w14:paraId="00C8AAEC">
            <w:pPr>
              <w:adjustRightInd w:val="0"/>
              <w:snapToGrid w:val="0"/>
              <w:jc w:val="center"/>
              <w:rPr>
                <w:color w:val="000000" w:themeColor="text1"/>
                <w:szCs w:val="21"/>
                <w14:textFill>
                  <w14:solidFill>
                    <w14:schemeClr w14:val="tx1"/>
                  </w14:solidFill>
                </w14:textFill>
              </w:rPr>
            </w:pPr>
          </w:p>
        </w:tc>
      </w:tr>
      <w:tr w14:paraId="446D6A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20" w:hRule="atLeast"/>
          <w:jc w:val="center"/>
        </w:trPr>
        <w:tc>
          <w:tcPr>
            <w:tcW w:w="1545" w:type="dxa"/>
            <w:vMerge w:val="continue"/>
            <w:tcBorders>
              <w:left w:val="single" w:color="auto" w:sz="12" w:space="0"/>
            </w:tcBorders>
            <w:vAlign w:val="center"/>
          </w:tcPr>
          <w:p w14:paraId="62AC7D96">
            <w:pPr>
              <w:adjustRightInd w:val="0"/>
              <w:snapToGrid w:val="0"/>
              <w:jc w:val="center"/>
              <w:rPr>
                <w:color w:val="000000" w:themeColor="text1"/>
                <w:szCs w:val="21"/>
                <w14:textFill>
                  <w14:solidFill>
                    <w14:schemeClr w14:val="tx1"/>
                  </w14:solidFill>
                </w14:textFill>
              </w:rPr>
            </w:pPr>
          </w:p>
        </w:tc>
        <w:tc>
          <w:tcPr>
            <w:tcW w:w="1977" w:type="dxa"/>
            <w:vAlign w:val="center"/>
          </w:tcPr>
          <w:p w14:paraId="0E5AD35D">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纯水制备产生的浓水、冷却塔排水、锅炉排水</w:t>
            </w:r>
          </w:p>
        </w:tc>
        <w:tc>
          <w:tcPr>
            <w:tcW w:w="1276" w:type="dxa"/>
            <w:tcBorders>
              <w:top w:val="single" w:color="auto" w:sz="4" w:space="0"/>
              <w:bottom w:val="single" w:color="auto" w:sz="4" w:space="0"/>
            </w:tcBorders>
            <w:vAlign w:val="center"/>
          </w:tcPr>
          <w:p w14:paraId="4D6B5187">
            <w:pPr>
              <w:adjustRightInd w:val="0"/>
              <w:snapToGrid w:val="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p>
        </w:tc>
        <w:tc>
          <w:tcPr>
            <w:tcW w:w="1850" w:type="dxa"/>
            <w:vAlign w:val="center"/>
          </w:tcPr>
          <w:p w14:paraId="29239178">
            <w:pPr>
              <w:adjustRightInd w:val="0"/>
              <w:snapToGrid w:val="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部分回用于</w:t>
            </w:r>
            <w:r>
              <w:rPr>
                <w:color w:val="000000" w:themeColor="text1"/>
                <w:szCs w:val="21"/>
                <w14:textFill>
                  <w14:solidFill>
                    <w14:schemeClr w14:val="tx1"/>
                  </w14:solidFill>
                </w14:textFill>
              </w:rPr>
              <w:t>回用于厂区地面清洗</w:t>
            </w:r>
            <w:r>
              <w:rPr>
                <w:rFonts w:hint="eastAsia"/>
                <w:color w:val="000000" w:themeColor="text1"/>
                <w:szCs w:val="21"/>
                <w14:textFill>
                  <w14:solidFill>
                    <w14:schemeClr w14:val="tx1"/>
                  </w14:solidFill>
                </w14:textFill>
              </w:rPr>
              <w:t>，剩余部分直接排入市政污水管网。</w:t>
            </w:r>
          </w:p>
        </w:tc>
        <w:tc>
          <w:tcPr>
            <w:tcW w:w="2152" w:type="dxa"/>
            <w:tcBorders>
              <w:right w:val="single" w:color="auto" w:sz="12" w:space="0"/>
            </w:tcBorders>
            <w:vAlign w:val="center"/>
          </w:tcPr>
          <w:p w14:paraId="549071DF">
            <w:pPr>
              <w:adjustRightInd w:val="0"/>
              <w:snapToGrid w:val="0"/>
              <w:jc w:val="center"/>
              <w:rPr>
                <w:color w:val="000000" w:themeColor="text1"/>
                <w:szCs w:val="21"/>
                <w14:textFill>
                  <w14:solidFill>
                    <w14:schemeClr w14:val="tx1"/>
                  </w14:solidFill>
                </w14:textFill>
              </w:rPr>
            </w:pPr>
            <w:bookmarkStart w:id="272" w:name="OLE_LINK83"/>
            <w:bookmarkStart w:id="273" w:name="OLE_LINK84"/>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城市污水再生利用 城市杂用水水质》</w:t>
            </w:r>
            <w:bookmarkEnd w:id="272"/>
            <w:bookmarkEnd w:id="273"/>
            <w:r>
              <w:rPr>
                <w:color w:val="000000" w:themeColor="text1"/>
                <w:szCs w:val="21"/>
                <w14:textFill>
                  <w14:solidFill>
                    <w14:schemeClr w14:val="tx1"/>
                  </w14:solidFill>
                </w14:textFill>
              </w:rPr>
              <w:t>（GB/T 18920-2020）表1城市绿化、道路清扫用水水质限值</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广东省《水污染物排放标准》（DB 44/26-2001）第二时段三级标准</w:t>
            </w:r>
            <w:r>
              <w:rPr>
                <w:rFonts w:hint="eastAsia"/>
                <w:color w:val="000000" w:themeColor="text1"/>
                <w:szCs w:val="21"/>
                <w14:textFill>
                  <w14:solidFill>
                    <w14:schemeClr w14:val="tx1"/>
                  </w14:solidFill>
                </w14:textFill>
              </w:rPr>
              <w:t>与官渡工业园污水处理厂进水水质标准的较严值</w:t>
            </w:r>
          </w:p>
        </w:tc>
      </w:tr>
      <w:tr w14:paraId="1344F7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1545" w:type="dxa"/>
            <w:tcBorders>
              <w:left w:val="single" w:color="auto" w:sz="12" w:space="0"/>
            </w:tcBorders>
            <w:vAlign w:val="center"/>
          </w:tcPr>
          <w:p w14:paraId="382344A7">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声环境</w:t>
            </w:r>
          </w:p>
        </w:tc>
        <w:tc>
          <w:tcPr>
            <w:tcW w:w="3253" w:type="dxa"/>
            <w:gridSpan w:val="2"/>
            <w:tcBorders>
              <w:top w:val="single" w:color="auto" w:sz="4" w:space="0"/>
              <w:bottom w:val="single" w:color="auto" w:sz="4" w:space="0"/>
            </w:tcBorders>
            <w:vAlign w:val="center"/>
          </w:tcPr>
          <w:p w14:paraId="3C0D85EF">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生产设备噪声</w:t>
            </w:r>
          </w:p>
        </w:tc>
        <w:tc>
          <w:tcPr>
            <w:tcW w:w="1850" w:type="dxa"/>
            <w:tcBorders>
              <w:top w:val="single" w:color="auto" w:sz="4" w:space="0"/>
              <w:bottom w:val="single" w:color="auto" w:sz="4" w:space="0"/>
            </w:tcBorders>
            <w:vAlign w:val="center"/>
          </w:tcPr>
          <w:p w14:paraId="6DD7FA16">
            <w:pPr>
              <w:adjustRightInd w:val="0"/>
              <w:snapToGrid w:val="0"/>
              <w:rPr>
                <w:color w:val="000000" w:themeColor="text1"/>
                <w:szCs w:val="21"/>
                <w14:textFill>
                  <w14:solidFill>
                    <w14:schemeClr w14:val="tx1"/>
                  </w14:solidFill>
                </w14:textFill>
              </w:rPr>
            </w:pPr>
            <w:r>
              <w:rPr>
                <w:color w:val="000000" w:themeColor="text1"/>
                <w:szCs w:val="21"/>
                <w14:textFill>
                  <w14:solidFill>
                    <w14:schemeClr w14:val="tx1"/>
                  </w14:solidFill>
                </w14:textFill>
              </w:rPr>
              <w:t>选用低噪声设备，合理布局，减振、墙体隔声等措施。</w:t>
            </w:r>
          </w:p>
        </w:tc>
        <w:tc>
          <w:tcPr>
            <w:tcW w:w="2152" w:type="dxa"/>
            <w:tcBorders>
              <w:top w:val="single" w:color="auto" w:sz="4" w:space="0"/>
              <w:right w:val="single" w:color="auto" w:sz="12" w:space="0"/>
            </w:tcBorders>
            <w:vAlign w:val="center"/>
          </w:tcPr>
          <w:p w14:paraId="11A21D26">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《工业企业厂界环境噪声排放标准》(GB 12348-2008)3类标准</w:t>
            </w:r>
          </w:p>
        </w:tc>
      </w:tr>
      <w:tr w14:paraId="75959C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1545" w:type="dxa"/>
            <w:tcBorders>
              <w:top w:val="single" w:color="auto" w:sz="4" w:space="0"/>
              <w:left w:val="single" w:color="auto" w:sz="12" w:space="0"/>
              <w:bottom w:val="single" w:color="auto" w:sz="4" w:space="0"/>
            </w:tcBorders>
            <w:vAlign w:val="center"/>
          </w:tcPr>
          <w:p w14:paraId="57E04188">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固体废物</w:t>
            </w:r>
          </w:p>
        </w:tc>
        <w:tc>
          <w:tcPr>
            <w:tcW w:w="7255" w:type="dxa"/>
            <w:gridSpan w:val="4"/>
            <w:tcBorders>
              <w:top w:val="single" w:color="auto" w:sz="4" w:space="0"/>
              <w:bottom w:val="single" w:color="auto" w:sz="4" w:space="0"/>
              <w:right w:val="single" w:color="auto" w:sz="12" w:space="0"/>
            </w:tcBorders>
            <w:vAlign w:val="center"/>
          </w:tcPr>
          <w:p w14:paraId="513EE9A1">
            <w:pPr>
              <w:adjustRightInd w:val="0"/>
              <w:snapToGrid w:val="0"/>
              <w:rPr>
                <w:color w:val="000000" w:themeColor="text1"/>
                <w:szCs w:val="21"/>
                <w14:textFill>
                  <w14:solidFill>
                    <w14:schemeClr w14:val="tx1"/>
                  </w14:solidFill>
                </w14:textFill>
              </w:rPr>
            </w:pPr>
            <w:r>
              <w:rPr>
                <w:color w:val="000000" w:themeColor="text1"/>
                <w:szCs w:val="21"/>
                <w14:textFill>
                  <w14:solidFill>
                    <w14:schemeClr w14:val="tx1"/>
                  </w14:solidFill>
                </w14:textFill>
              </w:rPr>
              <w:t>生活垃圾交环卫部门清运；一般工业废物分类收集后，石墨尾料作为原料回用于生产，废弃原料包装物交由供应商回收利用，污水处理站污泥交给有处理能力的单位处置。</w:t>
            </w:r>
            <w:r>
              <w:rPr>
                <w:rFonts w:hint="eastAsia"/>
                <w:color w:val="000000" w:themeColor="text1"/>
                <w:szCs w:val="21"/>
                <w14:textFill>
                  <w14:solidFill>
                    <w14:schemeClr w14:val="tx1"/>
                  </w14:solidFill>
                </w14:textFill>
              </w:rPr>
              <w:t>危险废物（废机油及其包装物、含油抹布和手套）在污水处理站旁的危险废物暂存间暂存，交给有资质的单位处理。</w:t>
            </w:r>
          </w:p>
        </w:tc>
      </w:tr>
      <w:tr w14:paraId="401D77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1545" w:type="dxa"/>
            <w:tcBorders>
              <w:top w:val="single" w:color="auto" w:sz="4" w:space="0"/>
              <w:left w:val="single" w:color="auto" w:sz="12" w:space="0"/>
              <w:bottom w:val="single" w:color="auto" w:sz="4" w:space="0"/>
            </w:tcBorders>
            <w:vAlign w:val="center"/>
          </w:tcPr>
          <w:p w14:paraId="07A3CFFA">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土壤及地下水</w:t>
            </w:r>
          </w:p>
          <w:p w14:paraId="326E5BF3">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污染防治措施</w:t>
            </w:r>
          </w:p>
        </w:tc>
        <w:tc>
          <w:tcPr>
            <w:tcW w:w="7255" w:type="dxa"/>
            <w:gridSpan w:val="4"/>
            <w:tcBorders>
              <w:top w:val="single" w:color="auto" w:sz="4" w:space="0"/>
              <w:bottom w:val="single" w:color="auto" w:sz="4" w:space="0"/>
              <w:right w:val="single" w:color="auto" w:sz="12" w:space="0"/>
            </w:tcBorders>
            <w:vAlign w:val="center"/>
          </w:tcPr>
          <w:p w14:paraId="4ECA409C">
            <w:pPr>
              <w:autoSpaceDE w:val="0"/>
              <w:autoSpaceDN w:val="0"/>
              <w:adjustRightInd w:val="0"/>
              <w:jc w:val="left"/>
              <w:rPr>
                <w:color w:val="000000" w:themeColor="text1"/>
                <w:kern w:val="0"/>
                <w:szCs w:val="21"/>
                <w14:textFill>
                  <w14:solidFill>
                    <w14:schemeClr w14:val="tx1"/>
                  </w14:solidFill>
                </w14:textFill>
              </w:rPr>
            </w:pPr>
            <w:r>
              <w:rPr>
                <w:color w:val="000000" w:themeColor="text1"/>
                <w14:textFill>
                  <w14:solidFill>
                    <w14:schemeClr w14:val="tx1"/>
                  </w14:solidFill>
                </w14:textFill>
              </w:rPr>
              <w:t>本项目地面已全部硬化，并采取分区防渗漏措施，对酸储罐区、纯化车间、污水处理站、危废暂存间采取重点防渗、防腐蚀措施，排放的废气中不含重金属物质，</w:t>
            </w:r>
            <w:r>
              <w:rPr>
                <w:color w:val="000000" w:themeColor="text1"/>
                <w:kern w:val="0"/>
                <w:szCs w:val="21"/>
                <w14:textFill>
                  <w14:solidFill>
                    <w14:schemeClr w14:val="tx1"/>
                  </w14:solidFill>
                </w14:textFill>
              </w:rPr>
              <w:t>无土壤和地下水污染途径，不会对当地土壤与地下水环境造成显著的不良影响。</w:t>
            </w:r>
          </w:p>
        </w:tc>
      </w:tr>
      <w:tr w14:paraId="388370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545" w:type="dxa"/>
            <w:tcBorders>
              <w:top w:val="single" w:color="auto" w:sz="4" w:space="0"/>
              <w:left w:val="single" w:color="auto" w:sz="12" w:space="0"/>
              <w:bottom w:val="single" w:color="auto" w:sz="4" w:space="0"/>
            </w:tcBorders>
            <w:vAlign w:val="center"/>
          </w:tcPr>
          <w:p w14:paraId="457ECA6F">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生态保护措施</w:t>
            </w:r>
          </w:p>
        </w:tc>
        <w:tc>
          <w:tcPr>
            <w:tcW w:w="7255" w:type="dxa"/>
            <w:gridSpan w:val="4"/>
            <w:tcBorders>
              <w:top w:val="single" w:color="auto" w:sz="4" w:space="0"/>
              <w:bottom w:val="single" w:color="auto" w:sz="4" w:space="0"/>
              <w:right w:val="single" w:color="auto" w:sz="12" w:space="0"/>
            </w:tcBorders>
            <w:vAlign w:val="center"/>
          </w:tcPr>
          <w:p w14:paraId="2C28E91B">
            <w:pPr>
              <w:autoSpaceDE w:val="0"/>
              <w:autoSpaceDN w:val="0"/>
              <w:adjustRightInd w:val="0"/>
              <w:jc w:val="left"/>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本项目所在地及周边</w:t>
            </w:r>
            <w:r>
              <w:rPr>
                <w:color w:val="000000" w:themeColor="text1"/>
                <w14:textFill>
                  <w14:solidFill>
                    <w14:schemeClr w14:val="tx1"/>
                  </w14:solidFill>
                </w14:textFill>
              </w:rPr>
              <w:t>无生态环境保护目标</w:t>
            </w:r>
            <w:r>
              <w:rPr>
                <w:color w:val="000000" w:themeColor="text1"/>
                <w:kern w:val="0"/>
                <w:szCs w:val="21"/>
                <w14:textFill>
                  <w14:solidFill>
                    <w14:schemeClr w14:val="tx1"/>
                  </w14:solidFill>
                </w14:textFill>
              </w:rPr>
              <w:t>，且该项目的污染物产生量较小，经有效处理后可实现达标排放，不会对当地生态环境造成显著的不良影响。</w:t>
            </w:r>
          </w:p>
        </w:tc>
      </w:tr>
      <w:tr w14:paraId="5B1275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545" w:type="dxa"/>
            <w:tcBorders>
              <w:top w:val="single" w:color="auto" w:sz="4" w:space="0"/>
              <w:left w:val="single" w:color="auto" w:sz="12" w:space="0"/>
              <w:bottom w:val="single" w:color="auto" w:sz="4" w:space="0"/>
            </w:tcBorders>
            <w:vAlign w:val="center"/>
          </w:tcPr>
          <w:p w14:paraId="256E61E4">
            <w:pPr>
              <w:adjustRightInd w:val="0"/>
              <w:snapToGrid w:val="0"/>
              <w:jc w:val="center"/>
              <w:rPr>
                <w:color w:val="000000" w:themeColor="text1"/>
                <w:spacing w:val="-8"/>
                <w:szCs w:val="21"/>
                <w14:textFill>
                  <w14:solidFill>
                    <w14:schemeClr w14:val="tx1"/>
                  </w14:solidFill>
                </w14:textFill>
              </w:rPr>
            </w:pPr>
            <w:r>
              <w:rPr>
                <w:color w:val="000000" w:themeColor="text1"/>
                <w:spacing w:val="-8"/>
                <w:szCs w:val="21"/>
                <w14:textFill>
                  <w14:solidFill>
                    <w14:schemeClr w14:val="tx1"/>
                  </w14:solidFill>
                </w14:textFill>
              </w:rPr>
              <w:t>环境风险</w:t>
            </w:r>
          </w:p>
          <w:p w14:paraId="16AE2007">
            <w:pPr>
              <w:adjustRightInd w:val="0"/>
              <w:snapToGrid w:val="0"/>
              <w:jc w:val="center"/>
              <w:rPr>
                <w:color w:val="000000" w:themeColor="text1"/>
                <w:spacing w:val="-8"/>
                <w:szCs w:val="21"/>
                <w14:textFill>
                  <w14:solidFill>
                    <w14:schemeClr w14:val="tx1"/>
                  </w14:solidFill>
                </w14:textFill>
              </w:rPr>
            </w:pPr>
            <w:r>
              <w:rPr>
                <w:color w:val="000000" w:themeColor="text1"/>
                <w:spacing w:val="-8"/>
                <w:szCs w:val="21"/>
                <w14:textFill>
                  <w14:solidFill>
                    <w14:schemeClr w14:val="tx1"/>
                  </w14:solidFill>
                </w14:textFill>
              </w:rPr>
              <w:t>防范措施</w:t>
            </w:r>
          </w:p>
        </w:tc>
        <w:tc>
          <w:tcPr>
            <w:tcW w:w="7255" w:type="dxa"/>
            <w:gridSpan w:val="4"/>
            <w:tcBorders>
              <w:top w:val="single" w:color="auto" w:sz="4" w:space="0"/>
              <w:bottom w:val="single" w:color="auto" w:sz="4" w:space="0"/>
              <w:right w:val="single" w:color="auto" w:sz="12" w:space="0"/>
            </w:tcBorders>
            <w:vAlign w:val="center"/>
          </w:tcPr>
          <w:p w14:paraId="310F68DD">
            <w:pPr>
              <w:adjustRightInd w:val="0"/>
              <w:snapToGrid w:val="0"/>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（1）酸储罐区置于室内，做到防风、防雨、防晒、防渗漏，落实好酸储罐区</w:t>
            </w:r>
            <w:r>
              <w:rPr>
                <w:rFonts w:hint="eastAsia"/>
                <w:color w:val="000000" w:themeColor="text1"/>
                <w:kern w:val="0"/>
                <w:szCs w:val="21"/>
                <w14:textFill>
                  <w14:solidFill>
                    <w14:schemeClr w14:val="tx1"/>
                  </w14:solidFill>
                </w14:textFill>
              </w:rPr>
              <w:t>、危险废物暂存间、</w:t>
            </w:r>
            <w:r>
              <w:rPr>
                <w:color w:val="000000" w:themeColor="text1"/>
                <w:kern w:val="0"/>
                <w:szCs w:val="21"/>
                <w14:textFill>
                  <w14:solidFill>
                    <w14:schemeClr w14:val="tx1"/>
                  </w14:solidFill>
                </w14:textFill>
              </w:rPr>
              <w:t>自建污水处理站、纯化车间的防渗防腐蚀措施</w:t>
            </w:r>
            <w:r>
              <w:rPr>
                <w:rFonts w:hint="eastAsia"/>
                <w:color w:val="000000" w:themeColor="text1"/>
                <w:kern w:val="0"/>
                <w:szCs w:val="21"/>
                <w14:textFill>
                  <w14:solidFill>
                    <w14:schemeClr w14:val="tx1"/>
                  </w14:solidFill>
                </w14:textFill>
              </w:rPr>
              <w:t>。</w:t>
            </w:r>
          </w:p>
          <w:p w14:paraId="3736A23B">
            <w:pPr>
              <w:adjustRightInd w:val="0"/>
              <w:snapToGrid w:val="0"/>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（2）酸储罐区设立围堰，所有酸储罐均置于围堰内，用于酸储罐发生泄漏时暂存泄漏的酸。</w:t>
            </w:r>
            <w:r>
              <w:rPr>
                <w:rFonts w:hint="eastAsia"/>
                <w:color w:val="000000" w:themeColor="text1"/>
                <w:kern w:val="0"/>
                <w:szCs w:val="21"/>
                <w14:textFill>
                  <w14:solidFill>
                    <w14:schemeClr w14:val="tx1"/>
                  </w14:solidFill>
                </w14:textFill>
              </w:rPr>
              <w:t>项目</w:t>
            </w:r>
            <w:r>
              <w:rPr>
                <w:color w:val="000000" w:themeColor="text1"/>
                <w:kern w:val="0"/>
                <w:szCs w:val="21"/>
                <w14:textFill>
                  <w14:solidFill>
                    <w14:schemeClr w14:val="tx1"/>
                  </w14:solidFill>
                </w14:textFill>
              </w:rPr>
              <w:t>盐酸、氢氟酸</w:t>
            </w:r>
            <w:r>
              <w:rPr>
                <w:rFonts w:hint="eastAsia"/>
                <w:color w:val="000000" w:themeColor="text1"/>
                <w:kern w:val="0"/>
                <w:szCs w:val="21"/>
                <w14:textFill>
                  <w14:solidFill>
                    <w14:schemeClr w14:val="tx1"/>
                  </w14:solidFill>
                </w14:textFill>
              </w:rPr>
              <w:t>储罐区</w:t>
            </w:r>
            <w:r>
              <w:rPr>
                <w:color w:val="000000" w:themeColor="text1"/>
                <w:kern w:val="0"/>
                <w:szCs w:val="21"/>
                <w14:textFill>
                  <w14:solidFill>
                    <w14:schemeClr w14:val="tx1"/>
                  </w14:solidFill>
                </w14:textFill>
              </w:rPr>
              <w:t>围堰容积为1500m</w:t>
            </w:r>
            <w:r>
              <w:rPr>
                <w:color w:val="000000" w:themeColor="text1"/>
                <w:kern w:val="0"/>
                <w:szCs w:val="21"/>
                <w:vertAlign w:val="superscript"/>
                <w14:textFill>
                  <w14:solidFill>
                    <w14:schemeClr w14:val="tx1"/>
                  </w14:solidFill>
                </w14:textFill>
              </w:rPr>
              <w:t>3</w:t>
            </w:r>
            <w:r>
              <w:rPr>
                <w:color w:val="000000" w:themeColor="text1"/>
                <w:kern w:val="0"/>
                <w:szCs w:val="21"/>
                <w14:textFill>
                  <w14:solidFill>
                    <w14:schemeClr w14:val="tx1"/>
                  </w14:solidFill>
                </w14:textFill>
              </w:rPr>
              <w:t>，围堰容积满足全厂</w:t>
            </w:r>
            <w:r>
              <w:rPr>
                <w:rFonts w:hint="eastAsia"/>
                <w:color w:val="000000" w:themeColor="text1"/>
                <w:kern w:val="0"/>
                <w:szCs w:val="21"/>
                <w14:textFill>
                  <w14:solidFill>
                    <w14:schemeClr w14:val="tx1"/>
                  </w14:solidFill>
                </w14:textFill>
              </w:rPr>
              <w:t>盐酸、氢氟酸</w:t>
            </w:r>
            <w:r>
              <w:rPr>
                <w:color w:val="000000" w:themeColor="text1"/>
                <w:kern w:val="0"/>
                <w:szCs w:val="21"/>
                <w14:textFill>
                  <w14:solidFill>
                    <w14:schemeClr w14:val="tx1"/>
                  </w14:solidFill>
                </w14:textFill>
              </w:rPr>
              <w:t>的最大储存体积之和（</w:t>
            </w:r>
            <w:r>
              <w:rPr>
                <w:rFonts w:hint="eastAsia"/>
                <w:color w:val="000000" w:themeColor="text1"/>
                <w:szCs w:val="21"/>
                <w:lang w:val="zh-CN"/>
                <w14:textFill>
                  <w14:solidFill>
                    <w14:schemeClr w14:val="tx1"/>
                  </w14:solidFill>
                </w14:textFill>
              </w:rPr>
              <w:t>840</w:t>
            </w:r>
            <w:r>
              <w:rPr>
                <w:color w:val="000000" w:themeColor="text1"/>
                <w:szCs w:val="21"/>
                <w:lang w:val="zh-CN"/>
                <w14:textFill>
                  <w14:solidFill>
                    <w14:schemeClr w14:val="tx1"/>
                  </w14:solidFill>
                </w14:textFill>
              </w:rPr>
              <w:t>m</w:t>
            </w:r>
            <w:r>
              <w:rPr>
                <w:color w:val="000000" w:themeColor="text1"/>
                <w:szCs w:val="21"/>
                <w:vertAlign w:val="superscript"/>
                <w:lang w:val="zh-CN"/>
                <w14:textFill>
                  <w14:solidFill>
                    <w14:schemeClr w14:val="tx1"/>
                  </w14:solidFill>
                </w14:textFill>
              </w:rPr>
              <w:t>3</w:t>
            </w:r>
            <w:r>
              <w:rPr>
                <w:color w:val="000000" w:themeColor="text1"/>
                <w:kern w:val="0"/>
                <w:szCs w:val="21"/>
                <w14:textFill>
                  <w14:solidFill>
                    <w14:schemeClr w14:val="tx1"/>
                  </w14:solidFill>
                </w14:textFill>
              </w:rPr>
              <w:t>）；</w:t>
            </w:r>
            <w:r>
              <w:rPr>
                <w:rFonts w:hint="eastAsia"/>
                <w:color w:val="000000" w:themeColor="text1"/>
                <w:kern w:val="0"/>
                <w:szCs w:val="21"/>
                <w14:textFill>
                  <w14:solidFill>
                    <w14:schemeClr w14:val="tx1"/>
                  </w14:solidFill>
                </w14:textFill>
              </w:rPr>
              <w:t>硝酸储罐区的围堰容积为</w:t>
            </w:r>
            <w:r>
              <w:rPr>
                <w:color w:val="000000" w:themeColor="text1"/>
                <w:kern w:val="0"/>
                <w:szCs w:val="21"/>
                <w14:textFill>
                  <w14:solidFill>
                    <w14:schemeClr w14:val="tx1"/>
                  </w14:solidFill>
                </w14:textFill>
              </w:rPr>
              <w:t>1</w:t>
            </w:r>
            <w:r>
              <w:rPr>
                <w:rFonts w:hint="eastAsia"/>
                <w:color w:val="000000" w:themeColor="text1"/>
                <w:kern w:val="0"/>
                <w:szCs w:val="21"/>
                <w14:textFill>
                  <w14:solidFill>
                    <w14:schemeClr w14:val="tx1"/>
                  </w14:solidFill>
                </w14:textFill>
              </w:rPr>
              <w:t>17</w:t>
            </w:r>
            <w:r>
              <w:rPr>
                <w:color w:val="000000" w:themeColor="text1"/>
                <w:kern w:val="0"/>
                <w:szCs w:val="21"/>
                <w14:textFill>
                  <w14:solidFill>
                    <w14:schemeClr w14:val="tx1"/>
                  </w14:solidFill>
                </w14:textFill>
              </w:rPr>
              <w:t>m</w:t>
            </w:r>
            <w:r>
              <w:rPr>
                <w:color w:val="000000" w:themeColor="text1"/>
                <w:kern w:val="0"/>
                <w:szCs w:val="21"/>
                <w:vertAlign w:val="superscript"/>
                <w14:textFill>
                  <w14:solidFill>
                    <w14:schemeClr w14:val="tx1"/>
                  </w14:solidFill>
                </w14:textFill>
              </w:rPr>
              <w:t>3</w:t>
            </w:r>
            <w:r>
              <w:rPr>
                <w:rFonts w:hint="eastAsia"/>
                <w:color w:val="000000" w:themeColor="text1"/>
                <w:kern w:val="0"/>
                <w:szCs w:val="21"/>
                <w14:textFill>
                  <w14:solidFill>
                    <w14:schemeClr w14:val="tx1"/>
                  </w14:solidFill>
                </w14:textFill>
              </w:rPr>
              <w:t>，满足</w:t>
            </w:r>
            <w:r>
              <w:rPr>
                <w:color w:val="000000" w:themeColor="text1"/>
                <w:kern w:val="0"/>
                <w:szCs w:val="21"/>
                <w14:textFill>
                  <w14:solidFill>
                    <w14:schemeClr w14:val="tx1"/>
                  </w14:solidFill>
                </w14:textFill>
              </w:rPr>
              <w:t>全</w:t>
            </w:r>
            <w:r>
              <w:rPr>
                <w:rFonts w:hint="eastAsia"/>
                <w:color w:val="000000" w:themeColor="text1"/>
                <w:kern w:val="0"/>
                <w:szCs w:val="21"/>
                <w14:textFill>
                  <w14:solidFill>
                    <w14:schemeClr w14:val="tx1"/>
                  </w14:solidFill>
                </w14:textFill>
              </w:rPr>
              <w:t>硝酸</w:t>
            </w:r>
            <w:r>
              <w:rPr>
                <w:color w:val="000000" w:themeColor="text1"/>
                <w:kern w:val="0"/>
                <w:szCs w:val="21"/>
                <w14:textFill>
                  <w14:solidFill>
                    <w14:schemeClr w14:val="tx1"/>
                  </w14:solidFill>
                </w14:textFill>
              </w:rPr>
              <w:t>最大储存体积之和（</w:t>
            </w:r>
            <w:r>
              <w:rPr>
                <w:rFonts w:hint="eastAsia"/>
                <w:color w:val="000000" w:themeColor="text1"/>
                <w:szCs w:val="21"/>
                <w:lang w:val="zh-CN"/>
                <w14:textFill>
                  <w14:solidFill>
                    <w14:schemeClr w14:val="tx1"/>
                  </w14:solidFill>
                </w14:textFill>
              </w:rPr>
              <w:t>60</w:t>
            </w:r>
            <w:r>
              <w:rPr>
                <w:color w:val="000000" w:themeColor="text1"/>
                <w:szCs w:val="21"/>
                <w:lang w:val="zh-CN"/>
                <w14:textFill>
                  <w14:solidFill>
                    <w14:schemeClr w14:val="tx1"/>
                  </w14:solidFill>
                </w14:textFill>
              </w:rPr>
              <w:t>m</w:t>
            </w:r>
            <w:r>
              <w:rPr>
                <w:color w:val="000000" w:themeColor="text1"/>
                <w:szCs w:val="21"/>
                <w:vertAlign w:val="superscript"/>
                <w:lang w:val="zh-CN"/>
                <w14:textFill>
                  <w14:solidFill>
                    <w14:schemeClr w14:val="tx1"/>
                  </w14:solidFill>
                </w14:textFill>
              </w:rPr>
              <w:t>3</w:t>
            </w:r>
            <w:r>
              <w:rPr>
                <w:color w:val="000000" w:themeColor="text1"/>
                <w:kern w:val="0"/>
                <w:szCs w:val="21"/>
                <w14:textFill>
                  <w14:solidFill>
                    <w14:schemeClr w14:val="tx1"/>
                  </w14:solidFill>
                </w14:textFill>
              </w:rPr>
              <w:t>）</w:t>
            </w:r>
            <w:r>
              <w:rPr>
                <w:rFonts w:hint="eastAsia"/>
                <w:color w:val="000000" w:themeColor="text1"/>
                <w:kern w:val="0"/>
                <w:szCs w:val="21"/>
                <w14:textFill>
                  <w14:solidFill>
                    <w14:schemeClr w14:val="tx1"/>
                  </w14:solidFill>
                </w14:textFill>
              </w:rPr>
              <w:t>。</w:t>
            </w:r>
          </w:p>
          <w:p w14:paraId="45FA70E6">
            <w:pPr>
              <w:adjustRightInd w:val="0"/>
              <w:snapToGrid w:val="0"/>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（3）酸储罐泄漏时，立即暂停生产并疏散与抢险无关的人员，对围堰内暂存的酸并进行中和处理</w:t>
            </w:r>
            <w:r>
              <w:rPr>
                <w:rFonts w:hint="eastAsia"/>
                <w:color w:val="000000" w:themeColor="text1"/>
                <w:kern w:val="0"/>
                <w:szCs w:val="21"/>
                <w14:textFill>
                  <w14:solidFill>
                    <w14:schemeClr w14:val="tx1"/>
                  </w14:solidFill>
                </w14:textFill>
              </w:rPr>
              <w:t>。</w:t>
            </w:r>
          </w:p>
          <w:p w14:paraId="33C9FBA0">
            <w:pPr>
              <w:adjustRightInd w:val="0"/>
              <w:snapToGrid w:val="0"/>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（4）酸储罐区门口设置危险化学品警示标志，严禁烟火及携带易与酸反应的物品</w:t>
            </w:r>
            <w:r>
              <w:rPr>
                <w:rFonts w:hint="eastAsia"/>
                <w:color w:val="000000" w:themeColor="text1"/>
                <w:kern w:val="0"/>
                <w:szCs w:val="21"/>
                <w14:textFill>
                  <w14:solidFill>
                    <w14:schemeClr w14:val="tx1"/>
                  </w14:solidFill>
                </w14:textFill>
              </w:rPr>
              <w:t>。</w:t>
            </w:r>
          </w:p>
          <w:p w14:paraId="66C6FB52">
            <w:pPr>
              <w:adjustRightInd w:val="0"/>
              <w:snapToGrid w:val="0"/>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（5）在酸储罐区</w:t>
            </w:r>
            <w:r>
              <w:rPr>
                <w:color w:val="000000" w:themeColor="text1"/>
                <w:szCs w:val="21"/>
                <w14:textFill>
                  <w14:solidFill>
                    <w14:schemeClr w14:val="tx1"/>
                  </w14:solidFill>
                </w14:textFill>
              </w:rPr>
              <w:t>设立摄像头等监控系统、自动控制系统和报警预警系统</w:t>
            </w:r>
            <w:r>
              <w:rPr>
                <w:color w:val="000000" w:themeColor="text1"/>
                <w:kern w:val="0"/>
                <w:szCs w:val="21"/>
                <w14:textFill>
                  <w14:solidFill>
                    <w14:schemeClr w14:val="tx1"/>
                  </w14:solidFill>
                </w14:textFill>
              </w:rPr>
              <w:t>，备齐</w:t>
            </w:r>
            <w:r>
              <w:rPr>
                <w:color w:val="000000" w:themeColor="text1"/>
                <w:szCs w:val="21"/>
                <w14:textFill>
                  <w14:solidFill>
                    <w14:schemeClr w14:val="tx1"/>
                  </w14:solidFill>
                </w14:textFill>
              </w:rPr>
              <w:t>紧急救护器具和应急物资</w:t>
            </w:r>
            <w:r>
              <w:rPr>
                <w:rFonts w:hint="eastAsia"/>
                <w:color w:val="000000" w:themeColor="text1"/>
                <w:szCs w:val="21"/>
                <w14:textFill>
                  <w14:solidFill>
                    <w14:schemeClr w14:val="tx1"/>
                  </w14:solidFill>
                </w14:textFill>
              </w:rPr>
              <w:t>。</w:t>
            </w:r>
          </w:p>
          <w:p w14:paraId="7AA45C97">
            <w:pPr>
              <w:adjustRightInd w:val="0"/>
              <w:snapToGrid w:val="0"/>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（6）加强对酸储罐</w:t>
            </w:r>
            <w:r>
              <w:rPr>
                <w:rFonts w:hint="eastAsia"/>
                <w:color w:val="000000" w:themeColor="text1"/>
                <w:kern w:val="0"/>
                <w:szCs w:val="21"/>
                <w14:textFill>
                  <w14:solidFill>
                    <w14:schemeClr w14:val="tx1"/>
                  </w14:solidFill>
                </w14:textFill>
              </w:rPr>
              <w:t>区</w:t>
            </w:r>
            <w:r>
              <w:rPr>
                <w:color w:val="000000" w:themeColor="text1"/>
                <w:kern w:val="0"/>
                <w:szCs w:val="21"/>
                <w14:textFill>
                  <w14:solidFill>
                    <w14:schemeClr w14:val="tx1"/>
                  </w14:solidFill>
                </w14:textFill>
              </w:rPr>
              <w:t>、废气处理设施、污水处理站的日常检查和维护，防止酸储罐发生泄漏以及废水、废气发生事故排放</w:t>
            </w:r>
            <w:r>
              <w:rPr>
                <w:rFonts w:hint="eastAsia"/>
                <w:color w:val="000000" w:themeColor="text1"/>
                <w:kern w:val="0"/>
                <w:szCs w:val="21"/>
                <w14:textFill>
                  <w14:solidFill>
                    <w14:schemeClr w14:val="tx1"/>
                  </w14:solidFill>
                </w14:textFill>
              </w:rPr>
              <w:t>。</w:t>
            </w:r>
          </w:p>
          <w:p w14:paraId="0E810AF7">
            <w:pPr>
              <w:adjustRightInd w:val="0"/>
              <w:snapToGrid w:val="0"/>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（7）污水处理站配套设立事故应急池，有效容积不小于</w:t>
            </w:r>
            <w:r>
              <w:rPr>
                <w:color w:val="000000" w:themeColor="text1"/>
                <w:kern w:val="0"/>
                <w:szCs w:val="21"/>
                <w:lang w:val="zh-CN"/>
                <w14:textFill>
                  <w14:solidFill>
                    <w14:schemeClr w14:val="tx1"/>
                  </w14:solidFill>
                </w14:textFill>
              </w:rPr>
              <w:t>1655.77</w:t>
            </w:r>
            <w:r>
              <w:rPr>
                <w:color w:val="000000" w:themeColor="text1"/>
                <w:kern w:val="0"/>
                <w:szCs w:val="21"/>
                <w14:textFill>
                  <w14:solidFill>
                    <w14:schemeClr w14:val="tx1"/>
                  </w14:solidFill>
                </w14:textFill>
              </w:rPr>
              <w:t>m</w:t>
            </w:r>
            <w:r>
              <w:rPr>
                <w:color w:val="000000" w:themeColor="text1"/>
                <w:kern w:val="0"/>
                <w:szCs w:val="21"/>
                <w:vertAlign w:val="superscript"/>
                <w14:textFill>
                  <w14:solidFill>
                    <w14:schemeClr w14:val="tx1"/>
                  </w14:solidFill>
                </w14:textFill>
              </w:rPr>
              <w:t>3</w:t>
            </w:r>
            <w:r>
              <w:rPr>
                <w:color w:val="000000" w:themeColor="text1"/>
                <w:kern w:val="0"/>
                <w:szCs w:val="21"/>
                <w14:textFill>
                  <w14:solidFill>
                    <w14:schemeClr w14:val="tx1"/>
                  </w14:solidFill>
                </w14:textFill>
              </w:rPr>
              <w:t>，用于暂存污水处理站检修期间产生的事故废水，本项目拟将污水处理站的调节池作为污水处理站的事故应急池，其有效容积为3000m</w:t>
            </w:r>
            <w:r>
              <w:rPr>
                <w:color w:val="000000" w:themeColor="text1"/>
                <w:kern w:val="0"/>
                <w:szCs w:val="21"/>
                <w:vertAlign w:val="superscript"/>
                <w14:textFill>
                  <w14:solidFill>
                    <w14:schemeClr w14:val="tx1"/>
                  </w14:solidFill>
                </w14:textFill>
              </w:rPr>
              <w:t>3</w:t>
            </w:r>
            <w:r>
              <w:rPr>
                <w:color w:val="000000" w:themeColor="text1"/>
                <w:kern w:val="0"/>
                <w:szCs w:val="21"/>
                <w14:textFill>
                  <w14:solidFill>
                    <w14:schemeClr w14:val="tx1"/>
                  </w14:solidFill>
                </w14:textFill>
              </w:rPr>
              <w:t>，扣除调节池内废水量的剩余有效容积为</w:t>
            </w:r>
            <w:r>
              <w:rPr>
                <w:rFonts w:hint="eastAsia"/>
                <w:color w:val="000000" w:themeColor="text1"/>
                <w:kern w:val="0"/>
                <w:szCs w:val="21"/>
                <w:lang w:val="zh-CN"/>
                <w14:textFill>
                  <w14:solidFill>
                    <w14:schemeClr w14:val="tx1"/>
                  </w14:solidFill>
                </w14:textFill>
              </w:rPr>
              <w:t>2</w:t>
            </w:r>
            <w:r>
              <w:rPr>
                <w:color w:val="000000" w:themeColor="text1"/>
                <w:kern w:val="0"/>
                <w:szCs w:val="21"/>
                <w:lang w:val="zh-CN"/>
                <w14:textFill>
                  <w14:solidFill>
                    <w14:schemeClr w14:val="tx1"/>
                  </w14:solidFill>
                </w14:textFill>
              </w:rPr>
              <w:t>172.12</w:t>
            </w:r>
            <w:r>
              <w:rPr>
                <w:color w:val="000000" w:themeColor="text1"/>
                <w:kern w:val="0"/>
                <w:szCs w:val="21"/>
                <w14:textFill>
                  <w14:solidFill>
                    <w14:schemeClr w14:val="tx1"/>
                  </w14:solidFill>
                </w14:textFill>
              </w:rPr>
              <w:t>m</w:t>
            </w:r>
            <w:r>
              <w:rPr>
                <w:color w:val="000000" w:themeColor="text1"/>
                <w:kern w:val="0"/>
                <w:szCs w:val="21"/>
                <w:vertAlign w:val="superscript"/>
                <w14:textFill>
                  <w14:solidFill>
                    <w14:schemeClr w14:val="tx1"/>
                  </w14:solidFill>
                </w14:textFill>
              </w:rPr>
              <w:t>3</w:t>
            </w:r>
            <w:r>
              <w:rPr>
                <w:color w:val="000000" w:themeColor="text1"/>
                <w:kern w:val="0"/>
                <w:szCs w:val="21"/>
                <w14:textFill>
                  <w14:solidFill>
                    <w14:schemeClr w14:val="tx1"/>
                  </w14:solidFill>
                </w14:textFill>
              </w:rPr>
              <w:t>，可容纳污水处理站抢修期间产生的事故废水（</w:t>
            </w:r>
            <w:r>
              <w:rPr>
                <w:color w:val="000000" w:themeColor="text1"/>
                <w:kern w:val="0"/>
                <w:szCs w:val="21"/>
                <w:lang w:val="zh-CN"/>
                <w14:textFill>
                  <w14:solidFill>
                    <w14:schemeClr w14:val="tx1"/>
                  </w14:solidFill>
                </w14:textFill>
              </w:rPr>
              <w:t>1655.77</w:t>
            </w:r>
            <w:r>
              <w:rPr>
                <w:color w:val="000000" w:themeColor="text1"/>
                <w:kern w:val="0"/>
                <w:szCs w:val="21"/>
                <w14:textFill>
                  <w14:solidFill>
                    <w14:schemeClr w14:val="tx1"/>
                  </w14:solidFill>
                </w14:textFill>
              </w:rPr>
              <w:t>m</w:t>
            </w:r>
            <w:r>
              <w:rPr>
                <w:color w:val="000000" w:themeColor="text1"/>
                <w:kern w:val="0"/>
                <w:szCs w:val="21"/>
                <w:vertAlign w:val="superscript"/>
                <w14:textFill>
                  <w14:solidFill>
                    <w14:schemeClr w14:val="tx1"/>
                  </w14:solidFill>
                </w14:textFill>
              </w:rPr>
              <w:t>3</w:t>
            </w:r>
            <w:r>
              <w:rPr>
                <w:color w:val="000000" w:themeColor="text1"/>
                <w:kern w:val="0"/>
                <w:szCs w:val="21"/>
                <w14:textFill>
                  <w14:solidFill>
                    <w14:schemeClr w14:val="tx1"/>
                  </w14:solidFill>
                </w14:textFill>
              </w:rPr>
              <w:t>）。</w:t>
            </w:r>
          </w:p>
          <w:p w14:paraId="078E4DD2">
            <w:pPr>
              <w:adjustRightInd w:val="0"/>
              <w:snapToGrid w:val="0"/>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（8）在厂区雨水总排放口设置雨水截止阀</w:t>
            </w:r>
            <w:r>
              <w:rPr>
                <w:rFonts w:hint="eastAsia"/>
                <w:color w:val="000000" w:themeColor="text1"/>
                <w:kern w:val="0"/>
                <w:szCs w:val="21"/>
                <w14:textFill>
                  <w14:solidFill>
                    <w14:schemeClr w14:val="tx1"/>
                  </w14:solidFill>
                </w14:textFill>
              </w:rPr>
              <w:t>，</w:t>
            </w:r>
            <w:r>
              <w:rPr>
                <w:color w:val="000000" w:themeColor="text1"/>
                <w:kern w:val="0"/>
                <w:szCs w:val="21"/>
                <w14:textFill>
                  <w14:solidFill>
                    <w14:schemeClr w14:val="tx1"/>
                  </w14:solidFill>
                </w14:textFill>
              </w:rPr>
              <w:t>用于发生泄漏事故时防止污染物以地表径流方式或者</w:t>
            </w:r>
            <w:r>
              <w:rPr>
                <w:rFonts w:hint="eastAsia"/>
                <w:color w:val="000000" w:themeColor="text1"/>
                <w:kern w:val="0"/>
                <w:szCs w:val="21"/>
                <w14:textFill>
                  <w14:solidFill>
                    <w14:schemeClr w14:val="tx1"/>
                  </w14:solidFill>
                </w14:textFill>
              </w:rPr>
              <w:t>随雨水</w:t>
            </w:r>
            <w:r>
              <w:rPr>
                <w:color w:val="000000" w:themeColor="text1"/>
                <w:kern w:val="0"/>
                <w:szCs w:val="21"/>
                <w14:textFill>
                  <w14:solidFill>
                    <w14:schemeClr w14:val="tx1"/>
                  </w14:solidFill>
                </w14:textFill>
              </w:rPr>
              <w:t>通过雨水管网排放到外界环境，同时设有雨水收集池</w:t>
            </w:r>
            <w:r>
              <w:rPr>
                <w:rFonts w:hint="eastAsia"/>
                <w:color w:val="000000" w:themeColor="text1"/>
                <w:kern w:val="0"/>
                <w:szCs w:val="21"/>
                <w14:textFill>
                  <w14:solidFill>
                    <w14:schemeClr w14:val="tx1"/>
                  </w14:solidFill>
                </w14:textFill>
              </w:rPr>
              <w:t>，</w:t>
            </w:r>
            <w:r>
              <w:rPr>
                <w:color w:val="000000" w:themeColor="text1"/>
                <w:kern w:val="0"/>
                <w:szCs w:val="21"/>
                <w14:textFill>
                  <w14:solidFill>
                    <w14:schemeClr w14:val="tx1"/>
                  </w14:solidFill>
                </w14:textFill>
              </w:rPr>
              <w:t>可容纳事故状态下</w:t>
            </w:r>
            <w:r>
              <w:rPr>
                <w:rFonts w:hint="eastAsia"/>
                <w:color w:val="000000" w:themeColor="text1"/>
                <w:kern w:val="0"/>
                <w:szCs w:val="21"/>
                <w14:textFill>
                  <w14:solidFill>
                    <w14:schemeClr w14:val="tx1"/>
                  </w14:solidFill>
                </w14:textFill>
              </w:rPr>
              <w:t>厂区内收集</w:t>
            </w:r>
            <w:r>
              <w:rPr>
                <w:color w:val="000000" w:themeColor="text1"/>
                <w:kern w:val="0"/>
                <w:szCs w:val="21"/>
                <w14:textFill>
                  <w14:solidFill>
                    <w14:schemeClr w14:val="tx1"/>
                  </w14:solidFill>
                </w14:textFill>
              </w:rPr>
              <w:t>的雨水。</w:t>
            </w:r>
          </w:p>
          <w:p w14:paraId="794C2B95">
            <w:pPr>
              <w:adjustRightInd w:val="0"/>
              <w:snapToGrid w:val="0"/>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（9）</w:t>
            </w:r>
            <w:r>
              <w:rPr>
                <w:rFonts w:hint="eastAsia"/>
                <w:color w:val="000000" w:themeColor="text1"/>
                <w:kern w:val="0"/>
                <w:szCs w:val="21"/>
                <w14:textFill>
                  <w14:solidFill>
                    <w14:schemeClr w14:val="tx1"/>
                  </w14:solidFill>
                </w14:textFill>
              </w:rPr>
              <w:t>厂区</w:t>
            </w:r>
            <w:r>
              <w:rPr>
                <w:color w:val="000000" w:themeColor="text1"/>
                <w:kern w:val="0"/>
                <w:szCs w:val="21"/>
                <w14:textFill>
                  <w14:solidFill>
                    <w14:schemeClr w14:val="tx1"/>
                  </w14:solidFill>
                </w14:textFill>
              </w:rPr>
              <w:t>内严禁烟火，特别是有无组织粉尘排放的车间（纯化车间、烧成车间）以及天然气管线和使用天然气设备所在车间（锅炉房、烧成车间）。并设置移动式泡沫灭火器、消防沙箱等灭火设施。</w:t>
            </w:r>
          </w:p>
          <w:p w14:paraId="7A30D91A">
            <w:pPr>
              <w:adjustRightInd w:val="0"/>
              <w:snapToGrid w:val="0"/>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（10）定期检查烧成炉、燃气锅炉和天然气管道的密闭性，生产过程中须留意车间内天然气是否出现泄漏，当发现天然气现泄漏时，立即暂停生产检修。</w:t>
            </w:r>
          </w:p>
          <w:p w14:paraId="3F05C2E4">
            <w:pPr>
              <w:adjustRightInd w:val="0"/>
              <w:snapToGrid w:val="0"/>
              <w:rPr>
                <w:color w:val="000000" w:themeColor="text1"/>
                <w:szCs w:val="21"/>
                <w14:textFill>
                  <w14:solidFill>
                    <w14:schemeClr w14:val="tx1"/>
                  </w14:solidFill>
                </w14:textFill>
              </w:rPr>
            </w:pPr>
            <w:r>
              <w:rPr>
                <w:color w:val="000000" w:themeColor="text1"/>
                <w:kern w:val="0"/>
                <w:szCs w:val="21"/>
                <w14:textFill>
                  <w14:solidFill>
                    <w14:schemeClr w14:val="tx1"/>
                  </w14:solidFill>
                </w14:textFill>
              </w:rPr>
              <w:t>（11）</w:t>
            </w:r>
            <w:r>
              <w:rPr>
                <w:color w:val="000000" w:themeColor="text1"/>
                <w:szCs w:val="21"/>
                <w14:textFill>
                  <w14:solidFill>
                    <w14:schemeClr w14:val="tx1"/>
                  </w14:solidFill>
                </w14:textFill>
              </w:rPr>
              <w:t>及时更新安全生产规章制度，全面落实安全生产责任制，对作业人员进行岗前培训，严格按照安全生产规章制度进行操作。及时修订突发环境事件应急预案，形成一整套的厂区风险事故应急预案体系，减少事故带来的危害。</w:t>
            </w:r>
          </w:p>
        </w:tc>
      </w:tr>
      <w:tr w14:paraId="764355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545" w:type="dxa"/>
            <w:tcBorders>
              <w:top w:val="single" w:color="auto" w:sz="4" w:space="0"/>
              <w:left w:val="single" w:color="auto" w:sz="12" w:space="0"/>
              <w:bottom w:val="single" w:color="auto" w:sz="4" w:space="0"/>
            </w:tcBorders>
            <w:vAlign w:val="center"/>
          </w:tcPr>
          <w:p w14:paraId="6E3F070D">
            <w:pPr>
              <w:adjustRightInd w:val="0"/>
              <w:snapToGrid w:val="0"/>
              <w:jc w:val="center"/>
              <w:rPr>
                <w:color w:val="000000" w:themeColor="text1"/>
                <w:spacing w:val="-8"/>
                <w:szCs w:val="21"/>
                <w14:textFill>
                  <w14:solidFill>
                    <w14:schemeClr w14:val="tx1"/>
                  </w14:solidFill>
                </w14:textFill>
              </w:rPr>
            </w:pPr>
            <w:r>
              <w:rPr>
                <w:color w:val="000000" w:themeColor="text1"/>
                <w:spacing w:val="-8"/>
                <w:szCs w:val="21"/>
                <w14:textFill>
                  <w14:solidFill>
                    <w14:schemeClr w14:val="tx1"/>
                  </w14:solidFill>
                </w14:textFill>
              </w:rPr>
              <w:t>电磁辐射</w:t>
            </w:r>
          </w:p>
        </w:tc>
        <w:tc>
          <w:tcPr>
            <w:tcW w:w="7255" w:type="dxa"/>
            <w:gridSpan w:val="4"/>
            <w:tcBorders>
              <w:top w:val="single" w:color="auto" w:sz="4" w:space="0"/>
              <w:bottom w:val="single" w:color="auto" w:sz="4" w:space="0"/>
              <w:right w:val="single" w:color="auto" w:sz="12" w:space="0"/>
            </w:tcBorders>
            <w:vAlign w:val="center"/>
          </w:tcPr>
          <w:p w14:paraId="02FE710B">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无</w:t>
            </w:r>
          </w:p>
        </w:tc>
      </w:tr>
      <w:tr w14:paraId="5A29DF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26" w:hRule="atLeast"/>
          <w:jc w:val="center"/>
        </w:trPr>
        <w:tc>
          <w:tcPr>
            <w:tcW w:w="1545" w:type="dxa"/>
            <w:tcBorders>
              <w:top w:val="single" w:color="auto" w:sz="4" w:space="0"/>
              <w:left w:val="single" w:color="auto" w:sz="12" w:space="0"/>
              <w:bottom w:val="single" w:color="auto" w:sz="12" w:space="0"/>
            </w:tcBorders>
            <w:vAlign w:val="center"/>
          </w:tcPr>
          <w:p w14:paraId="10241FA3">
            <w:pPr>
              <w:adjustRightInd w:val="0"/>
              <w:snapToGrid w:val="0"/>
              <w:jc w:val="center"/>
              <w:rPr>
                <w:color w:val="000000" w:themeColor="text1"/>
                <w:spacing w:val="-8"/>
                <w:szCs w:val="21"/>
                <w14:textFill>
                  <w14:solidFill>
                    <w14:schemeClr w14:val="tx1"/>
                  </w14:solidFill>
                </w14:textFill>
              </w:rPr>
            </w:pPr>
            <w:r>
              <w:rPr>
                <w:color w:val="000000" w:themeColor="text1"/>
                <w:spacing w:val="-8"/>
                <w:szCs w:val="21"/>
                <w14:textFill>
                  <w14:solidFill>
                    <w14:schemeClr w14:val="tx1"/>
                  </w14:solidFill>
                </w14:textFill>
              </w:rPr>
              <w:t>其他环境</w:t>
            </w:r>
          </w:p>
          <w:p w14:paraId="54DE7752">
            <w:pPr>
              <w:adjustRightInd w:val="0"/>
              <w:snapToGrid w:val="0"/>
              <w:jc w:val="center"/>
              <w:rPr>
                <w:color w:val="000000" w:themeColor="text1"/>
                <w:spacing w:val="-8"/>
                <w:szCs w:val="21"/>
                <w14:textFill>
                  <w14:solidFill>
                    <w14:schemeClr w14:val="tx1"/>
                  </w14:solidFill>
                </w14:textFill>
              </w:rPr>
            </w:pPr>
            <w:r>
              <w:rPr>
                <w:color w:val="000000" w:themeColor="text1"/>
                <w:spacing w:val="-8"/>
                <w:szCs w:val="21"/>
                <w14:textFill>
                  <w14:solidFill>
                    <w14:schemeClr w14:val="tx1"/>
                  </w14:solidFill>
                </w14:textFill>
              </w:rPr>
              <w:t>管理要求</w:t>
            </w:r>
          </w:p>
        </w:tc>
        <w:tc>
          <w:tcPr>
            <w:tcW w:w="7255" w:type="dxa"/>
            <w:gridSpan w:val="4"/>
            <w:tcBorders>
              <w:top w:val="single" w:color="auto" w:sz="4" w:space="0"/>
              <w:bottom w:val="single" w:color="auto" w:sz="12" w:space="0"/>
              <w:right w:val="single" w:color="auto" w:sz="12" w:space="0"/>
            </w:tcBorders>
            <w:vAlign w:val="center"/>
          </w:tcPr>
          <w:p w14:paraId="75946D16">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无</w:t>
            </w:r>
          </w:p>
        </w:tc>
      </w:tr>
      <w:bookmarkEnd w:id="267"/>
    </w:tbl>
    <w:p w14:paraId="13648B43">
      <w:pPr>
        <w:pStyle w:val="85"/>
        <w:rPr>
          <w:color w:val="000000" w:themeColor="text1"/>
          <w14:textFill>
            <w14:solidFill>
              <w14:schemeClr w14:val="tx1"/>
            </w14:solidFill>
          </w14:textFill>
        </w:rPr>
      </w:pPr>
      <w:r>
        <w:rPr>
          <w:snapToGrid w:val="0"/>
          <w:color w:val="000000" w:themeColor="text1"/>
          <w14:textFill>
            <w14:solidFill>
              <w14:schemeClr w14:val="tx1"/>
            </w14:solidFill>
          </w14:textFill>
        </w:rPr>
        <w:br w:type="page"/>
      </w:r>
      <w:bookmarkStart w:id="274" w:name="_Toc114859292"/>
      <w:bookmarkStart w:id="275" w:name="_Toc92292271"/>
      <w:bookmarkStart w:id="276" w:name="_Toc76549383"/>
      <w:r>
        <w:rPr>
          <w:color w:val="000000" w:themeColor="text1"/>
          <w14:textFill>
            <w14:solidFill>
              <w14:schemeClr w14:val="tx1"/>
            </w14:solidFill>
          </w14:textFill>
        </w:rPr>
        <w:t>六、结论</w:t>
      </w:r>
      <w:bookmarkEnd w:id="274"/>
      <w:bookmarkEnd w:id="275"/>
      <w:bookmarkEnd w:id="276"/>
    </w:p>
    <w:tbl>
      <w:tblPr>
        <w:tblStyle w:val="8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78088D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14:paraId="133F33C1">
            <w:pPr>
              <w:pStyle w:val="166"/>
              <w:ind w:firstLine="480"/>
              <w:rPr>
                <w:color w:val="000000" w:themeColor="text1"/>
                <w14:textFill>
                  <w14:solidFill>
                    <w14:schemeClr w14:val="tx1"/>
                  </w14:solidFill>
                </w14:textFill>
              </w:rPr>
            </w:pPr>
            <w:r>
              <w:rPr>
                <w:color w:val="000000" w:themeColor="text1"/>
                <w14:textFill>
                  <w14:solidFill>
                    <w14:schemeClr w14:val="tx1"/>
                  </w14:solidFill>
                </w14:textFill>
              </w:rPr>
              <w:t>本项目位于湛江市坡头区官渡工业园粤佳路2号，选址符合所在区域的产业政策及土地用途。项目不处于饮用水源保护区、风景名胜区、生态保护区等区域。因此，在严格按照本报告表提出的环保措施建议和生态环境主管部门的要求做好生产过程中产生的水污染物、大气污染物、固体废物、噪声的治理工作并达标排放，落实好环境风险防范措施的情况下，本项目对周边环境的影响不大。综上所述，从环境保护的角度来看，在落实好各项污染物的治理措施和环境风险防范措施后，本项目的建设是可行的。</w:t>
            </w:r>
          </w:p>
          <w:p w14:paraId="7AB11F3E">
            <w:pPr>
              <w:wordWrap w:val="0"/>
              <w:spacing w:line="480" w:lineRule="exact"/>
              <w:ind w:firstLine="3360" w:firstLineChars="1600"/>
              <w:rPr>
                <w:color w:val="000000" w:themeColor="text1"/>
                <w14:textFill>
                  <w14:solidFill>
                    <w14:schemeClr w14:val="tx1"/>
                  </w14:solidFill>
                </w14:textFill>
              </w:rPr>
            </w:pPr>
          </w:p>
        </w:tc>
      </w:tr>
    </w:tbl>
    <w:p w14:paraId="7B1DCB25">
      <w:pPr>
        <w:rPr>
          <w:color w:val="000000" w:themeColor="text1"/>
          <w14:textFill>
            <w14:solidFill>
              <w14:schemeClr w14:val="tx1"/>
            </w14:solidFill>
          </w14:textFill>
        </w:rPr>
        <w:sectPr>
          <w:pgSz w:w="11906" w:h="16838"/>
          <w:pgMar w:top="1701" w:right="1531" w:bottom="1531" w:left="1531" w:header="851" w:footer="851" w:gutter="0"/>
          <w:cols w:space="720" w:num="1"/>
          <w:docGrid w:linePitch="312" w:charSpace="0"/>
        </w:sectPr>
      </w:pPr>
    </w:p>
    <w:p w14:paraId="410740C1">
      <w:pPr>
        <w:pStyle w:val="85"/>
        <w:jc w:val="left"/>
        <w:rPr>
          <w:snapToGrid w:val="0"/>
          <w:color w:val="000000" w:themeColor="text1"/>
          <w14:textFill>
            <w14:solidFill>
              <w14:schemeClr w14:val="tx1"/>
            </w14:solidFill>
          </w14:textFill>
        </w:rPr>
      </w:pPr>
      <w:bookmarkStart w:id="277" w:name="_Toc76549384"/>
      <w:bookmarkStart w:id="278" w:name="_Toc92292272"/>
      <w:bookmarkStart w:id="279" w:name="_Toc114859293"/>
      <w:bookmarkStart w:id="280" w:name="_Toc76723874"/>
      <w:r>
        <w:rPr>
          <w:snapToGrid w:val="0"/>
          <w:color w:val="000000" w:themeColor="text1"/>
          <w14:textFill>
            <w14:solidFill>
              <w14:schemeClr w14:val="tx1"/>
            </w14:solidFill>
          </w14:textFill>
        </w:rPr>
        <w:t>附表</w:t>
      </w:r>
      <w:bookmarkEnd w:id="277"/>
      <w:bookmarkEnd w:id="278"/>
      <w:bookmarkEnd w:id="279"/>
      <w:bookmarkEnd w:id="280"/>
    </w:p>
    <w:p w14:paraId="4E4BFEC2">
      <w:pPr>
        <w:pStyle w:val="85"/>
        <w:rPr>
          <w:snapToGrid w:val="0"/>
          <w:color w:val="000000" w:themeColor="text1"/>
          <w14:textFill>
            <w14:solidFill>
              <w14:schemeClr w14:val="tx1"/>
            </w14:solidFill>
          </w14:textFill>
        </w:rPr>
      </w:pPr>
      <w:bookmarkStart w:id="281" w:name="_Toc76550690"/>
      <w:bookmarkStart w:id="282" w:name="_Toc114859294"/>
      <w:bookmarkStart w:id="283" w:name="_Toc76549385"/>
      <w:bookmarkStart w:id="284" w:name="_Toc92292273"/>
      <w:r>
        <w:rPr>
          <w:snapToGrid w:val="0"/>
          <w:color w:val="000000" w:themeColor="text1"/>
          <w14:textFill>
            <w14:solidFill>
              <w14:schemeClr w14:val="tx1"/>
            </w14:solidFill>
          </w14:textFill>
        </w:rPr>
        <w:t>建设项目污染物排放量汇总表</w:t>
      </w:r>
      <w:bookmarkEnd w:id="281"/>
      <w:bookmarkEnd w:id="282"/>
      <w:bookmarkEnd w:id="283"/>
      <w:bookmarkEnd w:id="284"/>
    </w:p>
    <w:tbl>
      <w:tblPr>
        <w:tblStyle w:val="88"/>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21"/>
        <w:gridCol w:w="1559"/>
        <w:gridCol w:w="1559"/>
        <w:gridCol w:w="1418"/>
        <w:gridCol w:w="1559"/>
        <w:gridCol w:w="1701"/>
        <w:gridCol w:w="1701"/>
        <w:gridCol w:w="1843"/>
        <w:gridCol w:w="1427"/>
      </w:tblGrid>
      <w:tr w14:paraId="33D658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021" w:type="dxa"/>
            <w:tcBorders>
              <w:tl2br w:val="single" w:color="auto" w:sz="4" w:space="0"/>
            </w:tcBorders>
            <w:tcMar>
              <w:left w:w="28" w:type="dxa"/>
              <w:right w:w="28" w:type="dxa"/>
            </w:tcMar>
            <w:vAlign w:val="center"/>
          </w:tcPr>
          <w:p w14:paraId="54793FBA">
            <w:pPr>
              <w:pStyle w:val="234"/>
              <w:spacing w:beforeLines="0" w:afterLines="0" w:line="240" w:lineRule="auto"/>
              <w:jc w:val="right"/>
              <w:rPr>
                <w:rFonts w:ascii="Times New Roman" w:eastAsia="黑体"/>
                <w:snapToGrid w:val="0"/>
                <w:color w:val="000000" w:themeColor="text1"/>
                <w:spacing w:val="-6"/>
                <w:kern w:val="21"/>
                <w:szCs w:val="21"/>
                <w14:textFill>
                  <w14:solidFill>
                    <w14:schemeClr w14:val="tx1"/>
                  </w14:solidFill>
                </w14:textFill>
              </w:rPr>
            </w:pPr>
            <w:r>
              <w:rPr>
                <w:rFonts w:ascii="Times New Roman" w:eastAsia="黑体"/>
                <w:snapToGrid w:val="0"/>
                <w:color w:val="000000" w:themeColor="text1"/>
                <w:spacing w:val="-6"/>
                <w:kern w:val="21"/>
                <w:szCs w:val="21"/>
                <w14:textFill>
                  <w14:solidFill>
                    <w14:schemeClr w14:val="tx1"/>
                  </w14:solidFill>
                </w14:textFill>
              </w:rPr>
              <w:t>项目</w:t>
            </w:r>
          </w:p>
          <w:p w14:paraId="4A8EA7F3">
            <w:pPr>
              <w:pStyle w:val="234"/>
              <w:spacing w:beforeLines="0" w:afterLines="0" w:line="240" w:lineRule="auto"/>
              <w:jc w:val="left"/>
              <w:rPr>
                <w:rFonts w:ascii="Times New Roman" w:eastAsia="黑体"/>
                <w:snapToGrid w:val="0"/>
                <w:color w:val="000000" w:themeColor="text1"/>
                <w:spacing w:val="-6"/>
                <w:kern w:val="21"/>
                <w:szCs w:val="21"/>
                <w14:textFill>
                  <w14:solidFill>
                    <w14:schemeClr w14:val="tx1"/>
                  </w14:solidFill>
                </w14:textFill>
              </w:rPr>
            </w:pPr>
            <w:r>
              <w:rPr>
                <w:rFonts w:ascii="Times New Roman" w:eastAsia="黑体"/>
                <w:snapToGrid w:val="0"/>
                <w:color w:val="000000" w:themeColor="text1"/>
                <w:spacing w:val="-6"/>
                <w:kern w:val="21"/>
                <w:szCs w:val="21"/>
                <w14:textFill>
                  <w14:solidFill>
                    <w14:schemeClr w14:val="tx1"/>
                  </w14:solidFill>
                </w14:textFill>
              </w:rPr>
              <w:t>分类</w:t>
            </w:r>
          </w:p>
        </w:tc>
        <w:tc>
          <w:tcPr>
            <w:tcW w:w="1559" w:type="dxa"/>
            <w:tcMar>
              <w:left w:w="28" w:type="dxa"/>
              <w:right w:w="28" w:type="dxa"/>
            </w:tcMar>
            <w:vAlign w:val="center"/>
          </w:tcPr>
          <w:p w14:paraId="5DCDE5E6">
            <w:pPr>
              <w:pStyle w:val="234"/>
              <w:spacing w:beforeLines="0" w:afterLines="0" w:line="240" w:lineRule="auto"/>
              <w:rPr>
                <w:rFonts w:ascii="Times New Roman" w:eastAsia="黑体"/>
                <w:snapToGrid w:val="0"/>
                <w:color w:val="000000" w:themeColor="text1"/>
                <w:spacing w:val="-6"/>
                <w:kern w:val="21"/>
                <w:szCs w:val="21"/>
                <w14:textFill>
                  <w14:solidFill>
                    <w14:schemeClr w14:val="tx1"/>
                  </w14:solidFill>
                </w14:textFill>
              </w:rPr>
            </w:pPr>
            <w:r>
              <w:rPr>
                <w:rFonts w:ascii="Times New Roman" w:eastAsia="黑体"/>
                <w:snapToGrid w:val="0"/>
                <w:color w:val="000000" w:themeColor="text1"/>
                <w:spacing w:val="-6"/>
                <w:kern w:val="21"/>
                <w:szCs w:val="21"/>
                <w14:textFill>
                  <w14:solidFill>
                    <w14:schemeClr w14:val="tx1"/>
                  </w14:solidFill>
                </w14:textFill>
              </w:rPr>
              <w:t>污染物名称</w:t>
            </w:r>
          </w:p>
        </w:tc>
        <w:tc>
          <w:tcPr>
            <w:tcW w:w="1559" w:type="dxa"/>
            <w:tcMar>
              <w:left w:w="28" w:type="dxa"/>
              <w:right w:w="28" w:type="dxa"/>
            </w:tcMar>
            <w:vAlign w:val="center"/>
          </w:tcPr>
          <w:p w14:paraId="3EF9937A">
            <w:pPr>
              <w:pStyle w:val="234"/>
              <w:spacing w:beforeLines="0" w:afterLines="0" w:line="240" w:lineRule="auto"/>
              <w:rPr>
                <w:rFonts w:ascii="Times New Roman" w:eastAsia="黑体"/>
                <w:snapToGrid w:val="0"/>
                <w:color w:val="000000" w:themeColor="text1"/>
                <w:spacing w:val="-6"/>
                <w:kern w:val="21"/>
                <w:szCs w:val="21"/>
                <w14:textFill>
                  <w14:solidFill>
                    <w14:schemeClr w14:val="tx1"/>
                  </w14:solidFill>
                </w14:textFill>
              </w:rPr>
            </w:pPr>
            <w:r>
              <w:rPr>
                <w:rFonts w:ascii="Times New Roman" w:eastAsia="黑体"/>
                <w:snapToGrid w:val="0"/>
                <w:color w:val="000000" w:themeColor="text1"/>
                <w:spacing w:val="-6"/>
                <w:kern w:val="21"/>
                <w:szCs w:val="21"/>
                <w14:textFill>
                  <w14:solidFill>
                    <w14:schemeClr w14:val="tx1"/>
                  </w14:solidFill>
                </w14:textFill>
              </w:rPr>
              <w:t>现有工程排放量</w:t>
            </w:r>
          </w:p>
          <w:p w14:paraId="079B90E1">
            <w:pPr>
              <w:pStyle w:val="234"/>
              <w:spacing w:beforeLines="0" w:afterLines="0" w:line="240" w:lineRule="auto"/>
              <w:rPr>
                <w:rFonts w:ascii="Times New Roman" w:eastAsia="黑体"/>
                <w:snapToGrid w:val="0"/>
                <w:color w:val="000000" w:themeColor="text1"/>
                <w:spacing w:val="-6"/>
                <w:kern w:val="21"/>
                <w:szCs w:val="21"/>
                <w14:textFill>
                  <w14:solidFill>
                    <w14:schemeClr w14:val="tx1"/>
                  </w14:solidFill>
                </w14:textFill>
              </w:rPr>
            </w:pPr>
            <w:r>
              <w:rPr>
                <w:rFonts w:ascii="Times New Roman" w:eastAsia="黑体"/>
                <w:snapToGrid w:val="0"/>
                <w:color w:val="000000" w:themeColor="text1"/>
                <w:spacing w:val="-6"/>
                <w:kern w:val="21"/>
                <w:szCs w:val="21"/>
                <w14:textFill>
                  <w14:solidFill>
                    <w14:schemeClr w14:val="tx1"/>
                  </w14:solidFill>
                </w14:textFill>
              </w:rPr>
              <w:t>（固体废物产生量）</w:t>
            </w:r>
            <w:r>
              <w:rPr>
                <w:rFonts w:ascii="Times New Roman" w:eastAsia="黑体"/>
                <w:snapToGrid w:val="0"/>
                <w:color w:val="000000" w:themeColor="text1"/>
                <w:spacing w:val="-6"/>
                <w:kern w:val="21"/>
                <w:szCs w:val="21"/>
                <w14:textFill>
                  <w14:solidFill>
                    <w14:schemeClr w14:val="tx1"/>
                  </w14:solidFill>
                </w14:textFill>
              </w:rPr>
              <w:fldChar w:fldCharType="begin"/>
            </w:r>
            <w:r>
              <w:rPr>
                <w:rFonts w:ascii="Times New Roman" w:eastAsia="黑体"/>
                <w:snapToGrid w:val="0"/>
                <w:color w:val="000000" w:themeColor="text1"/>
                <w:spacing w:val="-6"/>
                <w:kern w:val="21"/>
                <w:szCs w:val="21"/>
                <w14:textFill>
                  <w14:solidFill>
                    <w14:schemeClr w14:val="tx1"/>
                  </w14:solidFill>
                </w14:textFill>
              </w:rPr>
              <w:instrText xml:space="preserve"> = 1 \* GB3 \* MERGEFORMAT </w:instrText>
            </w:r>
            <w:r>
              <w:rPr>
                <w:rFonts w:ascii="Times New Roman" w:eastAsia="黑体"/>
                <w:snapToGrid w:val="0"/>
                <w:color w:val="000000" w:themeColor="text1"/>
                <w:spacing w:val="-6"/>
                <w:kern w:val="21"/>
                <w:szCs w:val="21"/>
                <w14:textFill>
                  <w14:solidFill>
                    <w14:schemeClr w14:val="tx1"/>
                  </w14:solidFill>
                </w14:textFill>
              </w:rPr>
              <w:fldChar w:fldCharType="separate"/>
            </w:r>
            <w:r>
              <w:rPr>
                <w:rFonts w:hint="eastAsia" w:hAnsi="宋体" w:cs="宋体"/>
                <w:color w:val="000000" w:themeColor="text1"/>
                <w:kern w:val="2"/>
                <w:szCs w:val="21"/>
                <w14:textFill>
                  <w14:solidFill>
                    <w14:schemeClr w14:val="tx1"/>
                  </w14:solidFill>
                </w14:textFill>
              </w:rPr>
              <w:t>①</w:t>
            </w:r>
            <w:r>
              <w:rPr>
                <w:rFonts w:ascii="Times New Roman" w:eastAsia="黑体"/>
                <w:snapToGrid w:val="0"/>
                <w:color w:val="000000" w:themeColor="text1"/>
                <w:spacing w:val="-6"/>
                <w:kern w:val="21"/>
                <w:szCs w:val="21"/>
                <w14:textFill>
                  <w14:solidFill>
                    <w14:schemeClr w14:val="tx1"/>
                  </w14:solidFill>
                </w14:textFill>
              </w:rPr>
              <w:fldChar w:fldCharType="end"/>
            </w:r>
          </w:p>
        </w:tc>
        <w:tc>
          <w:tcPr>
            <w:tcW w:w="1418" w:type="dxa"/>
            <w:tcMar>
              <w:left w:w="28" w:type="dxa"/>
              <w:right w:w="28" w:type="dxa"/>
            </w:tcMar>
            <w:vAlign w:val="center"/>
          </w:tcPr>
          <w:p w14:paraId="7611CE3E">
            <w:pPr>
              <w:pStyle w:val="234"/>
              <w:spacing w:beforeLines="0" w:afterLines="0" w:line="240" w:lineRule="auto"/>
              <w:rPr>
                <w:rFonts w:ascii="Times New Roman" w:eastAsia="黑体"/>
                <w:snapToGrid w:val="0"/>
                <w:color w:val="000000" w:themeColor="text1"/>
                <w:spacing w:val="-6"/>
                <w:kern w:val="21"/>
                <w:szCs w:val="21"/>
                <w14:textFill>
                  <w14:solidFill>
                    <w14:schemeClr w14:val="tx1"/>
                  </w14:solidFill>
                </w14:textFill>
              </w:rPr>
            </w:pPr>
            <w:r>
              <w:rPr>
                <w:rFonts w:ascii="Times New Roman" w:eastAsia="黑体"/>
                <w:snapToGrid w:val="0"/>
                <w:color w:val="000000" w:themeColor="text1"/>
                <w:spacing w:val="-6"/>
                <w:kern w:val="21"/>
                <w:szCs w:val="21"/>
                <w14:textFill>
                  <w14:solidFill>
                    <w14:schemeClr w14:val="tx1"/>
                  </w14:solidFill>
                </w14:textFill>
              </w:rPr>
              <w:t>现有工程</w:t>
            </w:r>
          </w:p>
          <w:p w14:paraId="24221DCE">
            <w:pPr>
              <w:pStyle w:val="234"/>
              <w:spacing w:beforeLines="0" w:afterLines="0" w:line="240" w:lineRule="auto"/>
              <w:rPr>
                <w:rFonts w:ascii="Times New Roman" w:eastAsia="黑体"/>
                <w:snapToGrid w:val="0"/>
                <w:color w:val="000000" w:themeColor="text1"/>
                <w:spacing w:val="-6"/>
                <w:kern w:val="21"/>
                <w:szCs w:val="21"/>
                <w14:textFill>
                  <w14:solidFill>
                    <w14:schemeClr w14:val="tx1"/>
                  </w14:solidFill>
                </w14:textFill>
              </w:rPr>
            </w:pPr>
            <w:r>
              <w:rPr>
                <w:rFonts w:ascii="Times New Roman" w:eastAsia="黑体"/>
                <w:snapToGrid w:val="0"/>
                <w:color w:val="000000" w:themeColor="text1"/>
                <w:spacing w:val="-6"/>
                <w:kern w:val="21"/>
                <w:szCs w:val="21"/>
                <w14:textFill>
                  <w14:solidFill>
                    <w14:schemeClr w14:val="tx1"/>
                  </w14:solidFill>
                </w14:textFill>
              </w:rPr>
              <w:t>许可排放量</w:t>
            </w:r>
          </w:p>
          <w:p w14:paraId="4BDE3649">
            <w:pPr>
              <w:pStyle w:val="234"/>
              <w:spacing w:beforeLines="0" w:afterLines="0"/>
              <w:rPr>
                <w:rFonts w:ascii="Times New Roman" w:eastAsia="黑体"/>
                <w:snapToGrid w:val="0"/>
                <w:color w:val="000000" w:themeColor="text1"/>
                <w:spacing w:val="-6"/>
                <w:kern w:val="21"/>
                <w:szCs w:val="21"/>
                <w14:textFill>
                  <w14:solidFill>
                    <w14:schemeClr w14:val="tx1"/>
                  </w14:solidFill>
                </w14:textFill>
              </w:rPr>
            </w:pPr>
            <w:r>
              <w:rPr>
                <w:rFonts w:ascii="Times New Roman" w:eastAsia="黑体"/>
                <w:snapToGrid w:val="0"/>
                <w:color w:val="000000" w:themeColor="text1"/>
                <w:spacing w:val="-6"/>
                <w:kern w:val="21"/>
                <w:szCs w:val="21"/>
                <w14:textFill>
                  <w14:solidFill>
                    <w14:schemeClr w14:val="tx1"/>
                  </w14:solidFill>
                </w14:textFill>
              </w:rPr>
              <w:fldChar w:fldCharType="begin"/>
            </w:r>
            <w:r>
              <w:rPr>
                <w:rFonts w:ascii="Times New Roman" w:eastAsia="黑体"/>
                <w:snapToGrid w:val="0"/>
                <w:color w:val="000000" w:themeColor="text1"/>
                <w:spacing w:val="-6"/>
                <w:kern w:val="21"/>
                <w:szCs w:val="21"/>
                <w14:textFill>
                  <w14:solidFill>
                    <w14:schemeClr w14:val="tx1"/>
                  </w14:solidFill>
                </w14:textFill>
              </w:rPr>
              <w:instrText xml:space="preserve"> = 2 \* GB3 \* MERGEFORMAT </w:instrText>
            </w:r>
            <w:r>
              <w:rPr>
                <w:rFonts w:ascii="Times New Roman" w:eastAsia="黑体"/>
                <w:snapToGrid w:val="0"/>
                <w:color w:val="000000" w:themeColor="text1"/>
                <w:spacing w:val="-6"/>
                <w:kern w:val="21"/>
                <w:szCs w:val="21"/>
                <w14:textFill>
                  <w14:solidFill>
                    <w14:schemeClr w14:val="tx1"/>
                  </w14:solidFill>
                </w14:textFill>
              </w:rPr>
              <w:fldChar w:fldCharType="separate"/>
            </w:r>
            <w:r>
              <w:rPr>
                <w:rFonts w:hint="eastAsia" w:hAnsi="宋体" w:cs="宋体"/>
                <w:snapToGrid w:val="0"/>
                <w:color w:val="000000" w:themeColor="text1"/>
                <w:spacing w:val="-6"/>
                <w:kern w:val="21"/>
                <w:szCs w:val="21"/>
                <w14:textFill>
                  <w14:solidFill>
                    <w14:schemeClr w14:val="tx1"/>
                  </w14:solidFill>
                </w14:textFill>
              </w:rPr>
              <w:t>②</w:t>
            </w:r>
            <w:r>
              <w:rPr>
                <w:rFonts w:ascii="Times New Roman" w:eastAsia="黑体"/>
                <w:snapToGrid w:val="0"/>
                <w:color w:val="000000" w:themeColor="text1"/>
                <w:spacing w:val="-6"/>
                <w:kern w:val="21"/>
                <w:szCs w:val="21"/>
                <w14:textFill>
                  <w14:solidFill>
                    <w14:schemeClr w14:val="tx1"/>
                  </w14:solidFill>
                </w14:textFill>
              </w:rPr>
              <w:fldChar w:fldCharType="end"/>
            </w:r>
          </w:p>
        </w:tc>
        <w:tc>
          <w:tcPr>
            <w:tcW w:w="1559" w:type="dxa"/>
            <w:tcMar>
              <w:left w:w="28" w:type="dxa"/>
              <w:right w:w="28" w:type="dxa"/>
            </w:tcMar>
            <w:vAlign w:val="center"/>
          </w:tcPr>
          <w:p w14:paraId="26D56F2E">
            <w:pPr>
              <w:pStyle w:val="234"/>
              <w:spacing w:beforeLines="0" w:afterLines="0" w:line="240" w:lineRule="auto"/>
              <w:rPr>
                <w:rFonts w:ascii="Times New Roman" w:eastAsia="黑体"/>
                <w:snapToGrid w:val="0"/>
                <w:color w:val="000000" w:themeColor="text1"/>
                <w:spacing w:val="-6"/>
                <w:kern w:val="21"/>
                <w:szCs w:val="21"/>
                <w14:textFill>
                  <w14:solidFill>
                    <w14:schemeClr w14:val="tx1"/>
                  </w14:solidFill>
                </w14:textFill>
              </w:rPr>
            </w:pPr>
            <w:r>
              <w:rPr>
                <w:rFonts w:ascii="Times New Roman" w:eastAsia="黑体"/>
                <w:snapToGrid w:val="0"/>
                <w:color w:val="000000" w:themeColor="text1"/>
                <w:spacing w:val="-6"/>
                <w:kern w:val="21"/>
                <w:szCs w:val="21"/>
                <w14:textFill>
                  <w14:solidFill>
                    <w14:schemeClr w14:val="tx1"/>
                  </w14:solidFill>
                </w14:textFill>
              </w:rPr>
              <w:t>在建工程排放量</w:t>
            </w:r>
          </w:p>
          <w:p w14:paraId="6516F753">
            <w:pPr>
              <w:pStyle w:val="234"/>
              <w:spacing w:beforeLines="0" w:afterLines="0" w:line="240" w:lineRule="auto"/>
              <w:rPr>
                <w:rFonts w:ascii="Times New Roman" w:eastAsia="黑体"/>
                <w:snapToGrid w:val="0"/>
                <w:color w:val="000000" w:themeColor="text1"/>
                <w:spacing w:val="-6"/>
                <w:kern w:val="21"/>
                <w:szCs w:val="21"/>
                <w14:textFill>
                  <w14:solidFill>
                    <w14:schemeClr w14:val="tx1"/>
                  </w14:solidFill>
                </w14:textFill>
              </w:rPr>
            </w:pPr>
            <w:r>
              <w:rPr>
                <w:rFonts w:ascii="Times New Roman" w:eastAsia="黑体"/>
                <w:snapToGrid w:val="0"/>
                <w:color w:val="000000" w:themeColor="text1"/>
                <w:spacing w:val="-6"/>
                <w:kern w:val="21"/>
                <w:szCs w:val="21"/>
                <w14:textFill>
                  <w14:solidFill>
                    <w14:schemeClr w14:val="tx1"/>
                  </w14:solidFill>
                </w14:textFill>
              </w:rPr>
              <w:t>（固体废物产生量）</w:t>
            </w:r>
            <w:r>
              <w:rPr>
                <w:rFonts w:ascii="Times New Roman" w:eastAsia="黑体"/>
                <w:snapToGrid w:val="0"/>
                <w:color w:val="000000" w:themeColor="text1"/>
                <w:spacing w:val="-6"/>
                <w:kern w:val="21"/>
                <w:szCs w:val="21"/>
                <w14:textFill>
                  <w14:solidFill>
                    <w14:schemeClr w14:val="tx1"/>
                  </w14:solidFill>
                </w14:textFill>
              </w:rPr>
              <w:fldChar w:fldCharType="begin"/>
            </w:r>
            <w:r>
              <w:rPr>
                <w:rFonts w:ascii="Times New Roman" w:eastAsia="黑体"/>
                <w:snapToGrid w:val="0"/>
                <w:color w:val="000000" w:themeColor="text1"/>
                <w:spacing w:val="-6"/>
                <w:kern w:val="21"/>
                <w:szCs w:val="21"/>
                <w14:textFill>
                  <w14:solidFill>
                    <w14:schemeClr w14:val="tx1"/>
                  </w14:solidFill>
                </w14:textFill>
              </w:rPr>
              <w:instrText xml:space="preserve"> = 3 \* GB3 \* MERGEFORMAT </w:instrText>
            </w:r>
            <w:r>
              <w:rPr>
                <w:rFonts w:ascii="Times New Roman" w:eastAsia="黑体"/>
                <w:snapToGrid w:val="0"/>
                <w:color w:val="000000" w:themeColor="text1"/>
                <w:spacing w:val="-6"/>
                <w:kern w:val="21"/>
                <w:szCs w:val="21"/>
                <w14:textFill>
                  <w14:solidFill>
                    <w14:schemeClr w14:val="tx1"/>
                  </w14:solidFill>
                </w14:textFill>
              </w:rPr>
              <w:fldChar w:fldCharType="separate"/>
            </w:r>
            <w:r>
              <w:rPr>
                <w:rFonts w:hint="eastAsia" w:hAnsi="宋体" w:cs="宋体"/>
                <w:color w:val="000000" w:themeColor="text1"/>
                <w:kern w:val="2"/>
                <w:szCs w:val="21"/>
                <w14:textFill>
                  <w14:solidFill>
                    <w14:schemeClr w14:val="tx1"/>
                  </w14:solidFill>
                </w14:textFill>
              </w:rPr>
              <w:t>③</w:t>
            </w:r>
            <w:r>
              <w:rPr>
                <w:rFonts w:ascii="Times New Roman" w:eastAsia="黑体"/>
                <w:snapToGrid w:val="0"/>
                <w:color w:val="000000" w:themeColor="text1"/>
                <w:spacing w:val="-6"/>
                <w:kern w:val="21"/>
                <w:szCs w:val="21"/>
                <w14:textFill>
                  <w14:solidFill>
                    <w14:schemeClr w14:val="tx1"/>
                  </w14:solidFill>
                </w14:textFill>
              </w:rPr>
              <w:fldChar w:fldCharType="end"/>
            </w:r>
          </w:p>
        </w:tc>
        <w:tc>
          <w:tcPr>
            <w:tcW w:w="1701" w:type="dxa"/>
            <w:tcMar>
              <w:left w:w="28" w:type="dxa"/>
              <w:right w:w="28" w:type="dxa"/>
            </w:tcMar>
            <w:vAlign w:val="center"/>
          </w:tcPr>
          <w:p w14:paraId="3D1B0D29">
            <w:pPr>
              <w:pStyle w:val="234"/>
              <w:spacing w:beforeLines="0" w:afterLines="0" w:line="240" w:lineRule="auto"/>
              <w:rPr>
                <w:rFonts w:ascii="Times New Roman" w:eastAsia="黑体"/>
                <w:snapToGrid w:val="0"/>
                <w:color w:val="000000" w:themeColor="text1"/>
                <w:spacing w:val="-6"/>
                <w:kern w:val="21"/>
                <w:szCs w:val="21"/>
                <w14:textFill>
                  <w14:solidFill>
                    <w14:schemeClr w14:val="tx1"/>
                  </w14:solidFill>
                </w14:textFill>
              </w:rPr>
            </w:pPr>
            <w:r>
              <w:rPr>
                <w:rFonts w:ascii="Times New Roman" w:eastAsia="黑体"/>
                <w:snapToGrid w:val="0"/>
                <w:color w:val="000000" w:themeColor="text1"/>
                <w:spacing w:val="-6"/>
                <w:kern w:val="21"/>
                <w:szCs w:val="21"/>
                <w14:textFill>
                  <w14:solidFill>
                    <w14:schemeClr w14:val="tx1"/>
                  </w14:solidFill>
                </w14:textFill>
              </w:rPr>
              <w:t>本项目排放量</w:t>
            </w:r>
          </w:p>
          <w:p w14:paraId="51D4A7D9">
            <w:pPr>
              <w:pStyle w:val="234"/>
              <w:spacing w:beforeLines="0" w:afterLines="0" w:line="240" w:lineRule="auto"/>
              <w:rPr>
                <w:rFonts w:ascii="Times New Roman" w:eastAsia="黑体"/>
                <w:snapToGrid w:val="0"/>
                <w:color w:val="000000" w:themeColor="text1"/>
                <w:spacing w:val="-6"/>
                <w:kern w:val="21"/>
                <w:szCs w:val="21"/>
                <w14:textFill>
                  <w14:solidFill>
                    <w14:schemeClr w14:val="tx1"/>
                  </w14:solidFill>
                </w14:textFill>
              </w:rPr>
            </w:pPr>
            <w:r>
              <w:rPr>
                <w:rFonts w:ascii="Times New Roman" w:eastAsia="黑体"/>
                <w:snapToGrid w:val="0"/>
                <w:color w:val="000000" w:themeColor="text1"/>
                <w:spacing w:val="-6"/>
                <w:kern w:val="21"/>
                <w:szCs w:val="21"/>
                <w14:textFill>
                  <w14:solidFill>
                    <w14:schemeClr w14:val="tx1"/>
                  </w14:solidFill>
                </w14:textFill>
              </w:rPr>
              <w:t>（固体废物产生量）</w:t>
            </w:r>
            <w:r>
              <w:rPr>
                <w:rFonts w:ascii="Times New Roman" w:eastAsia="黑体"/>
                <w:snapToGrid w:val="0"/>
                <w:color w:val="000000" w:themeColor="text1"/>
                <w:spacing w:val="-6"/>
                <w:kern w:val="21"/>
                <w:szCs w:val="21"/>
                <w14:textFill>
                  <w14:solidFill>
                    <w14:schemeClr w14:val="tx1"/>
                  </w14:solidFill>
                </w14:textFill>
              </w:rPr>
              <w:fldChar w:fldCharType="begin"/>
            </w:r>
            <w:r>
              <w:rPr>
                <w:rFonts w:ascii="Times New Roman" w:eastAsia="黑体"/>
                <w:snapToGrid w:val="0"/>
                <w:color w:val="000000" w:themeColor="text1"/>
                <w:spacing w:val="-6"/>
                <w:kern w:val="21"/>
                <w:szCs w:val="21"/>
                <w14:textFill>
                  <w14:solidFill>
                    <w14:schemeClr w14:val="tx1"/>
                  </w14:solidFill>
                </w14:textFill>
              </w:rPr>
              <w:instrText xml:space="preserve"> = 4 \* GB3 \* MERGEFORMAT </w:instrText>
            </w:r>
            <w:r>
              <w:rPr>
                <w:rFonts w:ascii="Times New Roman" w:eastAsia="黑体"/>
                <w:snapToGrid w:val="0"/>
                <w:color w:val="000000" w:themeColor="text1"/>
                <w:spacing w:val="-6"/>
                <w:kern w:val="21"/>
                <w:szCs w:val="21"/>
                <w14:textFill>
                  <w14:solidFill>
                    <w14:schemeClr w14:val="tx1"/>
                  </w14:solidFill>
                </w14:textFill>
              </w:rPr>
              <w:fldChar w:fldCharType="separate"/>
            </w:r>
            <w:r>
              <w:rPr>
                <w:rFonts w:hint="eastAsia" w:hAnsi="宋体" w:cs="宋体"/>
                <w:color w:val="000000" w:themeColor="text1"/>
                <w:kern w:val="2"/>
                <w:szCs w:val="21"/>
                <w14:textFill>
                  <w14:solidFill>
                    <w14:schemeClr w14:val="tx1"/>
                  </w14:solidFill>
                </w14:textFill>
              </w:rPr>
              <w:t>④</w:t>
            </w:r>
            <w:r>
              <w:rPr>
                <w:rFonts w:ascii="Times New Roman" w:eastAsia="黑体"/>
                <w:snapToGrid w:val="0"/>
                <w:color w:val="000000" w:themeColor="text1"/>
                <w:spacing w:val="-6"/>
                <w:kern w:val="21"/>
                <w:szCs w:val="21"/>
                <w14:textFill>
                  <w14:solidFill>
                    <w14:schemeClr w14:val="tx1"/>
                  </w14:solidFill>
                </w14:textFill>
              </w:rPr>
              <w:fldChar w:fldCharType="end"/>
            </w:r>
          </w:p>
        </w:tc>
        <w:tc>
          <w:tcPr>
            <w:tcW w:w="1701" w:type="dxa"/>
            <w:tcMar>
              <w:left w:w="28" w:type="dxa"/>
              <w:right w:w="28" w:type="dxa"/>
            </w:tcMar>
            <w:vAlign w:val="center"/>
          </w:tcPr>
          <w:p w14:paraId="66381462">
            <w:pPr>
              <w:pStyle w:val="234"/>
              <w:spacing w:beforeLines="0" w:afterLines="0" w:line="240" w:lineRule="auto"/>
              <w:rPr>
                <w:rFonts w:ascii="Times New Roman" w:eastAsia="黑体"/>
                <w:snapToGrid w:val="0"/>
                <w:color w:val="000000" w:themeColor="text1"/>
                <w:spacing w:val="-16"/>
                <w:kern w:val="21"/>
                <w:szCs w:val="21"/>
                <w14:textFill>
                  <w14:solidFill>
                    <w14:schemeClr w14:val="tx1"/>
                  </w14:solidFill>
                </w14:textFill>
              </w:rPr>
            </w:pPr>
            <w:r>
              <w:rPr>
                <w:rFonts w:ascii="Times New Roman" w:eastAsia="黑体"/>
                <w:snapToGrid w:val="0"/>
                <w:color w:val="000000" w:themeColor="text1"/>
                <w:spacing w:val="-16"/>
                <w:kern w:val="21"/>
                <w:szCs w:val="21"/>
                <w14:textFill>
                  <w14:solidFill>
                    <w14:schemeClr w14:val="tx1"/>
                  </w14:solidFill>
                </w14:textFill>
              </w:rPr>
              <w:t>以新带老削减量</w:t>
            </w:r>
          </w:p>
          <w:p w14:paraId="1072EAAA">
            <w:pPr>
              <w:pStyle w:val="234"/>
              <w:spacing w:beforeLines="0" w:afterLines="0" w:line="240" w:lineRule="auto"/>
              <w:rPr>
                <w:rFonts w:ascii="Times New Roman" w:eastAsia="黑体"/>
                <w:snapToGrid w:val="0"/>
                <w:color w:val="000000" w:themeColor="text1"/>
                <w:spacing w:val="-16"/>
                <w:kern w:val="21"/>
                <w:szCs w:val="21"/>
                <w14:textFill>
                  <w14:solidFill>
                    <w14:schemeClr w14:val="tx1"/>
                  </w14:solidFill>
                </w14:textFill>
              </w:rPr>
            </w:pPr>
            <w:r>
              <w:rPr>
                <w:rFonts w:ascii="Times New Roman" w:eastAsia="黑体"/>
                <w:snapToGrid w:val="0"/>
                <w:color w:val="000000" w:themeColor="text1"/>
                <w:spacing w:val="-16"/>
                <w:kern w:val="21"/>
                <w:szCs w:val="21"/>
                <w14:textFill>
                  <w14:solidFill>
                    <w14:schemeClr w14:val="tx1"/>
                  </w14:solidFill>
                </w14:textFill>
              </w:rPr>
              <w:t>（新建项目不填）</w:t>
            </w:r>
            <w:r>
              <w:rPr>
                <w:rFonts w:ascii="Times New Roman" w:eastAsia="黑体"/>
                <w:snapToGrid w:val="0"/>
                <w:color w:val="000000" w:themeColor="text1"/>
                <w:spacing w:val="-16"/>
                <w:kern w:val="21"/>
                <w:szCs w:val="21"/>
                <w14:textFill>
                  <w14:solidFill>
                    <w14:schemeClr w14:val="tx1"/>
                  </w14:solidFill>
                </w14:textFill>
              </w:rPr>
              <w:fldChar w:fldCharType="begin"/>
            </w:r>
            <w:r>
              <w:rPr>
                <w:rFonts w:ascii="Times New Roman" w:eastAsia="黑体"/>
                <w:snapToGrid w:val="0"/>
                <w:color w:val="000000" w:themeColor="text1"/>
                <w:spacing w:val="-16"/>
                <w:kern w:val="21"/>
                <w:szCs w:val="21"/>
                <w14:textFill>
                  <w14:solidFill>
                    <w14:schemeClr w14:val="tx1"/>
                  </w14:solidFill>
                </w14:textFill>
              </w:rPr>
              <w:instrText xml:space="preserve"> = 5 \* GB3 \* MERGEFORMAT </w:instrText>
            </w:r>
            <w:r>
              <w:rPr>
                <w:rFonts w:ascii="Times New Roman" w:eastAsia="黑体"/>
                <w:snapToGrid w:val="0"/>
                <w:color w:val="000000" w:themeColor="text1"/>
                <w:spacing w:val="-16"/>
                <w:kern w:val="21"/>
                <w:szCs w:val="21"/>
                <w14:textFill>
                  <w14:solidFill>
                    <w14:schemeClr w14:val="tx1"/>
                  </w14:solidFill>
                </w14:textFill>
              </w:rPr>
              <w:fldChar w:fldCharType="separate"/>
            </w:r>
            <w:r>
              <w:rPr>
                <w:rFonts w:hint="eastAsia" w:hAnsi="宋体" w:cs="宋体"/>
                <w:color w:val="000000" w:themeColor="text1"/>
                <w:kern w:val="2"/>
                <w:szCs w:val="21"/>
                <w14:textFill>
                  <w14:solidFill>
                    <w14:schemeClr w14:val="tx1"/>
                  </w14:solidFill>
                </w14:textFill>
              </w:rPr>
              <w:t>⑤</w:t>
            </w:r>
            <w:r>
              <w:rPr>
                <w:rFonts w:ascii="Times New Roman" w:eastAsia="黑体"/>
                <w:snapToGrid w:val="0"/>
                <w:color w:val="000000" w:themeColor="text1"/>
                <w:spacing w:val="-16"/>
                <w:kern w:val="21"/>
                <w:szCs w:val="21"/>
                <w14:textFill>
                  <w14:solidFill>
                    <w14:schemeClr w14:val="tx1"/>
                  </w14:solidFill>
                </w14:textFill>
              </w:rPr>
              <w:fldChar w:fldCharType="end"/>
            </w:r>
          </w:p>
        </w:tc>
        <w:tc>
          <w:tcPr>
            <w:tcW w:w="1843" w:type="dxa"/>
            <w:tcMar>
              <w:left w:w="28" w:type="dxa"/>
              <w:right w:w="28" w:type="dxa"/>
            </w:tcMar>
            <w:vAlign w:val="center"/>
          </w:tcPr>
          <w:p w14:paraId="23A1474A">
            <w:pPr>
              <w:pStyle w:val="234"/>
              <w:spacing w:beforeLines="0" w:afterLines="0" w:line="240" w:lineRule="auto"/>
              <w:rPr>
                <w:rFonts w:ascii="Times New Roman" w:eastAsia="黑体"/>
                <w:snapToGrid w:val="0"/>
                <w:color w:val="000000" w:themeColor="text1"/>
                <w:spacing w:val="-16"/>
                <w:kern w:val="21"/>
                <w:szCs w:val="21"/>
                <w14:textFill>
                  <w14:solidFill>
                    <w14:schemeClr w14:val="tx1"/>
                  </w14:solidFill>
                </w14:textFill>
              </w:rPr>
            </w:pPr>
            <w:r>
              <w:rPr>
                <w:rFonts w:ascii="Times New Roman" w:eastAsia="黑体"/>
                <w:snapToGrid w:val="0"/>
                <w:color w:val="000000" w:themeColor="text1"/>
                <w:spacing w:val="-16"/>
                <w:kern w:val="21"/>
                <w:szCs w:val="21"/>
                <w14:textFill>
                  <w14:solidFill>
                    <w14:schemeClr w14:val="tx1"/>
                  </w14:solidFill>
                </w14:textFill>
              </w:rPr>
              <w:t>本项目建成后</w:t>
            </w:r>
          </w:p>
          <w:p w14:paraId="7D3898F4">
            <w:pPr>
              <w:pStyle w:val="234"/>
              <w:spacing w:beforeLines="0" w:afterLines="0" w:line="240" w:lineRule="auto"/>
              <w:rPr>
                <w:rFonts w:ascii="Times New Roman" w:eastAsia="黑体"/>
                <w:snapToGrid w:val="0"/>
                <w:color w:val="000000" w:themeColor="text1"/>
                <w:spacing w:val="-16"/>
                <w:kern w:val="21"/>
                <w:szCs w:val="21"/>
                <w14:textFill>
                  <w14:solidFill>
                    <w14:schemeClr w14:val="tx1"/>
                  </w14:solidFill>
                </w14:textFill>
              </w:rPr>
            </w:pPr>
            <w:r>
              <w:rPr>
                <w:rFonts w:ascii="Times New Roman" w:eastAsia="黑体"/>
                <w:snapToGrid w:val="0"/>
                <w:color w:val="000000" w:themeColor="text1"/>
                <w:spacing w:val="-16"/>
                <w:kern w:val="21"/>
                <w:szCs w:val="21"/>
                <w14:textFill>
                  <w14:solidFill>
                    <w14:schemeClr w14:val="tx1"/>
                  </w14:solidFill>
                </w14:textFill>
              </w:rPr>
              <w:t>全院排放量</w:t>
            </w:r>
          </w:p>
          <w:p w14:paraId="7F50B5E2">
            <w:pPr>
              <w:pStyle w:val="234"/>
              <w:spacing w:beforeLines="0" w:afterLines="0" w:line="240" w:lineRule="auto"/>
              <w:rPr>
                <w:rFonts w:ascii="Times New Roman" w:eastAsia="黑体"/>
                <w:snapToGrid w:val="0"/>
                <w:color w:val="000000" w:themeColor="text1"/>
                <w:spacing w:val="-16"/>
                <w:kern w:val="21"/>
                <w:szCs w:val="21"/>
                <w14:textFill>
                  <w14:solidFill>
                    <w14:schemeClr w14:val="tx1"/>
                  </w14:solidFill>
                </w14:textFill>
              </w:rPr>
            </w:pPr>
            <w:r>
              <w:rPr>
                <w:rFonts w:ascii="Times New Roman" w:eastAsia="黑体"/>
                <w:snapToGrid w:val="0"/>
                <w:color w:val="000000" w:themeColor="text1"/>
                <w:spacing w:val="-16"/>
                <w:kern w:val="21"/>
                <w:szCs w:val="21"/>
                <w14:textFill>
                  <w14:solidFill>
                    <w14:schemeClr w14:val="tx1"/>
                  </w14:solidFill>
                </w14:textFill>
              </w:rPr>
              <w:t>（固体废物产生量）</w:t>
            </w:r>
            <w:r>
              <w:rPr>
                <w:rFonts w:ascii="Times New Roman" w:eastAsia="黑体"/>
                <w:snapToGrid w:val="0"/>
                <w:color w:val="000000" w:themeColor="text1"/>
                <w:spacing w:val="-16"/>
                <w:kern w:val="21"/>
                <w:szCs w:val="21"/>
                <w14:textFill>
                  <w14:solidFill>
                    <w14:schemeClr w14:val="tx1"/>
                  </w14:solidFill>
                </w14:textFill>
              </w:rPr>
              <w:fldChar w:fldCharType="begin"/>
            </w:r>
            <w:r>
              <w:rPr>
                <w:rFonts w:ascii="Times New Roman" w:eastAsia="黑体"/>
                <w:snapToGrid w:val="0"/>
                <w:color w:val="000000" w:themeColor="text1"/>
                <w:spacing w:val="-16"/>
                <w:kern w:val="21"/>
                <w:szCs w:val="21"/>
                <w14:textFill>
                  <w14:solidFill>
                    <w14:schemeClr w14:val="tx1"/>
                  </w14:solidFill>
                </w14:textFill>
              </w:rPr>
              <w:instrText xml:space="preserve"> = 6 \* GB3 \* MERGEFORMAT </w:instrText>
            </w:r>
            <w:r>
              <w:rPr>
                <w:rFonts w:ascii="Times New Roman" w:eastAsia="黑体"/>
                <w:snapToGrid w:val="0"/>
                <w:color w:val="000000" w:themeColor="text1"/>
                <w:spacing w:val="-16"/>
                <w:kern w:val="21"/>
                <w:szCs w:val="21"/>
                <w14:textFill>
                  <w14:solidFill>
                    <w14:schemeClr w14:val="tx1"/>
                  </w14:solidFill>
                </w14:textFill>
              </w:rPr>
              <w:fldChar w:fldCharType="separate"/>
            </w:r>
            <w:r>
              <w:rPr>
                <w:rFonts w:hint="eastAsia" w:hAnsi="宋体" w:cs="宋体"/>
                <w:color w:val="000000" w:themeColor="text1"/>
                <w:kern w:val="2"/>
                <w:szCs w:val="21"/>
                <w14:textFill>
                  <w14:solidFill>
                    <w14:schemeClr w14:val="tx1"/>
                  </w14:solidFill>
                </w14:textFill>
              </w:rPr>
              <w:t>⑥</w:t>
            </w:r>
            <w:r>
              <w:rPr>
                <w:rFonts w:ascii="Times New Roman" w:eastAsia="黑体"/>
                <w:snapToGrid w:val="0"/>
                <w:color w:val="000000" w:themeColor="text1"/>
                <w:spacing w:val="-16"/>
                <w:kern w:val="21"/>
                <w:szCs w:val="21"/>
                <w14:textFill>
                  <w14:solidFill>
                    <w14:schemeClr w14:val="tx1"/>
                  </w14:solidFill>
                </w14:textFill>
              </w:rPr>
              <w:fldChar w:fldCharType="end"/>
            </w:r>
          </w:p>
        </w:tc>
        <w:tc>
          <w:tcPr>
            <w:tcW w:w="1427" w:type="dxa"/>
            <w:tcMar>
              <w:left w:w="28" w:type="dxa"/>
              <w:right w:w="28" w:type="dxa"/>
            </w:tcMar>
            <w:vAlign w:val="center"/>
          </w:tcPr>
          <w:p w14:paraId="565E9902">
            <w:pPr>
              <w:pStyle w:val="234"/>
              <w:spacing w:beforeLines="0" w:afterLines="0" w:line="240" w:lineRule="auto"/>
              <w:rPr>
                <w:rFonts w:ascii="Times New Roman" w:eastAsia="黑体"/>
                <w:snapToGrid w:val="0"/>
                <w:color w:val="000000" w:themeColor="text1"/>
                <w:spacing w:val="-6"/>
                <w:kern w:val="21"/>
                <w:szCs w:val="21"/>
                <w14:textFill>
                  <w14:solidFill>
                    <w14:schemeClr w14:val="tx1"/>
                  </w14:solidFill>
                </w14:textFill>
              </w:rPr>
            </w:pPr>
            <w:r>
              <w:rPr>
                <w:rFonts w:ascii="Times New Roman" w:eastAsia="黑体"/>
                <w:snapToGrid w:val="0"/>
                <w:color w:val="000000" w:themeColor="text1"/>
                <w:spacing w:val="-6"/>
                <w:kern w:val="21"/>
                <w:szCs w:val="21"/>
                <w14:textFill>
                  <w14:solidFill>
                    <w14:schemeClr w14:val="tx1"/>
                  </w14:solidFill>
                </w14:textFill>
              </w:rPr>
              <w:t>变化量</w:t>
            </w:r>
          </w:p>
          <w:p w14:paraId="0620CFF3">
            <w:pPr>
              <w:pStyle w:val="234"/>
              <w:spacing w:beforeLines="0" w:afterLines="0" w:line="240" w:lineRule="auto"/>
              <w:rPr>
                <w:rFonts w:ascii="Times New Roman" w:eastAsia="黑体"/>
                <w:snapToGrid w:val="0"/>
                <w:color w:val="000000" w:themeColor="text1"/>
                <w:spacing w:val="-6"/>
                <w:kern w:val="21"/>
                <w:szCs w:val="21"/>
                <w14:textFill>
                  <w14:solidFill>
                    <w14:schemeClr w14:val="tx1"/>
                  </w14:solidFill>
                </w14:textFill>
              </w:rPr>
            </w:pPr>
            <w:r>
              <w:rPr>
                <w:rFonts w:ascii="Times New Roman" w:eastAsia="黑体"/>
                <w:snapToGrid w:val="0"/>
                <w:color w:val="000000" w:themeColor="text1"/>
                <w:spacing w:val="-6"/>
                <w:kern w:val="21"/>
                <w:szCs w:val="21"/>
                <w14:textFill>
                  <w14:solidFill>
                    <w14:schemeClr w14:val="tx1"/>
                  </w14:solidFill>
                </w14:textFill>
              </w:rPr>
              <w:fldChar w:fldCharType="begin"/>
            </w:r>
            <w:r>
              <w:rPr>
                <w:rFonts w:ascii="Times New Roman" w:eastAsia="黑体"/>
                <w:snapToGrid w:val="0"/>
                <w:color w:val="000000" w:themeColor="text1"/>
                <w:spacing w:val="-6"/>
                <w:kern w:val="21"/>
                <w:szCs w:val="21"/>
                <w14:textFill>
                  <w14:solidFill>
                    <w14:schemeClr w14:val="tx1"/>
                  </w14:solidFill>
                </w14:textFill>
              </w:rPr>
              <w:instrText xml:space="preserve"> = 7 \* GB3 \* MERGEFORMAT </w:instrText>
            </w:r>
            <w:r>
              <w:rPr>
                <w:rFonts w:ascii="Times New Roman" w:eastAsia="黑体"/>
                <w:snapToGrid w:val="0"/>
                <w:color w:val="000000" w:themeColor="text1"/>
                <w:spacing w:val="-6"/>
                <w:kern w:val="21"/>
                <w:szCs w:val="21"/>
                <w14:textFill>
                  <w14:solidFill>
                    <w14:schemeClr w14:val="tx1"/>
                  </w14:solidFill>
                </w14:textFill>
              </w:rPr>
              <w:fldChar w:fldCharType="separate"/>
            </w:r>
            <w:r>
              <w:rPr>
                <w:rFonts w:hint="eastAsia" w:hAnsi="宋体" w:cs="宋体"/>
                <w:color w:val="000000" w:themeColor="text1"/>
                <w:kern w:val="2"/>
                <w:szCs w:val="21"/>
                <w14:textFill>
                  <w14:solidFill>
                    <w14:schemeClr w14:val="tx1"/>
                  </w14:solidFill>
                </w14:textFill>
              </w:rPr>
              <w:t>⑦</w:t>
            </w:r>
            <w:r>
              <w:rPr>
                <w:rFonts w:ascii="Times New Roman" w:eastAsia="黑体"/>
                <w:snapToGrid w:val="0"/>
                <w:color w:val="000000" w:themeColor="text1"/>
                <w:spacing w:val="-6"/>
                <w:kern w:val="21"/>
                <w:szCs w:val="21"/>
                <w14:textFill>
                  <w14:solidFill>
                    <w14:schemeClr w14:val="tx1"/>
                  </w14:solidFill>
                </w14:textFill>
              </w:rPr>
              <w:fldChar w:fldCharType="end"/>
            </w:r>
          </w:p>
        </w:tc>
      </w:tr>
      <w:tr w14:paraId="1BB9C8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021" w:type="dxa"/>
            <w:vMerge w:val="restart"/>
            <w:vAlign w:val="center"/>
          </w:tcPr>
          <w:p w14:paraId="410160F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废气</w:t>
            </w:r>
          </w:p>
        </w:tc>
        <w:tc>
          <w:tcPr>
            <w:tcW w:w="1559" w:type="dxa"/>
            <w:vAlign w:val="center"/>
          </w:tcPr>
          <w:p w14:paraId="6CF2649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颗粒物</w:t>
            </w:r>
          </w:p>
        </w:tc>
        <w:tc>
          <w:tcPr>
            <w:tcW w:w="1559" w:type="dxa"/>
            <w:vAlign w:val="center"/>
          </w:tcPr>
          <w:p w14:paraId="2A099B7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0.905</w:t>
            </w:r>
            <w:r>
              <w:rPr>
                <w:rFonts w:ascii="Times New Roman"/>
                <w:color w:val="000000" w:themeColor="text1"/>
                <w:szCs w:val="21"/>
                <w14:textFill>
                  <w14:solidFill>
                    <w14:schemeClr w14:val="tx1"/>
                  </w14:solidFill>
                </w14:textFill>
              </w:rPr>
              <w:t>t/a</w:t>
            </w:r>
          </w:p>
        </w:tc>
        <w:tc>
          <w:tcPr>
            <w:tcW w:w="1418" w:type="dxa"/>
            <w:vAlign w:val="center"/>
          </w:tcPr>
          <w:p w14:paraId="4D9D2CD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2.572t/a</w:t>
            </w:r>
          </w:p>
        </w:tc>
        <w:tc>
          <w:tcPr>
            <w:tcW w:w="1559" w:type="dxa"/>
            <w:vAlign w:val="center"/>
          </w:tcPr>
          <w:p w14:paraId="21CF334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701" w:type="dxa"/>
            <w:vAlign w:val="center"/>
          </w:tcPr>
          <w:p w14:paraId="24EF744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color w:val="000000" w:themeColor="text1"/>
                <w:szCs w:val="21"/>
                <w14:textFill>
                  <w14:solidFill>
                    <w14:schemeClr w14:val="tx1"/>
                  </w14:solidFill>
                </w14:textFill>
              </w:rPr>
              <w:t>2.</w:t>
            </w:r>
            <w:r>
              <w:rPr>
                <w:rFonts w:ascii="Times New Roman"/>
                <w:color w:val="000000" w:themeColor="text1"/>
                <w:szCs w:val="21"/>
                <w14:textFill>
                  <w14:solidFill>
                    <w14:schemeClr w14:val="tx1"/>
                  </w14:solidFill>
                </w14:textFill>
              </w:rPr>
              <w:t>685t/a</w:t>
            </w:r>
          </w:p>
        </w:tc>
        <w:tc>
          <w:tcPr>
            <w:tcW w:w="1701" w:type="dxa"/>
            <w:vAlign w:val="center"/>
          </w:tcPr>
          <w:p w14:paraId="114C8BD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843" w:type="dxa"/>
            <w:vAlign w:val="center"/>
          </w:tcPr>
          <w:p w14:paraId="409D1B2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color w:val="000000" w:themeColor="text1"/>
                <w:szCs w:val="21"/>
                <w14:textFill>
                  <w14:solidFill>
                    <w14:schemeClr w14:val="tx1"/>
                  </w14:solidFill>
                </w14:textFill>
              </w:rPr>
              <w:t>3.</w:t>
            </w:r>
            <w:r>
              <w:rPr>
                <w:rFonts w:ascii="Times New Roman"/>
                <w:color w:val="000000" w:themeColor="text1"/>
                <w:szCs w:val="21"/>
                <w14:textFill>
                  <w14:solidFill>
                    <w14:schemeClr w14:val="tx1"/>
                  </w14:solidFill>
                </w14:textFill>
              </w:rPr>
              <w:t>590t/a</w:t>
            </w:r>
          </w:p>
        </w:tc>
        <w:tc>
          <w:tcPr>
            <w:tcW w:w="1427" w:type="dxa"/>
            <w:vAlign w:val="center"/>
          </w:tcPr>
          <w:p w14:paraId="6627B0E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w:t>
            </w:r>
            <w:r>
              <w:rPr>
                <w:rFonts w:hint="eastAsia" w:ascii="Times New Roman"/>
                <w:color w:val="000000" w:themeColor="text1"/>
                <w:szCs w:val="21"/>
                <w14:textFill>
                  <w14:solidFill>
                    <w14:schemeClr w14:val="tx1"/>
                  </w14:solidFill>
                </w14:textFill>
              </w:rPr>
              <w:t>2.</w:t>
            </w:r>
            <w:r>
              <w:rPr>
                <w:rFonts w:ascii="Times New Roman"/>
                <w:color w:val="000000" w:themeColor="text1"/>
                <w:szCs w:val="21"/>
                <w14:textFill>
                  <w14:solidFill>
                    <w14:schemeClr w14:val="tx1"/>
                  </w14:solidFill>
                </w14:textFill>
              </w:rPr>
              <w:t>685t/a</w:t>
            </w:r>
          </w:p>
        </w:tc>
      </w:tr>
      <w:tr w14:paraId="062538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021" w:type="dxa"/>
            <w:vMerge w:val="continue"/>
            <w:vAlign w:val="center"/>
          </w:tcPr>
          <w:p w14:paraId="4157A19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1559" w:type="dxa"/>
            <w:tcBorders>
              <w:top w:val="nil"/>
              <w:left w:val="nil"/>
              <w:bottom w:val="single" w:color="auto" w:sz="4" w:space="0"/>
              <w:right w:val="single" w:color="auto" w:sz="4" w:space="0"/>
            </w:tcBorders>
            <w:vAlign w:val="center"/>
          </w:tcPr>
          <w:p w14:paraId="59DE823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氯化氢</w:t>
            </w:r>
          </w:p>
        </w:tc>
        <w:tc>
          <w:tcPr>
            <w:tcW w:w="1559" w:type="dxa"/>
            <w:vAlign w:val="center"/>
          </w:tcPr>
          <w:p w14:paraId="4836041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1.634t/a</w:t>
            </w:r>
          </w:p>
        </w:tc>
        <w:tc>
          <w:tcPr>
            <w:tcW w:w="1418" w:type="dxa"/>
            <w:vAlign w:val="center"/>
          </w:tcPr>
          <w:p w14:paraId="5B48DD1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1559" w:type="dxa"/>
            <w:vAlign w:val="center"/>
          </w:tcPr>
          <w:p w14:paraId="1555E42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701" w:type="dxa"/>
            <w:vAlign w:val="center"/>
          </w:tcPr>
          <w:p w14:paraId="1B1E026F">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0</w:t>
            </w:r>
          </w:p>
        </w:tc>
        <w:tc>
          <w:tcPr>
            <w:tcW w:w="1701" w:type="dxa"/>
            <w:vAlign w:val="center"/>
          </w:tcPr>
          <w:p w14:paraId="69502F7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1.116t/a</w:t>
            </w:r>
          </w:p>
        </w:tc>
        <w:tc>
          <w:tcPr>
            <w:tcW w:w="1843" w:type="dxa"/>
            <w:vAlign w:val="center"/>
          </w:tcPr>
          <w:p w14:paraId="443AE671">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0.518t/a</w:t>
            </w:r>
          </w:p>
        </w:tc>
        <w:tc>
          <w:tcPr>
            <w:tcW w:w="1427" w:type="dxa"/>
            <w:vAlign w:val="center"/>
          </w:tcPr>
          <w:p w14:paraId="22A74595">
            <w:pPr>
              <w:pStyle w:val="234"/>
              <w:spacing w:beforeLines="0" w:afterLines="0" w:line="240" w:lineRule="auto"/>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-1.116</w:t>
            </w:r>
            <w:r>
              <w:rPr>
                <w:rFonts w:ascii="Times New Roman"/>
                <w:color w:val="000000" w:themeColor="text1"/>
                <w:szCs w:val="21"/>
                <w14:textFill>
                  <w14:solidFill>
                    <w14:schemeClr w14:val="tx1"/>
                  </w14:solidFill>
                </w14:textFill>
              </w:rPr>
              <w:t>t/a</w:t>
            </w:r>
          </w:p>
        </w:tc>
      </w:tr>
      <w:tr w14:paraId="3D5008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021" w:type="dxa"/>
            <w:vMerge w:val="continue"/>
            <w:vAlign w:val="center"/>
          </w:tcPr>
          <w:p w14:paraId="5CF08D2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1559" w:type="dxa"/>
            <w:tcBorders>
              <w:top w:val="nil"/>
              <w:left w:val="nil"/>
              <w:bottom w:val="single" w:color="auto" w:sz="4" w:space="0"/>
              <w:right w:val="single" w:color="auto" w:sz="4" w:space="0"/>
            </w:tcBorders>
            <w:vAlign w:val="center"/>
          </w:tcPr>
          <w:p w14:paraId="1363AF3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氟化物</w:t>
            </w:r>
          </w:p>
        </w:tc>
        <w:tc>
          <w:tcPr>
            <w:tcW w:w="1559" w:type="dxa"/>
            <w:vAlign w:val="center"/>
          </w:tcPr>
          <w:p w14:paraId="7245A49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0.043t/a</w:t>
            </w:r>
          </w:p>
        </w:tc>
        <w:tc>
          <w:tcPr>
            <w:tcW w:w="1418" w:type="dxa"/>
            <w:vAlign w:val="center"/>
          </w:tcPr>
          <w:p w14:paraId="74C876B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1559" w:type="dxa"/>
            <w:vAlign w:val="center"/>
          </w:tcPr>
          <w:p w14:paraId="497E60E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701" w:type="dxa"/>
            <w:vAlign w:val="center"/>
          </w:tcPr>
          <w:p w14:paraId="105880D2">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0.475t/a</w:t>
            </w:r>
          </w:p>
        </w:tc>
        <w:tc>
          <w:tcPr>
            <w:tcW w:w="1701" w:type="dxa"/>
            <w:vAlign w:val="center"/>
          </w:tcPr>
          <w:p w14:paraId="2E52B84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843" w:type="dxa"/>
            <w:vAlign w:val="center"/>
          </w:tcPr>
          <w:p w14:paraId="36745A47">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0.518t/a</w:t>
            </w:r>
          </w:p>
        </w:tc>
        <w:tc>
          <w:tcPr>
            <w:tcW w:w="1427" w:type="dxa"/>
            <w:vAlign w:val="center"/>
          </w:tcPr>
          <w:p w14:paraId="28B83182">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+0.475t/a</w:t>
            </w:r>
          </w:p>
        </w:tc>
      </w:tr>
      <w:tr w14:paraId="46EFD8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021" w:type="dxa"/>
            <w:vMerge w:val="continue"/>
            <w:vAlign w:val="center"/>
          </w:tcPr>
          <w:p w14:paraId="425AE45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1559" w:type="dxa"/>
            <w:tcBorders>
              <w:top w:val="nil"/>
              <w:left w:val="nil"/>
              <w:bottom w:val="single" w:color="auto" w:sz="4" w:space="0"/>
              <w:right w:val="single" w:color="auto" w:sz="4" w:space="0"/>
            </w:tcBorders>
            <w:vAlign w:val="center"/>
          </w:tcPr>
          <w:p w14:paraId="33F68ED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14:textFill>
                  <w14:solidFill>
                    <w14:schemeClr w14:val="tx1"/>
                  </w14:solidFill>
                </w14:textFill>
              </w:rPr>
              <w:t>SO</w:t>
            </w:r>
            <w:r>
              <w:rPr>
                <w:rFonts w:ascii="Times New Roman"/>
                <w:color w:val="000000" w:themeColor="text1"/>
                <w:vertAlign w:val="subscript"/>
                <w14:textFill>
                  <w14:solidFill>
                    <w14:schemeClr w14:val="tx1"/>
                  </w14:solidFill>
                </w14:textFill>
              </w:rPr>
              <w:t>2</w:t>
            </w:r>
          </w:p>
        </w:tc>
        <w:tc>
          <w:tcPr>
            <w:tcW w:w="1559" w:type="dxa"/>
            <w:vAlign w:val="center"/>
          </w:tcPr>
          <w:p w14:paraId="14D2682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0.317</w:t>
            </w:r>
            <w:r>
              <w:rPr>
                <w:rFonts w:ascii="Times New Roman"/>
                <w:color w:val="000000" w:themeColor="text1"/>
                <w:szCs w:val="21"/>
                <w14:textFill>
                  <w14:solidFill>
                    <w14:schemeClr w14:val="tx1"/>
                  </w14:solidFill>
                </w14:textFill>
              </w:rPr>
              <w:t>t/a</w:t>
            </w:r>
          </w:p>
        </w:tc>
        <w:tc>
          <w:tcPr>
            <w:tcW w:w="1418" w:type="dxa"/>
            <w:vAlign w:val="center"/>
          </w:tcPr>
          <w:p w14:paraId="66F38EA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bookmarkStart w:id="285" w:name="OLE_LINK136"/>
            <w:bookmarkStart w:id="286" w:name="OLE_LINK137"/>
            <w:r>
              <w:rPr>
                <w:rFonts w:ascii="Times New Roman"/>
                <w:color w:val="000000" w:themeColor="text1"/>
                <w:szCs w:val="21"/>
                <w14:textFill>
                  <w14:solidFill>
                    <w14:schemeClr w14:val="tx1"/>
                  </w14:solidFill>
                </w14:textFill>
              </w:rPr>
              <w:t>0.682</w:t>
            </w:r>
            <w:bookmarkEnd w:id="285"/>
            <w:bookmarkEnd w:id="286"/>
            <w:r>
              <w:rPr>
                <w:rFonts w:ascii="Times New Roman"/>
                <w:color w:val="000000" w:themeColor="text1"/>
                <w:szCs w:val="21"/>
                <w14:textFill>
                  <w14:solidFill>
                    <w14:schemeClr w14:val="tx1"/>
                  </w14:solidFill>
                </w14:textFill>
              </w:rPr>
              <w:t>t/a</w:t>
            </w:r>
          </w:p>
        </w:tc>
        <w:tc>
          <w:tcPr>
            <w:tcW w:w="1559" w:type="dxa"/>
            <w:vAlign w:val="center"/>
          </w:tcPr>
          <w:p w14:paraId="28B412E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701" w:type="dxa"/>
            <w:vAlign w:val="center"/>
          </w:tcPr>
          <w:p w14:paraId="1F46F6C6">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1.322</w:t>
            </w:r>
            <w:r>
              <w:rPr>
                <w:rFonts w:ascii="Times New Roman"/>
                <w:color w:val="000000" w:themeColor="text1"/>
                <w:szCs w:val="21"/>
                <w14:textFill>
                  <w14:solidFill>
                    <w14:schemeClr w14:val="tx1"/>
                  </w14:solidFill>
                </w14:textFill>
              </w:rPr>
              <w:t>t/a</w:t>
            </w:r>
          </w:p>
        </w:tc>
        <w:tc>
          <w:tcPr>
            <w:tcW w:w="1701" w:type="dxa"/>
            <w:vAlign w:val="center"/>
          </w:tcPr>
          <w:p w14:paraId="0075DA4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843" w:type="dxa"/>
            <w:vAlign w:val="center"/>
          </w:tcPr>
          <w:p w14:paraId="4442BEAA">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1.639t/a</w:t>
            </w:r>
          </w:p>
        </w:tc>
        <w:tc>
          <w:tcPr>
            <w:tcW w:w="1427" w:type="dxa"/>
            <w:vAlign w:val="center"/>
          </w:tcPr>
          <w:p w14:paraId="4F994B70">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w:t>
            </w:r>
            <w:r>
              <w:rPr>
                <w:rFonts w:ascii="Times New Roman"/>
                <w:snapToGrid w:val="0"/>
                <w:color w:val="000000" w:themeColor="text1"/>
                <w:kern w:val="21"/>
                <w:szCs w:val="21"/>
                <w14:textFill>
                  <w14:solidFill>
                    <w14:schemeClr w14:val="tx1"/>
                  </w14:solidFill>
                </w14:textFill>
              </w:rPr>
              <w:t>1.322t/a</w:t>
            </w:r>
          </w:p>
        </w:tc>
      </w:tr>
      <w:tr w14:paraId="73D331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021" w:type="dxa"/>
            <w:vMerge w:val="continue"/>
            <w:vAlign w:val="center"/>
          </w:tcPr>
          <w:p w14:paraId="7A4479E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1559" w:type="dxa"/>
            <w:tcBorders>
              <w:top w:val="nil"/>
              <w:left w:val="nil"/>
              <w:bottom w:val="single" w:color="auto" w:sz="4" w:space="0"/>
              <w:right w:val="single" w:color="auto" w:sz="4" w:space="0"/>
            </w:tcBorders>
            <w:vAlign w:val="center"/>
          </w:tcPr>
          <w:p w14:paraId="3004968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14:textFill>
                  <w14:solidFill>
                    <w14:schemeClr w14:val="tx1"/>
                  </w14:solidFill>
                </w14:textFill>
              </w:rPr>
              <w:t>NO</w:t>
            </w:r>
            <w:r>
              <w:rPr>
                <w:rFonts w:ascii="Times New Roman"/>
                <w:color w:val="000000" w:themeColor="text1"/>
                <w:vertAlign w:val="subscript"/>
                <w14:textFill>
                  <w14:solidFill>
                    <w14:schemeClr w14:val="tx1"/>
                  </w14:solidFill>
                </w14:textFill>
              </w:rPr>
              <w:t>X</w:t>
            </w:r>
          </w:p>
        </w:tc>
        <w:tc>
          <w:tcPr>
            <w:tcW w:w="1559" w:type="dxa"/>
            <w:vAlign w:val="center"/>
          </w:tcPr>
          <w:p w14:paraId="3B0FF1E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3.024</w:t>
            </w:r>
            <w:r>
              <w:rPr>
                <w:rFonts w:ascii="Times New Roman"/>
                <w:color w:val="000000" w:themeColor="text1"/>
                <w:szCs w:val="21"/>
                <w14:textFill>
                  <w14:solidFill>
                    <w14:schemeClr w14:val="tx1"/>
                  </w14:solidFill>
                </w14:textFill>
              </w:rPr>
              <w:t>t/a</w:t>
            </w:r>
          </w:p>
        </w:tc>
        <w:tc>
          <w:tcPr>
            <w:tcW w:w="1418" w:type="dxa"/>
            <w:vAlign w:val="center"/>
          </w:tcPr>
          <w:p w14:paraId="6DBF95C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3.519</w:t>
            </w:r>
            <w:r>
              <w:rPr>
                <w:rFonts w:ascii="Times New Roman"/>
                <w:color w:val="000000" w:themeColor="text1"/>
                <w:szCs w:val="21"/>
                <w14:textFill>
                  <w14:solidFill>
                    <w14:schemeClr w14:val="tx1"/>
                  </w14:solidFill>
                </w14:textFill>
              </w:rPr>
              <w:t>t/a</w:t>
            </w:r>
          </w:p>
        </w:tc>
        <w:tc>
          <w:tcPr>
            <w:tcW w:w="1559" w:type="dxa"/>
            <w:vAlign w:val="center"/>
          </w:tcPr>
          <w:p w14:paraId="69E237A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701" w:type="dxa"/>
            <w:vAlign w:val="center"/>
          </w:tcPr>
          <w:p w14:paraId="267EEB33">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3.121</w:t>
            </w:r>
            <w:r>
              <w:rPr>
                <w:rFonts w:ascii="Times New Roman"/>
                <w:color w:val="000000" w:themeColor="text1"/>
                <w:szCs w:val="21"/>
                <w14:textFill>
                  <w14:solidFill>
                    <w14:schemeClr w14:val="tx1"/>
                  </w14:solidFill>
                </w14:textFill>
              </w:rPr>
              <w:t>t/a</w:t>
            </w:r>
          </w:p>
        </w:tc>
        <w:tc>
          <w:tcPr>
            <w:tcW w:w="1701" w:type="dxa"/>
            <w:vAlign w:val="center"/>
          </w:tcPr>
          <w:p w14:paraId="6E11C6F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843" w:type="dxa"/>
            <w:vAlign w:val="center"/>
          </w:tcPr>
          <w:p w14:paraId="3B0AB77D">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6.145t/a</w:t>
            </w:r>
          </w:p>
        </w:tc>
        <w:tc>
          <w:tcPr>
            <w:tcW w:w="1427" w:type="dxa"/>
            <w:vAlign w:val="center"/>
          </w:tcPr>
          <w:p w14:paraId="252E1472">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w:t>
            </w:r>
            <w:r>
              <w:rPr>
                <w:rFonts w:ascii="Times New Roman"/>
                <w:snapToGrid w:val="0"/>
                <w:color w:val="000000" w:themeColor="text1"/>
                <w:kern w:val="21"/>
                <w:szCs w:val="21"/>
                <w14:textFill>
                  <w14:solidFill>
                    <w14:schemeClr w14:val="tx1"/>
                  </w14:solidFill>
                </w14:textFill>
              </w:rPr>
              <w:t>3.121t/a</w:t>
            </w:r>
          </w:p>
        </w:tc>
      </w:tr>
      <w:tr w14:paraId="1EA89C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021" w:type="dxa"/>
            <w:vMerge w:val="continue"/>
            <w:vAlign w:val="center"/>
          </w:tcPr>
          <w:p w14:paraId="0825B90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1559" w:type="dxa"/>
            <w:tcBorders>
              <w:top w:val="nil"/>
              <w:left w:val="nil"/>
              <w:bottom w:val="single" w:color="auto" w:sz="4" w:space="0"/>
              <w:right w:val="single" w:color="auto" w:sz="4" w:space="0"/>
            </w:tcBorders>
            <w:vAlign w:val="center"/>
          </w:tcPr>
          <w:p w14:paraId="2A37184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14:textFill>
                  <w14:solidFill>
                    <w14:schemeClr w14:val="tx1"/>
                  </w14:solidFill>
                </w14:textFill>
              </w:rPr>
              <w:t>NH</w:t>
            </w:r>
            <w:r>
              <w:rPr>
                <w:rFonts w:ascii="Times New Roman"/>
                <w:color w:val="000000" w:themeColor="text1"/>
                <w:vertAlign w:val="subscript"/>
                <w14:textFill>
                  <w14:solidFill>
                    <w14:schemeClr w14:val="tx1"/>
                  </w14:solidFill>
                </w14:textFill>
              </w:rPr>
              <w:t>3</w:t>
            </w:r>
          </w:p>
        </w:tc>
        <w:tc>
          <w:tcPr>
            <w:tcW w:w="1559" w:type="dxa"/>
            <w:vAlign w:val="center"/>
          </w:tcPr>
          <w:p w14:paraId="1EAB4F7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0.03</w:t>
            </w:r>
            <w:r>
              <w:rPr>
                <w:rFonts w:hint="eastAsia" w:ascii="Times New Roman"/>
                <w:snapToGrid w:val="0"/>
                <w:color w:val="000000" w:themeColor="text1"/>
                <w:kern w:val="21"/>
                <w:szCs w:val="21"/>
                <w14:textFill>
                  <w14:solidFill>
                    <w14:schemeClr w14:val="tx1"/>
                  </w14:solidFill>
                </w14:textFill>
              </w:rPr>
              <w:t>5</w:t>
            </w:r>
            <w:r>
              <w:rPr>
                <w:rFonts w:ascii="Times New Roman"/>
                <w:snapToGrid w:val="0"/>
                <w:color w:val="000000" w:themeColor="text1"/>
                <w:kern w:val="21"/>
                <w:szCs w:val="21"/>
                <w14:textFill>
                  <w14:solidFill>
                    <w14:schemeClr w14:val="tx1"/>
                  </w14:solidFill>
                </w14:textFill>
              </w:rPr>
              <w:t>t/a</w:t>
            </w:r>
          </w:p>
        </w:tc>
        <w:tc>
          <w:tcPr>
            <w:tcW w:w="1418" w:type="dxa"/>
            <w:vAlign w:val="center"/>
          </w:tcPr>
          <w:p w14:paraId="2D150CE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1559" w:type="dxa"/>
            <w:vAlign w:val="center"/>
          </w:tcPr>
          <w:p w14:paraId="1B9CF75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701" w:type="dxa"/>
            <w:vAlign w:val="center"/>
          </w:tcPr>
          <w:p w14:paraId="6FC9EDB7">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0.056t/a</w:t>
            </w:r>
          </w:p>
        </w:tc>
        <w:tc>
          <w:tcPr>
            <w:tcW w:w="1701" w:type="dxa"/>
            <w:vAlign w:val="center"/>
          </w:tcPr>
          <w:p w14:paraId="30B1844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843" w:type="dxa"/>
            <w:vAlign w:val="center"/>
          </w:tcPr>
          <w:p w14:paraId="252BBEB5">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0.091t/a</w:t>
            </w:r>
          </w:p>
        </w:tc>
        <w:tc>
          <w:tcPr>
            <w:tcW w:w="1427" w:type="dxa"/>
            <w:vAlign w:val="center"/>
          </w:tcPr>
          <w:p w14:paraId="1A3FDA5B">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+0.056t/a</w:t>
            </w:r>
          </w:p>
        </w:tc>
      </w:tr>
      <w:tr w14:paraId="574987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021" w:type="dxa"/>
            <w:vMerge w:val="continue"/>
            <w:vAlign w:val="center"/>
          </w:tcPr>
          <w:p w14:paraId="457BDF8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1559" w:type="dxa"/>
            <w:tcBorders>
              <w:top w:val="nil"/>
              <w:left w:val="nil"/>
              <w:bottom w:val="single" w:color="auto" w:sz="4" w:space="0"/>
              <w:right w:val="single" w:color="auto" w:sz="4" w:space="0"/>
            </w:tcBorders>
            <w:vAlign w:val="center"/>
          </w:tcPr>
          <w:p w14:paraId="3C3C44CB">
            <w:pPr>
              <w:pStyle w:val="234"/>
              <w:spacing w:beforeLines="0" w:afterLines="0" w:line="240" w:lineRule="auto"/>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H</w:t>
            </w:r>
            <w:r>
              <w:rPr>
                <w:rFonts w:ascii="Times New Roman"/>
                <w:color w:val="000000" w:themeColor="text1"/>
                <w:vertAlign w:val="subscript"/>
                <w14:textFill>
                  <w14:solidFill>
                    <w14:schemeClr w14:val="tx1"/>
                  </w14:solidFill>
                </w14:textFill>
              </w:rPr>
              <w:t>2</w:t>
            </w:r>
            <w:r>
              <w:rPr>
                <w:rFonts w:ascii="Times New Roman"/>
                <w:color w:val="000000" w:themeColor="text1"/>
                <w14:textFill>
                  <w14:solidFill>
                    <w14:schemeClr w14:val="tx1"/>
                  </w14:solidFill>
                </w14:textFill>
              </w:rPr>
              <w:t>S</w:t>
            </w:r>
          </w:p>
        </w:tc>
        <w:tc>
          <w:tcPr>
            <w:tcW w:w="1559" w:type="dxa"/>
            <w:vAlign w:val="center"/>
          </w:tcPr>
          <w:p w14:paraId="6F28036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0.0014t/a</w:t>
            </w:r>
          </w:p>
        </w:tc>
        <w:tc>
          <w:tcPr>
            <w:tcW w:w="1418" w:type="dxa"/>
            <w:vAlign w:val="center"/>
          </w:tcPr>
          <w:p w14:paraId="6D17503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1559" w:type="dxa"/>
            <w:vAlign w:val="center"/>
          </w:tcPr>
          <w:p w14:paraId="326D716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701" w:type="dxa"/>
            <w:vAlign w:val="center"/>
          </w:tcPr>
          <w:p w14:paraId="2BA4360A">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eastAsiaTheme="minorEastAsia"/>
                <w:color w:val="000000" w:themeColor="text1"/>
                <w:szCs w:val="21"/>
                <w14:textFill>
                  <w14:solidFill>
                    <w14:schemeClr w14:val="tx1"/>
                  </w14:solidFill>
                </w14:textFill>
              </w:rPr>
              <w:t>0.0021</w:t>
            </w:r>
            <w:r>
              <w:rPr>
                <w:rFonts w:ascii="Times New Roman"/>
                <w:color w:val="000000" w:themeColor="text1"/>
                <w:szCs w:val="21"/>
                <w14:textFill>
                  <w14:solidFill>
                    <w14:schemeClr w14:val="tx1"/>
                  </w14:solidFill>
                </w14:textFill>
              </w:rPr>
              <w:t>t/a</w:t>
            </w:r>
          </w:p>
        </w:tc>
        <w:tc>
          <w:tcPr>
            <w:tcW w:w="1701" w:type="dxa"/>
            <w:vAlign w:val="center"/>
          </w:tcPr>
          <w:p w14:paraId="55B9EB4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843" w:type="dxa"/>
            <w:vAlign w:val="center"/>
          </w:tcPr>
          <w:p w14:paraId="588323B5">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eastAsiaTheme="minorEastAsia"/>
                <w:color w:val="000000" w:themeColor="text1"/>
                <w:szCs w:val="21"/>
                <w14:textFill>
                  <w14:solidFill>
                    <w14:schemeClr w14:val="tx1"/>
                  </w14:solidFill>
                </w14:textFill>
              </w:rPr>
              <w:t>0.0035t/a</w:t>
            </w:r>
          </w:p>
        </w:tc>
        <w:tc>
          <w:tcPr>
            <w:tcW w:w="1427" w:type="dxa"/>
            <w:vAlign w:val="center"/>
          </w:tcPr>
          <w:p w14:paraId="39FDC3B3">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eastAsiaTheme="minorEastAsia"/>
                <w:color w:val="000000" w:themeColor="text1"/>
                <w:szCs w:val="21"/>
                <w14:textFill>
                  <w14:solidFill>
                    <w14:schemeClr w14:val="tx1"/>
                  </w14:solidFill>
                </w14:textFill>
              </w:rPr>
              <w:t>+0.0021</w:t>
            </w:r>
            <w:r>
              <w:rPr>
                <w:rFonts w:ascii="Times New Roman"/>
                <w:color w:val="000000" w:themeColor="text1"/>
                <w:szCs w:val="21"/>
                <w14:textFill>
                  <w14:solidFill>
                    <w14:schemeClr w14:val="tx1"/>
                  </w14:solidFill>
                </w14:textFill>
              </w:rPr>
              <w:t>t/a</w:t>
            </w:r>
          </w:p>
        </w:tc>
      </w:tr>
      <w:tr w14:paraId="37E731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021" w:type="dxa"/>
            <w:vMerge w:val="continue"/>
            <w:vAlign w:val="center"/>
          </w:tcPr>
          <w:p w14:paraId="3AEFE65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1559" w:type="dxa"/>
            <w:tcBorders>
              <w:top w:val="nil"/>
              <w:left w:val="nil"/>
              <w:bottom w:val="single" w:color="auto" w:sz="4" w:space="0"/>
              <w:right w:val="single" w:color="auto" w:sz="4" w:space="0"/>
            </w:tcBorders>
            <w:vAlign w:val="center"/>
          </w:tcPr>
          <w:p w14:paraId="20645247">
            <w:pPr>
              <w:pStyle w:val="234"/>
              <w:spacing w:beforeLines="0" w:afterLines="0" w:line="240" w:lineRule="auto"/>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非甲烷总烃</w:t>
            </w:r>
          </w:p>
        </w:tc>
        <w:tc>
          <w:tcPr>
            <w:tcW w:w="1559" w:type="dxa"/>
            <w:vAlign w:val="center"/>
          </w:tcPr>
          <w:p w14:paraId="43B529E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0.042</w:t>
            </w:r>
            <w:r>
              <w:rPr>
                <w:rFonts w:ascii="Times New Roman"/>
                <w:color w:val="000000" w:themeColor="text1"/>
                <w:szCs w:val="21"/>
                <w14:textFill>
                  <w14:solidFill>
                    <w14:schemeClr w14:val="tx1"/>
                  </w14:solidFill>
                </w14:textFill>
              </w:rPr>
              <w:t>t/a</w:t>
            </w:r>
          </w:p>
        </w:tc>
        <w:tc>
          <w:tcPr>
            <w:tcW w:w="1418" w:type="dxa"/>
            <w:vAlign w:val="center"/>
          </w:tcPr>
          <w:p w14:paraId="1814B6D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1559" w:type="dxa"/>
            <w:vAlign w:val="center"/>
          </w:tcPr>
          <w:p w14:paraId="6DB82E7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701" w:type="dxa"/>
            <w:vAlign w:val="center"/>
          </w:tcPr>
          <w:p w14:paraId="4DDBD144">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0</w:t>
            </w:r>
          </w:p>
        </w:tc>
        <w:tc>
          <w:tcPr>
            <w:tcW w:w="1701" w:type="dxa"/>
            <w:vAlign w:val="center"/>
          </w:tcPr>
          <w:p w14:paraId="04F7FA8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843" w:type="dxa"/>
            <w:vAlign w:val="center"/>
          </w:tcPr>
          <w:p w14:paraId="38535BFF">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0.042</w:t>
            </w:r>
            <w:r>
              <w:rPr>
                <w:rFonts w:ascii="Times New Roman"/>
                <w:color w:val="000000" w:themeColor="text1"/>
                <w:szCs w:val="21"/>
                <w14:textFill>
                  <w14:solidFill>
                    <w14:schemeClr w14:val="tx1"/>
                  </w14:solidFill>
                </w14:textFill>
              </w:rPr>
              <w:t>t/a</w:t>
            </w:r>
          </w:p>
        </w:tc>
        <w:tc>
          <w:tcPr>
            <w:tcW w:w="1427" w:type="dxa"/>
            <w:vAlign w:val="center"/>
          </w:tcPr>
          <w:p w14:paraId="70FD13A2">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0</w:t>
            </w:r>
          </w:p>
        </w:tc>
      </w:tr>
      <w:tr w14:paraId="77E42E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021" w:type="dxa"/>
            <w:vMerge w:val="restart"/>
            <w:vAlign w:val="center"/>
          </w:tcPr>
          <w:p w14:paraId="3B5FFAF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废水</w:t>
            </w:r>
          </w:p>
        </w:tc>
        <w:tc>
          <w:tcPr>
            <w:tcW w:w="1559" w:type="dxa"/>
            <w:tcBorders>
              <w:top w:val="nil"/>
              <w:left w:val="nil"/>
              <w:bottom w:val="single" w:color="auto" w:sz="4" w:space="0"/>
              <w:right w:val="single" w:color="auto" w:sz="4" w:space="0"/>
            </w:tcBorders>
            <w:vAlign w:val="center"/>
          </w:tcPr>
          <w:p w14:paraId="6C2AA8F2">
            <w:pPr>
              <w:pStyle w:val="234"/>
              <w:spacing w:beforeLines="0" w:afterLines="0" w:line="240" w:lineRule="auto"/>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废水量</w:t>
            </w:r>
          </w:p>
        </w:tc>
        <w:tc>
          <w:tcPr>
            <w:tcW w:w="1559" w:type="dxa"/>
            <w:vAlign w:val="center"/>
          </w:tcPr>
          <w:p w14:paraId="3BA02B0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14:textFill>
                  <w14:solidFill>
                    <w14:schemeClr w14:val="tx1"/>
                  </w14:solidFill>
                </w14:textFill>
              </w:rPr>
              <w:t>1324.59</w:t>
            </w:r>
            <w:r>
              <w:rPr>
                <w:rFonts w:ascii="Times New Roman"/>
                <w:snapToGrid w:val="0"/>
                <w:color w:val="000000" w:themeColor="text1"/>
                <w:kern w:val="21"/>
                <w:szCs w:val="21"/>
                <w14:textFill>
                  <w14:solidFill>
                    <w14:schemeClr w14:val="tx1"/>
                  </w14:solidFill>
                </w14:textFill>
              </w:rPr>
              <w:t>m</w:t>
            </w:r>
            <w:r>
              <w:rPr>
                <w:rFonts w:ascii="Times New Roman"/>
                <w:snapToGrid w:val="0"/>
                <w:color w:val="000000" w:themeColor="text1"/>
                <w:kern w:val="21"/>
                <w:szCs w:val="21"/>
                <w:vertAlign w:val="superscript"/>
                <w14:textFill>
                  <w14:solidFill>
                    <w14:schemeClr w14:val="tx1"/>
                  </w14:solidFill>
                </w14:textFill>
              </w:rPr>
              <w:t>3</w:t>
            </w:r>
            <w:r>
              <w:rPr>
                <w:rFonts w:ascii="Times New Roman"/>
                <w:snapToGrid w:val="0"/>
                <w:color w:val="000000" w:themeColor="text1"/>
                <w:kern w:val="21"/>
                <w:szCs w:val="21"/>
                <w14:textFill>
                  <w14:solidFill>
                    <w14:schemeClr w14:val="tx1"/>
                  </w14:solidFill>
                </w14:textFill>
              </w:rPr>
              <w:t>/d</w:t>
            </w:r>
          </w:p>
        </w:tc>
        <w:tc>
          <w:tcPr>
            <w:tcW w:w="1418" w:type="dxa"/>
            <w:vAlign w:val="center"/>
          </w:tcPr>
          <w:p w14:paraId="0A9E65D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1559" w:type="dxa"/>
            <w:vAlign w:val="center"/>
          </w:tcPr>
          <w:p w14:paraId="79B4829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701" w:type="dxa"/>
            <w:vAlign w:val="center"/>
          </w:tcPr>
          <w:p w14:paraId="1D041875">
            <w:pPr>
              <w:pStyle w:val="34"/>
              <w:snapToGrid w:val="0"/>
              <w:spacing w:line="240" w:lineRule="auto"/>
              <w:jc w:val="center"/>
              <w:rPr>
                <w:color w:val="000000" w:themeColor="text1"/>
                <w:szCs w:val="21"/>
                <w14:textFill>
                  <w14:solidFill>
                    <w14:schemeClr w14:val="tx1"/>
                  </w14:solidFill>
                </w14:textFill>
              </w:rPr>
            </w:pPr>
            <w:r>
              <w:rPr>
                <w:rFonts w:eastAsia="等线"/>
                <w:color w:val="000000" w:themeColor="text1"/>
                <w:sz w:val="21"/>
                <w:szCs w:val="21"/>
                <w14:textFill>
                  <w14:solidFill>
                    <w14:schemeClr w14:val="tx1"/>
                  </w14:solidFill>
                </w14:textFill>
              </w:rPr>
              <w:t>2026.38</w:t>
            </w:r>
            <w:r>
              <w:rPr>
                <w:snapToGrid w:val="0"/>
                <w:color w:val="000000" w:themeColor="text1"/>
                <w:kern w:val="21"/>
                <w:sz w:val="21"/>
                <w:szCs w:val="21"/>
                <w14:textFill>
                  <w14:solidFill>
                    <w14:schemeClr w14:val="tx1"/>
                  </w14:solidFill>
                </w14:textFill>
              </w:rPr>
              <w:t>m</w:t>
            </w:r>
            <w:r>
              <w:rPr>
                <w:snapToGrid w:val="0"/>
                <w:color w:val="000000" w:themeColor="text1"/>
                <w:kern w:val="21"/>
                <w:sz w:val="21"/>
                <w:szCs w:val="21"/>
                <w:vertAlign w:val="superscript"/>
                <w14:textFill>
                  <w14:solidFill>
                    <w14:schemeClr w14:val="tx1"/>
                  </w14:solidFill>
                </w14:textFill>
              </w:rPr>
              <w:t>3</w:t>
            </w:r>
            <w:r>
              <w:rPr>
                <w:snapToGrid w:val="0"/>
                <w:color w:val="000000" w:themeColor="text1"/>
                <w:kern w:val="21"/>
                <w:sz w:val="21"/>
                <w:szCs w:val="21"/>
                <w14:textFill>
                  <w14:solidFill>
                    <w14:schemeClr w14:val="tx1"/>
                  </w14:solidFill>
                </w14:textFill>
              </w:rPr>
              <w:t>/d</w:t>
            </w:r>
          </w:p>
        </w:tc>
        <w:tc>
          <w:tcPr>
            <w:tcW w:w="1701" w:type="dxa"/>
            <w:vAlign w:val="center"/>
          </w:tcPr>
          <w:p w14:paraId="412AFC5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843" w:type="dxa"/>
            <w:vAlign w:val="center"/>
          </w:tcPr>
          <w:p w14:paraId="2920A75F">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3350.97m</w:t>
            </w:r>
            <w:r>
              <w:rPr>
                <w:rFonts w:ascii="Times New Roman"/>
                <w:snapToGrid w:val="0"/>
                <w:color w:val="000000" w:themeColor="text1"/>
                <w:kern w:val="21"/>
                <w:szCs w:val="21"/>
                <w:vertAlign w:val="superscript"/>
                <w14:textFill>
                  <w14:solidFill>
                    <w14:schemeClr w14:val="tx1"/>
                  </w14:solidFill>
                </w14:textFill>
              </w:rPr>
              <w:t>3</w:t>
            </w:r>
            <w:r>
              <w:rPr>
                <w:rFonts w:ascii="Times New Roman"/>
                <w:snapToGrid w:val="0"/>
                <w:color w:val="000000" w:themeColor="text1"/>
                <w:kern w:val="21"/>
                <w:szCs w:val="21"/>
                <w14:textFill>
                  <w14:solidFill>
                    <w14:schemeClr w14:val="tx1"/>
                  </w14:solidFill>
                </w14:textFill>
              </w:rPr>
              <w:t>/d</w:t>
            </w:r>
          </w:p>
        </w:tc>
        <w:tc>
          <w:tcPr>
            <w:tcW w:w="1427" w:type="dxa"/>
            <w:vAlign w:val="center"/>
          </w:tcPr>
          <w:p w14:paraId="64C1BFB3">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+2026.38m</w:t>
            </w:r>
            <w:r>
              <w:rPr>
                <w:rFonts w:ascii="Times New Roman"/>
                <w:snapToGrid w:val="0"/>
                <w:color w:val="000000" w:themeColor="text1"/>
                <w:kern w:val="21"/>
                <w:szCs w:val="21"/>
                <w:vertAlign w:val="superscript"/>
                <w14:textFill>
                  <w14:solidFill>
                    <w14:schemeClr w14:val="tx1"/>
                  </w14:solidFill>
                </w14:textFill>
              </w:rPr>
              <w:t>3</w:t>
            </w:r>
            <w:r>
              <w:rPr>
                <w:rFonts w:ascii="Times New Roman"/>
                <w:snapToGrid w:val="0"/>
                <w:color w:val="000000" w:themeColor="text1"/>
                <w:kern w:val="21"/>
                <w:szCs w:val="21"/>
                <w14:textFill>
                  <w14:solidFill>
                    <w14:schemeClr w14:val="tx1"/>
                  </w14:solidFill>
                </w14:textFill>
              </w:rPr>
              <w:t>/d</w:t>
            </w:r>
          </w:p>
        </w:tc>
      </w:tr>
      <w:tr w14:paraId="34CFBC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021" w:type="dxa"/>
            <w:vMerge w:val="continue"/>
            <w:vAlign w:val="center"/>
          </w:tcPr>
          <w:p w14:paraId="07CDB4F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1559" w:type="dxa"/>
            <w:tcBorders>
              <w:top w:val="nil"/>
              <w:left w:val="nil"/>
              <w:bottom w:val="single" w:color="auto" w:sz="4" w:space="0"/>
              <w:right w:val="single" w:color="auto" w:sz="4" w:space="0"/>
            </w:tcBorders>
            <w:vAlign w:val="center"/>
          </w:tcPr>
          <w:p w14:paraId="79A36DF8">
            <w:pPr>
              <w:pStyle w:val="234"/>
              <w:spacing w:beforeLines="0" w:afterLines="0" w:line="240" w:lineRule="auto"/>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COD</w:t>
            </w:r>
            <w:r>
              <w:rPr>
                <w:rFonts w:ascii="Times New Roman"/>
                <w:color w:val="000000" w:themeColor="text1"/>
                <w:vertAlign w:val="subscript"/>
                <w14:textFill>
                  <w14:solidFill>
                    <w14:schemeClr w14:val="tx1"/>
                  </w14:solidFill>
                </w14:textFill>
              </w:rPr>
              <w:t>Cr</w:t>
            </w:r>
          </w:p>
        </w:tc>
        <w:tc>
          <w:tcPr>
            <w:tcW w:w="1559" w:type="dxa"/>
            <w:vAlign w:val="center"/>
          </w:tcPr>
          <w:p w14:paraId="0DBEBCE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6.755</w:t>
            </w:r>
            <w:r>
              <w:rPr>
                <w:rFonts w:ascii="Times New Roman"/>
                <w:color w:val="000000" w:themeColor="text1"/>
                <w:szCs w:val="21"/>
                <w14:textFill>
                  <w14:solidFill>
                    <w14:schemeClr w14:val="tx1"/>
                  </w14:solidFill>
                </w14:textFill>
              </w:rPr>
              <w:t>t/a</w:t>
            </w:r>
          </w:p>
        </w:tc>
        <w:tc>
          <w:tcPr>
            <w:tcW w:w="1418" w:type="dxa"/>
            <w:vAlign w:val="center"/>
          </w:tcPr>
          <w:p w14:paraId="6962B76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w:t>
            </w:r>
          </w:p>
        </w:tc>
        <w:tc>
          <w:tcPr>
            <w:tcW w:w="1559" w:type="dxa"/>
            <w:vAlign w:val="center"/>
          </w:tcPr>
          <w:p w14:paraId="0B23969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701" w:type="dxa"/>
            <w:vAlign w:val="center"/>
          </w:tcPr>
          <w:p w14:paraId="6F549EA1">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eastAsia="等线"/>
                <w:color w:val="000000" w:themeColor="text1"/>
                <w:szCs w:val="21"/>
                <w14:textFill>
                  <w14:solidFill>
                    <w14:schemeClr w14:val="tx1"/>
                  </w14:solidFill>
                </w14:textFill>
              </w:rPr>
              <w:t>10.532t/a</w:t>
            </w:r>
          </w:p>
        </w:tc>
        <w:tc>
          <w:tcPr>
            <w:tcW w:w="1701" w:type="dxa"/>
            <w:vAlign w:val="center"/>
          </w:tcPr>
          <w:p w14:paraId="1C5671C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843" w:type="dxa"/>
            <w:vAlign w:val="center"/>
          </w:tcPr>
          <w:p w14:paraId="3B580A0E">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eastAsia="等线"/>
                <w:color w:val="000000" w:themeColor="text1"/>
                <w:szCs w:val="21"/>
                <w14:textFill>
                  <w14:solidFill>
                    <w14:schemeClr w14:val="tx1"/>
                  </w14:solidFill>
                </w14:textFill>
              </w:rPr>
              <w:t>19.149t/a</w:t>
            </w:r>
          </w:p>
        </w:tc>
        <w:tc>
          <w:tcPr>
            <w:tcW w:w="1427" w:type="dxa"/>
            <w:vAlign w:val="center"/>
          </w:tcPr>
          <w:p w14:paraId="3B86935A">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eastAsia="等线"/>
                <w:color w:val="000000" w:themeColor="text1"/>
                <w:szCs w:val="21"/>
                <w14:textFill>
                  <w14:solidFill>
                    <w14:schemeClr w14:val="tx1"/>
                  </w14:solidFill>
                </w14:textFill>
              </w:rPr>
              <w:t>+10.532t/a</w:t>
            </w:r>
          </w:p>
        </w:tc>
      </w:tr>
      <w:tr w14:paraId="0D9685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021" w:type="dxa"/>
            <w:vMerge w:val="continue"/>
            <w:vAlign w:val="center"/>
          </w:tcPr>
          <w:p w14:paraId="207EC44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1559" w:type="dxa"/>
            <w:tcBorders>
              <w:top w:val="nil"/>
              <w:left w:val="nil"/>
              <w:bottom w:val="single" w:color="auto" w:sz="4" w:space="0"/>
              <w:right w:val="single" w:color="auto" w:sz="4" w:space="0"/>
            </w:tcBorders>
            <w:vAlign w:val="center"/>
          </w:tcPr>
          <w:p w14:paraId="3A3BB7F9">
            <w:pPr>
              <w:pStyle w:val="234"/>
              <w:spacing w:beforeLines="0" w:afterLines="0" w:line="240" w:lineRule="auto"/>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BOD</w:t>
            </w:r>
            <w:r>
              <w:rPr>
                <w:rFonts w:ascii="Times New Roman"/>
                <w:color w:val="000000" w:themeColor="text1"/>
                <w:vertAlign w:val="subscript"/>
                <w14:textFill>
                  <w14:solidFill>
                    <w14:schemeClr w14:val="tx1"/>
                  </w14:solidFill>
                </w14:textFill>
              </w:rPr>
              <w:t>5</w:t>
            </w:r>
          </w:p>
        </w:tc>
        <w:tc>
          <w:tcPr>
            <w:tcW w:w="1559" w:type="dxa"/>
            <w:vAlign w:val="center"/>
          </w:tcPr>
          <w:p w14:paraId="200D947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2.742</w:t>
            </w:r>
            <w:r>
              <w:rPr>
                <w:rFonts w:ascii="Times New Roman"/>
                <w:color w:val="000000" w:themeColor="text1"/>
                <w:szCs w:val="21"/>
                <w14:textFill>
                  <w14:solidFill>
                    <w14:schemeClr w14:val="tx1"/>
                  </w14:solidFill>
                </w14:textFill>
              </w:rPr>
              <w:t>t/a</w:t>
            </w:r>
          </w:p>
        </w:tc>
        <w:tc>
          <w:tcPr>
            <w:tcW w:w="1418" w:type="dxa"/>
            <w:vAlign w:val="center"/>
          </w:tcPr>
          <w:p w14:paraId="4404636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1559" w:type="dxa"/>
            <w:vAlign w:val="center"/>
          </w:tcPr>
          <w:p w14:paraId="7765602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701" w:type="dxa"/>
            <w:vAlign w:val="center"/>
          </w:tcPr>
          <w:p w14:paraId="07265877">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eastAsia="等线"/>
                <w:color w:val="000000" w:themeColor="text1"/>
                <w:szCs w:val="21"/>
                <w14:textFill>
                  <w14:solidFill>
                    <w14:schemeClr w14:val="tx1"/>
                  </w14:solidFill>
                </w14:textFill>
              </w:rPr>
              <w:t>4.270t/a</w:t>
            </w:r>
          </w:p>
        </w:tc>
        <w:tc>
          <w:tcPr>
            <w:tcW w:w="1701" w:type="dxa"/>
            <w:vAlign w:val="center"/>
          </w:tcPr>
          <w:p w14:paraId="651C8BC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843" w:type="dxa"/>
            <w:vAlign w:val="center"/>
          </w:tcPr>
          <w:p w14:paraId="132BDE4A">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eastAsia="等线"/>
                <w:color w:val="000000" w:themeColor="text1"/>
                <w:szCs w:val="21"/>
                <w14:textFill>
                  <w14:solidFill>
                    <w14:schemeClr w14:val="tx1"/>
                  </w14:solidFill>
                </w14:textFill>
              </w:rPr>
              <w:t>7.723t/a</w:t>
            </w:r>
          </w:p>
        </w:tc>
        <w:tc>
          <w:tcPr>
            <w:tcW w:w="1427" w:type="dxa"/>
            <w:vAlign w:val="center"/>
          </w:tcPr>
          <w:p w14:paraId="14FB73CF">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eastAsia="等线"/>
                <w:color w:val="000000" w:themeColor="text1"/>
                <w:szCs w:val="21"/>
                <w14:textFill>
                  <w14:solidFill>
                    <w14:schemeClr w14:val="tx1"/>
                  </w14:solidFill>
                </w14:textFill>
              </w:rPr>
              <w:t>+4.270t/a</w:t>
            </w:r>
          </w:p>
        </w:tc>
      </w:tr>
      <w:tr w14:paraId="71EB41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021" w:type="dxa"/>
            <w:vMerge w:val="continue"/>
            <w:vAlign w:val="center"/>
          </w:tcPr>
          <w:p w14:paraId="627EB81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1559" w:type="dxa"/>
            <w:tcBorders>
              <w:top w:val="nil"/>
              <w:left w:val="nil"/>
              <w:bottom w:val="single" w:color="auto" w:sz="8" w:space="0"/>
              <w:right w:val="single" w:color="auto" w:sz="4" w:space="0"/>
            </w:tcBorders>
            <w:vAlign w:val="center"/>
          </w:tcPr>
          <w:p w14:paraId="3268B6BA">
            <w:pPr>
              <w:pStyle w:val="234"/>
              <w:spacing w:beforeLines="0" w:afterLines="0" w:line="240" w:lineRule="auto"/>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SS</w:t>
            </w:r>
          </w:p>
        </w:tc>
        <w:tc>
          <w:tcPr>
            <w:tcW w:w="1559" w:type="dxa"/>
            <w:vAlign w:val="center"/>
          </w:tcPr>
          <w:p w14:paraId="7636C0C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3.974</w:t>
            </w:r>
            <w:r>
              <w:rPr>
                <w:rFonts w:ascii="Times New Roman"/>
                <w:color w:val="000000" w:themeColor="text1"/>
                <w:szCs w:val="21"/>
                <w14:textFill>
                  <w14:solidFill>
                    <w14:schemeClr w14:val="tx1"/>
                  </w14:solidFill>
                </w14:textFill>
              </w:rPr>
              <w:t>t/a</w:t>
            </w:r>
          </w:p>
        </w:tc>
        <w:tc>
          <w:tcPr>
            <w:tcW w:w="1418" w:type="dxa"/>
            <w:vAlign w:val="center"/>
          </w:tcPr>
          <w:p w14:paraId="2D8E8FE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1559" w:type="dxa"/>
            <w:vAlign w:val="center"/>
          </w:tcPr>
          <w:p w14:paraId="5132485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701" w:type="dxa"/>
            <w:vAlign w:val="center"/>
          </w:tcPr>
          <w:p w14:paraId="110DDB6B">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eastAsia="等线"/>
                <w:color w:val="000000" w:themeColor="text1"/>
                <w:szCs w:val="21"/>
                <w14:textFill>
                  <w14:solidFill>
                    <w14:schemeClr w14:val="tx1"/>
                  </w14:solidFill>
                </w14:textFill>
              </w:rPr>
              <w:t>3.669t/a</w:t>
            </w:r>
          </w:p>
        </w:tc>
        <w:tc>
          <w:tcPr>
            <w:tcW w:w="1701" w:type="dxa"/>
            <w:vAlign w:val="center"/>
          </w:tcPr>
          <w:p w14:paraId="5BA758F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843" w:type="dxa"/>
            <w:vAlign w:val="center"/>
          </w:tcPr>
          <w:p w14:paraId="3E0D8F78">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eastAsia="等线"/>
                <w:color w:val="000000" w:themeColor="text1"/>
                <w:szCs w:val="21"/>
                <w14:textFill>
                  <w14:solidFill>
                    <w14:schemeClr w14:val="tx1"/>
                  </w14:solidFill>
                </w14:textFill>
              </w:rPr>
              <w:t>6.257t/a</w:t>
            </w:r>
          </w:p>
        </w:tc>
        <w:tc>
          <w:tcPr>
            <w:tcW w:w="1427" w:type="dxa"/>
            <w:vAlign w:val="center"/>
          </w:tcPr>
          <w:p w14:paraId="2945B2DB">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eastAsia="等线"/>
                <w:color w:val="000000" w:themeColor="text1"/>
                <w:szCs w:val="21"/>
                <w14:textFill>
                  <w14:solidFill>
                    <w14:schemeClr w14:val="tx1"/>
                  </w14:solidFill>
                </w14:textFill>
              </w:rPr>
              <w:t>+3.669t/a</w:t>
            </w:r>
          </w:p>
        </w:tc>
      </w:tr>
      <w:tr w14:paraId="7E3182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021" w:type="dxa"/>
            <w:vMerge w:val="continue"/>
            <w:vAlign w:val="center"/>
          </w:tcPr>
          <w:p w14:paraId="6932BE8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1559" w:type="dxa"/>
            <w:tcBorders>
              <w:top w:val="single" w:color="auto" w:sz="8" w:space="0"/>
              <w:left w:val="nil"/>
              <w:bottom w:val="single" w:color="auto" w:sz="4" w:space="0"/>
              <w:right w:val="single" w:color="auto" w:sz="4" w:space="0"/>
            </w:tcBorders>
            <w:vAlign w:val="center"/>
          </w:tcPr>
          <w:p w14:paraId="5AC3A372">
            <w:pPr>
              <w:pStyle w:val="234"/>
              <w:spacing w:beforeLines="0" w:afterLines="0" w:line="240" w:lineRule="auto"/>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总氮</w:t>
            </w:r>
          </w:p>
        </w:tc>
        <w:tc>
          <w:tcPr>
            <w:tcW w:w="1559" w:type="dxa"/>
            <w:vAlign w:val="center"/>
          </w:tcPr>
          <w:p w14:paraId="1E622FE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14:textFill>
                  <w14:solidFill>
                    <w14:schemeClr w14:val="tx1"/>
                  </w14:solidFill>
                </w14:textFill>
              </w:rPr>
              <w:t>20.306</w:t>
            </w:r>
            <w:r>
              <w:rPr>
                <w:rFonts w:ascii="Times New Roman"/>
                <w:color w:val="000000" w:themeColor="text1"/>
                <w:szCs w:val="21"/>
                <w14:textFill>
                  <w14:solidFill>
                    <w14:schemeClr w14:val="tx1"/>
                  </w14:solidFill>
                </w14:textFill>
              </w:rPr>
              <w:t xml:space="preserve"> t/a</w:t>
            </w:r>
          </w:p>
        </w:tc>
        <w:tc>
          <w:tcPr>
            <w:tcW w:w="1418" w:type="dxa"/>
            <w:vAlign w:val="center"/>
          </w:tcPr>
          <w:p w14:paraId="37D52C9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1559" w:type="dxa"/>
            <w:vAlign w:val="center"/>
          </w:tcPr>
          <w:p w14:paraId="081CEEC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701" w:type="dxa"/>
            <w:vAlign w:val="center"/>
          </w:tcPr>
          <w:p w14:paraId="59022D06">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eastAsia="等线"/>
                <w:color w:val="000000" w:themeColor="text1"/>
                <w:szCs w:val="21"/>
                <w14:textFill>
                  <w14:solidFill>
                    <w14:schemeClr w14:val="tx1"/>
                  </w14:solidFill>
                </w14:textFill>
              </w:rPr>
              <w:t>31.037t/a</w:t>
            </w:r>
          </w:p>
        </w:tc>
        <w:tc>
          <w:tcPr>
            <w:tcW w:w="1701" w:type="dxa"/>
            <w:vAlign w:val="center"/>
          </w:tcPr>
          <w:p w14:paraId="4386375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843" w:type="dxa"/>
            <w:vAlign w:val="center"/>
          </w:tcPr>
          <w:p w14:paraId="0F06D21D">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eastAsia="等线"/>
                <w:color w:val="000000" w:themeColor="text1"/>
                <w:szCs w:val="21"/>
                <w14:textFill>
                  <w14:solidFill>
                    <w14:schemeClr w14:val="tx1"/>
                  </w14:solidFill>
                </w14:textFill>
              </w:rPr>
              <w:t>51.082t/a</w:t>
            </w:r>
          </w:p>
        </w:tc>
        <w:tc>
          <w:tcPr>
            <w:tcW w:w="1427" w:type="dxa"/>
            <w:vAlign w:val="center"/>
          </w:tcPr>
          <w:p w14:paraId="13B76885">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eastAsia="等线"/>
                <w:color w:val="000000" w:themeColor="text1"/>
                <w:szCs w:val="21"/>
                <w14:textFill>
                  <w14:solidFill>
                    <w14:schemeClr w14:val="tx1"/>
                  </w14:solidFill>
                </w14:textFill>
              </w:rPr>
              <w:t>+31.037t/a</w:t>
            </w:r>
          </w:p>
        </w:tc>
      </w:tr>
      <w:tr w14:paraId="4F862C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021" w:type="dxa"/>
            <w:vMerge w:val="continue"/>
            <w:vAlign w:val="center"/>
          </w:tcPr>
          <w:p w14:paraId="4C74773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1559" w:type="dxa"/>
            <w:tcBorders>
              <w:top w:val="single" w:color="auto" w:sz="4" w:space="0"/>
              <w:left w:val="nil"/>
              <w:bottom w:val="single" w:color="auto" w:sz="4" w:space="0"/>
              <w:right w:val="single" w:color="auto" w:sz="4" w:space="0"/>
            </w:tcBorders>
            <w:vAlign w:val="center"/>
          </w:tcPr>
          <w:p w14:paraId="2B0EA3BE">
            <w:pPr>
              <w:pStyle w:val="234"/>
              <w:spacing w:beforeLines="0" w:afterLines="0" w:line="240" w:lineRule="auto"/>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氨氮</w:t>
            </w:r>
          </w:p>
        </w:tc>
        <w:tc>
          <w:tcPr>
            <w:tcW w:w="1559" w:type="dxa"/>
            <w:vAlign w:val="center"/>
          </w:tcPr>
          <w:p w14:paraId="6BAC884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0.060</w:t>
            </w:r>
            <w:r>
              <w:rPr>
                <w:rFonts w:ascii="Times New Roman"/>
                <w:color w:val="000000" w:themeColor="text1"/>
                <w:szCs w:val="21"/>
                <w14:textFill>
                  <w14:solidFill>
                    <w14:schemeClr w14:val="tx1"/>
                  </w14:solidFill>
                </w14:textFill>
              </w:rPr>
              <w:t>t/a</w:t>
            </w:r>
          </w:p>
        </w:tc>
        <w:tc>
          <w:tcPr>
            <w:tcW w:w="1418" w:type="dxa"/>
            <w:vAlign w:val="center"/>
          </w:tcPr>
          <w:p w14:paraId="54F557A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1559" w:type="dxa"/>
            <w:vAlign w:val="center"/>
          </w:tcPr>
          <w:p w14:paraId="633144C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701" w:type="dxa"/>
            <w:vAlign w:val="center"/>
          </w:tcPr>
          <w:p w14:paraId="7427E087">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eastAsia="等线"/>
                <w:color w:val="000000" w:themeColor="text1"/>
                <w:szCs w:val="21"/>
                <w14:textFill>
                  <w14:solidFill>
                    <w14:schemeClr w14:val="tx1"/>
                  </w14:solidFill>
                </w14:textFill>
              </w:rPr>
              <w:t>0.114t/a</w:t>
            </w:r>
          </w:p>
        </w:tc>
        <w:tc>
          <w:tcPr>
            <w:tcW w:w="1701" w:type="dxa"/>
            <w:vAlign w:val="center"/>
          </w:tcPr>
          <w:p w14:paraId="38DD864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843" w:type="dxa"/>
            <w:vAlign w:val="center"/>
          </w:tcPr>
          <w:p w14:paraId="2574B5D9">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eastAsia="等线"/>
                <w:color w:val="000000" w:themeColor="text1"/>
                <w:szCs w:val="21"/>
                <w14:textFill>
                  <w14:solidFill>
                    <w14:schemeClr w14:val="tx1"/>
                  </w14:solidFill>
                </w14:textFill>
              </w:rPr>
              <w:t>0.396t/a</w:t>
            </w:r>
          </w:p>
        </w:tc>
        <w:tc>
          <w:tcPr>
            <w:tcW w:w="1427" w:type="dxa"/>
            <w:vAlign w:val="center"/>
          </w:tcPr>
          <w:p w14:paraId="097102D4">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eastAsia="等线"/>
                <w:color w:val="000000" w:themeColor="text1"/>
                <w:szCs w:val="21"/>
                <w14:textFill>
                  <w14:solidFill>
                    <w14:schemeClr w14:val="tx1"/>
                  </w14:solidFill>
                </w14:textFill>
              </w:rPr>
              <w:t>+0.114t/a</w:t>
            </w:r>
          </w:p>
        </w:tc>
      </w:tr>
      <w:tr w14:paraId="17E030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021" w:type="dxa"/>
            <w:vMerge w:val="continue"/>
            <w:vAlign w:val="center"/>
          </w:tcPr>
          <w:p w14:paraId="6977270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1559" w:type="dxa"/>
            <w:tcBorders>
              <w:top w:val="nil"/>
              <w:left w:val="nil"/>
              <w:bottom w:val="single" w:color="auto" w:sz="4" w:space="0"/>
              <w:right w:val="single" w:color="auto" w:sz="4" w:space="0"/>
            </w:tcBorders>
            <w:vAlign w:val="center"/>
          </w:tcPr>
          <w:p w14:paraId="1B209BE6">
            <w:pPr>
              <w:pStyle w:val="234"/>
              <w:spacing w:beforeLines="0" w:afterLines="0" w:line="240" w:lineRule="auto"/>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总磷</w:t>
            </w:r>
          </w:p>
        </w:tc>
        <w:tc>
          <w:tcPr>
            <w:tcW w:w="1559" w:type="dxa"/>
            <w:vAlign w:val="center"/>
          </w:tcPr>
          <w:p w14:paraId="4D09790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0.036</w:t>
            </w:r>
            <w:r>
              <w:rPr>
                <w:rFonts w:ascii="Times New Roman"/>
                <w:color w:val="000000" w:themeColor="text1"/>
                <w:szCs w:val="21"/>
                <w14:textFill>
                  <w14:solidFill>
                    <w14:schemeClr w14:val="tx1"/>
                  </w14:solidFill>
                </w14:textFill>
              </w:rPr>
              <w:t>t/a</w:t>
            </w:r>
          </w:p>
        </w:tc>
        <w:tc>
          <w:tcPr>
            <w:tcW w:w="1418" w:type="dxa"/>
            <w:vAlign w:val="center"/>
          </w:tcPr>
          <w:p w14:paraId="7F75F84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1559" w:type="dxa"/>
            <w:vAlign w:val="center"/>
          </w:tcPr>
          <w:p w14:paraId="6BC1E49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701" w:type="dxa"/>
            <w:vAlign w:val="center"/>
          </w:tcPr>
          <w:p w14:paraId="086ACB20">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eastAsia="等线"/>
                <w:color w:val="000000" w:themeColor="text1"/>
                <w:szCs w:val="21"/>
                <w14:textFill>
                  <w14:solidFill>
                    <w14:schemeClr w14:val="tx1"/>
                  </w14:solidFill>
                </w14:textFill>
              </w:rPr>
              <w:t>0.049t/a</w:t>
            </w:r>
          </w:p>
        </w:tc>
        <w:tc>
          <w:tcPr>
            <w:tcW w:w="1701" w:type="dxa"/>
            <w:vAlign w:val="center"/>
          </w:tcPr>
          <w:p w14:paraId="03FF378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843" w:type="dxa"/>
            <w:vAlign w:val="center"/>
          </w:tcPr>
          <w:p w14:paraId="7101487F">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eastAsia="等线"/>
                <w:color w:val="000000" w:themeColor="text1"/>
                <w:szCs w:val="21"/>
                <w14:textFill>
                  <w14:solidFill>
                    <w14:schemeClr w14:val="tx1"/>
                  </w14:solidFill>
                </w14:textFill>
              </w:rPr>
              <w:t>0.094t/a</w:t>
            </w:r>
          </w:p>
        </w:tc>
        <w:tc>
          <w:tcPr>
            <w:tcW w:w="1427" w:type="dxa"/>
            <w:vAlign w:val="center"/>
          </w:tcPr>
          <w:p w14:paraId="59471AE9">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eastAsia="等线"/>
                <w:color w:val="000000" w:themeColor="text1"/>
                <w:szCs w:val="21"/>
                <w14:textFill>
                  <w14:solidFill>
                    <w14:schemeClr w14:val="tx1"/>
                  </w14:solidFill>
                </w14:textFill>
              </w:rPr>
              <w:t>+0.049t/a</w:t>
            </w:r>
          </w:p>
        </w:tc>
      </w:tr>
      <w:tr w14:paraId="6DCB25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021" w:type="dxa"/>
            <w:vMerge w:val="continue"/>
            <w:vAlign w:val="center"/>
          </w:tcPr>
          <w:p w14:paraId="0EAB4F5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1559" w:type="dxa"/>
            <w:tcBorders>
              <w:top w:val="nil"/>
              <w:left w:val="nil"/>
              <w:bottom w:val="single" w:color="auto" w:sz="4" w:space="0"/>
              <w:right w:val="single" w:color="auto" w:sz="4" w:space="0"/>
            </w:tcBorders>
            <w:vAlign w:val="center"/>
          </w:tcPr>
          <w:p w14:paraId="5D0EF533">
            <w:pPr>
              <w:pStyle w:val="234"/>
              <w:spacing w:beforeLines="0" w:afterLines="0" w:line="240" w:lineRule="auto"/>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氟化物</w:t>
            </w:r>
          </w:p>
        </w:tc>
        <w:tc>
          <w:tcPr>
            <w:tcW w:w="1559" w:type="dxa"/>
            <w:vAlign w:val="center"/>
          </w:tcPr>
          <w:p w14:paraId="21E17B6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1.748t/a</w:t>
            </w:r>
          </w:p>
        </w:tc>
        <w:tc>
          <w:tcPr>
            <w:tcW w:w="1418" w:type="dxa"/>
            <w:vAlign w:val="center"/>
          </w:tcPr>
          <w:p w14:paraId="6247B1A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1559" w:type="dxa"/>
            <w:vAlign w:val="center"/>
          </w:tcPr>
          <w:p w14:paraId="7378077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701" w:type="dxa"/>
            <w:vAlign w:val="center"/>
          </w:tcPr>
          <w:p w14:paraId="5EC38DB0">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eastAsia="等线"/>
                <w:color w:val="000000" w:themeColor="text1"/>
                <w:szCs w:val="21"/>
                <w14:textFill>
                  <w14:solidFill>
                    <w14:schemeClr w14:val="tx1"/>
                  </w14:solidFill>
                </w14:textFill>
              </w:rPr>
              <w:t>2.670t/a</w:t>
            </w:r>
          </w:p>
        </w:tc>
        <w:tc>
          <w:tcPr>
            <w:tcW w:w="1701" w:type="dxa"/>
            <w:vAlign w:val="center"/>
          </w:tcPr>
          <w:p w14:paraId="0F1F85F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843" w:type="dxa"/>
            <w:vAlign w:val="center"/>
          </w:tcPr>
          <w:p w14:paraId="4762ECDB">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eastAsia="等线"/>
                <w:color w:val="000000" w:themeColor="text1"/>
                <w:szCs w:val="21"/>
                <w14:textFill>
                  <w14:solidFill>
                    <w14:schemeClr w14:val="tx1"/>
                  </w14:solidFill>
                </w14:textFill>
              </w:rPr>
              <w:t>4.371t/a</w:t>
            </w:r>
          </w:p>
        </w:tc>
        <w:tc>
          <w:tcPr>
            <w:tcW w:w="1427" w:type="dxa"/>
            <w:vAlign w:val="center"/>
          </w:tcPr>
          <w:p w14:paraId="39257A21">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eastAsia="等线"/>
                <w:color w:val="000000" w:themeColor="text1"/>
                <w:szCs w:val="21"/>
                <w14:textFill>
                  <w14:solidFill>
                    <w14:schemeClr w14:val="tx1"/>
                  </w14:solidFill>
                </w14:textFill>
              </w:rPr>
              <w:t>+2.670t/a</w:t>
            </w:r>
          </w:p>
        </w:tc>
      </w:tr>
      <w:tr w14:paraId="3A6E73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021" w:type="dxa"/>
            <w:vMerge w:val="continue"/>
            <w:vAlign w:val="center"/>
          </w:tcPr>
          <w:p w14:paraId="256672A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1559" w:type="dxa"/>
            <w:tcBorders>
              <w:top w:val="nil"/>
              <w:left w:val="nil"/>
              <w:bottom w:val="single" w:color="auto" w:sz="4" w:space="0"/>
              <w:right w:val="single" w:color="auto" w:sz="4" w:space="0"/>
            </w:tcBorders>
            <w:vAlign w:val="center"/>
          </w:tcPr>
          <w:p w14:paraId="6648435B">
            <w:pPr>
              <w:pStyle w:val="234"/>
              <w:spacing w:beforeLines="0" w:afterLines="0" w:line="240" w:lineRule="auto"/>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动植物油</w:t>
            </w:r>
          </w:p>
        </w:tc>
        <w:tc>
          <w:tcPr>
            <w:tcW w:w="1559" w:type="dxa"/>
            <w:vAlign w:val="center"/>
          </w:tcPr>
          <w:p w14:paraId="7D4CF51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0.064t/a</w:t>
            </w:r>
          </w:p>
        </w:tc>
        <w:tc>
          <w:tcPr>
            <w:tcW w:w="1418" w:type="dxa"/>
            <w:vAlign w:val="center"/>
          </w:tcPr>
          <w:p w14:paraId="0C6356F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1559" w:type="dxa"/>
            <w:vAlign w:val="center"/>
          </w:tcPr>
          <w:p w14:paraId="5A0AF81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701" w:type="dxa"/>
            <w:vAlign w:val="center"/>
          </w:tcPr>
          <w:p w14:paraId="71DCB8C9">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eastAsia="等线"/>
                <w:color w:val="000000" w:themeColor="text1"/>
                <w:szCs w:val="21"/>
                <w14:textFill>
                  <w14:solidFill>
                    <w14:schemeClr w14:val="tx1"/>
                  </w14:solidFill>
                </w14:textFill>
              </w:rPr>
              <w:t>0.100t/a</w:t>
            </w:r>
          </w:p>
        </w:tc>
        <w:tc>
          <w:tcPr>
            <w:tcW w:w="1701" w:type="dxa"/>
            <w:vAlign w:val="center"/>
          </w:tcPr>
          <w:p w14:paraId="3BA9F1D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843" w:type="dxa"/>
            <w:vAlign w:val="center"/>
          </w:tcPr>
          <w:p w14:paraId="01AF20C5">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eastAsia="等线"/>
                <w:color w:val="000000" w:themeColor="text1"/>
                <w:szCs w:val="21"/>
                <w14:textFill>
                  <w14:solidFill>
                    <w14:schemeClr w14:val="tx1"/>
                  </w14:solidFill>
                </w14:textFill>
              </w:rPr>
              <w:t>0.187t/a</w:t>
            </w:r>
          </w:p>
        </w:tc>
        <w:tc>
          <w:tcPr>
            <w:tcW w:w="1427" w:type="dxa"/>
            <w:vAlign w:val="center"/>
          </w:tcPr>
          <w:p w14:paraId="3688D55F">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eastAsia="等线"/>
                <w:color w:val="000000" w:themeColor="text1"/>
                <w:szCs w:val="21"/>
                <w14:textFill>
                  <w14:solidFill>
                    <w14:schemeClr w14:val="tx1"/>
                  </w14:solidFill>
                </w14:textFill>
              </w:rPr>
              <w:t>+0.100t/a</w:t>
            </w:r>
          </w:p>
        </w:tc>
      </w:tr>
      <w:tr w14:paraId="01A0B8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021" w:type="dxa"/>
            <w:vMerge w:val="continue"/>
            <w:vAlign w:val="center"/>
          </w:tcPr>
          <w:p w14:paraId="3A3EE7D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1559" w:type="dxa"/>
            <w:tcBorders>
              <w:top w:val="nil"/>
              <w:left w:val="nil"/>
              <w:bottom w:val="single" w:color="auto" w:sz="4" w:space="0"/>
              <w:right w:val="single" w:color="auto" w:sz="4" w:space="0"/>
            </w:tcBorders>
            <w:vAlign w:val="center"/>
          </w:tcPr>
          <w:p w14:paraId="1A522F2E">
            <w:pPr>
              <w:pStyle w:val="234"/>
              <w:spacing w:beforeLines="0" w:afterLines="0" w:line="240" w:lineRule="auto"/>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石油类</w:t>
            </w:r>
          </w:p>
        </w:tc>
        <w:tc>
          <w:tcPr>
            <w:tcW w:w="1559" w:type="dxa"/>
            <w:vAlign w:val="center"/>
          </w:tcPr>
          <w:p w14:paraId="5DE8B10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eastAsia="等线"/>
                <w:color w:val="000000" w:themeColor="text1"/>
                <w:szCs w:val="21"/>
                <w14:textFill>
                  <w14:solidFill>
                    <w14:schemeClr w14:val="tx1"/>
                  </w14:solidFill>
                </w14:textFill>
              </w:rPr>
              <w:t>0.057</w:t>
            </w:r>
            <w:r>
              <w:rPr>
                <w:rFonts w:ascii="Times New Roman"/>
                <w:snapToGrid w:val="0"/>
                <w:color w:val="000000" w:themeColor="text1"/>
                <w:kern w:val="21"/>
                <w:szCs w:val="21"/>
                <w14:textFill>
                  <w14:solidFill>
                    <w14:schemeClr w14:val="tx1"/>
                  </w14:solidFill>
                </w14:textFill>
              </w:rPr>
              <w:t>t/a</w:t>
            </w:r>
          </w:p>
        </w:tc>
        <w:tc>
          <w:tcPr>
            <w:tcW w:w="1418" w:type="dxa"/>
            <w:vAlign w:val="center"/>
          </w:tcPr>
          <w:p w14:paraId="42DC580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1559" w:type="dxa"/>
            <w:vAlign w:val="center"/>
          </w:tcPr>
          <w:p w14:paraId="1A29A90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701" w:type="dxa"/>
            <w:vAlign w:val="center"/>
          </w:tcPr>
          <w:p w14:paraId="4B46835A">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eastAsia="等线"/>
                <w:color w:val="000000" w:themeColor="text1"/>
                <w:szCs w:val="21"/>
                <w14:textFill>
                  <w14:solidFill>
                    <w14:schemeClr w14:val="tx1"/>
                  </w14:solidFill>
                </w14:textFill>
              </w:rPr>
              <w:t>0.068t/a</w:t>
            </w:r>
          </w:p>
        </w:tc>
        <w:tc>
          <w:tcPr>
            <w:tcW w:w="1701" w:type="dxa"/>
            <w:vAlign w:val="center"/>
          </w:tcPr>
          <w:p w14:paraId="6B29FFA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843" w:type="dxa"/>
            <w:vAlign w:val="center"/>
          </w:tcPr>
          <w:p w14:paraId="45421325">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eastAsia="等线"/>
                <w:color w:val="000000" w:themeColor="text1"/>
                <w:szCs w:val="21"/>
                <w14:textFill>
                  <w14:solidFill>
                    <w14:schemeClr w14:val="tx1"/>
                  </w14:solidFill>
                </w14:textFill>
              </w:rPr>
              <w:t>0.125t/a</w:t>
            </w:r>
          </w:p>
        </w:tc>
        <w:tc>
          <w:tcPr>
            <w:tcW w:w="1427" w:type="dxa"/>
            <w:vAlign w:val="center"/>
          </w:tcPr>
          <w:p w14:paraId="12E54BFC">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eastAsia="等线"/>
                <w:color w:val="000000" w:themeColor="text1"/>
                <w:szCs w:val="21"/>
                <w14:textFill>
                  <w14:solidFill>
                    <w14:schemeClr w14:val="tx1"/>
                  </w14:solidFill>
                </w14:textFill>
              </w:rPr>
              <w:t>+0.068t/a</w:t>
            </w:r>
          </w:p>
        </w:tc>
      </w:tr>
      <w:tr w14:paraId="765407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021" w:type="dxa"/>
            <w:vMerge w:val="restart"/>
            <w:vAlign w:val="center"/>
          </w:tcPr>
          <w:p w14:paraId="0DCCF1D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一般固体废物</w:t>
            </w:r>
          </w:p>
        </w:tc>
        <w:tc>
          <w:tcPr>
            <w:tcW w:w="1559" w:type="dxa"/>
            <w:vAlign w:val="center"/>
          </w:tcPr>
          <w:p w14:paraId="0A66B83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生活垃圾</w:t>
            </w:r>
          </w:p>
        </w:tc>
        <w:tc>
          <w:tcPr>
            <w:tcW w:w="1559" w:type="dxa"/>
            <w:vAlign w:val="center"/>
          </w:tcPr>
          <w:p w14:paraId="21B53B8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84.9</w:t>
            </w:r>
            <w:r>
              <w:rPr>
                <w:rFonts w:ascii="Times New Roman"/>
                <w:color w:val="000000" w:themeColor="text1"/>
                <w:szCs w:val="21"/>
                <w14:textFill>
                  <w14:solidFill>
                    <w14:schemeClr w14:val="tx1"/>
                  </w14:solidFill>
                </w14:textFill>
              </w:rPr>
              <w:t>t/a</w:t>
            </w:r>
          </w:p>
        </w:tc>
        <w:tc>
          <w:tcPr>
            <w:tcW w:w="1418" w:type="dxa"/>
            <w:vAlign w:val="center"/>
          </w:tcPr>
          <w:p w14:paraId="40B8A42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1559" w:type="dxa"/>
            <w:vAlign w:val="center"/>
          </w:tcPr>
          <w:p w14:paraId="067F78E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701" w:type="dxa"/>
            <w:vAlign w:val="center"/>
          </w:tcPr>
          <w:p w14:paraId="634D0AC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9</w:t>
            </w:r>
            <w:r>
              <w:rPr>
                <w:rFonts w:ascii="Times New Roman"/>
                <w:color w:val="000000" w:themeColor="text1"/>
                <w:szCs w:val="21"/>
                <w14:textFill>
                  <w14:solidFill>
                    <w14:schemeClr w14:val="tx1"/>
                  </w14:solidFill>
                </w14:textFill>
              </w:rPr>
              <w:t>t</w:t>
            </w:r>
            <w:r>
              <w:rPr>
                <w:rFonts w:ascii="Times New Roman"/>
                <w:snapToGrid w:val="0"/>
                <w:color w:val="000000" w:themeColor="text1"/>
                <w:kern w:val="21"/>
                <w:szCs w:val="21"/>
                <w14:textFill>
                  <w14:solidFill>
                    <w14:schemeClr w14:val="tx1"/>
                  </w14:solidFill>
                </w14:textFill>
              </w:rPr>
              <w:t>/a</w:t>
            </w:r>
          </w:p>
        </w:tc>
        <w:tc>
          <w:tcPr>
            <w:tcW w:w="1701" w:type="dxa"/>
            <w:vAlign w:val="center"/>
          </w:tcPr>
          <w:p w14:paraId="1DA3799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843" w:type="dxa"/>
            <w:vAlign w:val="center"/>
          </w:tcPr>
          <w:p w14:paraId="237C750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91.9t/a</w:t>
            </w:r>
          </w:p>
        </w:tc>
        <w:tc>
          <w:tcPr>
            <w:tcW w:w="1427" w:type="dxa"/>
            <w:vAlign w:val="center"/>
          </w:tcPr>
          <w:p w14:paraId="78A1E82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+9</w:t>
            </w:r>
            <w:r>
              <w:rPr>
                <w:rFonts w:ascii="Times New Roman"/>
                <w:color w:val="000000" w:themeColor="text1"/>
                <w:szCs w:val="21"/>
                <w14:textFill>
                  <w14:solidFill>
                    <w14:schemeClr w14:val="tx1"/>
                  </w14:solidFill>
                </w14:textFill>
              </w:rPr>
              <w:t>t</w:t>
            </w:r>
            <w:r>
              <w:rPr>
                <w:rFonts w:ascii="Times New Roman"/>
                <w:snapToGrid w:val="0"/>
                <w:color w:val="000000" w:themeColor="text1"/>
                <w:kern w:val="21"/>
                <w:szCs w:val="21"/>
                <w14:textFill>
                  <w14:solidFill>
                    <w14:schemeClr w14:val="tx1"/>
                  </w14:solidFill>
                </w14:textFill>
              </w:rPr>
              <w:t>/a</w:t>
            </w:r>
          </w:p>
        </w:tc>
      </w:tr>
      <w:tr w14:paraId="5D3674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021" w:type="dxa"/>
            <w:vMerge w:val="continue"/>
            <w:vAlign w:val="center"/>
          </w:tcPr>
          <w:p w14:paraId="10BEB87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1559" w:type="dxa"/>
            <w:vAlign w:val="center"/>
          </w:tcPr>
          <w:p w14:paraId="7FB7D84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废原料包装物</w:t>
            </w:r>
          </w:p>
        </w:tc>
        <w:tc>
          <w:tcPr>
            <w:tcW w:w="1559" w:type="dxa"/>
            <w:vAlign w:val="center"/>
          </w:tcPr>
          <w:p w14:paraId="4AF1830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37.23</w:t>
            </w:r>
            <w:r>
              <w:rPr>
                <w:rFonts w:ascii="Times New Roman"/>
                <w:color w:val="000000" w:themeColor="text1"/>
                <w:szCs w:val="21"/>
                <w14:textFill>
                  <w14:solidFill>
                    <w14:schemeClr w14:val="tx1"/>
                  </w14:solidFill>
                </w14:textFill>
              </w:rPr>
              <w:t>t/a</w:t>
            </w:r>
          </w:p>
        </w:tc>
        <w:tc>
          <w:tcPr>
            <w:tcW w:w="1418" w:type="dxa"/>
            <w:vAlign w:val="center"/>
          </w:tcPr>
          <w:p w14:paraId="2E3C45A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1559" w:type="dxa"/>
            <w:vAlign w:val="center"/>
          </w:tcPr>
          <w:p w14:paraId="59484A7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701" w:type="dxa"/>
            <w:vAlign w:val="center"/>
          </w:tcPr>
          <w:p w14:paraId="455E9A2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bookmarkStart w:id="287" w:name="OLE_LINK138"/>
            <w:bookmarkStart w:id="288" w:name="OLE_LINK139"/>
            <w:r>
              <w:rPr>
                <w:rFonts w:ascii="Times New Roman"/>
                <w:color w:val="000000" w:themeColor="text1"/>
                <w:szCs w:val="21"/>
                <w14:textFill>
                  <w14:solidFill>
                    <w14:schemeClr w14:val="tx1"/>
                  </w14:solidFill>
                </w14:textFill>
              </w:rPr>
              <w:t>77.002t/a</w:t>
            </w:r>
            <w:bookmarkEnd w:id="287"/>
            <w:bookmarkEnd w:id="288"/>
          </w:p>
        </w:tc>
        <w:tc>
          <w:tcPr>
            <w:tcW w:w="1701" w:type="dxa"/>
            <w:vAlign w:val="center"/>
          </w:tcPr>
          <w:p w14:paraId="594D27A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843" w:type="dxa"/>
            <w:vAlign w:val="center"/>
          </w:tcPr>
          <w:p w14:paraId="7FF72F2B">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114.232t/a</w:t>
            </w:r>
          </w:p>
        </w:tc>
        <w:tc>
          <w:tcPr>
            <w:tcW w:w="1427" w:type="dxa"/>
            <w:vAlign w:val="center"/>
          </w:tcPr>
          <w:p w14:paraId="48D98E5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+77.002t/a</w:t>
            </w:r>
          </w:p>
        </w:tc>
      </w:tr>
      <w:tr w14:paraId="608148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021" w:type="dxa"/>
            <w:vMerge w:val="continue"/>
            <w:vAlign w:val="center"/>
          </w:tcPr>
          <w:p w14:paraId="0D0EE56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1559" w:type="dxa"/>
            <w:vAlign w:val="center"/>
          </w:tcPr>
          <w:p w14:paraId="0F83494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污水处理站污泥</w:t>
            </w:r>
          </w:p>
        </w:tc>
        <w:tc>
          <w:tcPr>
            <w:tcW w:w="1559" w:type="dxa"/>
            <w:vAlign w:val="center"/>
          </w:tcPr>
          <w:p w14:paraId="3A9E1C3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7464</w:t>
            </w:r>
            <w:r>
              <w:rPr>
                <w:rFonts w:ascii="Times New Roman"/>
                <w:color w:val="000000" w:themeColor="text1"/>
                <w:szCs w:val="21"/>
                <w14:textFill>
                  <w14:solidFill>
                    <w14:schemeClr w14:val="tx1"/>
                  </w14:solidFill>
                </w14:textFill>
              </w:rPr>
              <w:t>t/a</w:t>
            </w:r>
          </w:p>
        </w:tc>
        <w:tc>
          <w:tcPr>
            <w:tcW w:w="1418" w:type="dxa"/>
            <w:vAlign w:val="center"/>
          </w:tcPr>
          <w:p w14:paraId="5EADC03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1559" w:type="dxa"/>
            <w:vAlign w:val="center"/>
          </w:tcPr>
          <w:p w14:paraId="4AB34A4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701" w:type="dxa"/>
            <w:vAlign w:val="center"/>
          </w:tcPr>
          <w:p w14:paraId="5B35794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5029</w:t>
            </w:r>
            <w:r>
              <w:rPr>
                <w:rFonts w:ascii="Times New Roman"/>
                <w:color w:val="000000" w:themeColor="text1"/>
                <w:szCs w:val="21"/>
                <w14:textFill>
                  <w14:solidFill>
                    <w14:schemeClr w14:val="tx1"/>
                  </w14:solidFill>
                </w14:textFill>
              </w:rPr>
              <w:t>t/a</w:t>
            </w:r>
          </w:p>
        </w:tc>
        <w:tc>
          <w:tcPr>
            <w:tcW w:w="1701" w:type="dxa"/>
            <w:vAlign w:val="center"/>
          </w:tcPr>
          <w:p w14:paraId="2D79AF4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843" w:type="dxa"/>
            <w:vAlign w:val="center"/>
          </w:tcPr>
          <w:p w14:paraId="3046B3AD">
            <w:pPr>
              <w:pStyle w:val="234"/>
              <w:spacing w:beforeLines="0" w:afterLines="0" w:line="240" w:lineRule="auto"/>
              <w:rPr>
                <w:rFonts w:ascii="Times New Roman"/>
                <w:color w:val="000000" w:themeColor="text1"/>
                <w:szCs w:val="21"/>
                <w14:textFill>
                  <w14:solidFill>
                    <w14:schemeClr w14:val="tx1"/>
                  </w14:solidFill>
                </w14:textFill>
              </w:rPr>
            </w:pPr>
            <w:bookmarkStart w:id="289" w:name="OLE_LINK102"/>
            <w:bookmarkStart w:id="290" w:name="OLE_LINK97"/>
            <w:r>
              <w:rPr>
                <w:rFonts w:ascii="Times New Roman"/>
                <w:color w:val="000000" w:themeColor="text1"/>
                <w:szCs w:val="16"/>
                <w14:textFill>
                  <w14:solidFill>
                    <w14:schemeClr w14:val="tx1"/>
                  </w14:solidFill>
                </w14:textFill>
              </w:rPr>
              <w:t>12493</w:t>
            </w:r>
            <w:r>
              <w:rPr>
                <w:rFonts w:ascii="Times New Roman"/>
                <w:color w:val="000000" w:themeColor="text1"/>
                <w:szCs w:val="21"/>
                <w14:textFill>
                  <w14:solidFill>
                    <w14:schemeClr w14:val="tx1"/>
                  </w14:solidFill>
                </w14:textFill>
              </w:rPr>
              <w:t>t/a</w:t>
            </w:r>
            <w:bookmarkEnd w:id="289"/>
            <w:bookmarkEnd w:id="290"/>
          </w:p>
        </w:tc>
        <w:tc>
          <w:tcPr>
            <w:tcW w:w="1427" w:type="dxa"/>
            <w:vAlign w:val="center"/>
          </w:tcPr>
          <w:p w14:paraId="2367CF1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szCs w:val="21"/>
                <w14:textFill>
                  <w14:solidFill>
                    <w14:schemeClr w14:val="tx1"/>
                  </w14:solidFill>
                </w14:textFill>
              </w:rPr>
              <w:t>+</w:t>
            </w:r>
            <w:r>
              <w:rPr>
                <w:rFonts w:ascii="Times New Roman"/>
                <w:snapToGrid w:val="0"/>
                <w:color w:val="000000" w:themeColor="text1"/>
                <w:kern w:val="21"/>
                <w:szCs w:val="21"/>
                <w14:textFill>
                  <w14:solidFill>
                    <w14:schemeClr w14:val="tx1"/>
                  </w14:solidFill>
                </w14:textFill>
              </w:rPr>
              <w:t>5029t/a</w:t>
            </w:r>
          </w:p>
        </w:tc>
      </w:tr>
      <w:tr w14:paraId="5CFCB3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021" w:type="dxa"/>
            <w:vMerge w:val="continue"/>
            <w:vAlign w:val="center"/>
          </w:tcPr>
          <w:p w14:paraId="6B7F529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1559" w:type="dxa"/>
            <w:vAlign w:val="center"/>
          </w:tcPr>
          <w:p w14:paraId="0E912D0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bCs/>
                <w:snapToGrid w:val="0"/>
                <w:color w:val="000000" w:themeColor="text1"/>
                <w:kern w:val="21"/>
                <w:szCs w:val="21"/>
                <w14:textFill>
                  <w14:solidFill>
                    <w14:schemeClr w14:val="tx1"/>
                  </w14:solidFill>
                </w14:textFill>
              </w:rPr>
              <w:t>燃</w:t>
            </w:r>
            <w:r>
              <w:rPr>
                <w:rFonts w:ascii="Times New Roman"/>
                <w:bCs/>
                <w:snapToGrid w:val="0"/>
                <w:color w:val="000000" w:themeColor="text1"/>
                <w:kern w:val="21"/>
                <w:szCs w:val="21"/>
                <w14:textFill>
                  <w14:solidFill>
                    <w14:schemeClr w14:val="tx1"/>
                  </w14:solidFill>
                </w14:textFill>
              </w:rPr>
              <w:t>生物质成型燃料锅炉炉渣</w:t>
            </w:r>
          </w:p>
        </w:tc>
        <w:tc>
          <w:tcPr>
            <w:tcW w:w="1559" w:type="dxa"/>
            <w:vAlign w:val="center"/>
          </w:tcPr>
          <w:p w14:paraId="727A014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0</w:t>
            </w:r>
          </w:p>
        </w:tc>
        <w:tc>
          <w:tcPr>
            <w:tcW w:w="1418" w:type="dxa"/>
            <w:vAlign w:val="center"/>
          </w:tcPr>
          <w:p w14:paraId="4D90959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1559" w:type="dxa"/>
            <w:vAlign w:val="center"/>
          </w:tcPr>
          <w:p w14:paraId="3EC72801">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701" w:type="dxa"/>
            <w:vAlign w:val="center"/>
          </w:tcPr>
          <w:p w14:paraId="79569503">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7</w:t>
            </w:r>
            <w:r>
              <w:rPr>
                <w:rFonts w:ascii="Times New Roman"/>
                <w:snapToGrid w:val="0"/>
                <w:color w:val="000000" w:themeColor="text1"/>
                <w:kern w:val="21"/>
                <w:szCs w:val="21"/>
                <w14:textFill>
                  <w14:solidFill>
                    <w14:schemeClr w14:val="tx1"/>
                  </w14:solidFill>
                </w14:textFill>
              </w:rPr>
              <w:t>36.09t/a</w:t>
            </w:r>
          </w:p>
        </w:tc>
        <w:tc>
          <w:tcPr>
            <w:tcW w:w="1701" w:type="dxa"/>
            <w:vAlign w:val="center"/>
          </w:tcPr>
          <w:p w14:paraId="099F8E7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hint="eastAsia" w:ascii="Times New Roman"/>
                <w:snapToGrid w:val="0"/>
                <w:color w:val="000000" w:themeColor="text1"/>
                <w:kern w:val="21"/>
                <w:szCs w:val="21"/>
                <w14:textFill>
                  <w14:solidFill>
                    <w14:schemeClr w14:val="tx1"/>
                  </w14:solidFill>
                </w14:textFill>
              </w:rPr>
              <w:t>0</w:t>
            </w:r>
          </w:p>
        </w:tc>
        <w:tc>
          <w:tcPr>
            <w:tcW w:w="1843" w:type="dxa"/>
            <w:vAlign w:val="center"/>
          </w:tcPr>
          <w:p w14:paraId="49289D14">
            <w:pPr>
              <w:pStyle w:val="234"/>
              <w:spacing w:beforeLines="0" w:afterLines="0" w:line="240" w:lineRule="auto"/>
              <w:rPr>
                <w:rFonts w:ascii="Times New Roman"/>
                <w:color w:val="000000" w:themeColor="text1"/>
                <w:szCs w:val="16"/>
                <w14:textFill>
                  <w14:solidFill>
                    <w14:schemeClr w14:val="tx1"/>
                  </w14:solidFill>
                </w14:textFill>
              </w:rPr>
            </w:pPr>
            <w:r>
              <w:rPr>
                <w:rFonts w:hint="eastAsia" w:ascii="Times New Roman"/>
                <w:color w:val="000000" w:themeColor="text1"/>
                <w:szCs w:val="16"/>
                <w14:textFill>
                  <w14:solidFill>
                    <w14:schemeClr w14:val="tx1"/>
                  </w14:solidFill>
                </w14:textFill>
              </w:rPr>
              <w:t>7</w:t>
            </w:r>
            <w:r>
              <w:rPr>
                <w:rFonts w:ascii="Times New Roman"/>
                <w:color w:val="000000" w:themeColor="text1"/>
                <w:szCs w:val="16"/>
                <w14:textFill>
                  <w14:solidFill>
                    <w14:schemeClr w14:val="tx1"/>
                  </w14:solidFill>
                </w14:textFill>
              </w:rPr>
              <w:t>36.09t/a</w:t>
            </w:r>
          </w:p>
        </w:tc>
        <w:tc>
          <w:tcPr>
            <w:tcW w:w="1427" w:type="dxa"/>
            <w:vAlign w:val="center"/>
          </w:tcPr>
          <w:p w14:paraId="361EF729">
            <w:pPr>
              <w:pStyle w:val="234"/>
              <w:spacing w:beforeLines="0" w:afterLines="0" w:line="240" w:lineRule="auto"/>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+7</w:t>
            </w:r>
            <w:r>
              <w:rPr>
                <w:rFonts w:ascii="Times New Roman"/>
                <w:color w:val="000000" w:themeColor="text1"/>
                <w:szCs w:val="21"/>
                <w14:textFill>
                  <w14:solidFill>
                    <w14:schemeClr w14:val="tx1"/>
                  </w14:solidFill>
                </w14:textFill>
              </w:rPr>
              <w:t>36.09t/a</w:t>
            </w:r>
          </w:p>
        </w:tc>
      </w:tr>
      <w:tr w14:paraId="5DB666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021" w:type="dxa"/>
            <w:vMerge w:val="continue"/>
            <w:vAlign w:val="center"/>
          </w:tcPr>
          <w:p w14:paraId="5AB9D7F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1559" w:type="dxa"/>
            <w:vAlign w:val="center"/>
          </w:tcPr>
          <w:p w14:paraId="269FB3E4">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废滤袋</w:t>
            </w:r>
          </w:p>
        </w:tc>
        <w:tc>
          <w:tcPr>
            <w:tcW w:w="1559" w:type="dxa"/>
            <w:vAlign w:val="center"/>
          </w:tcPr>
          <w:p w14:paraId="57C5076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418" w:type="dxa"/>
            <w:vAlign w:val="center"/>
          </w:tcPr>
          <w:p w14:paraId="3CB9982A">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1559" w:type="dxa"/>
            <w:vAlign w:val="center"/>
          </w:tcPr>
          <w:p w14:paraId="370F615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701" w:type="dxa"/>
            <w:vAlign w:val="center"/>
          </w:tcPr>
          <w:p w14:paraId="64173261">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bCs/>
                <w:color w:val="000000" w:themeColor="text1"/>
                <w:szCs w:val="21"/>
                <w14:textFill>
                  <w14:solidFill>
                    <w14:schemeClr w14:val="tx1"/>
                  </w14:solidFill>
                </w14:textFill>
              </w:rPr>
              <w:t>0.03t/a</w:t>
            </w:r>
          </w:p>
        </w:tc>
        <w:tc>
          <w:tcPr>
            <w:tcW w:w="1701" w:type="dxa"/>
            <w:vAlign w:val="center"/>
          </w:tcPr>
          <w:p w14:paraId="68F4AE4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843" w:type="dxa"/>
            <w:vAlign w:val="center"/>
          </w:tcPr>
          <w:p w14:paraId="0DCE70A6">
            <w:pPr>
              <w:pStyle w:val="234"/>
              <w:spacing w:beforeLines="0" w:afterLines="0" w:line="240" w:lineRule="auto"/>
              <w:rPr>
                <w:rFonts w:ascii="Times New Roman"/>
                <w:color w:val="000000" w:themeColor="text1"/>
                <w:szCs w:val="21"/>
                <w14:textFill>
                  <w14:solidFill>
                    <w14:schemeClr w14:val="tx1"/>
                  </w14:solidFill>
                </w14:textFill>
              </w:rPr>
            </w:pPr>
            <w:bookmarkStart w:id="291" w:name="OLE_LINK254"/>
            <w:bookmarkStart w:id="292" w:name="OLE_LINK255"/>
            <w:r>
              <w:rPr>
                <w:rFonts w:ascii="Times New Roman"/>
                <w:bCs/>
                <w:color w:val="000000" w:themeColor="text1"/>
                <w:szCs w:val="21"/>
                <w14:textFill>
                  <w14:solidFill>
                    <w14:schemeClr w14:val="tx1"/>
                  </w14:solidFill>
                </w14:textFill>
              </w:rPr>
              <w:t>0.03t/a</w:t>
            </w:r>
            <w:bookmarkEnd w:id="291"/>
            <w:bookmarkEnd w:id="292"/>
          </w:p>
        </w:tc>
        <w:tc>
          <w:tcPr>
            <w:tcW w:w="1427" w:type="dxa"/>
            <w:vAlign w:val="center"/>
          </w:tcPr>
          <w:p w14:paraId="43C45324">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w:t>
            </w:r>
            <w:r>
              <w:rPr>
                <w:rFonts w:ascii="Times New Roman"/>
                <w:bCs/>
                <w:color w:val="000000" w:themeColor="text1"/>
                <w:szCs w:val="21"/>
                <w14:textFill>
                  <w14:solidFill>
                    <w14:schemeClr w14:val="tx1"/>
                  </w14:solidFill>
                </w14:textFill>
              </w:rPr>
              <w:t>0.03t/a</w:t>
            </w:r>
          </w:p>
        </w:tc>
      </w:tr>
      <w:tr w14:paraId="47DEE1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021" w:type="dxa"/>
            <w:vMerge w:val="restart"/>
            <w:vAlign w:val="center"/>
          </w:tcPr>
          <w:p w14:paraId="3993387E">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危险废物</w:t>
            </w:r>
          </w:p>
        </w:tc>
        <w:tc>
          <w:tcPr>
            <w:tcW w:w="1559" w:type="dxa"/>
            <w:vAlign w:val="center"/>
          </w:tcPr>
          <w:p w14:paraId="5FEB081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color w:val="000000" w:themeColor="text1"/>
                <w14:textFill>
                  <w14:solidFill>
                    <w14:schemeClr w14:val="tx1"/>
                  </w14:solidFill>
                </w14:textFill>
              </w:rPr>
              <w:t>废机油及其包装物</w:t>
            </w:r>
          </w:p>
        </w:tc>
        <w:tc>
          <w:tcPr>
            <w:tcW w:w="1559" w:type="dxa"/>
            <w:vAlign w:val="center"/>
          </w:tcPr>
          <w:p w14:paraId="56A1939F">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418" w:type="dxa"/>
            <w:vAlign w:val="center"/>
          </w:tcPr>
          <w:p w14:paraId="0FA928F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1559" w:type="dxa"/>
            <w:vAlign w:val="center"/>
          </w:tcPr>
          <w:p w14:paraId="6796067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701" w:type="dxa"/>
            <w:vAlign w:val="center"/>
          </w:tcPr>
          <w:p w14:paraId="0181EE0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0.124t/a</w:t>
            </w:r>
          </w:p>
        </w:tc>
        <w:tc>
          <w:tcPr>
            <w:tcW w:w="1701" w:type="dxa"/>
            <w:vAlign w:val="center"/>
          </w:tcPr>
          <w:p w14:paraId="709629C2">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843" w:type="dxa"/>
            <w:vAlign w:val="center"/>
          </w:tcPr>
          <w:p w14:paraId="4BCCEACB">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0.124t/a</w:t>
            </w:r>
          </w:p>
        </w:tc>
        <w:tc>
          <w:tcPr>
            <w:tcW w:w="1427" w:type="dxa"/>
            <w:vAlign w:val="center"/>
          </w:tcPr>
          <w:p w14:paraId="0F5841BE">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+0.124t/a</w:t>
            </w:r>
          </w:p>
        </w:tc>
      </w:tr>
      <w:tr w14:paraId="7EDDA7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021" w:type="dxa"/>
            <w:vMerge w:val="continue"/>
            <w:vAlign w:val="center"/>
          </w:tcPr>
          <w:p w14:paraId="4C743C2D">
            <w:pPr>
              <w:pStyle w:val="234"/>
              <w:spacing w:beforeLines="0" w:afterLines="0" w:line="240" w:lineRule="auto"/>
              <w:rPr>
                <w:rFonts w:ascii="Times New Roman"/>
                <w:snapToGrid w:val="0"/>
                <w:color w:val="000000" w:themeColor="text1"/>
                <w:kern w:val="21"/>
                <w:szCs w:val="21"/>
                <w14:textFill>
                  <w14:solidFill>
                    <w14:schemeClr w14:val="tx1"/>
                  </w14:solidFill>
                </w14:textFill>
              </w:rPr>
            </w:pPr>
          </w:p>
        </w:tc>
        <w:tc>
          <w:tcPr>
            <w:tcW w:w="1559" w:type="dxa"/>
            <w:vAlign w:val="center"/>
          </w:tcPr>
          <w:p w14:paraId="223561B7">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含油抹布</w:t>
            </w:r>
            <w:r>
              <w:rPr>
                <w:rFonts w:hint="eastAsia" w:ascii="Times New Roman"/>
                <w:snapToGrid w:val="0"/>
                <w:color w:val="000000" w:themeColor="text1"/>
                <w:kern w:val="21"/>
                <w:szCs w:val="21"/>
                <w14:textFill>
                  <w14:solidFill>
                    <w14:schemeClr w14:val="tx1"/>
                  </w14:solidFill>
                </w14:textFill>
              </w:rPr>
              <w:t>及手套</w:t>
            </w:r>
          </w:p>
        </w:tc>
        <w:tc>
          <w:tcPr>
            <w:tcW w:w="1559" w:type="dxa"/>
            <w:vAlign w:val="center"/>
          </w:tcPr>
          <w:p w14:paraId="74F27B60">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418" w:type="dxa"/>
            <w:vAlign w:val="center"/>
          </w:tcPr>
          <w:p w14:paraId="1574002C">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w:t>
            </w:r>
          </w:p>
        </w:tc>
        <w:tc>
          <w:tcPr>
            <w:tcW w:w="1559" w:type="dxa"/>
            <w:vAlign w:val="center"/>
          </w:tcPr>
          <w:p w14:paraId="1E3759D9">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701" w:type="dxa"/>
            <w:vAlign w:val="center"/>
          </w:tcPr>
          <w:p w14:paraId="4C7EA6B5">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0.01t/a</w:t>
            </w:r>
          </w:p>
        </w:tc>
        <w:tc>
          <w:tcPr>
            <w:tcW w:w="1701" w:type="dxa"/>
            <w:vAlign w:val="center"/>
          </w:tcPr>
          <w:p w14:paraId="31CE5588">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w:t>
            </w:r>
          </w:p>
        </w:tc>
        <w:tc>
          <w:tcPr>
            <w:tcW w:w="1843" w:type="dxa"/>
            <w:vAlign w:val="center"/>
          </w:tcPr>
          <w:p w14:paraId="53B40BD6">
            <w:pPr>
              <w:pStyle w:val="234"/>
              <w:spacing w:beforeLines="0" w:afterLines="0" w:line="240" w:lineRule="auto"/>
              <w:rPr>
                <w:rFonts w:ascii="Times New Roman"/>
                <w:snapToGrid w:val="0"/>
                <w:color w:val="000000" w:themeColor="text1"/>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0.01t/a</w:t>
            </w:r>
          </w:p>
        </w:tc>
        <w:tc>
          <w:tcPr>
            <w:tcW w:w="1427" w:type="dxa"/>
            <w:vAlign w:val="center"/>
          </w:tcPr>
          <w:p w14:paraId="3D36EAE2">
            <w:pPr>
              <w:pStyle w:val="234"/>
              <w:spacing w:beforeLines="0" w:afterLines="0" w:line="240" w:lineRule="auto"/>
              <w:rPr>
                <w:rFonts w:ascii="Times New Roman"/>
                <w:color w:val="000000" w:themeColor="text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+0.01t/a</w:t>
            </w:r>
          </w:p>
        </w:tc>
      </w:tr>
    </w:tbl>
    <w:p w14:paraId="1867646D">
      <w:pPr>
        <w:pStyle w:val="234"/>
        <w:spacing w:before="192" w:beforeLines="80" w:after="24"/>
        <w:jc w:val="left"/>
        <w:rPr>
          <w:rFonts w:ascii="Times New Roman"/>
          <w:snapToGrid w:val="0"/>
          <w:color w:val="000000" w:themeColor="text1"/>
          <w:spacing w:val="-6"/>
          <w:kern w:val="21"/>
          <w:szCs w:val="21"/>
          <w14:textFill>
            <w14:solidFill>
              <w14:schemeClr w14:val="tx1"/>
            </w14:solidFill>
          </w14:textFill>
        </w:rPr>
      </w:pPr>
      <w:r>
        <w:rPr>
          <w:rFonts w:ascii="Times New Roman"/>
          <w:snapToGrid w:val="0"/>
          <w:color w:val="000000" w:themeColor="text1"/>
          <w:kern w:val="21"/>
          <w:szCs w:val="21"/>
          <w14:textFill>
            <w14:solidFill>
              <w14:schemeClr w14:val="tx1"/>
            </w14:solidFill>
          </w14:textFill>
        </w:rPr>
        <w:t>注：</w:t>
      </w:r>
      <w:r>
        <w:rPr>
          <w:rFonts w:ascii="Times New Roman"/>
          <w:snapToGrid w:val="0"/>
          <w:color w:val="000000" w:themeColor="text1"/>
          <w:spacing w:val="-16"/>
          <w:kern w:val="21"/>
          <w:szCs w:val="21"/>
          <w14:textFill>
            <w14:solidFill>
              <w14:schemeClr w14:val="tx1"/>
            </w14:solidFill>
          </w14:textFill>
        </w:rPr>
        <w:fldChar w:fldCharType="begin"/>
      </w:r>
      <w:r>
        <w:rPr>
          <w:rFonts w:ascii="Times New Roman"/>
          <w:snapToGrid w:val="0"/>
          <w:color w:val="000000" w:themeColor="text1"/>
          <w:spacing w:val="-16"/>
          <w:kern w:val="21"/>
          <w:szCs w:val="21"/>
          <w14:textFill>
            <w14:solidFill>
              <w14:schemeClr w14:val="tx1"/>
            </w14:solidFill>
          </w14:textFill>
        </w:rPr>
        <w:instrText xml:space="preserve"> = 6 \* GB3 \* MERGEFORMAT </w:instrText>
      </w:r>
      <w:r>
        <w:rPr>
          <w:rFonts w:ascii="Times New Roman"/>
          <w:snapToGrid w:val="0"/>
          <w:color w:val="000000" w:themeColor="text1"/>
          <w:spacing w:val="-16"/>
          <w:kern w:val="21"/>
          <w:szCs w:val="21"/>
          <w14:textFill>
            <w14:solidFill>
              <w14:schemeClr w14:val="tx1"/>
            </w14:solidFill>
          </w14:textFill>
        </w:rPr>
        <w:fldChar w:fldCharType="separate"/>
      </w:r>
      <w:r>
        <w:rPr>
          <w:rFonts w:hint="eastAsia" w:hAnsi="宋体" w:cs="宋体"/>
          <w:color w:val="000000" w:themeColor="text1"/>
          <w:szCs w:val="21"/>
          <w14:textFill>
            <w14:solidFill>
              <w14:schemeClr w14:val="tx1"/>
            </w14:solidFill>
          </w14:textFill>
        </w:rPr>
        <w:t>⑥</w:t>
      </w:r>
      <w:r>
        <w:rPr>
          <w:rFonts w:ascii="Times New Roman"/>
          <w:snapToGrid w:val="0"/>
          <w:color w:val="000000" w:themeColor="text1"/>
          <w:spacing w:val="-16"/>
          <w:kern w:val="21"/>
          <w:szCs w:val="21"/>
          <w14:textFill>
            <w14:solidFill>
              <w14:schemeClr w14:val="tx1"/>
            </w14:solidFill>
          </w14:textFill>
        </w:rPr>
        <w:fldChar w:fldCharType="end"/>
      </w:r>
      <w:r>
        <w:rPr>
          <w:rFonts w:ascii="Times New Roman"/>
          <w:snapToGrid w:val="0"/>
          <w:color w:val="000000" w:themeColor="text1"/>
          <w:spacing w:val="-16"/>
          <w:kern w:val="21"/>
          <w:szCs w:val="21"/>
          <w14:textFill>
            <w14:solidFill>
              <w14:schemeClr w14:val="tx1"/>
            </w14:solidFill>
          </w14:textFill>
        </w:rPr>
        <w:t>=</w:t>
      </w:r>
      <w:r>
        <w:rPr>
          <w:rFonts w:ascii="Times New Roman"/>
          <w:snapToGrid w:val="0"/>
          <w:color w:val="000000" w:themeColor="text1"/>
          <w:spacing w:val="-6"/>
          <w:kern w:val="21"/>
          <w:szCs w:val="21"/>
          <w14:textFill>
            <w14:solidFill>
              <w14:schemeClr w14:val="tx1"/>
            </w14:solidFill>
          </w14:textFill>
        </w:rPr>
        <w:fldChar w:fldCharType="begin"/>
      </w:r>
      <w:r>
        <w:rPr>
          <w:rFonts w:ascii="Times New Roman"/>
          <w:snapToGrid w:val="0"/>
          <w:color w:val="000000" w:themeColor="text1"/>
          <w:spacing w:val="-6"/>
          <w:kern w:val="21"/>
          <w:szCs w:val="21"/>
          <w14:textFill>
            <w14:solidFill>
              <w14:schemeClr w14:val="tx1"/>
            </w14:solidFill>
          </w14:textFill>
        </w:rPr>
        <w:instrText xml:space="preserve"> = 1 \* GB3 \* MERGEFORMAT </w:instrText>
      </w:r>
      <w:r>
        <w:rPr>
          <w:rFonts w:ascii="Times New Roman"/>
          <w:snapToGrid w:val="0"/>
          <w:color w:val="000000" w:themeColor="text1"/>
          <w:spacing w:val="-6"/>
          <w:kern w:val="21"/>
          <w:szCs w:val="21"/>
          <w14:textFill>
            <w14:solidFill>
              <w14:schemeClr w14:val="tx1"/>
            </w14:solidFill>
          </w14:textFill>
        </w:rPr>
        <w:fldChar w:fldCharType="separate"/>
      </w:r>
      <w:r>
        <w:rPr>
          <w:rFonts w:hint="eastAsia" w:hAnsi="宋体" w:cs="宋体"/>
          <w:color w:val="000000" w:themeColor="text1"/>
          <w:szCs w:val="21"/>
          <w14:textFill>
            <w14:solidFill>
              <w14:schemeClr w14:val="tx1"/>
            </w14:solidFill>
          </w14:textFill>
        </w:rPr>
        <w:t>①</w:t>
      </w:r>
      <w:r>
        <w:rPr>
          <w:rFonts w:ascii="Times New Roman"/>
          <w:snapToGrid w:val="0"/>
          <w:color w:val="000000" w:themeColor="text1"/>
          <w:spacing w:val="-6"/>
          <w:kern w:val="21"/>
          <w:szCs w:val="21"/>
          <w14:textFill>
            <w14:solidFill>
              <w14:schemeClr w14:val="tx1"/>
            </w14:solidFill>
          </w14:textFill>
        </w:rPr>
        <w:fldChar w:fldCharType="end"/>
      </w:r>
      <w:r>
        <w:rPr>
          <w:rFonts w:ascii="Times New Roman"/>
          <w:snapToGrid w:val="0"/>
          <w:color w:val="000000" w:themeColor="text1"/>
          <w:spacing w:val="-6"/>
          <w:kern w:val="21"/>
          <w:szCs w:val="21"/>
          <w14:textFill>
            <w14:solidFill>
              <w14:schemeClr w14:val="tx1"/>
            </w14:solidFill>
          </w14:textFill>
        </w:rPr>
        <w:t>+</w:t>
      </w:r>
      <w:r>
        <w:rPr>
          <w:rFonts w:ascii="Times New Roman"/>
          <w:snapToGrid w:val="0"/>
          <w:color w:val="000000" w:themeColor="text1"/>
          <w:spacing w:val="-6"/>
          <w:kern w:val="21"/>
          <w:szCs w:val="21"/>
          <w14:textFill>
            <w14:solidFill>
              <w14:schemeClr w14:val="tx1"/>
            </w14:solidFill>
          </w14:textFill>
        </w:rPr>
        <w:fldChar w:fldCharType="begin"/>
      </w:r>
      <w:r>
        <w:rPr>
          <w:rFonts w:ascii="Times New Roman"/>
          <w:snapToGrid w:val="0"/>
          <w:color w:val="000000" w:themeColor="text1"/>
          <w:spacing w:val="-6"/>
          <w:kern w:val="21"/>
          <w:szCs w:val="21"/>
          <w14:textFill>
            <w14:solidFill>
              <w14:schemeClr w14:val="tx1"/>
            </w14:solidFill>
          </w14:textFill>
        </w:rPr>
        <w:instrText xml:space="preserve"> = 3 \* GB3 \* MERGEFORMAT </w:instrText>
      </w:r>
      <w:r>
        <w:rPr>
          <w:rFonts w:ascii="Times New Roman"/>
          <w:snapToGrid w:val="0"/>
          <w:color w:val="000000" w:themeColor="text1"/>
          <w:spacing w:val="-6"/>
          <w:kern w:val="21"/>
          <w:szCs w:val="21"/>
          <w14:textFill>
            <w14:solidFill>
              <w14:schemeClr w14:val="tx1"/>
            </w14:solidFill>
          </w14:textFill>
        </w:rPr>
        <w:fldChar w:fldCharType="separate"/>
      </w:r>
      <w:r>
        <w:rPr>
          <w:rFonts w:hint="eastAsia" w:hAnsi="宋体" w:cs="宋体"/>
          <w:color w:val="000000" w:themeColor="text1"/>
          <w:szCs w:val="21"/>
          <w14:textFill>
            <w14:solidFill>
              <w14:schemeClr w14:val="tx1"/>
            </w14:solidFill>
          </w14:textFill>
        </w:rPr>
        <w:t>③</w:t>
      </w:r>
      <w:r>
        <w:rPr>
          <w:rFonts w:ascii="Times New Roman"/>
          <w:snapToGrid w:val="0"/>
          <w:color w:val="000000" w:themeColor="text1"/>
          <w:spacing w:val="-6"/>
          <w:kern w:val="21"/>
          <w:szCs w:val="21"/>
          <w14:textFill>
            <w14:solidFill>
              <w14:schemeClr w14:val="tx1"/>
            </w14:solidFill>
          </w14:textFill>
        </w:rPr>
        <w:fldChar w:fldCharType="end"/>
      </w:r>
      <w:r>
        <w:rPr>
          <w:rFonts w:ascii="Times New Roman"/>
          <w:snapToGrid w:val="0"/>
          <w:color w:val="000000" w:themeColor="text1"/>
          <w:spacing w:val="-6"/>
          <w:kern w:val="21"/>
          <w:szCs w:val="21"/>
          <w14:textFill>
            <w14:solidFill>
              <w14:schemeClr w14:val="tx1"/>
            </w14:solidFill>
          </w14:textFill>
        </w:rPr>
        <w:t>+</w:t>
      </w:r>
      <w:r>
        <w:rPr>
          <w:rFonts w:ascii="Times New Roman"/>
          <w:snapToGrid w:val="0"/>
          <w:color w:val="000000" w:themeColor="text1"/>
          <w:spacing w:val="-6"/>
          <w:kern w:val="21"/>
          <w:szCs w:val="21"/>
          <w14:textFill>
            <w14:solidFill>
              <w14:schemeClr w14:val="tx1"/>
            </w14:solidFill>
          </w14:textFill>
        </w:rPr>
        <w:fldChar w:fldCharType="begin"/>
      </w:r>
      <w:r>
        <w:rPr>
          <w:rFonts w:ascii="Times New Roman"/>
          <w:snapToGrid w:val="0"/>
          <w:color w:val="000000" w:themeColor="text1"/>
          <w:spacing w:val="-6"/>
          <w:kern w:val="21"/>
          <w:szCs w:val="21"/>
          <w14:textFill>
            <w14:solidFill>
              <w14:schemeClr w14:val="tx1"/>
            </w14:solidFill>
          </w14:textFill>
        </w:rPr>
        <w:instrText xml:space="preserve"> = 4 \* GB3 \* MERGEFORMAT </w:instrText>
      </w:r>
      <w:r>
        <w:rPr>
          <w:rFonts w:ascii="Times New Roman"/>
          <w:snapToGrid w:val="0"/>
          <w:color w:val="000000" w:themeColor="text1"/>
          <w:spacing w:val="-6"/>
          <w:kern w:val="21"/>
          <w:szCs w:val="21"/>
          <w14:textFill>
            <w14:solidFill>
              <w14:schemeClr w14:val="tx1"/>
            </w14:solidFill>
          </w14:textFill>
        </w:rPr>
        <w:fldChar w:fldCharType="separate"/>
      </w:r>
      <w:r>
        <w:rPr>
          <w:rFonts w:hint="eastAsia" w:hAnsi="宋体" w:cs="宋体"/>
          <w:color w:val="000000" w:themeColor="text1"/>
          <w:szCs w:val="21"/>
          <w14:textFill>
            <w14:solidFill>
              <w14:schemeClr w14:val="tx1"/>
            </w14:solidFill>
          </w14:textFill>
        </w:rPr>
        <w:t>④</w:t>
      </w:r>
      <w:r>
        <w:rPr>
          <w:rFonts w:ascii="Times New Roman"/>
          <w:snapToGrid w:val="0"/>
          <w:color w:val="000000" w:themeColor="text1"/>
          <w:spacing w:val="-6"/>
          <w:kern w:val="21"/>
          <w:szCs w:val="21"/>
          <w14:textFill>
            <w14:solidFill>
              <w14:schemeClr w14:val="tx1"/>
            </w14:solidFill>
          </w14:textFill>
        </w:rPr>
        <w:fldChar w:fldCharType="end"/>
      </w:r>
      <w:r>
        <w:rPr>
          <w:rFonts w:ascii="Times New Roman"/>
          <w:snapToGrid w:val="0"/>
          <w:color w:val="000000" w:themeColor="text1"/>
          <w:spacing w:val="-6"/>
          <w:kern w:val="21"/>
          <w:szCs w:val="21"/>
          <w14:textFill>
            <w14:solidFill>
              <w14:schemeClr w14:val="tx1"/>
            </w14:solidFill>
          </w14:textFill>
        </w:rPr>
        <w:t>-</w:t>
      </w:r>
      <w:r>
        <w:rPr>
          <w:rFonts w:ascii="Times New Roman"/>
          <w:snapToGrid w:val="0"/>
          <w:color w:val="000000" w:themeColor="text1"/>
          <w:spacing w:val="-16"/>
          <w:kern w:val="21"/>
          <w:szCs w:val="21"/>
          <w14:textFill>
            <w14:solidFill>
              <w14:schemeClr w14:val="tx1"/>
            </w14:solidFill>
          </w14:textFill>
        </w:rPr>
        <w:fldChar w:fldCharType="begin"/>
      </w:r>
      <w:r>
        <w:rPr>
          <w:rFonts w:ascii="Times New Roman"/>
          <w:snapToGrid w:val="0"/>
          <w:color w:val="000000" w:themeColor="text1"/>
          <w:spacing w:val="-16"/>
          <w:kern w:val="21"/>
          <w:szCs w:val="21"/>
          <w14:textFill>
            <w14:solidFill>
              <w14:schemeClr w14:val="tx1"/>
            </w14:solidFill>
          </w14:textFill>
        </w:rPr>
        <w:instrText xml:space="preserve"> = 5 \* GB3 \* MERGEFORMAT </w:instrText>
      </w:r>
      <w:r>
        <w:rPr>
          <w:rFonts w:ascii="Times New Roman"/>
          <w:snapToGrid w:val="0"/>
          <w:color w:val="000000" w:themeColor="text1"/>
          <w:spacing w:val="-16"/>
          <w:kern w:val="21"/>
          <w:szCs w:val="21"/>
          <w14:textFill>
            <w14:solidFill>
              <w14:schemeClr w14:val="tx1"/>
            </w14:solidFill>
          </w14:textFill>
        </w:rPr>
        <w:fldChar w:fldCharType="separate"/>
      </w:r>
      <w:r>
        <w:rPr>
          <w:rFonts w:hint="eastAsia" w:hAnsi="宋体" w:cs="宋体"/>
          <w:color w:val="000000" w:themeColor="text1"/>
          <w:szCs w:val="21"/>
          <w14:textFill>
            <w14:solidFill>
              <w14:schemeClr w14:val="tx1"/>
            </w14:solidFill>
          </w14:textFill>
        </w:rPr>
        <w:t>⑤</w:t>
      </w:r>
      <w:r>
        <w:rPr>
          <w:rFonts w:ascii="Times New Roman"/>
          <w:snapToGrid w:val="0"/>
          <w:color w:val="000000" w:themeColor="text1"/>
          <w:spacing w:val="-16"/>
          <w:kern w:val="21"/>
          <w:szCs w:val="21"/>
          <w14:textFill>
            <w14:solidFill>
              <w14:schemeClr w14:val="tx1"/>
            </w14:solidFill>
          </w14:textFill>
        </w:rPr>
        <w:fldChar w:fldCharType="end"/>
      </w:r>
      <w:r>
        <w:rPr>
          <w:rFonts w:ascii="Times New Roman"/>
          <w:snapToGrid w:val="0"/>
          <w:color w:val="000000" w:themeColor="text1"/>
          <w:spacing w:val="-16"/>
          <w:kern w:val="21"/>
          <w:szCs w:val="21"/>
          <w14:textFill>
            <w14:solidFill>
              <w14:schemeClr w14:val="tx1"/>
            </w14:solidFill>
          </w14:textFill>
        </w:rPr>
        <w:t>；</w:t>
      </w:r>
      <w:r>
        <w:rPr>
          <w:rFonts w:ascii="Times New Roman"/>
          <w:snapToGrid w:val="0"/>
          <w:color w:val="000000" w:themeColor="text1"/>
          <w:spacing w:val="-6"/>
          <w:kern w:val="21"/>
          <w:szCs w:val="21"/>
          <w14:textFill>
            <w14:solidFill>
              <w14:schemeClr w14:val="tx1"/>
            </w14:solidFill>
          </w14:textFill>
        </w:rPr>
        <w:fldChar w:fldCharType="begin"/>
      </w:r>
      <w:r>
        <w:rPr>
          <w:rFonts w:ascii="Times New Roman"/>
          <w:snapToGrid w:val="0"/>
          <w:color w:val="000000" w:themeColor="text1"/>
          <w:spacing w:val="-6"/>
          <w:kern w:val="21"/>
          <w:szCs w:val="21"/>
          <w14:textFill>
            <w14:solidFill>
              <w14:schemeClr w14:val="tx1"/>
            </w14:solidFill>
          </w14:textFill>
        </w:rPr>
        <w:instrText xml:space="preserve"> = 7 \* GB3 \* MERGEFORMAT </w:instrText>
      </w:r>
      <w:r>
        <w:rPr>
          <w:rFonts w:ascii="Times New Roman"/>
          <w:snapToGrid w:val="0"/>
          <w:color w:val="000000" w:themeColor="text1"/>
          <w:spacing w:val="-6"/>
          <w:kern w:val="21"/>
          <w:szCs w:val="21"/>
          <w14:textFill>
            <w14:solidFill>
              <w14:schemeClr w14:val="tx1"/>
            </w14:solidFill>
          </w14:textFill>
        </w:rPr>
        <w:fldChar w:fldCharType="separate"/>
      </w:r>
      <w:r>
        <w:rPr>
          <w:rFonts w:hint="eastAsia" w:hAnsi="宋体" w:cs="宋体"/>
          <w:color w:val="000000" w:themeColor="text1"/>
          <w:szCs w:val="21"/>
          <w14:textFill>
            <w14:solidFill>
              <w14:schemeClr w14:val="tx1"/>
            </w14:solidFill>
          </w14:textFill>
        </w:rPr>
        <w:t>⑦</w:t>
      </w:r>
      <w:r>
        <w:rPr>
          <w:rFonts w:ascii="Times New Roman"/>
          <w:snapToGrid w:val="0"/>
          <w:color w:val="000000" w:themeColor="text1"/>
          <w:spacing w:val="-6"/>
          <w:kern w:val="21"/>
          <w:szCs w:val="21"/>
          <w14:textFill>
            <w14:solidFill>
              <w14:schemeClr w14:val="tx1"/>
            </w14:solidFill>
          </w14:textFill>
        </w:rPr>
        <w:fldChar w:fldCharType="end"/>
      </w:r>
      <w:r>
        <w:rPr>
          <w:rFonts w:ascii="Times New Roman"/>
          <w:snapToGrid w:val="0"/>
          <w:color w:val="000000" w:themeColor="text1"/>
          <w:spacing w:val="-6"/>
          <w:kern w:val="21"/>
          <w:szCs w:val="21"/>
          <w14:textFill>
            <w14:solidFill>
              <w14:schemeClr w14:val="tx1"/>
            </w14:solidFill>
          </w14:textFill>
        </w:rPr>
        <w:t>=</w:t>
      </w:r>
      <w:r>
        <w:rPr>
          <w:rFonts w:ascii="Times New Roman"/>
          <w:snapToGrid w:val="0"/>
          <w:color w:val="000000" w:themeColor="text1"/>
          <w:spacing w:val="-16"/>
          <w:kern w:val="21"/>
          <w:szCs w:val="21"/>
          <w14:textFill>
            <w14:solidFill>
              <w14:schemeClr w14:val="tx1"/>
            </w14:solidFill>
          </w14:textFill>
        </w:rPr>
        <w:fldChar w:fldCharType="begin"/>
      </w:r>
      <w:r>
        <w:rPr>
          <w:rFonts w:ascii="Times New Roman"/>
          <w:snapToGrid w:val="0"/>
          <w:color w:val="000000" w:themeColor="text1"/>
          <w:spacing w:val="-16"/>
          <w:kern w:val="21"/>
          <w:szCs w:val="21"/>
          <w14:textFill>
            <w14:solidFill>
              <w14:schemeClr w14:val="tx1"/>
            </w14:solidFill>
          </w14:textFill>
        </w:rPr>
        <w:instrText xml:space="preserve"> = 6 \* GB3 \* MERGEFORMAT </w:instrText>
      </w:r>
      <w:r>
        <w:rPr>
          <w:rFonts w:ascii="Times New Roman"/>
          <w:snapToGrid w:val="0"/>
          <w:color w:val="000000" w:themeColor="text1"/>
          <w:spacing w:val="-16"/>
          <w:kern w:val="21"/>
          <w:szCs w:val="21"/>
          <w14:textFill>
            <w14:solidFill>
              <w14:schemeClr w14:val="tx1"/>
            </w14:solidFill>
          </w14:textFill>
        </w:rPr>
        <w:fldChar w:fldCharType="separate"/>
      </w:r>
      <w:r>
        <w:rPr>
          <w:rFonts w:hint="eastAsia" w:hAnsi="宋体" w:cs="宋体"/>
          <w:color w:val="000000" w:themeColor="text1"/>
          <w:szCs w:val="21"/>
          <w14:textFill>
            <w14:solidFill>
              <w14:schemeClr w14:val="tx1"/>
            </w14:solidFill>
          </w14:textFill>
        </w:rPr>
        <w:t>⑥</w:t>
      </w:r>
      <w:r>
        <w:rPr>
          <w:rFonts w:ascii="Times New Roman"/>
          <w:snapToGrid w:val="0"/>
          <w:color w:val="000000" w:themeColor="text1"/>
          <w:spacing w:val="-16"/>
          <w:kern w:val="21"/>
          <w:szCs w:val="21"/>
          <w14:textFill>
            <w14:solidFill>
              <w14:schemeClr w14:val="tx1"/>
            </w14:solidFill>
          </w14:textFill>
        </w:rPr>
        <w:fldChar w:fldCharType="end"/>
      </w:r>
      <w:r>
        <w:rPr>
          <w:rFonts w:ascii="Times New Roman"/>
          <w:snapToGrid w:val="0"/>
          <w:color w:val="000000" w:themeColor="text1"/>
          <w:spacing w:val="-16"/>
          <w:kern w:val="21"/>
          <w:szCs w:val="21"/>
          <w14:textFill>
            <w14:solidFill>
              <w14:schemeClr w14:val="tx1"/>
            </w14:solidFill>
          </w14:textFill>
        </w:rPr>
        <w:t>-</w:t>
      </w:r>
      <w:r>
        <w:rPr>
          <w:rFonts w:ascii="Times New Roman"/>
          <w:snapToGrid w:val="0"/>
          <w:color w:val="000000" w:themeColor="text1"/>
          <w:spacing w:val="-6"/>
          <w:kern w:val="21"/>
          <w:szCs w:val="21"/>
          <w14:textFill>
            <w14:solidFill>
              <w14:schemeClr w14:val="tx1"/>
            </w14:solidFill>
          </w14:textFill>
        </w:rPr>
        <w:fldChar w:fldCharType="begin"/>
      </w:r>
      <w:r>
        <w:rPr>
          <w:rFonts w:ascii="Times New Roman"/>
          <w:snapToGrid w:val="0"/>
          <w:color w:val="000000" w:themeColor="text1"/>
          <w:spacing w:val="-6"/>
          <w:kern w:val="21"/>
          <w:szCs w:val="21"/>
          <w14:textFill>
            <w14:solidFill>
              <w14:schemeClr w14:val="tx1"/>
            </w14:solidFill>
          </w14:textFill>
        </w:rPr>
        <w:instrText xml:space="preserve"> = 1 \* GB3 \* MERGEFORMAT </w:instrText>
      </w:r>
      <w:r>
        <w:rPr>
          <w:rFonts w:ascii="Times New Roman"/>
          <w:snapToGrid w:val="0"/>
          <w:color w:val="000000" w:themeColor="text1"/>
          <w:spacing w:val="-6"/>
          <w:kern w:val="21"/>
          <w:szCs w:val="21"/>
          <w14:textFill>
            <w14:solidFill>
              <w14:schemeClr w14:val="tx1"/>
            </w14:solidFill>
          </w14:textFill>
        </w:rPr>
        <w:fldChar w:fldCharType="separate"/>
      </w:r>
      <w:r>
        <w:rPr>
          <w:rFonts w:hint="eastAsia" w:hAnsi="宋体" w:cs="宋体"/>
          <w:color w:val="000000" w:themeColor="text1"/>
          <w:szCs w:val="21"/>
          <w14:textFill>
            <w14:solidFill>
              <w14:schemeClr w14:val="tx1"/>
            </w14:solidFill>
          </w14:textFill>
        </w:rPr>
        <w:t>①</w:t>
      </w:r>
      <w:r>
        <w:rPr>
          <w:rFonts w:ascii="Times New Roman"/>
          <w:snapToGrid w:val="0"/>
          <w:color w:val="000000" w:themeColor="text1"/>
          <w:spacing w:val="-6"/>
          <w:kern w:val="21"/>
          <w:szCs w:val="21"/>
          <w14:textFill>
            <w14:solidFill>
              <w14:schemeClr w14:val="tx1"/>
            </w14:solidFill>
          </w14:textFill>
        </w:rPr>
        <w:fldChar w:fldCharType="end"/>
      </w:r>
    </w:p>
    <w:p w14:paraId="51847965">
      <w:pPr>
        <w:pStyle w:val="241"/>
        <w:rPr>
          <w:color w:val="000000" w:themeColor="text1"/>
          <w:lang w:val="en-US"/>
          <w14:textFill>
            <w14:solidFill>
              <w14:schemeClr w14:val="tx1"/>
            </w14:solidFill>
          </w14:textFill>
        </w:rPr>
        <w:sectPr>
          <w:footerReference r:id="rId5" w:type="default"/>
          <w:pgSz w:w="16838" w:h="11906" w:orient="landscape"/>
          <w:pgMar w:top="1701" w:right="1531" w:bottom="1531" w:left="1531" w:header="851" w:footer="851" w:gutter="0"/>
          <w:cols w:space="720" w:num="1"/>
          <w:docGrid w:linePitch="312" w:charSpace="0"/>
        </w:sectPr>
      </w:pPr>
      <w:r>
        <w:rPr>
          <w:color w:val="000000" w:themeColor="text1"/>
          <w:lang w:val="en-US"/>
          <w14:textFill>
            <w14:solidFill>
              <w14:schemeClr w14:val="tx1"/>
            </w14:solidFill>
          </w14:textFill>
        </w:rPr>
        <w:t xml:space="preserve"> </w:t>
      </w:r>
    </w:p>
    <w:p w14:paraId="00A4CF9E">
      <w:pPr>
        <w:pStyle w:val="3430"/>
        <w:jc w:val="both"/>
        <w:rPr>
          <w:color w:val="000000" w:themeColor="text1"/>
          <w14:textFill>
            <w14:solidFill>
              <w14:schemeClr w14:val="tx1"/>
            </w14:solidFill>
          </w14:textFill>
        </w:rPr>
      </w:pPr>
      <w:bookmarkStart w:id="293" w:name="_GoBack"/>
      <w:bookmarkEnd w:id="293"/>
    </w:p>
    <w:sectPr>
      <w:headerReference r:id="rId6" w:type="default"/>
      <w:footerReference r:id="rId7" w:type="default"/>
      <w:pgSz w:w="11906" w:h="16838"/>
      <w:pgMar w:top="1440" w:right="1418" w:bottom="1440" w:left="1276"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Impact">
    <w:panose1 w:val="020B0806030902050204"/>
    <w:charset w:val="00"/>
    <w:family w:val="swiss"/>
    <w:pitch w:val="default"/>
    <w:sig w:usb0="00000287" w:usb1="00000000" w:usb2="00000000" w:usb3="00000000" w:csb0="2000009F" w:csb1="DFD70000"/>
  </w:font>
  <w:font w:name="Calibri Light">
    <w:panose1 w:val="020F0302020204030204"/>
    <w:charset w:val="00"/>
    <w:family w:val="swiss"/>
    <w:pitch w:val="default"/>
    <w:sig w:usb0="E4002EFF" w:usb1="C200247B" w:usb2="00000009" w:usb3="00000000" w:csb0="200001FF" w:csb1="00000000"/>
  </w:font>
  <w:font w:name="汉鼎简书宋">
    <w:altName w:val="宋体"/>
    <w:panose1 w:val="00000000000000000000"/>
    <w:charset w:val="86"/>
    <w:family w:val="modern"/>
    <w:pitch w:val="default"/>
    <w:sig w:usb0="00000000" w:usb1="00000000" w:usb2="00000010" w:usb3="00000000" w:csb0="00040000" w:csb1="00000000"/>
  </w:font>
  <w:font w:name="BatangChe">
    <w:altName w:val="Malgun Gothic"/>
    <w:panose1 w:val="00000000000000000000"/>
    <w:charset w:val="81"/>
    <w:family w:val="moder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仿宋体">
    <w:altName w:val="仿宋"/>
    <w:panose1 w:val="00000000000000000000"/>
    <w:charset w:val="86"/>
    <w:family w:val="roma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7F" w:usb3="00000000" w:csb0="003F01FF" w:csb1="00000000"/>
  </w:font>
  <w:font w:name="隶书">
    <w:panose1 w:val="02010509060101010101"/>
    <w:charset w:val="86"/>
    <w:family w:val="modern"/>
    <w:pitch w:val="default"/>
    <w:sig w:usb0="00000001" w:usb1="080E0000" w:usb2="00000000" w:usb3="00000000" w:csb0="00040000" w:csb1="00000000"/>
  </w:font>
  <w:font w:name="隶书体">
    <w:altName w:val="隶书"/>
    <w:panose1 w:val="00000000000000000000"/>
    <w:charset w:val="86"/>
    <w:family w:val="swiss"/>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MS UI Gothic">
    <w:panose1 w:val="020B0600070205080204"/>
    <w:charset w:val="80"/>
    <w:family w:val="swiss"/>
    <w:pitch w:val="default"/>
    <w:sig w:usb0="E00002FF" w:usb1="6AC7FDFB" w:usb2="08000012" w:usb3="00000000" w:csb0="4002009F" w:csb1="DFD70000"/>
  </w:font>
  <w:font w:name="幼圆">
    <w:panose1 w:val="02010509060101010101"/>
    <w:charset w:val="86"/>
    <w:family w:val="modern"/>
    <w:pitch w:val="default"/>
    <w:sig w:usb0="00000001" w:usb1="080E0000" w:usb2="00000000" w:usb3="00000000" w:csb0="00040000" w:csb1="00000000"/>
  </w:font>
  <w:font w:name="Lucida Sans Unicode">
    <w:panose1 w:val="020B0602030504020204"/>
    <w:charset w:val="00"/>
    <w:family w:val="swiss"/>
    <w:pitch w:val="default"/>
    <w:sig w:usb0="80001AFF" w:usb1="0000396B" w:usb2="00000000" w:usb3="00000000" w:csb0="200000BF" w:csb1="D7F70000"/>
  </w:font>
  <w:font w:name="Verdana">
    <w:panose1 w:val="020B0604030504040204"/>
    <w:charset w:val="00"/>
    <w:family w:val="swiss"/>
    <w:pitch w:val="default"/>
    <w:sig w:usb0="A00006FF" w:usb1="4000205B" w:usb2="00000010" w:usb3="00000000" w:csb0="2000019F" w:csb1="00000000"/>
  </w:font>
  <w:font w:name="”“Times New Roman”“">
    <w:altName w:val="宋体"/>
    <w:panose1 w:val="00000000000000000000"/>
    <w:charset w:val="86"/>
    <w:family w:val="roman"/>
    <w:pitch w:val="default"/>
    <w:sig w:usb0="00000000" w:usb1="00000000" w:usb2="00000000" w:usb3="00000000" w:csb0="00000000" w:csb1="00000000"/>
  </w:font>
  <w:font w:name="全真楷書">
    <w:altName w:val="宋体"/>
    <w:panose1 w:val="00000000000000000000"/>
    <w:charset w:val="88"/>
    <w:family w:val="modern"/>
    <w:pitch w:val="default"/>
    <w:sig w:usb0="00000000" w:usb1="00000000" w:usb2="00000010" w:usb3="00000000" w:csb0="00100000" w:csb1="00000000"/>
  </w:font>
  <w:font w:name="Dutch801 Rm BT">
    <w:altName w:val="Times New Roman"/>
    <w:panose1 w:val="02020603060505020304"/>
    <w:charset w:val="00"/>
    <w:family w:val="roman"/>
    <w:pitch w:val="default"/>
    <w:sig w:usb0="00000000" w:usb1="00000000" w:usb2="00000000" w:usb3="00000000" w:csb0="0000001B" w:csb1="00000000"/>
  </w:font>
  <w:font w:name="Bookman Old Style">
    <w:panose1 w:val="02050604050505020204"/>
    <w:charset w:val="00"/>
    <w:family w:val="roman"/>
    <w:pitch w:val="default"/>
    <w:sig w:usb0="00000287" w:usb1="00000000" w:usb2="00000000" w:usb3="00000000" w:csb0="2000009F" w:csb1="DFD70000"/>
  </w:font>
  <w:font w:name="DFKai-SB">
    <w:altName w:val="Microsoft JhengHei Light"/>
    <w:panose1 w:val="00000000000000000000"/>
    <w:charset w:val="88"/>
    <w:family w:val="script"/>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 w:name="Garamond">
    <w:panose1 w:val="02020404030301010803"/>
    <w:charset w:val="00"/>
    <w:family w:val="roman"/>
    <w:pitch w:val="default"/>
    <w:sig w:usb0="00000287" w:usb1="00000000" w:usb2="00000000" w:usb3="00000000" w:csb0="0000009F" w:csb1="DFD7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Times-Roman">
    <w:altName w:val="Times New Roman"/>
    <w:panose1 w:val="00000000000000000000"/>
    <w:charset w:val="00"/>
    <w:family w:val="roman"/>
    <w:pitch w:val="default"/>
    <w:sig w:usb0="00000000" w:usb1="00000000" w:usb2="00000000" w:usb3="00000000" w:csb0="00040001" w:csb1="00000000"/>
  </w:font>
  <w:font w:name="CG Times (W1)">
    <w:altName w:val="Segoe Print"/>
    <w:panose1 w:val="00000000000000000000"/>
    <w:charset w:val="00"/>
    <w:family w:val="roman"/>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CSϸ">
    <w:altName w:val="微软雅黑"/>
    <w:panose1 w:val="00000000000000000000"/>
    <w:charset w:val="00"/>
    <w:family w:val="roman"/>
    <w:pitch w:val="default"/>
    <w:sig w:usb0="00000000" w:usb1="00000000" w:usb2="00000000" w:usb3="00000000" w:csb0="00040001" w:csb1="00000000"/>
  </w:font>
  <w:font w:name="方正大标宋_GBK">
    <w:altName w:val="宋体"/>
    <w:panose1 w:val="00000000000000000000"/>
    <w:charset w:val="86"/>
    <w:family w:val="auto"/>
    <w:pitch w:val="default"/>
    <w:sig w:usb0="00000000" w:usb1="00000000" w:usb2="00000010" w:usb3="00000000" w:csb0="00040000" w:csb1="00000000"/>
  </w:font>
  <w:font w:name="MS Sans Serif">
    <w:altName w:val="Segoe UI Symbol"/>
    <w:panose1 w:val="020B0500000000000000"/>
    <w:charset w:val="00"/>
    <w:family w:val="decorative"/>
    <w:pitch w:val="default"/>
    <w:sig w:usb0="00000000" w:usb1="00000000" w:usb2="00000000" w:usb3="00000000" w:csb0="00000001" w:csb1="00000000"/>
  </w:font>
  <w:font w:name="Segoe UI Symbol">
    <w:panose1 w:val="020B0502040204020203"/>
    <w:charset w:val="00"/>
    <w:family w:val="auto"/>
    <w:pitch w:val="default"/>
    <w:sig w:usb0="800001E3" w:usb1="1200FFEF" w:usb2="00040000" w:usb3="04000000" w:csb0="00000001" w:csb1="40000000"/>
  </w:font>
  <w:font w:name="方正宋三简体">
    <w:altName w:val="宋体"/>
    <w:panose1 w:val="00000000000000000000"/>
    <w:charset w:val="86"/>
    <w:family w:val="auto"/>
    <w:pitch w:val="default"/>
    <w:sig w:usb0="00000000" w:usb1="00000000" w:usb2="00000010" w:usb3="00000000" w:csb0="00040000" w:csb1="00000000"/>
  </w:font>
  <w:font w:name="Baskerville Old Face">
    <w:panose1 w:val="02020602080505020303"/>
    <w:charset w:val="00"/>
    <w:family w:val="roman"/>
    <w:pitch w:val="default"/>
    <w:sig w:usb0="00000003" w:usb1="00000000" w:usb2="00000000" w:usb3="00000000" w:csb0="20000001" w:csb1="00000000"/>
  </w:font>
  <w:font w:name="華康楷書體W5">
    <w:altName w:val="宋体"/>
    <w:panose1 w:val="00000000000000000000"/>
    <w:charset w:val="88"/>
    <w:family w:val="script"/>
    <w:pitch w:val="default"/>
    <w:sig w:usb0="00000000" w:usb1="00000000" w:usb2="00000010" w:usb3="00000000" w:csb0="00100000" w:csb1="00000000"/>
  </w:font>
  <w:font w:name="Century">
    <w:panose1 w:val="02040604050505020304"/>
    <w:charset w:val="00"/>
    <w:family w:val="roman"/>
    <w:pitch w:val="default"/>
    <w:sig w:usb0="00000287" w:usb1="00000000" w:usb2="00000000" w:usb3="00000000" w:csb0="2000009F" w:csb1="DFD70000"/>
  </w:font>
  <w:font w:name="Century Gothic">
    <w:panose1 w:val="020B0502020202020204"/>
    <w:charset w:val="00"/>
    <w:family w:val="swiss"/>
    <w:pitch w:val="default"/>
    <w:sig w:usb0="00000287" w:usb1="00000000" w:usb2="00000000" w:usb3="00000000" w:csb0="2000009F" w:csb1="DFD70000"/>
  </w:font>
  <w:font w:name="??">
    <w:altName w:val="Segoe Print"/>
    <w:panose1 w:val="00000000000000000000"/>
    <w:charset w:val="00"/>
    <w:family w:val="roman"/>
    <w:pitch w:val="default"/>
    <w:sig w:usb0="00000000" w:usb1="00000000" w:usb2="00000000" w:usb3="00000000" w:csb0="00000001" w:csb1="00000000"/>
  </w:font>
  <w:font w:name="方正大标宋简体">
    <w:altName w:val="微软雅黑"/>
    <w:panose1 w:val="00000000000000000000"/>
    <w:charset w:val="86"/>
    <w:family w:val="script"/>
    <w:pitch w:val="default"/>
    <w:sig w:usb0="00000000" w:usb1="00000000" w:usb2="00000010" w:usb3="00000000" w:csb0="00040000" w:csb1="00000000"/>
  </w:font>
  <w:font w:name="Sim Sun">
    <w:altName w:val="微软雅黑"/>
    <w:panose1 w:val="00000000000000000000"/>
    <w:charset w:val="86"/>
    <w:family w:val="auto"/>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Times">
    <w:altName w:val="Times New Roman"/>
    <w:panose1 w:val="02020603050405020304"/>
    <w:charset w:val="00"/>
    <w:family w:val="roman"/>
    <w:pitch w:val="default"/>
    <w:sig w:usb0="00000000" w:usb1="00000000" w:usb2="00000009" w:usb3="00000000" w:csb0="000001FF" w:csb1="00000000"/>
  </w:font>
  <w:font w:name="Plotter">
    <w:altName w:val="Segoe Print"/>
    <w:panose1 w:val="00000000000000000000"/>
    <w:charset w:val="00"/>
    <w:family w:val="modern"/>
    <w:pitch w:val="default"/>
    <w:sig w:usb0="00000000" w:usb1="00000000" w:usb2="00000000" w:usb3="00000000" w:csb0="00000001" w:csb1="00000000"/>
  </w:font>
  <w:font w:name="華康細圓體">
    <w:altName w:val="Microsoft JhengHei"/>
    <w:panose1 w:val="00000000000000000000"/>
    <w:charset w:val="88"/>
    <w:family w:val="swiss"/>
    <w:pitch w:val="default"/>
    <w:sig w:usb0="00000000" w:usb1="00000000" w:usb2="00000010" w:usb3="00000000" w:csb0="00100000" w:csb1="00000000"/>
  </w:font>
  <w:font w:name="Microsoft JhengHei">
    <w:panose1 w:val="020B0604030504040204"/>
    <w:charset w:val="88"/>
    <w:family w:val="auto"/>
    <w:pitch w:val="default"/>
    <w:sig w:usb0="000002A7" w:usb1="28CF4400" w:usb2="00000016" w:usb3="00000000" w:csb0="00100009" w:csb1="00000000"/>
  </w:font>
  <w:font w:name="Arial Black">
    <w:panose1 w:val="020B0A04020102020204"/>
    <w:charset w:val="00"/>
    <w:family w:val="swiss"/>
    <w:pitch w:val="default"/>
    <w:sig w:usb0="A00002AF" w:usb1="400078FB" w:usb2="00000000" w:usb3="00000000" w:csb0="6000009F" w:csb1="DFD70000"/>
  </w:font>
  <w:font w:name="SansSerif">
    <w:altName w:val="Segoe Print"/>
    <w:panose1 w:val="00000400000000000000"/>
    <w:charset w:val="02"/>
    <w:family w:val="auto"/>
    <w:pitch w:val="default"/>
    <w:sig w:usb0="00000000" w:usb1="00000000" w:usb2="00000000" w:usb3="00000000" w:csb0="80000000" w:csb1="00000000"/>
  </w:font>
  <w:font w:name="Microsoft YaHei UI">
    <w:panose1 w:val="020B0503020204020204"/>
    <w:charset w:val="86"/>
    <w:family w:val="swiss"/>
    <w:pitch w:val="default"/>
    <w:sig w:usb0="80000287" w:usb1="2ACF3C50" w:usb2="00000016" w:usb3="00000000" w:csb0="0004001F" w:csb1="00000000"/>
  </w:font>
  <w:font w:name="Batang">
    <w:altName w:val="Malgun Gothic"/>
    <w:panose1 w:val="02030600000101010101"/>
    <w:charset w:val="81"/>
    <w:family w:val="auto"/>
    <w:pitch w:val="default"/>
    <w:sig w:usb0="00000000" w:usb1="00000000" w:usb2="00000010" w:usb3="00000000" w:csb0="00080000" w:csb1="00000000"/>
  </w:font>
  <w:font w:name="方正书宋简体">
    <w:altName w:val="宋体"/>
    <w:panose1 w:val="00000000000000000000"/>
    <w:charset w:val="86"/>
    <w:family w:val="script"/>
    <w:pitch w:val="default"/>
    <w:sig w:usb0="00000000" w:usb1="00000000" w:usb2="00000000" w:usb3="00000000" w:csb0="00040001"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AngsanaUPC">
    <w:altName w:val="Microsoft Sans Serif"/>
    <w:panose1 w:val="00000000000000000000"/>
    <w:charset w:val="DE"/>
    <w:family w:val="roman"/>
    <w:pitch w:val="default"/>
    <w:sig w:usb0="00000000" w:usb1="00000000" w:usb2="00000000" w:usb3="00000000" w:csb0="00010001" w:csb1="00000000"/>
  </w:font>
  <w:font w:name="Microsoft Sans Serif">
    <w:panose1 w:val="020B0604020202020204"/>
    <w:charset w:val="00"/>
    <w:family w:val="auto"/>
    <w:pitch w:val="default"/>
    <w:sig w:usb0="E5002EFF" w:usb1="C000605B" w:usb2="00000029" w:usb3="00000000" w:csb0="200101FF" w:csb1="20280000"/>
  </w:font>
  <w:font w:name="TimesNewRomanPS-BoldMT">
    <w:altName w:val="Times New Roman"/>
    <w:panose1 w:val="00000000000000000000"/>
    <w:charset w:val="00"/>
    <w:family w:val="roman"/>
    <w:pitch w:val="default"/>
    <w:sig w:usb0="00000000" w:usb1="00000000" w:usb2="00000010" w:usb3="00000000" w:csb0="00040000" w:csb1="00000000"/>
  </w:font>
  <w:font w:name="Georgia">
    <w:panose1 w:val="02040502050405020303"/>
    <w:charset w:val="00"/>
    <w:family w:val="roman"/>
    <w:pitch w:val="default"/>
    <w:sig w:usb0="00000287" w:usb1="00000000" w:usb2="00000000" w:usb3="00000000" w:csb0="2000009F" w:csb1="00000000"/>
  </w:font>
  <w:font w:name="Angsana New">
    <w:altName w:val="Microsoft Sans Serif"/>
    <w:panose1 w:val="02020603050405020304"/>
    <w:charset w:val="DE"/>
    <w:family w:val="roman"/>
    <w:pitch w:val="default"/>
    <w:sig w:usb0="00000000" w:usb1="00000000" w:usb2="00000000" w:usb3="00000000" w:csb0="00010000" w:csb1="00000000"/>
  </w:font>
  <w:font w:name="方正小标宋_GBK">
    <w:altName w:val="微软雅黑"/>
    <w:panose1 w:val="00000000000000000000"/>
    <w:charset w:val="86"/>
    <w:family w:val="script"/>
    <w:pitch w:val="default"/>
    <w:sig w:usb0="00000000" w:usb1="00000000" w:usb2="00000010" w:usb3="00000000" w:csb0="00040000" w:csb1="00000000"/>
  </w:font>
  <w:font w:name="TimesNewRomanPSMT">
    <w:altName w:val="等线"/>
    <w:panose1 w:val="00000000000000000000"/>
    <w:charset w:val="86"/>
    <w:family w:val="auto"/>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Cambria Math">
    <w:panose1 w:val="02040503050406030204"/>
    <w:charset w:val="00"/>
    <w:family w:val="roman"/>
    <w:pitch w:val="default"/>
    <w:sig w:usb0="E00006FF" w:usb1="420024FF" w:usb2="02000000" w:usb3="00000000" w:csb0="2000019F" w:csb1="00000000"/>
  </w:font>
  <w:font w:name="TimesNewRoman">
    <w:altName w:val="Yu Gothic"/>
    <w:panose1 w:val="00000000000000000000"/>
    <w:charset w:val="00"/>
    <w:family w:val="roman"/>
    <w:pitch w:val="default"/>
    <w:sig w:usb0="00000000" w:usb1="00000000" w:usb2="00000000" w:usb3="00000000" w:csb0="00000001" w:csb1="00000000"/>
  </w:font>
  <w:font w:name="Yu Gothic">
    <w:panose1 w:val="020B0400000000000000"/>
    <w:charset w:val="80"/>
    <w:family w:val="auto"/>
    <w:pitch w:val="default"/>
    <w:sig w:usb0="E00002FF" w:usb1="2AC7FDFF" w:usb2="00000016" w:usb3="00000000" w:csb0="2002009F" w:csb1="00000000"/>
  </w:font>
  <w:font w:name="Helvetica">
    <w:altName w:val="Arial"/>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5E367">
    <w:pPr>
      <w:pStyle w:val="55"/>
      <w:framePr w:wrap="around" w:vAnchor="text" w:hAnchor="margin" w:xAlign="center" w:y="1"/>
      <w:rPr>
        <w:rStyle w:val="105"/>
      </w:rPr>
    </w:pPr>
    <w:r>
      <w:fldChar w:fldCharType="begin"/>
    </w:r>
    <w:r>
      <w:rPr>
        <w:rStyle w:val="105"/>
      </w:rPr>
      <w:instrText xml:space="preserve">PAGE  </w:instrText>
    </w:r>
    <w:r>
      <w:fldChar w:fldCharType="separate"/>
    </w:r>
    <w:r>
      <w:rPr>
        <w:rStyle w:val="105"/>
      </w:rPr>
      <w:t>56</w:t>
    </w:r>
    <w:r>
      <w:fldChar w:fldCharType="end"/>
    </w:r>
  </w:p>
  <w:p w14:paraId="34019600">
    <w:pPr>
      <w:pStyle w:val="5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2075D">
    <w:pPr>
      <w:pStyle w:val="55"/>
      <w:ind w:right="360" w:firstLine="360"/>
      <w:jc w:val="center"/>
    </w:pPr>
    <w:r>
      <w:rPr>
        <w:lang w:val="en-US"/>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CDEB68">
                          <w:pPr>
                            <w:pStyle w:val="55"/>
                            <w:rPr>
                              <w:rStyle w:val="105"/>
                              <w:rFonts w:ascii="宋体" w:hAnsi="宋体"/>
                              <w:sz w:val="28"/>
                              <w:szCs w:val="28"/>
                            </w:rPr>
                          </w:pPr>
                          <w:r>
                            <w:rPr>
                              <w:rStyle w:val="105"/>
                              <w:rFonts w:hint="eastAsia" w:ascii="宋体" w:hAnsi="宋体"/>
                              <w:sz w:val="28"/>
                              <w:szCs w:val="28"/>
                            </w:rPr>
                            <w:t>—</w:t>
                          </w:r>
                          <w:r>
                            <w:rPr>
                              <w:rStyle w:val="105"/>
                              <w:rFonts w:hint="eastAsia" w:ascii="宋体" w:hAnsi="宋体"/>
                              <w:sz w:val="20"/>
                            </w:rPr>
                            <w:t xml:space="preserve">  </w:t>
                          </w:r>
                          <w:r>
                            <w:rPr>
                              <w:rStyle w:val="105"/>
                              <w:rFonts w:ascii="宋体" w:hAnsi="宋体"/>
                              <w:sz w:val="26"/>
                              <w:szCs w:val="26"/>
                            </w:rPr>
                            <w:fldChar w:fldCharType="begin"/>
                          </w:r>
                          <w:r>
                            <w:rPr>
                              <w:rStyle w:val="105"/>
                              <w:rFonts w:ascii="宋体" w:hAnsi="宋体"/>
                              <w:sz w:val="26"/>
                              <w:szCs w:val="26"/>
                            </w:rPr>
                            <w:instrText xml:space="preserve">PAGE  </w:instrText>
                          </w:r>
                          <w:r>
                            <w:rPr>
                              <w:rStyle w:val="105"/>
                              <w:rFonts w:ascii="宋体" w:hAnsi="宋体"/>
                              <w:sz w:val="26"/>
                              <w:szCs w:val="26"/>
                            </w:rPr>
                            <w:fldChar w:fldCharType="separate"/>
                          </w:r>
                          <w:r>
                            <w:rPr>
                              <w:rStyle w:val="105"/>
                              <w:rFonts w:ascii="宋体" w:hAnsi="宋体"/>
                              <w:sz w:val="26"/>
                              <w:szCs w:val="26"/>
                            </w:rPr>
                            <w:t>92</w:t>
                          </w:r>
                          <w:r>
                            <w:rPr>
                              <w:rStyle w:val="105"/>
                              <w:rFonts w:ascii="宋体" w:hAnsi="宋体"/>
                              <w:sz w:val="26"/>
                              <w:szCs w:val="26"/>
                            </w:rPr>
                            <w:fldChar w:fldCharType="end"/>
                          </w:r>
                          <w:r>
                            <w:rPr>
                              <w:rStyle w:val="105"/>
                              <w:rFonts w:hint="eastAsia" w:ascii="宋体" w:hAnsi="宋体"/>
                              <w:sz w:val="20"/>
                            </w:rPr>
                            <w:t xml:space="preserve">  </w:t>
                          </w:r>
                          <w:r>
                            <w:rPr>
                              <w:rStyle w:val="105"/>
                              <w:rFonts w:hint="eastAsia" w:ascii="宋体" w:hAnsi="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1CDEB68">
                    <w:pPr>
                      <w:pStyle w:val="55"/>
                      <w:rPr>
                        <w:rStyle w:val="105"/>
                        <w:rFonts w:ascii="宋体" w:hAnsi="宋体"/>
                        <w:sz w:val="28"/>
                        <w:szCs w:val="28"/>
                      </w:rPr>
                    </w:pPr>
                    <w:r>
                      <w:rPr>
                        <w:rStyle w:val="105"/>
                        <w:rFonts w:hint="eastAsia" w:ascii="宋体" w:hAnsi="宋体"/>
                        <w:sz w:val="28"/>
                        <w:szCs w:val="28"/>
                      </w:rPr>
                      <w:t>—</w:t>
                    </w:r>
                    <w:r>
                      <w:rPr>
                        <w:rStyle w:val="105"/>
                        <w:rFonts w:hint="eastAsia" w:ascii="宋体" w:hAnsi="宋体"/>
                        <w:sz w:val="20"/>
                      </w:rPr>
                      <w:t xml:space="preserve">  </w:t>
                    </w:r>
                    <w:r>
                      <w:rPr>
                        <w:rStyle w:val="105"/>
                        <w:rFonts w:ascii="宋体" w:hAnsi="宋体"/>
                        <w:sz w:val="26"/>
                        <w:szCs w:val="26"/>
                      </w:rPr>
                      <w:fldChar w:fldCharType="begin"/>
                    </w:r>
                    <w:r>
                      <w:rPr>
                        <w:rStyle w:val="105"/>
                        <w:rFonts w:ascii="宋体" w:hAnsi="宋体"/>
                        <w:sz w:val="26"/>
                        <w:szCs w:val="26"/>
                      </w:rPr>
                      <w:instrText xml:space="preserve">PAGE  </w:instrText>
                    </w:r>
                    <w:r>
                      <w:rPr>
                        <w:rStyle w:val="105"/>
                        <w:rFonts w:ascii="宋体" w:hAnsi="宋体"/>
                        <w:sz w:val="26"/>
                        <w:szCs w:val="26"/>
                      </w:rPr>
                      <w:fldChar w:fldCharType="separate"/>
                    </w:r>
                    <w:r>
                      <w:rPr>
                        <w:rStyle w:val="105"/>
                        <w:rFonts w:ascii="宋体" w:hAnsi="宋体"/>
                        <w:sz w:val="26"/>
                        <w:szCs w:val="26"/>
                      </w:rPr>
                      <w:t>92</w:t>
                    </w:r>
                    <w:r>
                      <w:rPr>
                        <w:rStyle w:val="105"/>
                        <w:rFonts w:ascii="宋体" w:hAnsi="宋体"/>
                        <w:sz w:val="26"/>
                        <w:szCs w:val="26"/>
                      </w:rPr>
                      <w:fldChar w:fldCharType="end"/>
                    </w:r>
                    <w:r>
                      <w:rPr>
                        <w:rStyle w:val="105"/>
                        <w:rFonts w:hint="eastAsia" w:ascii="宋体" w:hAnsi="宋体"/>
                        <w:sz w:val="20"/>
                      </w:rPr>
                      <w:t xml:space="preserve">  </w:t>
                    </w:r>
                    <w:r>
                      <w:rPr>
                        <w:rStyle w:val="105"/>
                        <w:rFonts w:hint="eastAsia" w:ascii="宋体" w:hAnsi="宋体"/>
                        <w:sz w:val="28"/>
                        <w:szCs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352E7">
    <w:pPr>
      <w:pStyle w:val="55"/>
      <w:ind w:right="360" w:firstLine="360"/>
      <w:jc w:val="center"/>
    </w:pPr>
    <w:r>
      <w:rPr>
        <w:lang w:val="en-US"/>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C6086C">
                          <w:pPr>
                            <w:pStyle w:val="55"/>
                            <w:rPr>
                              <w:rStyle w:val="105"/>
                              <w:rFonts w:ascii="宋体" w:hAnsi="宋体"/>
                              <w:sz w:val="28"/>
                              <w:szCs w:val="28"/>
                            </w:rPr>
                          </w:pPr>
                          <w:r>
                            <w:rPr>
                              <w:rStyle w:val="105"/>
                              <w:rFonts w:hint="eastAsia" w:ascii="宋体" w:hAnsi="宋体"/>
                              <w:sz w:val="28"/>
                              <w:szCs w:val="28"/>
                            </w:rPr>
                            <w:t>—</w:t>
                          </w:r>
                          <w:r>
                            <w:rPr>
                              <w:rStyle w:val="105"/>
                              <w:rFonts w:hint="eastAsia" w:ascii="宋体" w:hAnsi="宋体"/>
                              <w:sz w:val="20"/>
                            </w:rPr>
                            <w:t xml:space="preserve">  </w:t>
                          </w:r>
                          <w:r>
                            <w:rPr>
                              <w:rStyle w:val="105"/>
                              <w:rFonts w:ascii="宋体" w:hAnsi="宋体"/>
                              <w:sz w:val="26"/>
                              <w:szCs w:val="26"/>
                            </w:rPr>
                            <w:fldChar w:fldCharType="begin"/>
                          </w:r>
                          <w:r>
                            <w:rPr>
                              <w:rStyle w:val="105"/>
                              <w:rFonts w:ascii="宋体" w:hAnsi="宋体"/>
                              <w:sz w:val="26"/>
                              <w:szCs w:val="26"/>
                            </w:rPr>
                            <w:instrText xml:space="preserve">PAGE  </w:instrText>
                          </w:r>
                          <w:r>
                            <w:rPr>
                              <w:rStyle w:val="105"/>
                              <w:rFonts w:ascii="宋体" w:hAnsi="宋体"/>
                              <w:sz w:val="26"/>
                              <w:szCs w:val="26"/>
                            </w:rPr>
                            <w:fldChar w:fldCharType="separate"/>
                          </w:r>
                          <w:r>
                            <w:rPr>
                              <w:rStyle w:val="105"/>
                              <w:rFonts w:ascii="宋体" w:hAnsi="宋体"/>
                              <w:sz w:val="26"/>
                              <w:szCs w:val="26"/>
                            </w:rPr>
                            <w:t>112</w:t>
                          </w:r>
                          <w:r>
                            <w:rPr>
                              <w:rStyle w:val="105"/>
                              <w:rFonts w:ascii="宋体" w:hAnsi="宋体"/>
                              <w:sz w:val="26"/>
                              <w:szCs w:val="26"/>
                            </w:rPr>
                            <w:fldChar w:fldCharType="end"/>
                          </w:r>
                          <w:r>
                            <w:rPr>
                              <w:rStyle w:val="105"/>
                              <w:rFonts w:hint="eastAsia" w:ascii="宋体" w:hAnsi="宋体"/>
                              <w:sz w:val="20"/>
                            </w:rPr>
                            <w:t xml:space="preserve">  </w:t>
                          </w:r>
                          <w:r>
                            <w:rPr>
                              <w:rStyle w:val="105"/>
                              <w:rFonts w:hint="eastAsia" w:ascii="宋体" w:hAnsi="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44C6086C">
                    <w:pPr>
                      <w:pStyle w:val="55"/>
                      <w:rPr>
                        <w:rStyle w:val="105"/>
                        <w:rFonts w:ascii="宋体" w:hAnsi="宋体"/>
                        <w:sz w:val="28"/>
                        <w:szCs w:val="28"/>
                      </w:rPr>
                    </w:pPr>
                    <w:r>
                      <w:rPr>
                        <w:rStyle w:val="105"/>
                        <w:rFonts w:hint="eastAsia" w:ascii="宋体" w:hAnsi="宋体"/>
                        <w:sz w:val="28"/>
                        <w:szCs w:val="28"/>
                      </w:rPr>
                      <w:t>—</w:t>
                    </w:r>
                    <w:r>
                      <w:rPr>
                        <w:rStyle w:val="105"/>
                        <w:rFonts w:hint="eastAsia" w:ascii="宋体" w:hAnsi="宋体"/>
                        <w:sz w:val="20"/>
                      </w:rPr>
                      <w:t xml:space="preserve">  </w:t>
                    </w:r>
                    <w:r>
                      <w:rPr>
                        <w:rStyle w:val="105"/>
                        <w:rFonts w:ascii="宋体" w:hAnsi="宋体"/>
                        <w:sz w:val="26"/>
                        <w:szCs w:val="26"/>
                      </w:rPr>
                      <w:fldChar w:fldCharType="begin"/>
                    </w:r>
                    <w:r>
                      <w:rPr>
                        <w:rStyle w:val="105"/>
                        <w:rFonts w:ascii="宋体" w:hAnsi="宋体"/>
                        <w:sz w:val="26"/>
                        <w:szCs w:val="26"/>
                      </w:rPr>
                      <w:instrText xml:space="preserve">PAGE  </w:instrText>
                    </w:r>
                    <w:r>
                      <w:rPr>
                        <w:rStyle w:val="105"/>
                        <w:rFonts w:ascii="宋体" w:hAnsi="宋体"/>
                        <w:sz w:val="26"/>
                        <w:szCs w:val="26"/>
                      </w:rPr>
                      <w:fldChar w:fldCharType="separate"/>
                    </w:r>
                    <w:r>
                      <w:rPr>
                        <w:rStyle w:val="105"/>
                        <w:rFonts w:ascii="宋体" w:hAnsi="宋体"/>
                        <w:sz w:val="26"/>
                        <w:szCs w:val="26"/>
                      </w:rPr>
                      <w:t>112</w:t>
                    </w:r>
                    <w:r>
                      <w:rPr>
                        <w:rStyle w:val="105"/>
                        <w:rFonts w:ascii="宋体" w:hAnsi="宋体"/>
                        <w:sz w:val="26"/>
                        <w:szCs w:val="26"/>
                      </w:rPr>
                      <w:fldChar w:fldCharType="end"/>
                    </w:r>
                    <w:r>
                      <w:rPr>
                        <w:rStyle w:val="105"/>
                        <w:rFonts w:hint="eastAsia" w:ascii="宋体" w:hAnsi="宋体"/>
                        <w:sz w:val="20"/>
                      </w:rPr>
                      <w:t xml:space="preserve">  </w:t>
                    </w:r>
                    <w:r>
                      <w:rPr>
                        <w:rStyle w:val="105"/>
                        <w:rFonts w:hint="eastAsia" w:ascii="宋体" w:hAnsi="宋体"/>
                        <w:sz w:val="28"/>
                        <w:szCs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5339835"/>
    </w:sdtPr>
    <w:sdtEndPr>
      <w:rPr>
        <w:szCs w:val="21"/>
      </w:rPr>
    </w:sdtEndPr>
    <w:sdtContent>
      <w:p w14:paraId="1263D950">
        <w:pPr>
          <w:ind w:firstLine="480"/>
          <w:jc w:val="center"/>
          <w:rPr>
            <w:szCs w:val="21"/>
          </w:rPr>
        </w:pP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798C9">
    <w:pPr>
      <w:pStyle w:val="57"/>
    </w:pPr>
    <w:r>
      <w:rPr>
        <w:rFonts w:hint="eastAsia"/>
        <w:bCs/>
      </w:rPr>
      <w:t>锂离子动力与储能电池天然负极材料用球形石墨自动化改扩建项目环境影响报告表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1"/>
    <w:multiLevelType w:val="singleLevel"/>
    <w:tmpl w:val="FFFFFF81"/>
    <w:lvl w:ilvl="0" w:tentative="0">
      <w:start w:val="1"/>
      <w:numFmt w:val="bullet"/>
      <w:pStyle w:val="17"/>
      <w:lvlText w:val=""/>
      <w:lvlJc w:val="left"/>
      <w:pPr>
        <w:tabs>
          <w:tab w:val="left" w:pos="1620"/>
        </w:tabs>
        <w:ind w:left="1620" w:leftChars="600" w:hanging="360" w:hangingChars="200"/>
      </w:pPr>
      <w:rPr>
        <w:rFonts w:hint="default" w:ascii="Wingdings" w:hAnsi="Wingdings"/>
      </w:rPr>
    </w:lvl>
  </w:abstractNum>
  <w:abstractNum w:abstractNumId="1">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2">
    <w:nsid w:val="00000011"/>
    <w:multiLevelType w:val="multilevel"/>
    <w:tmpl w:val="00000011"/>
    <w:lvl w:ilvl="0" w:tentative="0">
      <w:start w:val="1"/>
      <w:numFmt w:val="decimal"/>
      <w:pStyle w:val="230"/>
      <w:lvlText w:val="%1"/>
      <w:lvlJc w:val="left"/>
      <w:pPr>
        <w:tabs>
          <w:tab w:val="left" w:pos="432"/>
        </w:tabs>
        <w:ind w:left="432" w:hanging="432"/>
      </w:pPr>
      <w:rPr>
        <w:rFonts w:hint="eastAsia"/>
      </w:rPr>
    </w:lvl>
    <w:lvl w:ilvl="1" w:tentative="0">
      <w:start w:val="1"/>
      <w:numFmt w:val="decimal"/>
      <w:lvlText w:val="%1.%2"/>
      <w:lvlJc w:val="left"/>
      <w:pPr>
        <w:tabs>
          <w:tab w:val="left" w:pos="576"/>
        </w:tabs>
        <w:ind w:left="576" w:hanging="576"/>
      </w:pPr>
      <w:rPr>
        <w:rFonts w:hint="eastAsia"/>
      </w:rPr>
    </w:lvl>
    <w:lvl w:ilvl="2" w:tentative="0">
      <w:start w:val="1"/>
      <w:numFmt w:val="decimal"/>
      <w:lvlText w:val="%3、"/>
      <w:lvlJc w:val="left"/>
      <w:pPr>
        <w:tabs>
          <w:tab w:val="left" w:pos="720"/>
        </w:tabs>
        <w:ind w:left="720" w:hanging="720"/>
      </w:pPr>
      <w:rPr>
        <w:rFonts w:ascii="Times New Roman" w:hAnsi="Times New Roman" w:eastAsia="宋体" w:cs="Times New Roman"/>
      </w:rPr>
    </w:lvl>
    <w:lvl w:ilvl="3" w:tentative="0">
      <w:start w:val="1"/>
      <w:numFmt w:val="decimal"/>
      <w:lvlText w:val="%1.%2.%3.%4"/>
      <w:lvlJc w:val="left"/>
      <w:pPr>
        <w:tabs>
          <w:tab w:val="left" w:pos="864"/>
        </w:tabs>
        <w:ind w:left="864" w:hanging="864"/>
      </w:pPr>
      <w:rPr>
        <w:rFonts w:hint="default" w:ascii="Times New Roman" w:hAnsi="Times New Roman" w:cs="Times New Roman"/>
        <w:sz w:val="24"/>
        <w:szCs w:val="24"/>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3">
    <w:nsid w:val="01747206"/>
    <w:multiLevelType w:val="multilevel"/>
    <w:tmpl w:val="01747206"/>
    <w:lvl w:ilvl="0" w:tentative="0">
      <w:start w:val="1"/>
      <w:numFmt w:val="decimal"/>
      <w:lvlText w:val="%1"/>
      <w:lvlJc w:val="left"/>
      <w:pPr>
        <w:tabs>
          <w:tab w:val="left" w:pos="425"/>
        </w:tabs>
        <w:ind w:left="425" w:hanging="425"/>
      </w:pPr>
      <w:rPr>
        <w:rFonts w:hint="eastAsia"/>
        <w:sz w:val="28"/>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4">
    <w:nsid w:val="0F013CBE"/>
    <w:multiLevelType w:val="multilevel"/>
    <w:tmpl w:val="0F013CBE"/>
    <w:lvl w:ilvl="0" w:tentative="0">
      <w:start w:val="1"/>
      <w:numFmt w:val="decimal"/>
      <w:pStyle w:val="10"/>
      <w:lvlText w:val="%1"/>
      <w:lvlJc w:val="left"/>
      <w:pPr>
        <w:tabs>
          <w:tab w:val="left" w:pos="432"/>
        </w:tabs>
        <w:ind w:left="432" w:hanging="432"/>
      </w:pPr>
      <w:rPr>
        <w:rFonts w:hint="eastAsia"/>
      </w:rPr>
    </w:lvl>
    <w:lvl w:ilvl="1" w:tentative="0">
      <w:start w:val="1"/>
      <w:numFmt w:val="decimal"/>
      <w:suff w:val="space"/>
      <w:lvlText w:val="%1.%2"/>
      <w:lvlJc w:val="left"/>
      <w:pPr>
        <w:ind w:left="576" w:hanging="576"/>
      </w:pPr>
      <w:rPr>
        <w:rFonts w:hint="eastAsia"/>
      </w:rPr>
    </w:lvl>
    <w:lvl w:ilvl="2" w:tentative="0">
      <w:start w:val="1"/>
      <w:numFmt w:val="decimal"/>
      <w:suff w:val="space"/>
      <w:lvlText w:val="%1.%2.%3"/>
      <w:lvlJc w:val="left"/>
      <w:pPr>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5">
    <w:nsid w:val="130C6633"/>
    <w:multiLevelType w:val="multilevel"/>
    <w:tmpl w:val="130C6633"/>
    <w:lvl w:ilvl="0" w:tentative="0">
      <w:start w:val="1"/>
      <w:numFmt w:val="decimalEnclosedCircle"/>
      <w:lvlText w:val="%1"/>
      <w:lvlJc w:val="left"/>
      <w:pPr>
        <w:ind w:left="842" w:hanging="36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6">
    <w:nsid w:val="16E45D6E"/>
    <w:multiLevelType w:val="multilevel"/>
    <w:tmpl w:val="16E45D6E"/>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pStyle w:val="2498"/>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1DF60B88"/>
    <w:multiLevelType w:val="multilevel"/>
    <w:tmpl w:val="1DF60B88"/>
    <w:lvl w:ilvl="0" w:tentative="0">
      <w:start w:val="1"/>
      <w:numFmt w:val="decimal"/>
      <w:lvlText w:val="%1."/>
      <w:lvlJc w:val="left"/>
      <w:pPr>
        <w:tabs>
          <w:tab w:val="left" w:pos="360"/>
        </w:tabs>
        <w:ind w:left="360" w:hanging="360"/>
      </w:pPr>
      <w:rPr>
        <w:rFonts w:hint="default"/>
      </w:rPr>
    </w:lvl>
    <w:lvl w:ilvl="1" w:tentative="0">
      <w:start w:val="1"/>
      <w:numFmt w:val="japaneseCounting"/>
      <w:pStyle w:val="2665"/>
      <w:lvlText w:val="%2、"/>
      <w:lvlJc w:val="left"/>
      <w:pPr>
        <w:tabs>
          <w:tab w:val="left" w:pos="900"/>
        </w:tabs>
        <w:ind w:left="900" w:hanging="48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88B1F47"/>
    <w:multiLevelType w:val="multilevel"/>
    <w:tmpl w:val="288B1F47"/>
    <w:lvl w:ilvl="0" w:tentative="0">
      <w:start w:val="1"/>
      <w:numFmt w:val="decimal"/>
      <w:pStyle w:val="2394"/>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2BCC721D"/>
    <w:multiLevelType w:val="multilevel"/>
    <w:tmpl w:val="2BCC721D"/>
    <w:lvl w:ilvl="0" w:tentative="0">
      <w:start w:val="1"/>
      <w:numFmt w:val="decimal"/>
      <w:lvlText w:val="（%1）"/>
      <w:lvlJc w:val="left"/>
      <w:pPr>
        <w:tabs>
          <w:tab w:val="left" w:pos="567"/>
        </w:tabs>
        <w:ind w:left="1134" w:hanging="734"/>
      </w:pPr>
      <w:rPr>
        <w:rFonts w:hint="eastAsia"/>
      </w:rPr>
    </w:lvl>
    <w:lvl w:ilvl="1" w:tentative="0">
      <w:start w:val="1"/>
      <w:numFmt w:val="decimal"/>
      <w:pStyle w:val="2148"/>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32B5745C"/>
    <w:multiLevelType w:val="multilevel"/>
    <w:tmpl w:val="32B5745C"/>
    <w:lvl w:ilvl="0" w:tentative="0">
      <w:start w:val="1"/>
      <w:numFmt w:val="decimal"/>
      <w:lvlText w:val="%1."/>
      <w:lvlJc w:val="left"/>
      <w:pPr>
        <w:tabs>
          <w:tab w:val="left" w:pos="720"/>
        </w:tabs>
        <w:ind w:left="720" w:hanging="720"/>
      </w:pPr>
    </w:lvl>
    <w:lvl w:ilvl="1" w:tentative="0">
      <w:start w:val="1"/>
      <w:numFmt w:val="decimal"/>
      <w:pStyle w:val="3045"/>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1">
    <w:nsid w:val="333D63FA"/>
    <w:multiLevelType w:val="multilevel"/>
    <w:tmpl w:val="333D63FA"/>
    <w:lvl w:ilvl="0" w:tentative="0">
      <w:start w:val="1"/>
      <w:numFmt w:val="decimal"/>
      <w:pStyle w:val="3004"/>
      <w:lvlText w:val="（%1）"/>
      <w:lvlJc w:val="left"/>
      <w:pPr>
        <w:tabs>
          <w:tab w:val="left" w:pos="203"/>
        </w:tabs>
        <w:ind w:left="-200" w:firstLine="400"/>
      </w:pPr>
      <w:rPr>
        <w:lang w:val="en-US"/>
      </w:rPr>
    </w:lvl>
    <w:lvl w:ilvl="1" w:tentative="0">
      <w:start w:val="1"/>
      <w:numFmt w:val="decimal"/>
      <w:lvlText w:val="（%2）"/>
      <w:lvlJc w:val="left"/>
      <w:pPr>
        <w:tabs>
          <w:tab w:val="left" w:pos="1140"/>
        </w:tabs>
        <w:ind w:left="1140" w:hanging="7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49BD2F24"/>
    <w:multiLevelType w:val="multilevel"/>
    <w:tmpl w:val="49BD2F24"/>
    <w:lvl w:ilvl="0" w:tentative="0">
      <w:start w:val="1"/>
      <w:numFmt w:val="decimal"/>
      <w:pStyle w:val="2369"/>
      <w:lvlText w:val="%1"/>
      <w:lvlJc w:val="left"/>
      <w:pPr>
        <w:tabs>
          <w:tab w:val="left" w:pos="425"/>
        </w:tabs>
        <w:ind w:left="425" w:hanging="425"/>
      </w:pPr>
      <w:rPr>
        <w:rFonts w:hint="eastAsia"/>
        <w:sz w:val="30"/>
      </w:rPr>
    </w:lvl>
    <w:lvl w:ilvl="1" w:tentative="0">
      <w:start w:val="1"/>
      <w:numFmt w:val="decimal"/>
      <w:pStyle w:val="2424"/>
      <w:lvlText w:val="%1.%2"/>
      <w:lvlJc w:val="left"/>
      <w:pPr>
        <w:tabs>
          <w:tab w:val="left" w:pos="992"/>
        </w:tabs>
        <w:ind w:left="992" w:hanging="567"/>
      </w:pPr>
      <w:rPr>
        <w:rFonts w:eastAsia="宋体"/>
        <w:kern w:val="2"/>
        <w:sz w:val="21"/>
      </w:rPr>
    </w:lvl>
    <w:lvl w:ilvl="2" w:tentative="0">
      <w:start w:val="1"/>
      <w:numFmt w:val="decimal"/>
      <w:pStyle w:val="2019"/>
      <w:lvlText w:val="%1.%2.%3"/>
      <w:lvlJc w:val="left"/>
      <w:pPr>
        <w:tabs>
          <w:tab w:val="left" w:pos="1418"/>
        </w:tabs>
        <w:ind w:left="1418" w:hanging="567"/>
      </w:pPr>
      <w:rPr>
        <w:rFonts w:hint="eastAsia"/>
      </w:rPr>
    </w:lvl>
    <w:lvl w:ilvl="3" w:tentative="0">
      <w:start w:val="1"/>
      <w:numFmt w:val="decimal"/>
      <w:pStyle w:val="2103"/>
      <w:lvlText w:val="%1.%2.%3.%4"/>
      <w:lvlJc w:val="left"/>
      <w:pPr>
        <w:tabs>
          <w:tab w:val="left" w:pos="1984"/>
        </w:tabs>
        <w:ind w:left="1984" w:hanging="708"/>
      </w:pPr>
      <w:rPr>
        <w:rFonts w:hint="eastAsia"/>
      </w:rPr>
    </w:lvl>
    <w:lvl w:ilvl="4" w:tentative="0">
      <w:start w:val="1"/>
      <w:numFmt w:val="decimal"/>
      <w:lvlText w:val="(%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3">
    <w:nsid w:val="4E804969"/>
    <w:multiLevelType w:val="multilevel"/>
    <w:tmpl w:val="4E804969"/>
    <w:lvl w:ilvl="0" w:tentative="0">
      <w:start w:val="1"/>
      <w:numFmt w:val="decimal"/>
      <w:lvlText w:val="（%1）"/>
      <w:lvlJc w:val="left"/>
      <w:pPr>
        <w:tabs>
          <w:tab w:val="left" w:pos="1190"/>
        </w:tabs>
        <w:ind w:left="1190" w:hanging="765"/>
      </w:pPr>
      <w:rPr>
        <w:rFonts w:hint="default"/>
      </w:rPr>
    </w:lvl>
    <w:lvl w:ilvl="1" w:tentative="0">
      <w:start w:val="1"/>
      <w:numFmt w:val="lowerLetter"/>
      <w:pStyle w:val="1395"/>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520B3A33"/>
    <w:multiLevelType w:val="multilevel"/>
    <w:tmpl w:val="520B3A33"/>
    <w:lvl w:ilvl="0" w:tentative="0">
      <w:start w:val="1"/>
      <w:numFmt w:val="decimal"/>
      <w:lvlText w:val="%1、"/>
      <w:lvlJc w:val="left"/>
      <w:pPr>
        <w:tabs>
          <w:tab w:val="left" w:pos="360"/>
        </w:tabs>
        <w:ind w:left="360" w:hanging="360"/>
      </w:pPr>
      <w:rPr>
        <w:rFonts w:hint="default"/>
      </w:rPr>
    </w:lvl>
    <w:lvl w:ilvl="1" w:tentative="0">
      <w:start w:val="1"/>
      <w:numFmt w:val="lowerLetter"/>
      <w:pStyle w:val="2737"/>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529851DF"/>
    <w:multiLevelType w:val="multilevel"/>
    <w:tmpl w:val="529851DF"/>
    <w:lvl w:ilvl="0" w:tentative="0">
      <w:start w:val="1"/>
      <w:numFmt w:val="decimal"/>
      <w:pStyle w:val="2717"/>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54010309"/>
    <w:multiLevelType w:val="multilevel"/>
    <w:tmpl w:val="54010309"/>
    <w:lvl w:ilvl="0" w:tentative="0">
      <w:start w:val="1"/>
      <w:numFmt w:val="chineseCountingThousand"/>
      <w:pStyle w:val="399"/>
      <w:lvlText w:val="第%1条"/>
      <w:lvlJc w:val="left"/>
      <w:pPr>
        <w:tabs>
          <w:tab w:val="left" w:pos="2565"/>
        </w:tabs>
        <w:ind w:left="1845" w:firstLine="0"/>
      </w:pPr>
      <w:rPr>
        <w:rFonts w:hint="eastAsia" w:eastAsia="黑体"/>
        <w:b/>
        <w:i w:val="0"/>
        <w:color w:val="auto"/>
        <w:sz w:val="24"/>
        <w:szCs w:val="24"/>
        <w:lang w:val="en-US"/>
      </w:rPr>
    </w:lvl>
    <w:lvl w:ilvl="1" w:tentative="0">
      <w:start w:val="1"/>
      <w:numFmt w:val="decimal"/>
      <w:lvlText w:val="%2、"/>
      <w:lvlJc w:val="left"/>
      <w:pPr>
        <w:tabs>
          <w:tab w:val="left" w:pos="1140"/>
        </w:tabs>
        <w:ind w:left="420" w:firstLine="0"/>
      </w:pPr>
      <w:rPr>
        <w:rFonts w:ascii="黑体" w:hAnsi="Tahoma" w:eastAsia="黑体" w:cs="Times New Roman"/>
        <w:b w:val="0"/>
        <w:i w:val="0"/>
        <w:sz w:val="24"/>
      </w:rPr>
    </w:lvl>
    <w:lvl w:ilvl="2" w:tentative="0">
      <w:start w:val="1"/>
      <w:numFmt w:val="decimal"/>
      <w:lvlText w:val="%3、"/>
      <w:lvlJc w:val="left"/>
      <w:pPr>
        <w:tabs>
          <w:tab w:val="left" w:pos="1200"/>
        </w:tabs>
        <w:ind w:left="1200" w:hanging="360"/>
      </w:pPr>
      <w:rPr>
        <w:rFonts w:hint="eastAsia"/>
      </w:rPr>
    </w:lvl>
    <w:lvl w:ilvl="3" w:tentative="0">
      <w:start w:val="1"/>
      <w:numFmt w:val="decimal"/>
      <w:pStyle w:val="1732"/>
      <w:lvlText w:val="（%4）"/>
      <w:lvlJc w:val="left"/>
      <w:pPr>
        <w:tabs>
          <w:tab w:val="left" w:pos="1980"/>
        </w:tabs>
        <w:ind w:left="1980" w:hanging="720"/>
      </w:pPr>
      <w:rPr>
        <w:rFonts w:hint="default"/>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57326272"/>
    <w:multiLevelType w:val="multilevel"/>
    <w:tmpl w:val="57326272"/>
    <w:lvl w:ilvl="0" w:tentative="0">
      <w:start w:val="1"/>
      <w:numFmt w:val="decimal"/>
      <w:pStyle w:val="2593"/>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57800741"/>
    <w:multiLevelType w:val="multilevel"/>
    <w:tmpl w:val="57800741"/>
    <w:lvl w:ilvl="0" w:tentative="0">
      <w:start w:val="3"/>
      <w:numFmt w:val="decimal"/>
      <w:pStyle w:val="1092"/>
      <w:lvlText w:val="%1"/>
      <w:lvlJc w:val="left"/>
      <w:pPr>
        <w:tabs>
          <w:tab w:val="left" w:pos="420"/>
        </w:tabs>
        <w:ind w:left="420" w:hanging="420"/>
      </w:pPr>
      <w:rPr>
        <w:rFonts w:hint="eastAsia"/>
      </w:rPr>
    </w:lvl>
    <w:lvl w:ilvl="1" w:tentative="0">
      <w:start w:val="1"/>
      <w:numFmt w:val="none"/>
      <w:lvlText w:val="3.6.1"/>
      <w:lvlJc w:val="left"/>
      <w:pPr>
        <w:tabs>
          <w:tab w:val="left" w:pos="567"/>
        </w:tabs>
        <w:ind w:left="567" w:hanging="567"/>
      </w:pPr>
      <w:rPr>
        <w:rFonts w:hint="eastAsia"/>
      </w:rPr>
    </w:lvl>
    <w:lvl w:ilvl="2" w:tentative="0">
      <w:start w:val="3"/>
      <w:numFmt w:val="decimal"/>
      <w:lvlText w:val="%3.6.1%2"/>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9">
    <w:nsid w:val="5C601AE7"/>
    <w:multiLevelType w:val="singleLevel"/>
    <w:tmpl w:val="5C601AE7"/>
    <w:lvl w:ilvl="0" w:tentative="0">
      <w:start w:val="1"/>
      <w:numFmt w:val="decimal"/>
      <w:pStyle w:val="645"/>
      <w:lvlText w:val="(%1)"/>
      <w:lvlJc w:val="left"/>
      <w:pPr>
        <w:tabs>
          <w:tab w:val="left" w:pos="870"/>
        </w:tabs>
        <w:ind w:left="567" w:hanging="57"/>
      </w:pPr>
      <w:rPr>
        <w:rFonts w:hint="eastAsia"/>
      </w:rPr>
    </w:lvl>
  </w:abstractNum>
  <w:abstractNum w:abstractNumId="20">
    <w:nsid w:val="60D75BFD"/>
    <w:multiLevelType w:val="multilevel"/>
    <w:tmpl w:val="60D75BFD"/>
    <w:lvl w:ilvl="0" w:tentative="0">
      <w:start w:val="1"/>
      <w:numFmt w:val="decimal"/>
      <w:lvlText w:val="（%1）"/>
      <w:lvlJc w:val="left"/>
      <w:pPr>
        <w:tabs>
          <w:tab w:val="left" w:pos="735"/>
        </w:tabs>
        <w:ind w:left="1302" w:hanging="734"/>
      </w:pPr>
      <w:rPr>
        <w:rFonts w:hint="eastAsia"/>
      </w:rPr>
    </w:lvl>
    <w:lvl w:ilvl="1" w:tentative="0">
      <w:start w:val="1"/>
      <w:numFmt w:val="lowerLetter"/>
      <w:lvlText w:val="%2)"/>
      <w:lvlJc w:val="left"/>
      <w:pPr>
        <w:tabs>
          <w:tab w:val="left" w:pos="1008"/>
        </w:tabs>
        <w:ind w:left="1008" w:hanging="420"/>
      </w:pPr>
    </w:lvl>
    <w:lvl w:ilvl="2" w:tentative="0">
      <w:start w:val="1"/>
      <w:numFmt w:val="lowerRoman"/>
      <w:pStyle w:val="2269"/>
      <w:lvlText w:val="%3."/>
      <w:lvlJc w:val="right"/>
      <w:pPr>
        <w:tabs>
          <w:tab w:val="left" w:pos="1428"/>
        </w:tabs>
        <w:ind w:left="1428" w:hanging="420"/>
      </w:pPr>
    </w:lvl>
    <w:lvl w:ilvl="3" w:tentative="0">
      <w:start w:val="1"/>
      <w:numFmt w:val="decimal"/>
      <w:lvlText w:val="%4."/>
      <w:lvlJc w:val="left"/>
      <w:pPr>
        <w:tabs>
          <w:tab w:val="left" w:pos="1848"/>
        </w:tabs>
        <w:ind w:left="1848" w:hanging="420"/>
      </w:pPr>
    </w:lvl>
    <w:lvl w:ilvl="4" w:tentative="0">
      <w:start w:val="1"/>
      <w:numFmt w:val="lowerLetter"/>
      <w:lvlText w:val="%5)"/>
      <w:lvlJc w:val="left"/>
      <w:pPr>
        <w:tabs>
          <w:tab w:val="left" w:pos="2268"/>
        </w:tabs>
        <w:ind w:left="2268" w:hanging="420"/>
      </w:pPr>
    </w:lvl>
    <w:lvl w:ilvl="5" w:tentative="0">
      <w:start w:val="1"/>
      <w:numFmt w:val="lowerRoman"/>
      <w:lvlText w:val="%6."/>
      <w:lvlJc w:val="right"/>
      <w:pPr>
        <w:tabs>
          <w:tab w:val="left" w:pos="2688"/>
        </w:tabs>
        <w:ind w:left="2688" w:hanging="420"/>
      </w:pPr>
    </w:lvl>
    <w:lvl w:ilvl="6" w:tentative="0">
      <w:start w:val="1"/>
      <w:numFmt w:val="decimal"/>
      <w:lvlText w:val="%7."/>
      <w:lvlJc w:val="left"/>
      <w:pPr>
        <w:tabs>
          <w:tab w:val="left" w:pos="3108"/>
        </w:tabs>
        <w:ind w:left="3108" w:hanging="420"/>
      </w:pPr>
    </w:lvl>
    <w:lvl w:ilvl="7" w:tentative="0">
      <w:start w:val="1"/>
      <w:numFmt w:val="lowerLetter"/>
      <w:lvlText w:val="%8)"/>
      <w:lvlJc w:val="left"/>
      <w:pPr>
        <w:tabs>
          <w:tab w:val="left" w:pos="3528"/>
        </w:tabs>
        <w:ind w:left="3528" w:hanging="420"/>
      </w:pPr>
    </w:lvl>
    <w:lvl w:ilvl="8" w:tentative="0">
      <w:start w:val="1"/>
      <w:numFmt w:val="lowerRoman"/>
      <w:lvlText w:val="%9."/>
      <w:lvlJc w:val="right"/>
      <w:pPr>
        <w:tabs>
          <w:tab w:val="left" w:pos="3948"/>
        </w:tabs>
        <w:ind w:left="3948" w:hanging="420"/>
      </w:pPr>
    </w:lvl>
  </w:abstractNum>
  <w:abstractNum w:abstractNumId="21">
    <w:nsid w:val="610F4044"/>
    <w:multiLevelType w:val="multilevel"/>
    <w:tmpl w:val="610F4044"/>
    <w:lvl w:ilvl="0" w:tentative="0">
      <w:start w:val="1"/>
      <w:numFmt w:val="decimal"/>
      <w:pStyle w:val="2335"/>
      <w:lvlText w:val="（%1）"/>
      <w:lvlJc w:val="left"/>
      <w:pPr>
        <w:tabs>
          <w:tab w:val="left" w:pos="1190"/>
        </w:tabs>
        <w:ind w:left="1190" w:hanging="76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646260FA"/>
    <w:multiLevelType w:val="multilevel"/>
    <w:tmpl w:val="646260FA"/>
    <w:lvl w:ilvl="0" w:tentative="0">
      <w:start w:val="1"/>
      <w:numFmt w:val="decimal"/>
      <w:pStyle w:val="448"/>
      <w:suff w:val="nothing"/>
      <w:lvlText w:val="表%1　"/>
      <w:lvlJc w:val="left"/>
      <w:pPr>
        <w:ind w:left="3420" w:firstLine="0"/>
      </w:pPr>
      <w:rPr>
        <w:rFonts w:hint="eastAsia" w:ascii="黑体" w:hAnsi="Times New Roman" w:eastAsia="黑体"/>
        <w:b w:val="0"/>
        <w:i w:val="0"/>
        <w:sz w:val="21"/>
      </w:rPr>
    </w:lvl>
    <w:lvl w:ilvl="1" w:tentative="0">
      <w:start w:val="1"/>
      <w:numFmt w:val="decimal"/>
      <w:lvlText w:val="%1.%2"/>
      <w:lvlJc w:val="left"/>
      <w:pPr>
        <w:tabs>
          <w:tab w:val="left" w:pos="4412"/>
        </w:tabs>
        <w:ind w:left="4412" w:hanging="567"/>
      </w:pPr>
      <w:rPr>
        <w:rFonts w:hint="eastAsia"/>
      </w:rPr>
    </w:lvl>
    <w:lvl w:ilvl="2" w:tentative="0">
      <w:start w:val="1"/>
      <w:numFmt w:val="decimal"/>
      <w:pStyle w:val="2010"/>
      <w:lvlText w:val="%1.%2.%3"/>
      <w:lvlJc w:val="left"/>
      <w:pPr>
        <w:tabs>
          <w:tab w:val="left" w:pos="4838"/>
        </w:tabs>
        <w:ind w:left="4838" w:hanging="567"/>
      </w:pPr>
      <w:rPr>
        <w:rFonts w:hint="eastAsia"/>
      </w:rPr>
    </w:lvl>
    <w:lvl w:ilvl="3" w:tentative="0">
      <w:start w:val="1"/>
      <w:numFmt w:val="decimal"/>
      <w:lvlText w:val="%1.%2.%3.%4"/>
      <w:lvlJc w:val="left"/>
      <w:pPr>
        <w:tabs>
          <w:tab w:val="left" w:pos="5404"/>
        </w:tabs>
        <w:ind w:left="5404" w:hanging="708"/>
      </w:pPr>
      <w:rPr>
        <w:rFonts w:hint="eastAsia"/>
      </w:rPr>
    </w:lvl>
    <w:lvl w:ilvl="4" w:tentative="0">
      <w:start w:val="1"/>
      <w:numFmt w:val="decimal"/>
      <w:lvlText w:val="%1.%2.%3.%4.%5"/>
      <w:lvlJc w:val="left"/>
      <w:pPr>
        <w:tabs>
          <w:tab w:val="left" w:pos="5971"/>
        </w:tabs>
        <w:ind w:left="5971" w:hanging="850"/>
      </w:pPr>
      <w:rPr>
        <w:rFonts w:hint="eastAsia"/>
      </w:rPr>
    </w:lvl>
    <w:lvl w:ilvl="5" w:tentative="0">
      <w:start w:val="1"/>
      <w:numFmt w:val="decimal"/>
      <w:lvlText w:val="%1.%2.%3.%4.%5.%6"/>
      <w:lvlJc w:val="left"/>
      <w:pPr>
        <w:tabs>
          <w:tab w:val="left" w:pos="6680"/>
        </w:tabs>
        <w:ind w:left="6680" w:hanging="1134"/>
      </w:pPr>
      <w:rPr>
        <w:rFonts w:hint="eastAsia"/>
      </w:rPr>
    </w:lvl>
    <w:lvl w:ilvl="6" w:tentative="0">
      <w:start w:val="1"/>
      <w:numFmt w:val="decimal"/>
      <w:lvlText w:val="%1.%2.%3.%4.%5.%6.%7"/>
      <w:lvlJc w:val="left"/>
      <w:pPr>
        <w:tabs>
          <w:tab w:val="left" w:pos="7247"/>
        </w:tabs>
        <w:ind w:left="7247" w:hanging="1276"/>
      </w:pPr>
      <w:rPr>
        <w:rFonts w:hint="eastAsia"/>
      </w:rPr>
    </w:lvl>
    <w:lvl w:ilvl="7" w:tentative="0">
      <w:start w:val="1"/>
      <w:numFmt w:val="decimal"/>
      <w:lvlText w:val="%1.%2.%3.%4.%5.%6.%7.%8"/>
      <w:lvlJc w:val="left"/>
      <w:pPr>
        <w:tabs>
          <w:tab w:val="left" w:pos="7814"/>
        </w:tabs>
        <w:ind w:left="7814" w:hanging="1418"/>
      </w:pPr>
      <w:rPr>
        <w:rFonts w:hint="eastAsia"/>
      </w:rPr>
    </w:lvl>
    <w:lvl w:ilvl="8" w:tentative="0">
      <w:start w:val="1"/>
      <w:numFmt w:val="decimal"/>
      <w:lvlText w:val="%1.%2.%3.%4.%5.%6.%7.%8.%9"/>
      <w:lvlJc w:val="left"/>
      <w:pPr>
        <w:tabs>
          <w:tab w:val="left" w:pos="8522"/>
        </w:tabs>
        <w:ind w:left="8522" w:hanging="1700"/>
      </w:pPr>
      <w:rPr>
        <w:rFonts w:hint="eastAsia"/>
      </w:rPr>
    </w:lvl>
  </w:abstractNum>
  <w:abstractNum w:abstractNumId="23">
    <w:nsid w:val="65CE585E"/>
    <w:multiLevelType w:val="multilevel"/>
    <w:tmpl w:val="65CE585E"/>
    <w:lvl w:ilvl="0" w:tentative="0">
      <w:start w:val="1"/>
      <w:numFmt w:val="decimal"/>
      <w:lvlText w:val="%1."/>
      <w:lvlJc w:val="left"/>
      <w:pPr>
        <w:tabs>
          <w:tab w:val="left" w:pos="360"/>
        </w:tabs>
        <w:ind w:left="360" w:hanging="360"/>
      </w:pPr>
      <w:rPr>
        <w:rFonts w:hint="default"/>
      </w:rPr>
    </w:lvl>
    <w:lvl w:ilvl="1" w:tentative="0">
      <w:start w:val="1"/>
      <w:numFmt w:val="lowerLetter"/>
      <w:pStyle w:val="2627"/>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6AC01B1A"/>
    <w:multiLevelType w:val="multilevel"/>
    <w:tmpl w:val="6AC01B1A"/>
    <w:lvl w:ilvl="0" w:tentative="0">
      <w:start w:val="1"/>
      <w:numFmt w:val="bullet"/>
      <w:pStyle w:val="745"/>
      <w:lvlText w:val=""/>
      <w:lvlJc w:val="left"/>
      <w:pPr>
        <w:tabs>
          <w:tab w:val="left" w:pos="2100"/>
        </w:tabs>
        <w:ind w:left="210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5">
    <w:nsid w:val="71482707"/>
    <w:multiLevelType w:val="multilevel"/>
    <w:tmpl w:val="71482707"/>
    <w:lvl w:ilvl="0" w:tentative="0">
      <w:start w:val="1"/>
      <w:numFmt w:val="decimal"/>
      <w:lvlText w:val="%1"/>
      <w:lvlJc w:val="left"/>
      <w:pPr>
        <w:tabs>
          <w:tab w:val="left" w:pos="425"/>
        </w:tabs>
        <w:ind w:left="425" w:hanging="425"/>
      </w:pPr>
      <w:rPr>
        <w:rFonts w:hint="eastAsia"/>
        <w:sz w:val="30"/>
      </w:rPr>
    </w:lvl>
    <w:lvl w:ilvl="1" w:tentative="0">
      <w:start w:val="1"/>
      <w:numFmt w:val="decimal"/>
      <w:lvlText w:val="%1.%2"/>
      <w:lvlJc w:val="left"/>
      <w:pPr>
        <w:tabs>
          <w:tab w:val="left" w:pos="992"/>
        </w:tabs>
        <w:ind w:left="992" w:hanging="567"/>
      </w:pPr>
      <w:rPr>
        <w:rFonts w:eastAsia="宋体"/>
        <w:kern w:val="2"/>
        <w:sz w:val="21"/>
      </w:rPr>
    </w:lvl>
    <w:lvl w:ilvl="2" w:tentative="0">
      <w:start w:val="1"/>
      <w:numFmt w:val="decimal"/>
      <w:pStyle w:val="1378"/>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6">
    <w:nsid w:val="76933334"/>
    <w:multiLevelType w:val="multilevel"/>
    <w:tmpl w:val="76933334"/>
    <w:lvl w:ilvl="0" w:tentative="0">
      <w:start w:val="1"/>
      <w:numFmt w:val="none"/>
      <w:pStyle w:val="638"/>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770B20CF"/>
    <w:multiLevelType w:val="multilevel"/>
    <w:tmpl w:val="770B20CF"/>
    <w:lvl w:ilvl="0" w:tentative="0">
      <w:start w:val="1"/>
      <w:numFmt w:val="decimal"/>
      <w:pStyle w:val="1726"/>
      <w:lvlText w:val="%1."/>
      <w:lvlJc w:val="left"/>
      <w:pPr>
        <w:tabs>
          <w:tab w:val="left" w:pos="425"/>
        </w:tabs>
        <w:ind w:left="425" w:hanging="425"/>
      </w:pPr>
      <w:rPr>
        <w:rFonts w:hint="eastAsia"/>
      </w:rPr>
    </w:lvl>
    <w:lvl w:ilvl="1" w:tentative="0">
      <w:start w:val="1"/>
      <w:numFmt w:val="decimal"/>
      <w:pStyle w:val="814"/>
      <w:lvlText w:val="%1.%2."/>
      <w:lvlJc w:val="left"/>
      <w:pPr>
        <w:tabs>
          <w:tab w:val="left" w:pos="987"/>
        </w:tabs>
        <w:ind w:left="987" w:hanging="567"/>
      </w:pPr>
    </w:lvl>
    <w:lvl w:ilvl="2" w:tentative="0">
      <w:start w:val="1"/>
      <w:numFmt w:val="decimal"/>
      <w:pStyle w:val="808"/>
      <w:lvlText w:val="%1.%2.%3."/>
      <w:lvlJc w:val="left"/>
      <w:pPr>
        <w:tabs>
          <w:tab w:val="left" w:pos="814"/>
        </w:tabs>
        <w:ind w:left="814" w:hanging="709"/>
      </w:pPr>
    </w:lvl>
    <w:lvl w:ilvl="3" w:tentative="0">
      <w:start w:val="1"/>
      <w:numFmt w:val="decimal"/>
      <w:pStyle w:val="815"/>
      <w:lvlText w:val="%1.%2.%3.%4."/>
      <w:lvlJc w:val="left"/>
      <w:pPr>
        <w:tabs>
          <w:tab w:val="left" w:pos="1901"/>
        </w:tabs>
        <w:ind w:left="190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num w:numId="1">
    <w:abstractNumId w:val="4"/>
  </w:num>
  <w:num w:numId="2">
    <w:abstractNumId w:val="0"/>
  </w:num>
  <w:num w:numId="3">
    <w:abstractNumId w:val="1"/>
  </w:num>
  <w:num w:numId="4">
    <w:abstractNumId w:val="3"/>
    <w:lvlOverride w:ilvl="0">
      <w:lvl w:ilvl="0" w:tentative="1">
        <w:start w:val="1"/>
        <w:numFmt w:val="decimal"/>
        <w:pStyle w:val="221"/>
        <w:lvlText w:val="%1"/>
        <w:lvlJc w:val="left"/>
        <w:pPr>
          <w:tabs>
            <w:tab w:val="left" w:pos="425"/>
          </w:tabs>
          <w:ind w:left="425" w:hanging="425"/>
        </w:pPr>
        <w:rPr>
          <w:sz w:val="36"/>
          <w:szCs w:val="36"/>
        </w:rPr>
      </w:lvl>
    </w:lvlOverride>
    <w:lvlOverride w:ilvl="1">
      <w:lvl w:ilvl="1" w:tentative="1">
        <w:start w:val="1"/>
        <w:numFmt w:val="decimal"/>
        <w:lvlText w:val="%1.%2"/>
        <w:lvlJc w:val="left"/>
        <w:pPr>
          <w:tabs>
            <w:tab w:val="left" w:pos="567"/>
          </w:tabs>
          <w:ind w:left="567" w:hanging="567"/>
        </w:pPr>
      </w:lvl>
    </w:lvlOverride>
    <w:lvlOverride w:ilvl="2">
      <w:lvl w:ilvl="2" w:tentative="1">
        <w:start w:val="1"/>
        <w:numFmt w:val="decimal"/>
        <w:lvlText w:val="%1.%2.%3"/>
        <w:lvlJc w:val="left"/>
        <w:pPr>
          <w:tabs>
            <w:tab w:val="left" w:pos="851"/>
          </w:tabs>
          <w:ind w:left="851" w:hanging="567"/>
        </w:pPr>
        <w:rPr>
          <w:lang w:val="en-US" w:eastAsia="zh-CN"/>
        </w:rPr>
      </w:lvl>
    </w:lvlOverride>
    <w:lvlOverride w:ilvl="3">
      <w:lvl w:ilvl="3" w:tentative="1">
        <w:start w:val="1"/>
        <w:numFmt w:val="decimal"/>
        <w:lvlText w:val="%1.%2.%3.%4"/>
        <w:lvlJc w:val="left"/>
        <w:pPr>
          <w:tabs>
            <w:tab w:val="left" w:pos="2356"/>
          </w:tabs>
          <w:ind w:left="1984" w:hanging="708"/>
        </w:pPr>
      </w:lvl>
    </w:lvlOverride>
    <w:lvlOverride w:ilvl="4">
      <w:lvl w:ilvl="4" w:tentative="1">
        <w:start w:val="1"/>
        <w:numFmt w:val="decimal"/>
        <w:lvlText w:val="%1.%2.%3.%4.%5"/>
        <w:lvlJc w:val="left"/>
        <w:pPr>
          <w:tabs>
            <w:tab w:val="left" w:pos="2781"/>
          </w:tabs>
          <w:ind w:left="2551" w:hanging="850"/>
        </w:pPr>
      </w:lvl>
    </w:lvlOverride>
    <w:lvlOverride w:ilvl="5">
      <w:lvl w:ilvl="5" w:tentative="1">
        <w:start w:val="1"/>
        <w:numFmt w:val="decimal"/>
        <w:lvlText w:val="%1.%2.%3.%4.%5.%6"/>
        <w:lvlJc w:val="left"/>
        <w:pPr>
          <w:tabs>
            <w:tab w:val="left" w:pos="3260"/>
          </w:tabs>
          <w:ind w:left="3260" w:hanging="1134"/>
        </w:pPr>
      </w:lvl>
    </w:lvlOverride>
    <w:lvlOverride w:ilvl="6">
      <w:lvl w:ilvl="6" w:tentative="1">
        <w:start w:val="1"/>
        <w:numFmt w:val="decimal"/>
        <w:lvlText w:val="%1.%2.%3.%4.%5.%6.%7"/>
        <w:lvlJc w:val="left"/>
        <w:pPr>
          <w:tabs>
            <w:tab w:val="left" w:pos="3991"/>
          </w:tabs>
          <w:ind w:left="3827" w:hanging="1276"/>
        </w:pPr>
      </w:lvl>
    </w:lvlOverride>
    <w:lvlOverride w:ilvl="7">
      <w:lvl w:ilvl="7" w:tentative="1">
        <w:start w:val="1"/>
        <w:numFmt w:val="decimal"/>
        <w:lvlText w:val="%1.%2.%3.%4.%5.%6.%7.%8"/>
        <w:lvlJc w:val="left"/>
        <w:pPr>
          <w:tabs>
            <w:tab w:val="left" w:pos="4776"/>
          </w:tabs>
          <w:ind w:left="4394" w:hanging="1418"/>
        </w:pPr>
      </w:lvl>
    </w:lvlOverride>
    <w:lvlOverride w:ilvl="8">
      <w:lvl w:ilvl="8" w:tentative="1">
        <w:start w:val="1"/>
        <w:numFmt w:val="decimal"/>
        <w:lvlText w:val="%1.%2.%3.%4.%5.%6.%7.%8.%9"/>
        <w:lvlJc w:val="left"/>
        <w:pPr>
          <w:tabs>
            <w:tab w:val="left" w:pos="5202"/>
          </w:tabs>
          <w:ind w:left="5102" w:hanging="1700"/>
        </w:pPr>
      </w:lvl>
    </w:lvlOverride>
  </w:num>
  <w:num w:numId="5">
    <w:abstractNumId w:val="2"/>
  </w:num>
  <w:num w:numId="6">
    <w:abstractNumId w:val="16"/>
  </w:num>
  <w:num w:numId="7">
    <w:abstractNumId w:val="22"/>
  </w:num>
  <w:num w:numId="8">
    <w:abstractNumId w:val="26"/>
  </w:num>
  <w:num w:numId="9">
    <w:abstractNumId w:val="19"/>
  </w:num>
  <w:num w:numId="10">
    <w:abstractNumId w:val="24"/>
  </w:num>
  <w:num w:numId="11">
    <w:abstractNumId w:val="27"/>
  </w:num>
  <w:num w:numId="12">
    <w:abstractNumId w:val="18"/>
  </w:num>
  <w:num w:numId="13">
    <w:abstractNumId w:val="25"/>
  </w:num>
  <w:num w:numId="14">
    <w:abstractNumId w:val="13"/>
  </w:num>
  <w:num w:numId="15">
    <w:abstractNumId w:val="12"/>
  </w:num>
  <w:num w:numId="16">
    <w:abstractNumId w:val="9"/>
  </w:num>
  <w:num w:numId="17">
    <w:abstractNumId w:val="20"/>
  </w:num>
  <w:num w:numId="18">
    <w:abstractNumId w:val="21"/>
  </w:num>
  <w:num w:numId="19">
    <w:abstractNumId w:val="8"/>
  </w:num>
  <w:num w:numId="20">
    <w:abstractNumId w:val="6"/>
  </w:num>
  <w:num w:numId="21">
    <w:abstractNumId w:val="17"/>
  </w:num>
  <w:num w:numId="22">
    <w:abstractNumId w:val="23"/>
  </w:num>
  <w:num w:numId="23">
    <w:abstractNumId w:val="7"/>
  </w:num>
  <w:num w:numId="24">
    <w:abstractNumId w:val="15"/>
  </w:num>
  <w:num w:numId="25">
    <w:abstractNumId w:val="14"/>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324"/>
  <w:drawingGridVerticalSpacing w:val="260"/>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I3Yjc3YWJjOWE2Nzk4YjJiNzlkYzJmNThjZDM1YTUifQ=="/>
  </w:docVars>
  <w:rsids>
    <w:rsidRoot w:val="00172A27"/>
    <w:rsid w:val="00000A2F"/>
    <w:rsid w:val="00000F16"/>
    <w:rsid w:val="0000115C"/>
    <w:rsid w:val="000011AA"/>
    <w:rsid w:val="000011FE"/>
    <w:rsid w:val="00001575"/>
    <w:rsid w:val="00001686"/>
    <w:rsid w:val="0000244B"/>
    <w:rsid w:val="0000255E"/>
    <w:rsid w:val="000025ED"/>
    <w:rsid w:val="000027F8"/>
    <w:rsid w:val="00002AA6"/>
    <w:rsid w:val="00002DC5"/>
    <w:rsid w:val="00002F39"/>
    <w:rsid w:val="00003037"/>
    <w:rsid w:val="0000396E"/>
    <w:rsid w:val="00003AAC"/>
    <w:rsid w:val="00003BEF"/>
    <w:rsid w:val="00003D90"/>
    <w:rsid w:val="00004681"/>
    <w:rsid w:val="00004BFF"/>
    <w:rsid w:val="0000540E"/>
    <w:rsid w:val="00005989"/>
    <w:rsid w:val="00005A72"/>
    <w:rsid w:val="00005B07"/>
    <w:rsid w:val="00005D24"/>
    <w:rsid w:val="00006652"/>
    <w:rsid w:val="00006DF7"/>
    <w:rsid w:val="00006EC0"/>
    <w:rsid w:val="0000712B"/>
    <w:rsid w:val="00007469"/>
    <w:rsid w:val="000075B1"/>
    <w:rsid w:val="00007CA0"/>
    <w:rsid w:val="00007FD3"/>
    <w:rsid w:val="000101A5"/>
    <w:rsid w:val="0001034C"/>
    <w:rsid w:val="000103B6"/>
    <w:rsid w:val="000105EE"/>
    <w:rsid w:val="00010609"/>
    <w:rsid w:val="00010AC0"/>
    <w:rsid w:val="00010B5C"/>
    <w:rsid w:val="00010BF9"/>
    <w:rsid w:val="00010E6A"/>
    <w:rsid w:val="000114B8"/>
    <w:rsid w:val="00011601"/>
    <w:rsid w:val="00011B80"/>
    <w:rsid w:val="000126D2"/>
    <w:rsid w:val="000127AC"/>
    <w:rsid w:val="000129EF"/>
    <w:rsid w:val="00012D53"/>
    <w:rsid w:val="00012E26"/>
    <w:rsid w:val="00012EFB"/>
    <w:rsid w:val="00013149"/>
    <w:rsid w:val="0001362A"/>
    <w:rsid w:val="00013A04"/>
    <w:rsid w:val="00014FF2"/>
    <w:rsid w:val="000152D3"/>
    <w:rsid w:val="00015350"/>
    <w:rsid w:val="000156FC"/>
    <w:rsid w:val="00015974"/>
    <w:rsid w:val="00015B69"/>
    <w:rsid w:val="00015C49"/>
    <w:rsid w:val="00015EB4"/>
    <w:rsid w:val="000164D0"/>
    <w:rsid w:val="00016D43"/>
    <w:rsid w:val="00016E40"/>
    <w:rsid w:val="00017373"/>
    <w:rsid w:val="00017479"/>
    <w:rsid w:val="0001775C"/>
    <w:rsid w:val="000177F5"/>
    <w:rsid w:val="00017C96"/>
    <w:rsid w:val="00017EC9"/>
    <w:rsid w:val="0002099D"/>
    <w:rsid w:val="00020F60"/>
    <w:rsid w:val="00021072"/>
    <w:rsid w:val="000215B1"/>
    <w:rsid w:val="00021916"/>
    <w:rsid w:val="00021C3C"/>
    <w:rsid w:val="00022047"/>
    <w:rsid w:val="0002217A"/>
    <w:rsid w:val="000221F3"/>
    <w:rsid w:val="0002223A"/>
    <w:rsid w:val="0002247A"/>
    <w:rsid w:val="000224C4"/>
    <w:rsid w:val="00022837"/>
    <w:rsid w:val="000229D3"/>
    <w:rsid w:val="00022A18"/>
    <w:rsid w:val="00022A32"/>
    <w:rsid w:val="00022BB2"/>
    <w:rsid w:val="00022C22"/>
    <w:rsid w:val="00023A6E"/>
    <w:rsid w:val="00023E94"/>
    <w:rsid w:val="0002438B"/>
    <w:rsid w:val="000248ED"/>
    <w:rsid w:val="00024C2C"/>
    <w:rsid w:val="00024D61"/>
    <w:rsid w:val="00024D71"/>
    <w:rsid w:val="00025358"/>
    <w:rsid w:val="000253CC"/>
    <w:rsid w:val="000254D6"/>
    <w:rsid w:val="000256A8"/>
    <w:rsid w:val="00025FA1"/>
    <w:rsid w:val="000267EF"/>
    <w:rsid w:val="00027852"/>
    <w:rsid w:val="00027964"/>
    <w:rsid w:val="000303FE"/>
    <w:rsid w:val="0003077F"/>
    <w:rsid w:val="00030B16"/>
    <w:rsid w:val="00030F0B"/>
    <w:rsid w:val="000311CA"/>
    <w:rsid w:val="00031321"/>
    <w:rsid w:val="000313BB"/>
    <w:rsid w:val="00031A3F"/>
    <w:rsid w:val="00031BF0"/>
    <w:rsid w:val="00031E2E"/>
    <w:rsid w:val="00032302"/>
    <w:rsid w:val="00032502"/>
    <w:rsid w:val="000325CE"/>
    <w:rsid w:val="0003320A"/>
    <w:rsid w:val="000335F0"/>
    <w:rsid w:val="000338A4"/>
    <w:rsid w:val="00033E47"/>
    <w:rsid w:val="000345B7"/>
    <w:rsid w:val="00034810"/>
    <w:rsid w:val="0003508E"/>
    <w:rsid w:val="000350E5"/>
    <w:rsid w:val="0003597A"/>
    <w:rsid w:val="0003597F"/>
    <w:rsid w:val="000359FE"/>
    <w:rsid w:val="00035F7B"/>
    <w:rsid w:val="00036257"/>
    <w:rsid w:val="00036B19"/>
    <w:rsid w:val="00036B36"/>
    <w:rsid w:val="00037032"/>
    <w:rsid w:val="000376BD"/>
    <w:rsid w:val="00037B2F"/>
    <w:rsid w:val="00037BDC"/>
    <w:rsid w:val="00037C40"/>
    <w:rsid w:val="0004018F"/>
    <w:rsid w:val="000406E9"/>
    <w:rsid w:val="000408C0"/>
    <w:rsid w:val="00040C37"/>
    <w:rsid w:val="0004140D"/>
    <w:rsid w:val="000419C9"/>
    <w:rsid w:val="00041E02"/>
    <w:rsid w:val="00041FE6"/>
    <w:rsid w:val="00042A83"/>
    <w:rsid w:val="000433F2"/>
    <w:rsid w:val="000434D5"/>
    <w:rsid w:val="000434D6"/>
    <w:rsid w:val="00043945"/>
    <w:rsid w:val="00043B8A"/>
    <w:rsid w:val="00043B9F"/>
    <w:rsid w:val="00044066"/>
    <w:rsid w:val="00044764"/>
    <w:rsid w:val="00044839"/>
    <w:rsid w:val="00044870"/>
    <w:rsid w:val="000449C9"/>
    <w:rsid w:val="00044AC7"/>
    <w:rsid w:val="0004577B"/>
    <w:rsid w:val="00045D83"/>
    <w:rsid w:val="00046178"/>
    <w:rsid w:val="000464EF"/>
    <w:rsid w:val="000469D0"/>
    <w:rsid w:val="000477DC"/>
    <w:rsid w:val="00047889"/>
    <w:rsid w:val="000502E9"/>
    <w:rsid w:val="00050A34"/>
    <w:rsid w:val="00050D1B"/>
    <w:rsid w:val="0005126B"/>
    <w:rsid w:val="0005153C"/>
    <w:rsid w:val="000515A0"/>
    <w:rsid w:val="0005187A"/>
    <w:rsid w:val="0005192A"/>
    <w:rsid w:val="00051AFA"/>
    <w:rsid w:val="00051B79"/>
    <w:rsid w:val="00051C46"/>
    <w:rsid w:val="00051F6A"/>
    <w:rsid w:val="0005286A"/>
    <w:rsid w:val="00052A21"/>
    <w:rsid w:val="00052EAB"/>
    <w:rsid w:val="00052EAD"/>
    <w:rsid w:val="000534E0"/>
    <w:rsid w:val="0005362A"/>
    <w:rsid w:val="0005378D"/>
    <w:rsid w:val="0005399F"/>
    <w:rsid w:val="00053A7A"/>
    <w:rsid w:val="000540DE"/>
    <w:rsid w:val="00054EBB"/>
    <w:rsid w:val="00054F18"/>
    <w:rsid w:val="00055525"/>
    <w:rsid w:val="00055999"/>
    <w:rsid w:val="00055B23"/>
    <w:rsid w:val="00056086"/>
    <w:rsid w:val="000563BB"/>
    <w:rsid w:val="000567E5"/>
    <w:rsid w:val="0005707F"/>
    <w:rsid w:val="00057808"/>
    <w:rsid w:val="00057A9F"/>
    <w:rsid w:val="000606ED"/>
    <w:rsid w:val="00061009"/>
    <w:rsid w:val="000616F3"/>
    <w:rsid w:val="00061F70"/>
    <w:rsid w:val="000627B4"/>
    <w:rsid w:val="000632DD"/>
    <w:rsid w:val="000636B8"/>
    <w:rsid w:val="00063DC7"/>
    <w:rsid w:val="00064607"/>
    <w:rsid w:val="0006477D"/>
    <w:rsid w:val="000648C7"/>
    <w:rsid w:val="00064AC3"/>
    <w:rsid w:val="00064D8F"/>
    <w:rsid w:val="00064DD3"/>
    <w:rsid w:val="00065674"/>
    <w:rsid w:val="00065956"/>
    <w:rsid w:val="00065BE5"/>
    <w:rsid w:val="00065BFF"/>
    <w:rsid w:val="00066DCC"/>
    <w:rsid w:val="00067088"/>
    <w:rsid w:val="000672A3"/>
    <w:rsid w:val="0006778E"/>
    <w:rsid w:val="00067E0E"/>
    <w:rsid w:val="000702E7"/>
    <w:rsid w:val="00070646"/>
    <w:rsid w:val="000707B2"/>
    <w:rsid w:val="000707FF"/>
    <w:rsid w:val="0007098B"/>
    <w:rsid w:val="00070F39"/>
    <w:rsid w:val="00071F4C"/>
    <w:rsid w:val="000721B0"/>
    <w:rsid w:val="0007242F"/>
    <w:rsid w:val="0007244D"/>
    <w:rsid w:val="0007256C"/>
    <w:rsid w:val="000726D3"/>
    <w:rsid w:val="00072B7E"/>
    <w:rsid w:val="000730FF"/>
    <w:rsid w:val="0007341A"/>
    <w:rsid w:val="00074415"/>
    <w:rsid w:val="00074DA1"/>
    <w:rsid w:val="00074DDA"/>
    <w:rsid w:val="00074DDE"/>
    <w:rsid w:val="0007518A"/>
    <w:rsid w:val="00075494"/>
    <w:rsid w:val="00075BD5"/>
    <w:rsid w:val="00075C47"/>
    <w:rsid w:val="000760F3"/>
    <w:rsid w:val="00076375"/>
    <w:rsid w:val="000765B7"/>
    <w:rsid w:val="00076D23"/>
    <w:rsid w:val="00076D5A"/>
    <w:rsid w:val="00076DDA"/>
    <w:rsid w:val="000775C8"/>
    <w:rsid w:val="00077A2F"/>
    <w:rsid w:val="000806AA"/>
    <w:rsid w:val="000808CC"/>
    <w:rsid w:val="00080B54"/>
    <w:rsid w:val="00080B97"/>
    <w:rsid w:val="00081186"/>
    <w:rsid w:val="00081640"/>
    <w:rsid w:val="0008177C"/>
    <w:rsid w:val="000817A9"/>
    <w:rsid w:val="00081AEB"/>
    <w:rsid w:val="00082277"/>
    <w:rsid w:val="00082491"/>
    <w:rsid w:val="00082899"/>
    <w:rsid w:val="00082F21"/>
    <w:rsid w:val="00082F86"/>
    <w:rsid w:val="0008367E"/>
    <w:rsid w:val="000841E8"/>
    <w:rsid w:val="0008420E"/>
    <w:rsid w:val="0008463D"/>
    <w:rsid w:val="0008469C"/>
    <w:rsid w:val="0008521C"/>
    <w:rsid w:val="0008580D"/>
    <w:rsid w:val="00085939"/>
    <w:rsid w:val="00085DD7"/>
    <w:rsid w:val="00086518"/>
    <w:rsid w:val="000867E3"/>
    <w:rsid w:val="0008698C"/>
    <w:rsid w:val="00086A97"/>
    <w:rsid w:val="00086CCB"/>
    <w:rsid w:val="000870FF"/>
    <w:rsid w:val="000876B1"/>
    <w:rsid w:val="00087D98"/>
    <w:rsid w:val="00087F56"/>
    <w:rsid w:val="00087FFC"/>
    <w:rsid w:val="000902C8"/>
    <w:rsid w:val="000905C5"/>
    <w:rsid w:val="00090A36"/>
    <w:rsid w:val="00090CCD"/>
    <w:rsid w:val="00091173"/>
    <w:rsid w:val="00091197"/>
    <w:rsid w:val="000916E0"/>
    <w:rsid w:val="0009171A"/>
    <w:rsid w:val="00091A10"/>
    <w:rsid w:val="00091B00"/>
    <w:rsid w:val="00092071"/>
    <w:rsid w:val="0009208C"/>
    <w:rsid w:val="000923F9"/>
    <w:rsid w:val="00092C16"/>
    <w:rsid w:val="0009377B"/>
    <w:rsid w:val="00093C2C"/>
    <w:rsid w:val="00093D8D"/>
    <w:rsid w:val="00093DDC"/>
    <w:rsid w:val="0009403B"/>
    <w:rsid w:val="000940F5"/>
    <w:rsid w:val="000941B6"/>
    <w:rsid w:val="00094564"/>
    <w:rsid w:val="00094C68"/>
    <w:rsid w:val="00094D57"/>
    <w:rsid w:val="00094FFB"/>
    <w:rsid w:val="00095467"/>
    <w:rsid w:val="0009547B"/>
    <w:rsid w:val="000970D2"/>
    <w:rsid w:val="00097A43"/>
    <w:rsid w:val="000A00FD"/>
    <w:rsid w:val="000A0380"/>
    <w:rsid w:val="000A077B"/>
    <w:rsid w:val="000A1040"/>
    <w:rsid w:val="000A12C8"/>
    <w:rsid w:val="000A15C9"/>
    <w:rsid w:val="000A171F"/>
    <w:rsid w:val="000A185D"/>
    <w:rsid w:val="000A2052"/>
    <w:rsid w:val="000A231E"/>
    <w:rsid w:val="000A24BA"/>
    <w:rsid w:val="000A2AA2"/>
    <w:rsid w:val="000A36FC"/>
    <w:rsid w:val="000A3C9D"/>
    <w:rsid w:val="000A44D2"/>
    <w:rsid w:val="000A4514"/>
    <w:rsid w:val="000A475B"/>
    <w:rsid w:val="000A4D4D"/>
    <w:rsid w:val="000A5286"/>
    <w:rsid w:val="000A56F0"/>
    <w:rsid w:val="000A5B4B"/>
    <w:rsid w:val="000A60AB"/>
    <w:rsid w:val="000A6551"/>
    <w:rsid w:val="000A6DDA"/>
    <w:rsid w:val="000A714D"/>
    <w:rsid w:val="000A7373"/>
    <w:rsid w:val="000A73EF"/>
    <w:rsid w:val="000B00A8"/>
    <w:rsid w:val="000B0243"/>
    <w:rsid w:val="000B028C"/>
    <w:rsid w:val="000B029A"/>
    <w:rsid w:val="000B0788"/>
    <w:rsid w:val="000B0B1E"/>
    <w:rsid w:val="000B0EB6"/>
    <w:rsid w:val="000B12BD"/>
    <w:rsid w:val="000B13A6"/>
    <w:rsid w:val="000B155B"/>
    <w:rsid w:val="000B2AE9"/>
    <w:rsid w:val="000B2B90"/>
    <w:rsid w:val="000B3016"/>
    <w:rsid w:val="000B420A"/>
    <w:rsid w:val="000B4273"/>
    <w:rsid w:val="000B47E4"/>
    <w:rsid w:val="000B4A5C"/>
    <w:rsid w:val="000B4C7D"/>
    <w:rsid w:val="000B514D"/>
    <w:rsid w:val="000B5230"/>
    <w:rsid w:val="000B56ED"/>
    <w:rsid w:val="000B582C"/>
    <w:rsid w:val="000B58DD"/>
    <w:rsid w:val="000B592F"/>
    <w:rsid w:val="000B5E3E"/>
    <w:rsid w:val="000B6252"/>
    <w:rsid w:val="000B67AF"/>
    <w:rsid w:val="000B6AAF"/>
    <w:rsid w:val="000B6C1E"/>
    <w:rsid w:val="000C0321"/>
    <w:rsid w:val="000C140C"/>
    <w:rsid w:val="000C19D0"/>
    <w:rsid w:val="000C26D1"/>
    <w:rsid w:val="000C2A9D"/>
    <w:rsid w:val="000C2AAF"/>
    <w:rsid w:val="000C3455"/>
    <w:rsid w:val="000C3B99"/>
    <w:rsid w:val="000C3D62"/>
    <w:rsid w:val="000C3EA3"/>
    <w:rsid w:val="000C4017"/>
    <w:rsid w:val="000C4117"/>
    <w:rsid w:val="000C4441"/>
    <w:rsid w:val="000C4498"/>
    <w:rsid w:val="000C4668"/>
    <w:rsid w:val="000C473D"/>
    <w:rsid w:val="000C4A88"/>
    <w:rsid w:val="000C5E9D"/>
    <w:rsid w:val="000C5EED"/>
    <w:rsid w:val="000C5FF8"/>
    <w:rsid w:val="000C6CB6"/>
    <w:rsid w:val="000C6CEE"/>
    <w:rsid w:val="000C7170"/>
    <w:rsid w:val="000C71D6"/>
    <w:rsid w:val="000C7843"/>
    <w:rsid w:val="000D0F12"/>
    <w:rsid w:val="000D1211"/>
    <w:rsid w:val="000D1BBB"/>
    <w:rsid w:val="000D2A39"/>
    <w:rsid w:val="000D2D5B"/>
    <w:rsid w:val="000D33E7"/>
    <w:rsid w:val="000D3431"/>
    <w:rsid w:val="000D3D6E"/>
    <w:rsid w:val="000D3EC7"/>
    <w:rsid w:val="000D407B"/>
    <w:rsid w:val="000D446D"/>
    <w:rsid w:val="000D4E30"/>
    <w:rsid w:val="000D540B"/>
    <w:rsid w:val="000D56C7"/>
    <w:rsid w:val="000D6C69"/>
    <w:rsid w:val="000D6CFC"/>
    <w:rsid w:val="000D7657"/>
    <w:rsid w:val="000D7747"/>
    <w:rsid w:val="000E003C"/>
    <w:rsid w:val="000E0449"/>
    <w:rsid w:val="000E060B"/>
    <w:rsid w:val="000E07E0"/>
    <w:rsid w:val="000E0801"/>
    <w:rsid w:val="000E0C21"/>
    <w:rsid w:val="000E0E6A"/>
    <w:rsid w:val="000E11E1"/>
    <w:rsid w:val="000E137D"/>
    <w:rsid w:val="000E1712"/>
    <w:rsid w:val="000E1A57"/>
    <w:rsid w:val="000E1B4D"/>
    <w:rsid w:val="000E2187"/>
    <w:rsid w:val="000E21BE"/>
    <w:rsid w:val="000E2482"/>
    <w:rsid w:val="000E262D"/>
    <w:rsid w:val="000E3291"/>
    <w:rsid w:val="000E3365"/>
    <w:rsid w:val="000E3EE0"/>
    <w:rsid w:val="000E40EA"/>
    <w:rsid w:val="000E4169"/>
    <w:rsid w:val="000E44A4"/>
    <w:rsid w:val="000E47D3"/>
    <w:rsid w:val="000E4852"/>
    <w:rsid w:val="000E4E98"/>
    <w:rsid w:val="000E522C"/>
    <w:rsid w:val="000E5FA1"/>
    <w:rsid w:val="000E6631"/>
    <w:rsid w:val="000E6822"/>
    <w:rsid w:val="000E6DC5"/>
    <w:rsid w:val="000E7182"/>
    <w:rsid w:val="000E757C"/>
    <w:rsid w:val="000E7D0B"/>
    <w:rsid w:val="000E7DC7"/>
    <w:rsid w:val="000E7EC4"/>
    <w:rsid w:val="000F0A25"/>
    <w:rsid w:val="000F0C5D"/>
    <w:rsid w:val="000F1248"/>
    <w:rsid w:val="000F2015"/>
    <w:rsid w:val="000F22F5"/>
    <w:rsid w:val="000F2536"/>
    <w:rsid w:val="000F27F8"/>
    <w:rsid w:val="000F2972"/>
    <w:rsid w:val="000F308C"/>
    <w:rsid w:val="000F30D2"/>
    <w:rsid w:val="000F3448"/>
    <w:rsid w:val="000F34DB"/>
    <w:rsid w:val="000F3B00"/>
    <w:rsid w:val="000F3B33"/>
    <w:rsid w:val="000F41FB"/>
    <w:rsid w:val="000F44BE"/>
    <w:rsid w:val="000F4536"/>
    <w:rsid w:val="000F4548"/>
    <w:rsid w:val="000F4F12"/>
    <w:rsid w:val="000F50D6"/>
    <w:rsid w:val="000F55CA"/>
    <w:rsid w:val="000F5889"/>
    <w:rsid w:val="000F5A40"/>
    <w:rsid w:val="000F5A8B"/>
    <w:rsid w:val="000F6439"/>
    <w:rsid w:val="000F6D70"/>
    <w:rsid w:val="000F6E10"/>
    <w:rsid w:val="000F720C"/>
    <w:rsid w:val="000F757A"/>
    <w:rsid w:val="000F77E2"/>
    <w:rsid w:val="000F7D14"/>
    <w:rsid w:val="0010049E"/>
    <w:rsid w:val="001008D8"/>
    <w:rsid w:val="00100A0A"/>
    <w:rsid w:val="00101742"/>
    <w:rsid w:val="001017C8"/>
    <w:rsid w:val="00101C13"/>
    <w:rsid w:val="0010240C"/>
    <w:rsid w:val="00102D46"/>
    <w:rsid w:val="00103189"/>
    <w:rsid w:val="00103586"/>
    <w:rsid w:val="001035D1"/>
    <w:rsid w:val="001036F9"/>
    <w:rsid w:val="001039A5"/>
    <w:rsid w:val="0010495A"/>
    <w:rsid w:val="001058B2"/>
    <w:rsid w:val="001058E0"/>
    <w:rsid w:val="00105941"/>
    <w:rsid w:val="00106257"/>
    <w:rsid w:val="00106985"/>
    <w:rsid w:val="001069A0"/>
    <w:rsid w:val="00106B7F"/>
    <w:rsid w:val="00106D4B"/>
    <w:rsid w:val="00106E9B"/>
    <w:rsid w:val="00106EB4"/>
    <w:rsid w:val="00106FB0"/>
    <w:rsid w:val="00107986"/>
    <w:rsid w:val="00107FD6"/>
    <w:rsid w:val="0011166F"/>
    <w:rsid w:val="00111687"/>
    <w:rsid w:val="00111AE4"/>
    <w:rsid w:val="001120F5"/>
    <w:rsid w:val="00112864"/>
    <w:rsid w:val="0011300A"/>
    <w:rsid w:val="00113015"/>
    <w:rsid w:val="0011358C"/>
    <w:rsid w:val="00113650"/>
    <w:rsid w:val="00113908"/>
    <w:rsid w:val="00113980"/>
    <w:rsid w:val="00113DBD"/>
    <w:rsid w:val="00113DD1"/>
    <w:rsid w:val="00113EDE"/>
    <w:rsid w:val="00113F5C"/>
    <w:rsid w:val="00114513"/>
    <w:rsid w:val="00114939"/>
    <w:rsid w:val="00114BAF"/>
    <w:rsid w:val="00114E9C"/>
    <w:rsid w:val="001152E4"/>
    <w:rsid w:val="00115565"/>
    <w:rsid w:val="00115B41"/>
    <w:rsid w:val="00116461"/>
    <w:rsid w:val="00116613"/>
    <w:rsid w:val="0011698B"/>
    <w:rsid w:val="00116B7F"/>
    <w:rsid w:val="00116D9E"/>
    <w:rsid w:val="001170C4"/>
    <w:rsid w:val="001170DE"/>
    <w:rsid w:val="00117123"/>
    <w:rsid w:val="0011732E"/>
    <w:rsid w:val="001176E1"/>
    <w:rsid w:val="001179ED"/>
    <w:rsid w:val="00117EB7"/>
    <w:rsid w:val="001200AA"/>
    <w:rsid w:val="00120349"/>
    <w:rsid w:val="00120778"/>
    <w:rsid w:val="0012097A"/>
    <w:rsid w:val="00121606"/>
    <w:rsid w:val="00121ADC"/>
    <w:rsid w:val="00121AFA"/>
    <w:rsid w:val="00121C12"/>
    <w:rsid w:val="00121D04"/>
    <w:rsid w:val="00122A82"/>
    <w:rsid w:val="00122B55"/>
    <w:rsid w:val="00122B7A"/>
    <w:rsid w:val="00123843"/>
    <w:rsid w:val="001240C0"/>
    <w:rsid w:val="00124306"/>
    <w:rsid w:val="001243F7"/>
    <w:rsid w:val="0012453C"/>
    <w:rsid w:val="0012479B"/>
    <w:rsid w:val="001247B0"/>
    <w:rsid w:val="00124919"/>
    <w:rsid w:val="00125554"/>
    <w:rsid w:val="0012578C"/>
    <w:rsid w:val="001257BB"/>
    <w:rsid w:val="00125F59"/>
    <w:rsid w:val="001260C9"/>
    <w:rsid w:val="00126448"/>
    <w:rsid w:val="001264F5"/>
    <w:rsid w:val="0012660C"/>
    <w:rsid w:val="00126721"/>
    <w:rsid w:val="00126807"/>
    <w:rsid w:val="00126CF6"/>
    <w:rsid w:val="0012714E"/>
    <w:rsid w:val="001272FF"/>
    <w:rsid w:val="00127657"/>
    <w:rsid w:val="001276AE"/>
    <w:rsid w:val="001278AD"/>
    <w:rsid w:val="00127907"/>
    <w:rsid w:val="001279A0"/>
    <w:rsid w:val="0013019D"/>
    <w:rsid w:val="0013045E"/>
    <w:rsid w:val="00130979"/>
    <w:rsid w:val="00130982"/>
    <w:rsid w:val="00130B94"/>
    <w:rsid w:val="00130F52"/>
    <w:rsid w:val="0013138F"/>
    <w:rsid w:val="00131513"/>
    <w:rsid w:val="001315EF"/>
    <w:rsid w:val="00131C18"/>
    <w:rsid w:val="001321E7"/>
    <w:rsid w:val="00132E27"/>
    <w:rsid w:val="00132F88"/>
    <w:rsid w:val="0013311A"/>
    <w:rsid w:val="001339C3"/>
    <w:rsid w:val="0013463D"/>
    <w:rsid w:val="001346ED"/>
    <w:rsid w:val="001347C2"/>
    <w:rsid w:val="00134A17"/>
    <w:rsid w:val="00134BC1"/>
    <w:rsid w:val="0013519F"/>
    <w:rsid w:val="0013536B"/>
    <w:rsid w:val="001359CD"/>
    <w:rsid w:val="00135A79"/>
    <w:rsid w:val="00135B26"/>
    <w:rsid w:val="00135B7B"/>
    <w:rsid w:val="00135E0F"/>
    <w:rsid w:val="00135F49"/>
    <w:rsid w:val="001366FC"/>
    <w:rsid w:val="00136A99"/>
    <w:rsid w:val="00136B22"/>
    <w:rsid w:val="00136CB4"/>
    <w:rsid w:val="00136ED0"/>
    <w:rsid w:val="001374E4"/>
    <w:rsid w:val="00137675"/>
    <w:rsid w:val="00137CF9"/>
    <w:rsid w:val="00137D38"/>
    <w:rsid w:val="00141093"/>
    <w:rsid w:val="001413F8"/>
    <w:rsid w:val="00141571"/>
    <w:rsid w:val="00141D24"/>
    <w:rsid w:val="00141D85"/>
    <w:rsid w:val="001421F9"/>
    <w:rsid w:val="00142769"/>
    <w:rsid w:val="00142A0E"/>
    <w:rsid w:val="00142DF6"/>
    <w:rsid w:val="0014327D"/>
    <w:rsid w:val="00143431"/>
    <w:rsid w:val="001436FC"/>
    <w:rsid w:val="00143720"/>
    <w:rsid w:val="00143747"/>
    <w:rsid w:val="001438CC"/>
    <w:rsid w:val="00143D88"/>
    <w:rsid w:val="00144F3F"/>
    <w:rsid w:val="00145391"/>
    <w:rsid w:val="00145741"/>
    <w:rsid w:val="00145D8F"/>
    <w:rsid w:val="001460A7"/>
    <w:rsid w:val="001461D7"/>
    <w:rsid w:val="0014673E"/>
    <w:rsid w:val="001469B0"/>
    <w:rsid w:val="00146CCC"/>
    <w:rsid w:val="00146EB6"/>
    <w:rsid w:val="0014715D"/>
    <w:rsid w:val="00147622"/>
    <w:rsid w:val="001478E0"/>
    <w:rsid w:val="0014798F"/>
    <w:rsid w:val="00147AA0"/>
    <w:rsid w:val="00147B72"/>
    <w:rsid w:val="001501A6"/>
    <w:rsid w:val="00150433"/>
    <w:rsid w:val="001509DB"/>
    <w:rsid w:val="00151359"/>
    <w:rsid w:val="001513E4"/>
    <w:rsid w:val="001513F7"/>
    <w:rsid w:val="00151B27"/>
    <w:rsid w:val="00151D33"/>
    <w:rsid w:val="0015224C"/>
    <w:rsid w:val="00152374"/>
    <w:rsid w:val="00153061"/>
    <w:rsid w:val="001533C0"/>
    <w:rsid w:val="001538C3"/>
    <w:rsid w:val="00153E7C"/>
    <w:rsid w:val="00154072"/>
    <w:rsid w:val="001540B2"/>
    <w:rsid w:val="0015417D"/>
    <w:rsid w:val="001549C2"/>
    <w:rsid w:val="00154D4F"/>
    <w:rsid w:val="00155126"/>
    <w:rsid w:val="00155226"/>
    <w:rsid w:val="00155550"/>
    <w:rsid w:val="00155A4D"/>
    <w:rsid w:val="00155BD4"/>
    <w:rsid w:val="00155E73"/>
    <w:rsid w:val="001561A8"/>
    <w:rsid w:val="0015642C"/>
    <w:rsid w:val="00156804"/>
    <w:rsid w:val="00156FC8"/>
    <w:rsid w:val="0015709B"/>
    <w:rsid w:val="001572E1"/>
    <w:rsid w:val="001573EC"/>
    <w:rsid w:val="001577A1"/>
    <w:rsid w:val="00160073"/>
    <w:rsid w:val="001603B4"/>
    <w:rsid w:val="001607F4"/>
    <w:rsid w:val="00160A62"/>
    <w:rsid w:val="00160F00"/>
    <w:rsid w:val="00161021"/>
    <w:rsid w:val="00161221"/>
    <w:rsid w:val="00161561"/>
    <w:rsid w:val="001616DF"/>
    <w:rsid w:val="00161852"/>
    <w:rsid w:val="00161C63"/>
    <w:rsid w:val="00161CFF"/>
    <w:rsid w:val="00161F46"/>
    <w:rsid w:val="00161FDC"/>
    <w:rsid w:val="00162172"/>
    <w:rsid w:val="001621A8"/>
    <w:rsid w:val="0016223B"/>
    <w:rsid w:val="00162493"/>
    <w:rsid w:val="00162846"/>
    <w:rsid w:val="001628C2"/>
    <w:rsid w:val="00163152"/>
    <w:rsid w:val="00163153"/>
    <w:rsid w:val="001636A8"/>
    <w:rsid w:val="00163CF7"/>
    <w:rsid w:val="00163FAC"/>
    <w:rsid w:val="00164176"/>
    <w:rsid w:val="001645F2"/>
    <w:rsid w:val="0016477C"/>
    <w:rsid w:val="001653EE"/>
    <w:rsid w:val="0016540F"/>
    <w:rsid w:val="00165E54"/>
    <w:rsid w:val="00166558"/>
    <w:rsid w:val="00166731"/>
    <w:rsid w:val="00166CA6"/>
    <w:rsid w:val="00166DAB"/>
    <w:rsid w:val="001673C7"/>
    <w:rsid w:val="00167C5C"/>
    <w:rsid w:val="001700A1"/>
    <w:rsid w:val="00170856"/>
    <w:rsid w:val="001709EB"/>
    <w:rsid w:val="00170EAC"/>
    <w:rsid w:val="001712E8"/>
    <w:rsid w:val="00171B7A"/>
    <w:rsid w:val="00171C02"/>
    <w:rsid w:val="00171C3B"/>
    <w:rsid w:val="00171C89"/>
    <w:rsid w:val="0017228C"/>
    <w:rsid w:val="0017260A"/>
    <w:rsid w:val="001729E4"/>
    <w:rsid w:val="00172A27"/>
    <w:rsid w:val="00172E1C"/>
    <w:rsid w:val="00172EED"/>
    <w:rsid w:val="00173293"/>
    <w:rsid w:val="00173464"/>
    <w:rsid w:val="0017356A"/>
    <w:rsid w:val="0017357E"/>
    <w:rsid w:val="00174ABE"/>
    <w:rsid w:val="00174FE0"/>
    <w:rsid w:val="0017511A"/>
    <w:rsid w:val="00175718"/>
    <w:rsid w:val="0017586D"/>
    <w:rsid w:val="0017593E"/>
    <w:rsid w:val="0017594C"/>
    <w:rsid w:val="00175967"/>
    <w:rsid w:val="00175BB1"/>
    <w:rsid w:val="00175D2C"/>
    <w:rsid w:val="00175D46"/>
    <w:rsid w:val="0017676F"/>
    <w:rsid w:val="0017678C"/>
    <w:rsid w:val="001769FD"/>
    <w:rsid w:val="00176BEC"/>
    <w:rsid w:val="00176E6B"/>
    <w:rsid w:val="001773CF"/>
    <w:rsid w:val="00177637"/>
    <w:rsid w:val="00177727"/>
    <w:rsid w:val="0018020F"/>
    <w:rsid w:val="00180BAB"/>
    <w:rsid w:val="00180BDB"/>
    <w:rsid w:val="00180E07"/>
    <w:rsid w:val="00180F35"/>
    <w:rsid w:val="00181698"/>
    <w:rsid w:val="00181794"/>
    <w:rsid w:val="001819BD"/>
    <w:rsid w:val="00181A8A"/>
    <w:rsid w:val="00181F17"/>
    <w:rsid w:val="001822CF"/>
    <w:rsid w:val="001822D0"/>
    <w:rsid w:val="001824ED"/>
    <w:rsid w:val="001832D0"/>
    <w:rsid w:val="00183FD6"/>
    <w:rsid w:val="00184252"/>
    <w:rsid w:val="0018426E"/>
    <w:rsid w:val="00184545"/>
    <w:rsid w:val="001849BE"/>
    <w:rsid w:val="00184E60"/>
    <w:rsid w:val="0018508D"/>
    <w:rsid w:val="0018551B"/>
    <w:rsid w:val="0018580A"/>
    <w:rsid w:val="00186081"/>
    <w:rsid w:val="0018619F"/>
    <w:rsid w:val="001868CC"/>
    <w:rsid w:val="00186938"/>
    <w:rsid w:val="00187208"/>
    <w:rsid w:val="0018755E"/>
    <w:rsid w:val="00187657"/>
    <w:rsid w:val="00187941"/>
    <w:rsid w:val="00187DDB"/>
    <w:rsid w:val="00187F35"/>
    <w:rsid w:val="00187FD3"/>
    <w:rsid w:val="001903AE"/>
    <w:rsid w:val="00190608"/>
    <w:rsid w:val="00190B8E"/>
    <w:rsid w:val="00190BFE"/>
    <w:rsid w:val="00191E40"/>
    <w:rsid w:val="00191E8C"/>
    <w:rsid w:val="0019208A"/>
    <w:rsid w:val="00192430"/>
    <w:rsid w:val="0019247E"/>
    <w:rsid w:val="001929F5"/>
    <w:rsid w:val="00193042"/>
    <w:rsid w:val="0019340B"/>
    <w:rsid w:val="00193709"/>
    <w:rsid w:val="001938AB"/>
    <w:rsid w:val="00193BC8"/>
    <w:rsid w:val="00193C3D"/>
    <w:rsid w:val="00193C68"/>
    <w:rsid w:val="001945CF"/>
    <w:rsid w:val="00194789"/>
    <w:rsid w:val="00194A96"/>
    <w:rsid w:val="00194E80"/>
    <w:rsid w:val="00194F5A"/>
    <w:rsid w:val="00195225"/>
    <w:rsid w:val="00195254"/>
    <w:rsid w:val="001953AC"/>
    <w:rsid w:val="00195B18"/>
    <w:rsid w:val="00195C2A"/>
    <w:rsid w:val="00195CE6"/>
    <w:rsid w:val="0019640E"/>
    <w:rsid w:val="00196A2D"/>
    <w:rsid w:val="00197056"/>
    <w:rsid w:val="00197809"/>
    <w:rsid w:val="0019797D"/>
    <w:rsid w:val="00197995"/>
    <w:rsid w:val="00197A60"/>
    <w:rsid w:val="00197B22"/>
    <w:rsid w:val="00197B4E"/>
    <w:rsid w:val="001A023C"/>
    <w:rsid w:val="001A0282"/>
    <w:rsid w:val="001A02FB"/>
    <w:rsid w:val="001A03B6"/>
    <w:rsid w:val="001A061F"/>
    <w:rsid w:val="001A0D75"/>
    <w:rsid w:val="001A0E21"/>
    <w:rsid w:val="001A114C"/>
    <w:rsid w:val="001A1706"/>
    <w:rsid w:val="001A1772"/>
    <w:rsid w:val="001A2068"/>
    <w:rsid w:val="001A2155"/>
    <w:rsid w:val="001A23CC"/>
    <w:rsid w:val="001A2B69"/>
    <w:rsid w:val="001A35AD"/>
    <w:rsid w:val="001A3C83"/>
    <w:rsid w:val="001A3DAB"/>
    <w:rsid w:val="001A49F3"/>
    <w:rsid w:val="001A4BC2"/>
    <w:rsid w:val="001A4CA0"/>
    <w:rsid w:val="001A533A"/>
    <w:rsid w:val="001A53A7"/>
    <w:rsid w:val="001A540D"/>
    <w:rsid w:val="001A5ADF"/>
    <w:rsid w:val="001A6401"/>
    <w:rsid w:val="001A708B"/>
    <w:rsid w:val="001A726D"/>
    <w:rsid w:val="001A77E3"/>
    <w:rsid w:val="001A78AB"/>
    <w:rsid w:val="001A7DE8"/>
    <w:rsid w:val="001B02C8"/>
    <w:rsid w:val="001B03BB"/>
    <w:rsid w:val="001B07A7"/>
    <w:rsid w:val="001B10B5"/>
    <w:rsid w:val="001B19C2"/>
    <w:rsid w:val="001B1AAF"/>
    <w:rsid w:val="001B1D09"/>
    <w:rsid w:val="001B223E"/>
    <w:rsid w:val="001B23CD"/>
    <w:rsid w:val="001B2507"/>
    <w:rsid w:val="001B28E8"/>
    <w:rsid w:val="001B290A"/>
    <w:rsid w:val="001B2C22"/>
    <w:rsid w:val="001B2CB9"/>
    <w:rsid w:val="001B2DB3"/>
    <w:rsid w:val="001B2E63"/>
    <w:rsid w:val="001B2F12"/>
    <w:rsid w:val="001B4578"/>
    <w:rsid w:val="001B47C8"/>
    <w:rsid w:val="001B483A"/>
    <w:rsid w:val="001B4918"/>
    <w:rsid w:val="001B4CBB"/>
    <w:rsid w:val="001B4D75"/>
    <w:rsid w:val="001B5533"/>
    <w:rsid w:val="001B5676"/>
    <w:rsid w:val="001B57D1"/>
    <w:rsid w:val="001B5A86"/>
    <w:rsid w:val="001B5AA7"/>
    <w:rsid w:val="001B6190"/>
    <w:rsid w:val="001B718B"/>
    <w:rsid w:val="001B7479"/>
    <w:rsid w:val="001B7891"/>
    <w:rsid w:val="001B78E8"/>
    <w:rsid w:val="001C01F5"/>
    <w:rsid w:val="001C0296"/>
    <w:rsid w:val="001C02C7"/>
    <w:rsid w:val="001C033A"/>
    <w:rsid w:val="001C0666"/>
    <w:rsid w:val="001C0DEB"/>
    <w:rsid w:val="001C1223"/>
    <w:rsid w:val="001C1315"/>
    <w:rsid w:val="001C136A"/>
    <w:rsid w:val="001C1392"/>
    <w:rsid w:val="001C1FA7"/>
    <w:rsid w:val="001C2288"/>
    <w:rsid w:val="001C22ED"/>
    <w:rsid w:val="001C2614"/>
    <w:rsid w:val="001C2691"/>
    <w:rsid w:val="001C2951"/>
    <w:rsid w:val="001C2E75"/>
    <w:rsid w:val="001C3999"/>
    <w:rsid w:val="001C3DA3"/>
    <w:rsid w:val="001C3DDC"/>
    <w:rsid w:val="001C3F64"/>
    <w:rsid w:val="001C4000"/>
    <w:rsid w:val="001C42CF"/>
    <w:rsid w:val="001C44CF"/>
    <w:rsid w:val="001C4A47"/>
    <w:rsid w:val="001C4EE1"/>
    <w:rsid w:val="001C504A"/>
    <w:rsid w:val="001C5098"/>
    <w:rsid w:val="001C57C2"/>
    <w:rsid w:val="001C5854"/>
    <w:rsid w:val="001C588F"/>
    <w:rsid w:val="001C5CB4"/>
    <w:rsid w:val="001C5D79"/>
    <w:rsid w:val="001C5E67"/>
    <w:rsid w:val="001C64D6"/>
    <w:rsid w:val="001C753E"/>
    <w:rsid w:val="001C7928"/>
    <w:rsid w:val="001D0026"/>
    <w:rsid w:val="001D0040"/>
    <w:rsid w:val="001D03BE"/>
    <w:rsid w:val="001D04B7"/>
    <w:rsid w:val="001D0563"/>
    <w:rsid w:val="001D0BC9"/>
    <w:rsid w:val="001D265D"/>
    <w:rsid w:val="001D2B00"/>
    <w:rsid w:val="001D3080"/>
    <w:rsid w:val="001D30CA"/>
    <w:rsid w:val="001D30D3"/>
    <w:rsid w:val="001D3527"/>
    <w:rsid w:val="001D352E"/>
    <w:rsid w:val="001D3C1A"/>
    <w:rsid w:val="001D3C41"/>
    <w:rsid w:val="001D3D4F"/>
    <w:rsid w:val="001D4171"/>
    <w:rsid w:val="001D42F8"/>
    <w:rsid w:val="001D4648"/>
    <w:rsid w:val="001D47C1"/>
    <w:rsid w:val="001D519E"/>
    <w:rsid w:val="001D51A6"/>
    <w:rsid w:val="001D52E9"/>
    <w:rsid w:val="001D54D4"/>
    <w:rsid w:val="001D58F8"/>
    <w:rsid w:val="001D5A14"/>
    <w:rsid w:val="001D609E"/>
    <w:rsid w:val="001D64EE"/>
    <w:rsid w:val="001D6F08"/>
    <w:rsid w:val="001D7207"/>
    <w:rsid w:val="001D7448"/>
    <w:rsid w:val="001D748E"/>
    <w:rsid w:val="001D7556"/>
    <w:rsid w:val="001D7C2B"/>
    <w:rsid w:val="001E0732"/>
    <w:rsid w:val="001E0786"/>
    <w:rsid w:val="001E0BDC"/>
    <w:rsid w:val="001E109C"/>
    <w:rsid w:val="001E1163"/>
    <w:rsid w:val="001E1274"/>
    <w:rsid w:val="001E12DD"/>
    <w:rsid w:val="001E1B95"/>
    <w:rsid w:val="001E2AB7"/>
    <w:rsid w:val="001E2BD4"/>
    <w:rsid w:val="001E2C95"/>
    <w:rsid w:val="001E30FA"/>
    <w:rsid w:val="001E3457"/>
    <w:rsid w:val="001E345F"/>
    <w:rsid w:val="001E383B"/>
    <w:rsid w:val="001E3E30"/>
    <w:rsid w:val="001E3FDE"/>
    <w:rsid w:val="001E40AD"/>
    <w:rsid w:val="001E451C"/>
    <w:rsid w:val="001E464D"/>
    <w:rsid w:val="001E479D"/>
    <w:rsid w:val="001E5499"/>
    <w:rsid w:val="001E5569"/>
    <w:rsid w:val="001E583F"/>
    <w:rsid w:val="001E5D56"/>
    <w:rsid w:val="001E5EB1"/>
    <w:rsid w:val="001E6079"/>
    <w:rsid w:val="001E62A0"/>
    <w:rsid w:val="001E7972"/>
    <w:rsid w:val="001E7FB0"/>
    <w:rsid w:val="001F04E7"/>
    <w:rsid w:val="001F0500"/>
    <w:rsid w:val="001F0635"/>
    <w:rsid w:val="001F1990"/>
    <w:rsid w:val="001F1BDC"/>
    <w:rsid w:val="001F1CF5"/>
    <w:rsid w:val="001F1EB3"/>
    <w:rsid w:val="001F2B71"/>
    <w:rsid w:val="001F3AF4"/>
    <w:rsid w:val="001F3D14"/>
    <w:rsid w:val="001F40F1"/>
    <w:rsid w:val="001F4BD1"/>
    <w:rsid w:val="001F4CA2"/>
    <w:rsid w:val="001F592E"/>
    <w:rsid w:val="001F5932"/>
    <w:rsid w:val="001F5B0C"/>
    <w:rsid w:val="001F5CB3"/>
    <w:rsid w:val="001F637D"/>
    <w:rsid w:val="001F675F"/>
    <w:rsid w:val="001F6762"/>
    <w:rsid w:val="001F6CFF"/>
    <w:rsid w:val="001F7140"/>
    <w:rsid w:val="001F7611"/>
    <w:rsid w:val="001F7AFB"/>
    <w:rsid w:val="001F7E5A"/>
    <w:rsid w:val="00200281"/>
    <w:rsid w:val="0020036B"/>
    <w:rsid w:val="00200854"/>
    <w:rsid w:val="0020097E"/>
    <w:rsid w:val="0020136A"/>
    <w:rsid w:val="002013CB"/>
    <w:rsid w:val="002013E8"/>
    <w:rsid w:val="002017BB"/>
    <w:rsid w:val="0020194B"/>
    <w:rsid w:val="00201A99"/>
    <w:rsid w:val="00202170"/>
    <w:rsid w:val="00202AE5"/>
    <w:rsid w:val="00202C21"/>
    <w:rsid w:val="00202E2A"/>
    <w:rsid w:val="00202EF2"/>
    <w:rsid w:val="002031E5"/>
    <w:rsid w:val="0020340E"/>
    <w:rsid w:val="002034E9"/>
    <w:rsid w:val="002038B0"/>
    <w:rsid w:val="00203D65"/>
    <w:rsid w:val="00205C5C"/>
    <w:rsid w:val="002064DF"/>
    <w:rsid w:val="00206515"/>
    <w:rsid w:val="00206A93"/>
    <w:rsid w:val="00206C8B"/>
    <w:rsid w:val="00206D31"/>
    <w:rsid w:val="002076CF"/>
    <w:rsid w:val="00207D3A"/>
    <w:rsid w:val="00207F40"/>
    <w:rsid w:val="002102A1"/>
    <w:rsid w:val="00210360"/>
    <w:rsid w:val="00210F43"/>
    <w:rsid w:val="00211232"/>
    <w:rsid w:val="002118C5"/>
    <w:rsid w:val="00211BB9"/>
    <w:rsid w:val="00211F40"/>
    <w:rsid w:val="00212CAA"/>
    <w:rsid w:val="00212EB0"/>
    <w:rsid w:val="0021334D"/>
    <w:rsid w:val="0021339F"/>
    <w:rsid w:val="0021349D"/>
    <w:rsid w:val="00213660"/>
    <w:rsid w:val="0021386E"/>
    <w:rsid w:val="00213D65"/>
    <w:rsid w:val="0021432D"/>
    <w:rsid w:val="00214610"/>
    <w:rsid w:val="00214684"/>
    <w:rsid w:val="00214A5E"/>
    <w:rsid w:val="0021585E"/>
    <w:rsid w:val="00215A5D"/>
    <w:rsid w:val="00215A64"/>
    <w:rsid w:val="002161E3"/>
    <w:rsid w:val="002162E8"/>
    <w:rsid w:val="002164F3"/>
    <w:rsid w:val="00216E09"/>
    <w:rsid w:val="0021727B"/>
    <w:rsid w:val="0021746D"/>
    <w:rsid w:val="00217A87"/>
    <w:rsid w:val="00217A8D"/>
    <w:rsid w:val="002201B8"/>
    <w:rsid w:val="00220217"/>
    <w:rsid w:val="00220358"/>
    <w:rsid w:val="00220459"/>
    <w:rsid w:val="0022079F"/>
    <w:rsid w:val="002209B3"/>
    <w:rsid w:val="00220A1A"/>
    <w:rsid w:val="00221157"/>
    <w:rsid w:val="0022144F"/>
    <w:rsid w:val="00221993"/>
    <w:rsid w:val="00221F26"/>
    <w:rsid w:val="00221FC7"/>
    <w:rsid w:val="00222275"/>
    <w:rsid w:val="00222701"/>
    <w:rsid w:val="00222DBA"/>
    <w:rsid w:val="002231F3"/>
    <w:rsid w:val="0022341C"/>
    <w:rsid w:val="00223790"/>
    <w:rsid w:val="00223BA5"/>
    <w:rsid w:val="00224B6B"/>
    <w:rsid w:val="0022512B"/>
    <w:rsid w:val="002252BF"/>
    <w:rsid w:val="002254A7"/>
    <w:rsid w:val="002254BE"/>
    <w:rsid w:val="002255E7"/>
    <w:rsid w:val="00225941"/>
    <w:rsid w:val="002261F0"/>
    <w:rsid w:val="002265F4"/>
    <w:rsid w:val="00226755"/>
    <w:rsid w:val="00226906"/>
    <w:rsid w:val="00226A81"/>
    <w:rsid w:val="00226C1C"/>
    <w:rsid w:val="00227346"/>
    <w:rsid w:val="00227398"/>
    <w:rsid w:val="0022743C"/>
    <w:rsid w:val="00227559"/>
    <w:rsid w:val="00227832"/>
    <w:rsid w:val="002278B7"/>
    <w:rsid w:val="00227CF0"/>
    <w:rsid w:val="00230A90"/>
    <w:rsid w:val="00231680"/>
    <w:rsid w:val="00231759"/>
    <w:rsid w:val="00231ABB"/>
    <w:rsid w:val="00231BF8"/>
    <w:rsid w:val="00231D4B"/>
    <w:rsid w:val="00231F5E"/>
    <w:rsid w:val="00232145"/>
    <w:rsid w:val="00232299"/>
    <w:rsid w:val="00232358"/>
    <w:rsid w:val="0023240A"/>
    <w:rsid w:val="00232542"/>
    <w:rsid w:val="002329DB"/>
    <w:rsid w:val="00232E65"/>
    <w:rsid w:val="0023334B"/>
    <w:rsid w:val="00233744"/>
    <w:rsid w:val="00233B07"/>
    <w:rsid w:val="00234192"/>
    <w:rsid w:val="00234307"/>
    <w:rsid w:val="00234FEB"/>
    <w:rsid w:val="002356D8"/>
    <w:rsid w:val="00236006"/>
    <w:rsid w:val="002368B5"/>
    <w:rsid w:val="00236C30"/>
    <w:rsid w:val="00236DA7"/>
    <w:rsid w:val="00236E38"/>
    <w:rsid w:val="00237150"/>
    <w:rsid w:val="002378A9"/>
    <w:rsid w:val="00237BA1"/>
    <w:rsid w:val="002400E2"/>
    <w:rsid w:val="002402DE"/>
    <w:rsid w:val="0024059D"/>
    <w:rsid w:val="00240B95"/>
    <w:rsid w:val="00240F82"/>
    <w:rsid w:val="00241482"/>
    <w:rsid w:val="0024192B"/>
    <w:rsid w:val="00241E13"/>
    <w:rsid w:val="00241EA2"/>
    <w:rsid w:val="00243E78"/>
    <w:rsid w:val="0024405A"/>
    <w:rsid w:val="00244066"/>
    <w:rsid w:val="002441DB"/>
    <w:rsid w:val="00244214"/>
    <w:rsid w:val="002450F8"/>
    <w:rsid w:val="00245491"/>
    <w:rsid w:val="00245549"/>
    <w:rsid w:val="00245594"/>
    <w:rsid w:val="002458D8"/>
    <w:rsid w:val="00245DE7"/>
    <w:rsid w:val="00245FA8"/>
    <w:rsid w:val="002470D7"/>
    <w:rsid w:val="00247813"/>
    <w:rsid w:val="00247CA9"/>
    <w:rsid w:val="00247D87"/>
    <w:rsid w:val="00250AD5"/>
    <w:rsid w:val="00251111"/>
    <w:rsid w:val="0025154C"/>
    <w:rsid w:val="002515A7"/>
    <w:rsid w:val="0025201C"/>
    <w:rsid w:val="002525E6"/>
    <w:rsid w:val="00252E2A"/>
    <w:rsid w:val="0025335E"/>
    <w:rsid w:val="002536E6"/>
    <w:rsid w:val="002537E7"/>
    <w:rsid w:val="00253B59"/>
    <w:rsid w:val="00253FEE"/>
    <w:rsid w:val="00254247"/>
    <w:rsid w:val="002543D5"/>
    <w:rsid w:val="00254978"/>
    <w:rsid w:val="00254EFA"/>
    <w:rsid w:val="002552BE"/>
    <w:rsid w:val="0025561D"/>
    <w:rsid w:val="002559BB"/>
    <w:rsid w:val="00255A0F"/>
    <w:rsid w:val="00255DAC"/>
    <w:rsid w:val="0025621E"/>
    <w:rsid w:val="002563D8"/>
    <w:rsid w:val="002565DD"/>
    <w:rsid w:val="0025677E"/>
    <w:rsid w:val="00256D11"/>
    <w:rsid w:val="002575AC"/>
    <w:rsid w:val="0025798E"/>
    <w:rsid w:val="00257F08"/>
    <w:rsid w:val="0026037D"/>
    <w:rsid w:val="002605B9"/>
    <w:rsid w:val="002605DE"/>
    <w:rsid w:val="002605E8"/>
    <w:rsid w:val="002619E6"/>
    <w:rsid w:val="00261BBE"/>
    <w:rsid w:val="002620DD"/>
    <w:rsid w:val="00262372"/>
    <w:rsid w:val="00262413"/>
    <w:rsid w:val="00262ED2"/>
    <w:rsid w:val="002636FA"/>
    <w:rsid w:val="00263717"/>
    <w:rsid w:val="0026383E"/>
    <w:rsid w:val="00263F7C"/>
    <w:rsid w:val="002641D6"/>
    <w:rsid w:val="00264460"/>
    <w:rsid w:val="00264800"/>
    <w:rsid w:val="00264A81"/>
    <w:rsid w:val="00264F17"/>
    <w:rsid w:val="00264F62"/>
    <w:rsid w:val="0026571C"/>
    <w:rsid w:val="00265BBD"/>
    <w:rsid w:val="00265D1F"/>
    <w:rsid w:val="00266339"/>
    <w:rsid w:val="00266B2F"/>
    <w:rsid w:val="00266BF9"/>
    <w:rsid w:val="00266D64"/>
    <w:rsid w:val="00267235"/>
    <w:rsid w:val="002674AB"/>
    <w:rsid w:val="00267B22"/>
    <w:rsid w:val="00267BBB"/>
    <w:rsid w:val="00270260"/>
    <w:rsid w:val="00270358"/>
    <w:rsid w:val="00270C61"/>
    <w:rsid w:val="00271212"/>
    <w:rsid w:val="00271B44"/>
    <w:rsid w:val="00271D17"/>
    <w:rsid w:val="00271DDA"/>
    <w:rsid w:val="0027250F"/>
    <w:rsid w:val="00272834"/>
    <w:rsid w:val="00272BAE"/>
    <w:rsid w:val="00272C22"/>
    <w:rsid w:val="00272C57"/>
    <w:rsid w:val="00272F81"/>
    <w:rsid w:val="0027326A"/>
    <w:rsid w:val="00273632"/>
    <w:rsid w:val="00273840"/>
    <w:rsid w:val="0027419F"/>
    <w:rsid w:val="00274315"/>
    <w:rsid w:val="00274FCD"/>
    <w:rsid w:val="00275606"/>
    <w:rsid w:val="00275721"/>
    <w:rsid w:val="00275949"/>
    <w:rsid w:val="00275AAB"/>
    <w:rsid w:val="00275B38"/>
    <w:rsid w:val="00275B59"/>
    <w:rsid w:val="00275CB5"/>
    <w:rsid w:val="00275D37"/>
    <w:rsid w:val="00277068"/>
    <w:rsid w:val="002771E7"/>
    <w:rsid w:val="00277A7B"/>
    <w:rsid w:val="002802AA"/>
    <w:rsid w:val="00280980"/>
    <w:rsid w:val="00280B77"/>
    <w:rsid w:val="00280BFD"/>
    <w:rsid w:val="00280E01"/>
    <w:rsid w:val="00281B29"/>
    <w:rsid w:val="00281B92"/>
    <w:rsid w:val="00282438"/>
    <w:rsid w:val="0028287C"/>
    <w:rsid w:val="00282B0A"/>
    <w:rsid w:val="00282BA1"/>
    <w:rsid w:val="002839A2"/>
    <w:rsid w:val="00283BD6"/>
    <w:rsid w:val="00283DAB"/>
    <w:rsid w:val="00284209"/>
    <w:rsid w:val="0028420E"/>
    <w:rsid w:val="00284386"/>
    <w:rsid w:val="00284949"/>
    <w:rsid w:val="00284B0C"/>
    <w:rsid w:val="00284E24"/>
    <w:rsid w:val="00285163"/>
    <w:rsid w:val="002852A9"/>
    <w:rsid w:val="0028586A"/>
    <w:rsid w:val="00285CCE"/>
    <w:rsid w:val="00286759"/>
    <w:rsid w:val="002867C9"/>
    <w:rsid w:val="00286CDB"/>
    <w:rsid w:val="00287805"/>
    <w:rsid w:val="00287B37"/>
    <w:rsid w:val="00287C42"/>
    <w:rsid w:val="0029036D"/>
    <w:rsid w:val="002909A4"/>
    <w:rsid w:val="00290AF3"/>
    <w:rsid w:val="00290B8D"/>
    <w:rsid w:val="00290DBF"/>
    <w:rsid w:val="0029144C"/>
    <w:rsid w:val="002916E5"/>
    <w:rsid w:val="00291D64"/>
    <w:rsid w:val="00292593"/>
    <w:rsid w:val="00292625"/>
    <w:rsid w:val="0029282A"/>
    <w:rsid w:val="00292C81"/>
    <w:rsid w:val="00293573"/>
    <w:rsid w:val="00293E26"/>
    <w:rsid w:val="00294277"/>
    <w:rsid w:val="002942FC"/>
    <w:rsid w:val="00294C71"/>
    <w:rsid w:val="00296155"/>
    <w:rsid w:val="00296AD2"/>
    <w:rsid w:val="0029784C"/>
    <w:rsid w:val="00297911"/>
    <w:rsid w:val="002979C1"/>
    <w:rsid w:val="00297AC8"/>
    <w:rsid w:val="002A0A92"/>
    <w:rsid w:val="002A0EBB"/>
    <w:rsid w:val="002A1129"/>
    <w:rsid w:val="002A1EB3"/>
    <w:rsid w:val="002A2078"/>
    <w:rsid w:val="002A2F6C"/>
    <w:rsid w:val="002A3AD7"/>
    <w:rsid w:val="002A3BB7"/>
    <w:rsid w:val="002A4295"/>
    <w:rsid w:val="002A48CE"/>
    <w:rsid w:val="002A4D96"/>
    <w:rsid w:val="002A53F1"/>
    <w:rsid w:val="002A5572"/>
    <w:rsid w:val="002A6B3F"/>
    <w:rsid w:val="002A6F9E"/>
    <w:rsid w:val="002A761B"/>
    <w:rsid w:val="002A796F"/>
    <w:rsid w:val="002A7CC8"/>
    <w:rsid w:val="002B0672"/>
    <w:rsid w:val="002B08B7"/>
    <w:rsid w:val="002B0A3A"/>
    <w:rsid w:val="002B0AA1"/>
    <w:rsid w:val="002B0B1E"/>
    <w:rsid w:val="002B166E"/>
    <w:rsid w:val="002B1B90"/>
    <w:rsid w:val="002B1BC7"/>
    <w:rsid w:val="002B1CFD"/>
    <w:rsid w:val="002B1D88"/>
    <w:rsid w:val="002B26E0"/>
    <w:rsid w:val="002B289E"/>
    <w:rsid w:val="002B2928"/>
    <w:rsid w:val="002B2AC6"/>
    <w:rsid w:val="002B2CD9"/>
    <w:rsid w:val="002B2D43"/>
    <w:rsid w:val="002B331F"/>
    <w:rsid w:val="002B37C0"/>
    <w:rsid w:val="002B38A5"/>
    <w:rsid w:val="002B39D3"/>
    <w:rsid w:val="002B3B37"/>
    <w:rsid w:val="002B3C92"/>
    <w:rsid w:val="002B3E11"/>
    <w:rsid w:val="002B48C4"/>
    <w:rsid w:val="002B48CD"/>
    <w:rsid w:val="002B500D"/>
    <w:rsid w:val="002B55C5"/>
    <w:rsid w:val="002B5615"/>
    <w:rsid w:val="002B57C9"/>
    <w:rsid w:val="002B5D37"/>
    <w:rsid w:val="002B620E"/>
    <w:rsid w:val="002B6495"/>
    <w:rsid w:val="002B64F4"/>
    <w:rsid w:val="002B68F9"/>
    <w:rsid w:val="002B6B8D"/>
    <w:rsid w:val="002B7136"/>
    <w:rsid w:val="002B79B3"/>
    <w:rsid w:val="002B7EBD"/>
    <w:rsid w:val="002C01BE"/>
    <w:rsid w:val="002C023C"/>
    <w:rsid w:val="002C100A"/>
    <w:rsid w:val="002C12B9"/>
    <w:rsid w:val="002C156A"/>
    <w:rsid w:val="002C1747"/>
    <w:rsid w:val="002C1DB5"/>
    <w:rsid w:val="002C2898"/>
    <w:rsid w:val="002C29A5"/>
    <w:rsid w:val="002C2B8A"/>
    <w:rsid w:val="002C2DA7"/>
    <w:rsid w:val="002C301E"/>
    <w:rsid w:val="002C344F"/>
    <w:rsid w:val="002C468B"/>
    <w:rsid w:val="002C4876"/>
    <w:rsid w:val="002C4A72"/>
    <w:rsid w:val="002C507E"/>
    <w:rsid w:val="002C548B"/>
    <w:rsid w:val="002C55FE"/>
    <w:rsid w:val="002C58DD"/>
    <w:rsid w:val="002C5AD7"/>
    <w:rsid w:val="002C7801"/>
    <w:rsid w:val="002C7AD1"/>
    <w:rsid w:val="002C7DAD"/>
    <w:rsid w:val="002C7EEA"/>
    <w:rsid w:val="002D09AB"/>
    <w:rsid w:val="002D0E87"/>
    <w:rsid w:val="002D16FC"/>
    <w:rsid w:val="002D1766"/>
    <w:rsid w:val="002D1A07"/>
    <w:rsid w:val="002D1ED7"/>
    <w:rsid w:val="002D2347"/>
    <w:rsid w:val="002D2847"/>
    <w:rsid w:val="002D2C14"/>
    <w:rsid w:val="002D34BE"/>
    <w:rsid w:val="002D3D2E"/>
    <w:rsid w:val="002D3F2E"/>
    <w:rsid w:val="002D458A"/>
    <w:rsid w:val="002D45A9"/>
    <w:rsid w:val="002D4AC5"/>
    <w:rsid w:val="002D4BD8"/>
    <w:rsid w:val="002D4C70"/>
    <w:rsid w:val="002D4D92"/>
    <w:rsid w:val="002D4ED7"/>
    <w:rsid w:val="002D51D9"/>
    <w:rsid w:val="002D585D"/>
    <w:rsid w:val="002D596D"/>
    <w:rsid w:val="002D60FB"/>
    <w:rsid w:val="002D7327"/>
    <w:rsid w:val="002D7B0C"/>
    <w:rsid w:val="002D7D87"/>
    <w:rsid w:val="002E0016"/>
    <w:rsid w:val="002E0368"/>
    <w:rsid w:val="002E03E3"/>
    <w:rsid w:val="002E055E"/>
    <w:rsid w:val="002E0780"/>
    <w:rsid w:val="002E097D"/>
    <w:rsid w:val="002E1243"/>
    <w:rsid w:val="002E2147"/>
    <w:rsid w:val="002E269F"/>
    <w:rsid w:val="002E292E"/>
    <w:rsid w:val="002E2EAC"/>
    <w:rsid w:val="002E3DAA"/>
    <w:rsid w:val="002E3DC5"/>
    <w:rsid w:val="002E4031"/>
    <w:rsid w:val="002E433B"/>
    <w:rsid w:val="002E482A"/>
    <w:rsid w:val="002E4C40"/>
    <w:rsid w:val="002E5603"/>
    <w:rsid w:val="002E5EFC"/>
    <w:rsid w:val="002E5F2F"/>
    <w:rsid w:val="002E6246"/>
    <w:rsid w:val="002E6DF4"/>
    <w:rsid w:val="002E6E7B"/>
    <w:rsid w:val="002E6ED6"/>
    <w:rsid w:val="002E719A"/>
    <w:rsid w:val="002E7247"/>
    <w:rsid w:val="002E7695"/>
    <w:rsid w:val="002E7739"/>
    <w:rsid w:val="002E773E"/>
    <w:rsid w:val="002E783C"/>
    <w:rsid w:val="002E78FA"/>
    <w:rsid w:val="002F0987"/>
    <w:rsid w:val="002F0AA5"/>
    <w:rsid w:val="002F0FFC"/>
    <w:rsid w:val="002F1198"/>
    <w:rsid w:val="002F154C"/>
    <w:rsid w:val="002F197D"/>
    <w:rsid w:val="002F1C0D"/>
    <w:rsid w:val="002F1E3E"/>
    <w:rsid w:val="002F209C"/>
    <w:rsid w:val="002F2240"/>
    <w:rsid w:val="002F2259"/>
    <w:rsid w:val="002F2690"/>
    <w:rsid w:val="002F272F"/>
    <w:rsid w:val="002F2A71"/>
    <w:rsid w:val="002F2BF5"/>
    <w:rsid w:val="002F322E"/>
    <w:rsid w:val="002F379C"/>
    <w:rsid w:val="002F43F1"/>
    <w:rsid w:val="002F463E"/>
    <w:rsid w:val="002F469B"/>
    <w:rsid w:val="002F499F"/>
    <w:rsid w:val="002F4F54"/>
    <w:rsid w:val="002F6110"/>
    <w:rsid w:val="002F6213"/>
    <w:rsid w:val="002F6A99"/>
    <w:rsid w:val="002F70E6"/>
    <w:rsid w:val="002F78D4"/>
    <w:rsid w:val="002F78E6"/>
    <w:rsid w:val="002F7CFA"/>
    <w:rsid w:val="00300189"/>
    <w:rsid w:val="003008A8"/>
    <w:rsid w:val="00300D42"/>
    <w:rsid w:val="00300E81"/>
    <w:rsid w:val="0030117C"/>
    <w:rsid w:val="003016C8"/>
    <w:rsid w:val="00302156"/>
    <w:rsid w:val="0030223C"/>
    <w:rsid w:val="003023D3"/>
    <w:rsid w:val="003027CF"/>
    <w:rsid w:val="003029C7"/>
    <w:rsid w:val="00302A0E"/>
    <w:rsid w:val="00302A2C"/>
    <w:rsid w:val="00303142"/>
    <w:rsid w:val="00303486"/>
    <w:rsid w:val="0030373F"/>
    <w:rsid w:val="00303A94"/>
    <w:rsid w:val="00303C96"/>
    <w:rsid w:val="00303E2B"/>
    <w:rsid w:val="00303F42"/>
    <w:rsid w:val="00304783"/>
    <w:rsid w:val="003047BB"/>
    <w:rsid w:val="00304BAB"/>
    <w:rsid w:val="00304E54"/>
    <w:rsid w:val="0030543F"/>
    <w:rsid w:val="00305837"/>
    <w:rsid w:val="0030619B"/>
    <w:rsid w:val="00306291"/>
    <w:rsid w:val="003068E1"/>
    <w:rsid w:val="00307715"/>
    <w:rsid w:val="003078E0"/>
    <w:rsid w:val="00307B0B"/>
    <w:rsid w:val="00307E2D"/>
    <w:rsid w:val="00307FFD"/>
    <w:rsid w:val="00310157"/>
    <w:rsid w:val="003103D2"/>
    <w:rsid w:val="003108A3"/>
    <w:rsid w:val="00311061"/>
    <w:rsid w:val="00311649"/>
    <w:rsid w:val="00311681"/>
    <w:rsid w:val="00311815"/>
    <w:rsid w:val="003118DF"/>
    <w:rsid w:val="003119BC"/>
    <w:rsid w:val="00311AFE"/>
    <w:rsid w:val="00312005"/>
    <w:rsid w:val="0031208E"/>
    <w:rsid w:val="003124B0"/>
    <w:rsid w:val="003128BA"/>
    <w:rsid w:val="00312A53"/>
    <w:rsid w:val="00313345"/>
    <w:rsid w:val="0031356A"/>
    <w:rsid w:val="00313DFE"/>
    <w:rsid w:val="003140CA"/>
    <w:rsid w:val="003145CF"/>
    <w:rsid w:val="003147AD"/>
    <w:rsid w:val="003148BA"/>
    <w:rsid w:val="00314A34"/>
    <w:rsid w:val="0031503A"/>
    <w:rsid w:val="0031518F"/>
    <w:rsid w:val="00315402"/>
    <w:rsid w:val="00315539"/>
    <w:rsid w:val="003156B5"/>
    <w:rsid w:val="00315ADD"/>
    <w:rsid w:val="003161D0"/>
    <w:rsid w:val="0031651B"/>
    <w:rsid w:val="00317354"/>
    <w:rsid w:val="00317532"/>
    <w:rsid w:val="00317D34"/>
    <w:rsid w:val="00320137"/>
    <w:rsid w:val="00320BEB"/>
    <w:rsid w:val="00320D0E"/>
    <w:rsid w:val="00321079"/>
    <w:rsid w:val="00321366"/>
    <w:rsid w:val="00321402"/>
    <w:rsid w:val="00321BAF"/>
    <w:rsid w:val="00321D55"/>
    <w:rsid w:val="00321EF6"/>
    <w:rsid w:val="00322714"/>
    <w:rsid w:val="00322C77"/>
    <w:rsid w:val="003236FF"/>
    <w:rsid w:val="00323A8A"/>
    <w:rsid w:val="00323B20"/>
    <w:rsid w:val="00323D4F"/>
    <w:rsid w:val="00324196"/>
    <w:rsid w:val="0032441F"/>
    <w:rsid w:val="00324756"/>
    <w:rsid w:val="0032488A"/>
    <w:rsid w:val="00324C83"/>
    <w:rsid w:val="003251D0"/>
    <w:rsid w:val="00325ECC"/>
    <w:rsid w:val="00326C7F"/>
    <w:rsid w:val="00326D40"/>
    <w:rsid w:val="003271B7"/>
    <w:rsid w:val="00327F50"/>
    <w:rsid w:val="0033050A"/>
    <w:rsid w:val="00330822"/>
    <w:rsid w:val="0033089F"/>
    <w:rsid w:val="00330A65"/>
    <w:rsid w:val="00330D74"/>
    <w:rsid w:val="00331046"/>
    <w:rsid w:val="0033168D"/>
    <w:rsid w:val="003319E1"/>
    <w:rsid w:val="00331CA8"/>
    <w:rsid w:val="00332207"/>
    <w:rsid w:val="00332762"/>
    <w:rsid w:val="003328AC"/>
    <w:rsid w:val="0033297E"/>
    <w:rsid w:val="00332CBE"/>
    <w:rsid w:val="00332DA4"/>
    <w:rsid w:val="00332ED3"/>
    <w:rsid w:val="00333299"/>
    <w:rsid w:val="003336B8"/>
    <w:rsid w:val="0033372C"/>
    <w:rsid w:val="00333BA6"/>
    <w:rsid w:val="00333DC2"/>
    <w:rsid w:val="00334195"/>
    <w:rsid w:val="003344FC"/>
    <w:rsid w:val="003345D5"/>
    <w:rsid w:val="003351CB"/>
    <w:rsid w:val="003351EF"/>
    <w:rsid w:val="003354DC"/>
    <w:rsid w:val="0033557D"/>
    <w:rsid w:val="003356CC"/>
    <w:rsid w:val="00335FBA"/>
    <w:rsid w:val="003360C2"/>
    <w:rsid w:val="0033646C"/>
    <w:rsid w:val="00336A4B"/>
    <w:rsid w:val="00336D05"/>
    <w:rsid w:val="003371A7"/>
    <w:rsid w:val="00337453"/>
    <w:rsid w:val="0033748A"/>
    <w:rsid w:val="003376E0"/>
    <w:rsid w:val="003377DD"/>
    <w:rsid w:val="00337AAC"/>
    <w:rsid w:val="00337FC2"/>
    <w:rsid w:val="0034047A"/>
    <w:rsid w:val="0034083B"/>
    <w:rsid w:val="00340A68"/>
    <w:rsid w:val="0034112A"/>
    <w:rsid w:val="0034129A"/>
    <w:rsid w:val="00341391"/>
    <w:rsid w:val="003417DC"/>
    <w:rsid w:val="00342645"/>
    <w:rsid w:val="00342676"/>
    <w:rsid w:val="003431A5"/>
    <w:rsid w:val="00343218"/>
    <w:rsid w:val="0034337E"/>
    <w:rsid w:val="00343445"/>
    <w:rsid w:val="00343647"/>
    <w:rsid w:val="00343EC5"/>
    <w:rsid w:val="003440B1"/>
    <w:rsid w:val="00344341"/>
    <w:rsid w:val="003447A2"/>
    <w:rsid w:val="0034488A"/>
    <w:rsid w:val="00344942"/>
    <w:rsid w:val="00344A1C"/>
    <w:rsid w:val="0034583D"/>
    <w:rsid w:val="00346AF3"/>
    <w:rsid w:val="00346E0A"/>
    <w:rsid w:val="003474CC"/>
    <w:rsid w:val="00347941"/>
    <w:rsid w:val="00347A1E"/>
    <w:rsid w:val="00347D63"/>
    <w:rsid w:val="00347E1A"/>
    <w:rsid w:val="00350405"/>
    <w:rsid w:val="0035058C"/>
    <w:rsid w:val="00350B6E"/>
    <w:rsid w:val="00350C04"/>
    <w:rsid w:val="00350ECE"/>
    <w:rsid w:val="0035107C"/>
    <w:rsid w:val="003515F9"/>
    <w:rsid w:val="00351635"/>
    <w:rsid w:val="003517F6"/>
    <w:rsid w:val="00351A2B"/>
    <w:rsid w:val="00351C94"/>
    <w:rsid w:val="00351E1B"/>
    <w:rsid w:val="00352122"/>
    <w:rsid w:val="0035277D"/>
    <w:rsid w:val="00352E4A"/>
    <w:rsid w:val="00353288"/>
    <w:rsid w:val="00353333"/>
    <w:rsid w:val="00353603"/>
    <w:rsid w:val="003541AB"/>
    <w:rsid w:val="0035468D"/>
    <w:rsid w:val="00354D74"/>
    <w:rsid w:val="003553BD"/>
    <w:rsid w:val="00355575"/>
    <w:rsid w:val="00355AF9"/>
    <w:rsid w:val="00356084"/>
    <w:rsid w:val="00356764"/>
    <w:rsid w:val="00356B38"/>
    <w:rsid w:val="00356C42"/>
    <w:rsid w:val="00356DDB"/>
    <w:rsid w:val="0035710E"/>
    <w:rsid w:val="003577DC"/>
    <w:rsid w:val="003579FB"/>
    <w:rsid w:val="00357E9D"/>
    <w:rsid w:val="00360369"/>
    <w:rsid w:val="0036039F"/>
    <w:rsid w:val="003604EA"/>
    <w:rsid w:val="00360674"/>
    <w:rsid w:val="00360C0F"/>
    <w:rsid w:val="00361014"/>
    <w:rsid w:val="003617D1"/>
    <w:rsid w:val="00361834"/>
    <w:rsid w:val="00361862"/>
    <w:rsid w:val="00361C6E"/>
    <w:rsid w:val="00362886"/>
    <w:rsid w:val="00362F3A"/>
    <w:rsid w:val="003630F5"/>
    <w:rsid w:val="00363266"/>
    <w:rsid w:val="00363637"/>
    <w:rsid w:val="003638A7"/>
    <w:rsid w:val="00363A1C"/>
    <w:rsid w:val="00363ED0"/>
    <w:rsid w:val="003643A3"/>
    <w:rsid w:val="003643E0"/>
    <w:rsid w:val="00364458"/>
    <w:rsid w:val="003644AD"/>
    <w:rsid w:val="00364AA7"/>
    <w:rsid w:val="00364BB0"/>
    <w:rsid w:val="00364EA0"/>
    <w:rsid w:val="0036551B"/>
    <w:rsid w:val="003658B6"/>
    <w:rsid w:val="00365A7E"/>
    <w:rsid w:val="00365D1C"/>
    <w:rsid w:val="00365EDA"/>
    <w:rsid w:val="003661DF"/>
    <w:rsid w:val="00366615"/>
    <w:rsid w:val="003666A1"/>
    <w:rsid w:val="003666AD"/>
    <w:rsid w:val="00366F54"/>
    <w:rsid w:val="0036723C"/>
    <w:rsid w:val="003675D4"/>
    <w:rsid w:val="003679CD"/>
    <w:rsid w:val="00367FB0"/>
    <w:rsid w:val="003705E2"/>
    <w:rsid w:val="003707F0"/>
    <w:rsid w:val="00370986"/>
    <w:rsid w:val="00370BE2"/>
    <w:rsid w:val="003717E2"/>
    <w:rsid w:val="00371A47"/>
    <w:rsid w:val="00372063"/>
    <w:rsid w:val="00372079"/>
    <w:rsid w:val="003725B2"/>
    <w:rsid w:val="0037264E"/>
    <w:rsid w:val="00372927"/>
    <w:rsid w:val="00372AD0"/>
    <w:rsid w:val="00372B61"/>
    <w:rsid w:val="00373496"/>
    <w:rsid w:val="00373710"/>
    <w:rsid w:val="00373942"/>
    <w:rsid w:val="00373F73"/>
    <w:rsid w:val="003748F0"/>
    <w:rsid w:val="00374B73"/>
    <w:rsid w:val="00375351"/>
    <w:rsid w:val="003755AF"/>
    <w:rsid w:val="00375AE3"/>
    <w:rsid w:val="00375B6E"/>
    <w:rsid w:val="003761FD"/>
    <w:rsid w:val="00376562"/>
    <w:rsid w:val="003772A6"/>
    <w:rsid w:val="00377307"/>
    <w:rsid w:val="00377491"/>
    <w:rsid w:val="0037751F"/>
    <w:rsid w:val="00377657"/>
    <w:rsid w:val="003777EE"/>
    <w:rsid w:val="00377F7F"/>
    <w:rsid w:val="00380135"/>
    <w:rsid w:val="003806F1"/>
    <w:rsid w:val="0038086E"/>
    <w:rsid w:val="00380E74"/>
    <w:rsid w:val="003816F5"/>
    <w:rsid w:val="0038195A"/>
    <w:rsid w:val="00381BB5"/>
    <w:rsid w:val="00382C5E"/>
    <w:rsid w:val="00382C64"/>
    <w:rsid w:val="00382CE2"/>
    <w:rsid w:val="00382D89"/>
    <w:rsid w:val="00382F70"/>
    <w:rsid w:val="00383364"/>
    <w:rsid w:val="003834E7"/>
    <w:rsid w:val="003837C4"/>
    <w:rsid w:val="003837D6"/>
    <w:rsid w:val="00383882"/>
    <w:rsid w:val="003838E3"/>
    <w:rsid w:val="00383A48"/>
    <w:rsid w:val="003840C5"/>
    <w:rsid w:val="00384106"/>
    <w:rsid w:val="00384308"/>
    <w:rsid w:val="003848AF"/>
    <w:rsid w:val="00384964"/>
    <w:rsid w:val="00385290"/>
    <w:rsid w:val="0038546E"/>
    <w:rsid w:val="003855B4"/>
    <w:rsid w:val="00385680"/>
    <w:rsid w:val="00385777"/>
    <w:rsid w:val="003857BA"/>
    <w:rsid w:val="00385907"/>
    <w:rsid w:val="00385CF3"/>
    <w:rsid w:val="00385D19"/>
    <w:rsid w:val="00385E1A"/>
    <w:rsid w:val="0038605A"/>
    <w:rsid w:val="003862E8"/>
    <w:rsid w:val="00386825"/>
    <w:rsid w:val="00387190"/>
    <w:rsid w:val="003872FE"/>
    <w:rsid w:val="00387400"/>
    <w:rsid w:val="00390611"/>
    <w:rsid w:val="00390E26"/>
    <w:rsid w:val="00391003"/>
    <w:rsid w:val="0039113F"/>
    <w:rsid w:val="00391509"/>
    <w:rsid w:val="00391C5C"/>
    <w:rsid w:val="00391CB9"/>
    <w:rsid w:val="00392192"/>
    <w:rsid w:val="003923B1"/>
    <w:rsid w:val="003924D3"/>
    <w:rsid w:val="00392645"/>
    <w:rsid w:val="00392753"/>
    <w:rsid w:val="00392850"/>
    <w:rsid w:val="003928EB"/>
    <w:rsid w:val="00392D02"/>
    <w:rsid w:val="0039306C"/>
    <w:rsid w:val="003932ED"/>
    <w:rsid w:val="0039362F"/>
    <w:rsid w:val="00393992"/>
    <w:rsid w:val="00393D34"/>
    <w:rsid w:val="0039412F"/>
    <w:rsid w:val="0039430A"/>
    <w:rsid w:val="00395421"/>
    <w:rsid w:val="00395766"/>
    <w:rsid w:val="003966A8"/>
    <w:rsid w:val="003966D2"/>
    <w:rsid w:val="00396877"/>
    <w:rsid w:val="00396A34"/>
    <w:rsid w:val="0039711B"/>
    <w:rsid w:val="003974EA"/>
    <w:rsid w:val="003975F5"/>
    <w:rsid w:val="0039765F"/>
    <w:rsid w:val="00397755"/>
    <w:rsid w:val="0039776C"/>
    <w:rsid w:val="00397B7B"/>
    <w:rsid w:val="003A00BD"/>
    <w:rsid w:val="003A0D82"/>
    <w:rsid w:val="003A10B0"/>
    <w:rsid w:val="003A12B0"/>
    <w:rsid w:val="003A168A"/>
    <w:rsid w:val="003A171D"/>
    <w:rsid w:val="003A18AB"/>
    <w:rsid w:val="003A1C1C"/>
    <w:rsid w:val="003A1F1E"/>
    <w:rsid w:val="003A25E0"/>
    <w:rsid w:val="003A26C2"/>
    <w:rsid w:val="003A2D78"/>
    <w:rsid w:val="003A2F63"/>
    <w:rsid w:val="003A2FB8"/>
    <w:rsid w:val="003A316F"/>
    <w:rsid w:val="003A336E"/>
    <w:rsid w:val="003A37E1"/>
    <w:rsid w:val="003A3C2E"/>
    <w:rsid w:val="003A3E1D"/>
    <w:rsid w:val="003A3F91"/>
    <w:rsid w:val="003A495A"/>
    <w:rsid w:val="003A4EC5"/>
    <w:rsid w:val="003A67EA"/>
    <w:rsid w:val="003A6902"/>
    <w:rsid w:val="003A6AF8"/>
    <w:rsid w:val="003A6D24"/>
    <w:rsid w:val="003A6D77"/>
    <w:rsid w:val="003A6F20"/>
    <w:rsid w:val="003A74F4"/>
    <w:rsid w:val="003A74FC"/>
    <w:rsid w:val="003A77F3"/>
    <w:rsid w:val="003A7C5C"/>
    <w:rsid w:val="003A7CE0"/>
    <w:rsid w:val="003A7E7A"/>
    <w:rsid w:val="003A7FC2"/>
    <w:rsid w:val="003B046F"/>
    <w:rsid w:val="003B0C05"/>
    <w:rsid w:val="003B0C70"/>
    <w:rsid w:val="003B0DFE"/>
    <w:rsid w:val="003B0F49"/>
    <w:rsid w:val="003B17D0"/>
    <w:rsid w:val="003B1923"/>
    <w:rsid w:val="003B232D"/>
    <w:rsid w:val="003B253F"/>
    <w:rsid w:val="003B2A23"/>
    <w:rsid w:val="003B2E08"/>
    <w:rsid w:val="003B3194"/>
    <w:rsid w:val="003B331E"/>
    <w:rsid w:val="003B3725"/>
    <w:rsid w:val="003B380E"/>
    <w:rsid w:val="003B3B1F"/>
    <w:rsid w:val="003B40AE"/>
    <w:rsid w:val="003B4190"/>
    <w:rsid w:val="003B439F"/>
    <w:rsid w:val="003B453B"/>
    <w:rsid w:val="003B4F4B"/>
    <w:rsid w:val="003B593D"/>
    <w:rsid w:val="003B59B9"/>
    <w:rsid w:val="003B63B4"/>
    <w:rsid w:val="003B6970"/>
    <w:rsid w:val="003B6B9D"/>
    <w:rsid w:val="003B70F1"/>
    <w:rsid w:val="003B721E"/>
    <w:rsid w:val="003B7E38"/>
    <w:rsid w:val="003B7FF8"/>
    <w:rsid w:val="003C06D2"/>
    <w:rsid w:val="003C08A6"/>
    <w:rsid w:val="003C0B1A"/>
    <w:rsid w:val="003C0BAA"/>
    <w:rsid w:val="003C0FB7"/>
    <w:rsid w:val="003C136C"/>
    <w:rsid w:val="003C1370"/>
    <w:rsid w:val="003C1A03"/>
    <w:rsid w:val="003C1BEE"/>
    <w:rsid w:val="003C1C5B"/>
    <w:rsid w:val="003C1C82"/>
    <w:rsid w:val="003C1F4A"/>
    <w:rsid w:val="003C2162"/>
    <w:rsid w:val="003C2ECE"/>
    <w:rsid w:val="003C30B0"/>
    <w:rsid w:val="003C3BF1"/>
    <w:rsid w:val="003C4086"/>
    <w:rsid w:val="003C46D0"/>
    <w:rsid w:val="003C4DCE"/>
    <w:rsid w:val="003C5CC9"/>
    <w:rsid w:val="003C60A0"/>
    <w:rsid w:val="003C6359"/>
    <w:rsid w:val="003C65D0"/>
    <w:rsid w:val="003C7115"/>
    <w:rsid w:val="003C77F8"/>
    <w:rsid w:val="003D0218"/>
    <w:rsid w:val="003D0232"/>
    <w:rsid w:val="003D0572"/>
    <w:rsid w:val="003D09E0"/>
    <w:rsid w:val="003D0A04"/>
    <w:rsid w:val="003D0A09"/>
    <w:rsid w:val="003D0A1D"/>
    <w:rsid w:val="003D0AF0"/>
    <w:rsid w:val="003D0B73"/>
    <w:rsid w:val="003D0F99"/>
    <w:rsid w:val="003D0FC2"/>
    <w:rsid w:val="003D1162"/>
    <w:rsid w:val="003D1291"/>
    <w:rsid w:val="003D1A3C"/>
    <w:rsid w:val="003D1D35"/>
    <w:rsid w:val="003D1F3A"/>
    <w:rsid w:val="003D2A05"/>
    <w:rsid w:val="003D2A94"/>
    <w:rsid w:val="003D2EA0"/>
    <w:rsid w:val="003D2FEE"/>
    <w:rsid w:val="003D37AC"/>
    <w:rsid w:val="003D38A1"/>
    <w:rsid w:val="003D3EF4"/>
    <w:rsid w:val="003D462B"/>
    <w:rsid w:val="003D4C0D"/>
    <w:rsid w:val="003D4F4A"/>
    <w:rsid w:val="003D519C"/>
    <w:rsid w:val="003D5397"/>
    <w:rsid w:val="003D558E"/>
    <w:rsid w:val="003D55E2"/>
    <w:rsid w:val="003D5709"/>
    <w:rsid w:val="003D589D"/>
    <w:rsid w:val="003D5949"/>
    <w:rsid w:val="003D62D5"/>
    <w:rsid w:val="003D6547"/>
    <w:rsid w:val="003D6F21"/>
    <w:rsid w:val="003D6FD7"/>
    <w:rsid w:val="003D6FE7"/>
    <w:rsid w:val="003D72C6"/>
    <w:rsid w:val="003D76A7"/>
    <w:rsid w:val="003D7744"/>
    <w:rsid w:val="003D7857"/>
    <w:rsid w:val="003D790D"/>
    <w:rsid w:val="003E0086"/>
    <w:rsid w:val="003E017D"/>
    <w:rsid w:val="003E0276"/>
    <w:rsid w:val="003E02BB"/>
    <w:rsid w:val="003E08A6"/>
    <w:rsid w:val="003E0F6B"/>
    <w:rsid w:val="003E1230"/>
    <w:rsid w:val="003E1594"/>
    <w:rsid w:val="003E1741"/>
    <w:rsid w:val="003E1E3E"/>
    <w:rsid w:val="003E2287"/>
    <w:rsid w:val="003E245B"/>
    <w:rsid w:val="003E255C"/>
    <w:rsid w:val="003E29D3"/>
    <w:rsid w:val="003E2C77"/>
    <w:rsid w:val="003E32F4"/>
    <w:rsid w:val="003E3EBC"/>
    <w:rsid w:val="003E48F4"/>
    <w:rsid w:val="003E5304"/>
    <w:rsid w:val="003E5536"/>
    <w:rsid w:val="003E553E"/>
    <w:rsid w:val="003E5731"/>
    <w:rsid w:val="003E5FC5"/>
    <w:rsid w:val="003E663A"/>
    <w:rsid w:val="003E6DA0"/>
    <w:rsid w:val="003E6FBD"/>
    <w:rsid w:val="003F01A0"/>
    <w:rsid w:val="003F023A"/>
    <w:rsid w:val="003F025F"/>
    <w:rsid w:val="003F077F"/>
    <w:rsid w:val="003F0B94"/>
    <w:rsid w:val="003F0FC9"/>
    <w:rsid w:val="003F106A"/>
    <w:rsid w:val="003F12D4"/>
    <w:rsid w:val="003F1329"/>
    <w:rsid w:val="003F16AE"/>
    <w:rsid w:val="003F172C"/>
    <w:rsid w:val="003F1940"/>
    <w:rsid w:val="003F1A83"/>
    <w:rsid w:val="003F1B87"/>
    <w:rsid w:val="003F2324"/>
    <w:rsid w:val="003F2AB8"/>
    <w:rsid w:val="003F2BE0"/>
    <w:rsid w:val="003F2DF8"/>
    <w:rsid w:val="003F33DD"/>
    <w:rsid w:val="003F396A"/>
    <w:rsid w:val="003F3C1E"/>
    <w:rsid w:val="003F409C"/>
    <w:rsid w:val="003F4932"/>
    <w:rsid w:val="003F545B"/>
    <w:rsid w:val="003F5527"/>
    <w:rsid w:val="003F55B5"/>
    <w:rsid w:val="003F5FF8"/>
    <w:rsid w:val="003F610C"/>
    <w:rsid w:val="003F6AFA"/>
    <w:rsid w:val="003F6F69"/>
    <w:rsid w:val="003F70C5"/>
    <w:rsid w:val="003F7133"/>
    <w:rsid w:val="003F77C2"/>
    <w:rsid w:val="003F7B45"/>
    <w:rsid w:val="003F7ECE"/>
    <w:rsid w:val="004000C5"/>
    <w:rsid w:val="004002F8"/>
    <w:rsid w:val="004009B9"/>
    <w:rsid w:val="00401A6D"/>
    <w:rsid w:val="004023B3"/>
    <w:rsid w:val="00402595"/>
    <w:rsid w:val="00402BEE"/>
    <w:rsid w:val="00402F22"/>
    <w:rsid w:val="004031A5"/>
    <w:rsid w:val="004031F8"/>
    <w:rsid w:val="0040337A"/>
    <w:rsid w:val="00403B5C"/>
    <w:rsid w:val="00403C96"/>
    <w:rsid w:val="00404041"/>
    <w:rsid w:val="004043B6"/>
    <w:rsid w:val="0040449D"/>
    <w:rsid w:val="00404771"/>
    <w:rsid w:val="00404D73"/>
    <w:rsid w:val="00404DF8"/>
    <w:rsid w:val="00404FA9"/>
    <w:rsid w:val="00405030"/>
    <w:rsid w:val="00405045"/>
    <w:rsid w:val="00405577"/>
    <w:rsid w:val="00405BBC"/>
    <w:rsid w:val="00405BD3"/>
    <w:rsid w:val="0040673C"/>
    <w:rsid w:val="00406763"/>
    <w:rsid w:val="00406C76"/>
    <w:rsid w:val="00406FA1"/>
    <w:rsid w:val="00407044"/>
    <w:rsid w:val="004071B6"/>
    <w:rsid w:val="00407876"/>
    <w:rsid w:val="00407B91"/>
    <w:rsid w:val="00407E2A"/>
    <w:rsid w:val="004102E0"/>
    <w:rsid w:val="00410338"/>
    <w:rsid w:val="00410517"/>
    <w:rsid w:val="004109C7"/>
    <w:rsid w:val="00411037"/>
    <w:rsid w:val="00411421"/>
    <w:rsid w:val="00411574"/>
    <w:rsid w:val="004118E5"/>
    <w:rsid w:val="00411A51"/>
    <w:rsid w:val="00411B28"/>
    <w:rsid w:val="00412117"/>
    <w:rsid w:val="00412232"/>
    <w:rsid w:val="0041226F"/>
    <w:rsid w:val="004124C6"/>
    <w:rsid w:val="004129A5"/>
    <w:rsid w:val="004130A2"/>
    <w:rsid w:val="004132C8"/>
    <w:rsid w:val="0041350F"/>
    <w:rsid w:val="00413BA8"/>
    <w:rsid w:val="00413D7B"/>
    <w:rsid w:val="004144CA"/>
    <w:rsid w:val="00414736"/>
    <w:rsid w:val="00415251"/>
    <w:rsid w:val="00415B2D"/>
    <w:rsid w:val="00415B6D"/>
    <w:rsid w:val="00415E6D"/>
    <w:rsid w:val="00415FF3"/>
    <w:rsid w:val="004160E4"/>
    <w:rsid w:val="00416140"/>
    <w:rsid w:val="004165F1"/>
    <w:rsid w:val="00416697"/>
    <w:rsid w:val="00416CEA"/>
    <w:rsid w:val="00416DEB"/>
    <w:rsid w:val="00416E28"/>
    <w:rsid w:val="0041725C"/>
    <w:rsid w:val="004175B2"/>
    <w:rsid w:val="004175C7"/>
    <w:rsid w:val="0042031D"/>
    <w:rsid w:val="004209D8"/>
    <w:rsid w:val="00420BEC"/>
    <w:rsid w:val="00421073"/>
    <w:rsid w:val="0042142B"/>
    <w:rsid w:val="0042152C"/>
    <w:rsid w:val="00421E7A"/>
    <w:rsid w:val="00421E80"/>
    <w:rsid w:val="004225C1"/>
    <w:rsid w:val="00422D6E"/>
    <w:rsid w:val="00423316"/>
    <w:rsid w:val="00423C74"/>
    <w:rsid w:val="00423FDC"/>
    <w:rsid w:val="00424380"/>
    <w:rsid w:val="004244D8"/>
    <w:rsid w:val="00424980"/>
    <w:rsid w:val="004249A2"/>
    <w:rsid w:val="00424BB4"/>
    <w:rsid w:val="00424E28"/>
    <w:rsid w:val="0042517D"/>
    <w:rsid w:val="00425725"/>
    <w:rsid w:val="00425742"/>
    <w:rsid w:val="00425840"/>
    <w:rsid w:val="00425CA0"/>
    <w:rsid w:val="0042601A"/>
    <w:rsid w:val="004268B8"/>
    <w:rsid w:val="0042705F"/>
    <w:rsid w:val="00427304"/>
    <w:rsid w:val="00427373"/>
    <w:rsid w:val="00427ABD"/>
    <w:rsid w:val="004301E1"/>
    <w:rsid w:val="004307EC"/>
    <w:rsid w:val="00430E5E"/>
    <w:rsid w:val="00430E8A"/>
    <w:rsid w:val="00431AE4"/>
    <w:rsid w:val="00431D10"/>
    <w:rsid w:val="004322C7"/>
    <w:rsid w:val="004325EA"/>
    <w:rsid w:val="004327BC"/>
    <w:rsid w:val="004327D6"/>
    <w:rsid w:val="004329EB"/>
    <w:rsid w:val="00432C2A"/>
    <w:rsid w:val="0043301E"/>
    <w:rsid w:val="0043320C"/>
    <w:rsid w:val="00433445"/>
    <w:rsid w:val="00433944"/>
    <w:rsid w:val="00433CCD"/>
    <w:rsid w:val="004341E4"/>
    <w:rsid w:val="00434222"/>
    <w:rsid w:val="004351CE"/>
    <w:rsid w:val="004354A2"/>
    <w:rsid w:val="004365B0"/>
    <w:rsid w:val="00436880"/>
    <w:rsid w:val="00436893"/>
    <w:rsid w:val="00436BBE"/>
    <w:rsid w:val="00436BE5"/>
    <w:rsid w:val="0043750F"/>
    <w:rsid w:val="0043755A"/>
    <w:rsid w:val="004375C5"/>
    <w:rsid w:val="00437605"/>
    <w:rsid w:val="004379D6"/>
    <w:rsid w:val="0044014F"/>
    <w:rsid w:val="0044042C"/>
    <w:rsid w:val="00440973"/>
    <w:rsid w:val="00440F7A"/>
    <w:rsid w:val="00441154"/>
    <w:rsid w:val="0044136C"/>
    <w:rsid w:val="00441389"/>
    <w:rsid w:val="00441B51"/>
    <w:rsid w:val="00441CBA"/>
    <w:rsid w:val="00442084"/>
    <w:rsid w:val="004420FF"/>
    <w:rsid w:val="00442247"/>
    <w:rsid w:val="0044227B"/>
    <w:rsid w:val="004429FA"/>
    <w:rsid w:val="00442CA8"/>
    <w:rsid w:val="00443256"/>
    <w:rsid w:val="004432AA"/>
    <w:rsid w:val="004437D7"/>
    <w:rsid w:val="00443923"/>
    <w:rsid w:val="0044395F"/>
    <w:rsid w:val="00443E3A"/>
    <w:rsid w:val="00444003"/>
    <w:rsid w:val="00444865"/>
    <w:rsid w:val="00444EF4"/>
    <w:rsid w:val="004452C0"/>
    <w:rsid w:val="00445349"/>
    <w:rsid w:val="00445421"/>
    <w:rsid w:val="00445CC2"/>
    <w:rsid w:val="00446125"/>
    <w:rsid w:val="00446667"/>
    <w:rsid w:val="00446BBC"/>
    <w:rsid w:val="00446DDB"/>
    <w:rsid w:val="00446F87"/>
    <w:rsid w:val="0044722B"/>
    <w:rsid w:val="00447ED5"/>
    <w:rsid w:val="004501F7"/>
    <w:rsid w:val="004502A2"/>
    <w:rsid w:val="00450583"/>
    <w:rsid w:val="00450A8F"/>
    <w:rsid w:val="00450AB1"/>
    <w:rsid w:val="00450D29"/>
    <w:rsid w:val="00450F8C"/>
    <w:rsid w:val="004510C9"/>
    <w:rsid w:val="004514D4"/>
    <w:rsid w:val="00451774"/>
    <w:rsid w:val="00451D3F"/>
    <w:rsid w:val="004525C2"/>
    <w:rsid w:val="00452655"/>
    <w:rsid w:val="00452A50"/>
    <w:rsid w:val="00452B52"/>
    <w:rsid w:val="00452F12"/>
    <w:rsid w:val="0045378B"/>
    <w:rsid w:val="0045397F"/>
    <w:rsid w:val="00453A72"/>
    <w:rsid w:val="00453F01"/>
    <w:rsid w:val="004540D2"/>
    <w:rsid w:val="00454382"/>
    <w:rsid w:val="0045440E"/>
    <w:rsid w:val="00454445"/>
    <w:rsid w:val="004545D8"/>
    <w:rsid w:val="00454862"/>
    <w:rsid w:val="00454DEB"/>
    <w:rsid w:val="00454FB3"/>
    <w:rsid w:val="00455274"/>
    <w:rsid w:val="0045574E"/>
    <w:rsid w:val="004557D8"/>
    <w:rsid w:val="0045584F"/>
    <w:rsid w:val="00455A6B"/>
    <w:rsid w:val="00455D60"/>
    <w:rsid w:val="00455D6C"/>
    <w:rsid w:val="0045614A"/>
    <w:rsid w:val="0045624D"/>
    <w:rsid w:val="0045682C"/>
    <w:rsid w:val="00456B6B"/>
    <w:rsid w:val="00456F14"/>
    <w:rsid w:val="00456FE0"/>
    <w:rsid w:val="004571A2"/>
    <w:rsid w:val="00457531"/>
    <w:rsid w:val="00457705"/>
    <w:rsid w:val="00457A9E"/>
    <w:rsid w:val="00457E0A"/>
    <w:rsid w:val="0046023F"/>
    <w:rsid w:val="004602E8"/>
    <w:rsid w:val="00460448"/>
    <w:rsid w:val="00460BA4"/>
    <w:rsid w:val="00460E1F"/>
    <w:rsid w:val="00460FB0"/>
    <w:rsid w:val="00461326"/>
    <w:rsid w:val="00462715"/>
    <w:rsid w:val="00462E66"/>
    <w:rsid w:val="004639B8"/>
    <w:rsid w:val="00463F22"/>
    <w:rsid w:val="0046427F"/>
    <w:rsid w:val="00464570"/>
    <w:rsid w:val="004649A4"/>
    <w:rsid w:val="00464D35"/>
    <w:rsid w:val="0046505B"/>
    <w:rsid w:val="00465253"/>
    <w:rsid w:val="004655DF"/>
    <w:rsid w:val="00465830"/>
    <w:rsid w:val="00465C54"/>
    <w:rsid w:val="0046667C"/>
    <w:rsid w:val="00466838"/>
    <w:rsid w:val="004669B8"/>
    <w:rsid w:val="00466B15"/>
    <w:rsid w:val="00466EA3"/>
    <w:rsid w:val="00467361"/>
    <w:rsid w:val="0046745E"/>
    <w:rsid w:val="00467822"/>
    <w:rsid w:val="0046787A"/>
    <w:rsid w:val="00467A27"/>
    <w:rsid w:val="00467A6A"/>
    <w:rsid w:val="004700DC"/>
    <w:rsid w:val="004702A2"/>
    <w:rsid w:val="00470606"/>
    <w:rsid w:val="0047089D"/>
    <w:rsid w:val="00470DFF"/>
    <w:rsid w:val="0047145B"/>
    <w:rsid w:val="004714AE"/>
    <w:rsid w:val="00471CA5"/>
    <w:rsid w:val="00471CEC"/>
    <w:rsid w:val="00471F25"/>
    <w:rsid w:val="00471F4B"/>
    <w:rsid w:val="00472163"/>
    <w:rsid w:val="004724C7"/>
    <w:rsid w:val="004728A2"/>
    <w:rsid w:val="0047293E"/>
    <w:rsid w:val="004729BA"/>
    <w:rsid w:val="00472A8E"/>
    <w:rsid w:val="00472B1B"/>
    <w:rsid w:val="00472F28"/>
    <w:rsid w:val="00473009"/>
    <w:rsid w:val="004732D1"/>
    <w:rsid w:val="00473834"/>
    <w:rsid w:val="00473863"/>
    <w:rsid w:val="00473933"/>
    <w:rsid w:val="004739D7"/>
    <w:rsid w:val="00473AB8"/>
    <w:rsid w:val="00474028"/>
    <w:rsid w:val="00474393"/>
    <w:rsid w:val="00474EBB"/>
    <w:rsid w:val="00475052"/>
    <w:rsid w:val="00475440"/>
    <w:rsid w:val="00475B17"/>
    <w:rsid w:val="00475FE4"/>
    <w:rsid w:val="00475FFB"/>
    <w:rsid w:val="00476042"/>
    <w:rsid w:val="004761C7"/>
    <w:rsid w:val="00476E06"/>
    <w:rsid w:val="00477ED2"/>
    <w:rsid w:val="00480165"/>
    <w:rsid w:val="004801E0"/>
    <w:rsid w:val="00480677"/>
    <w:rsid w:val="00481597"/>
    <w:rsid w:val="00481991"/>
    <w:rsid w:val="00481CF6"/>
    <w:rsid w:val="0048242D"/>
    <w:rsid w:val="00482D1B"/>
    <w:rsid w:val="004831EA"/>
    <w:rsid w:val="00483215"/>
    <w:rsid w:val="00483CF0"/>
    <w:rsid w:val="0048417A"/>
    <w:rsid w:val="0048466C"/>
    <w:rsid w:val="0048530B"/>
    <w:rsid w:val="00485664"/>
    <w:rsid w:val="00485681"/>
    <w:rsid w:val="00485DF3"/>
    <w:rsid w:val="00485FF4"/>
    <w:rsid w:val="0048615F"/>
    <w:rsid w:val="004865D7"/>
    <w:rsid w:val="0048688C"/>
    <w:rsid w:val="004873AB"/>
    <w:rsid w:val="00487AE1"/>
    <w:rsid w:val="00490816"/>
    <w:rsid w:val="004909B6"/>
    <w:rsid w:val="00490AD3"/>
    <w:rsid w:val="00490E23"/>
    <w:rsid w:val="00490E25"/>
    <w:rsid w:val="004911C0"/>
    <w:rsid w:val="004920AB"/>
    <w:rsid w:val="00492319"/>
    <w:rsid w:val="00492E74"/>
    <w:rsid w:val="00492FBC"/>
    <w:rsid w:val="0049317E"/>
    <w:rsid w:val="004935EE"/>
    <w:rsid w:val="00493C3F"/>
    <w:rsid w:val="004943EA"/>
    <w:rsid w:val="00494549"/>
    <w:rsid w:val="00494A38"/>
    <w:rsid w:val="00494C0C"/>
    <w:rsid w:val="004954EC"/>
    <w:rsid w:val="00495741"/>
    <w:rsid w:val="00495F33"/>
    <w:rsid w:val="004960D2"/>
    <w:rsid w:val="00496732"/>
    <w:rsid w:val="0049685F"/>
    <w:rsid w:val="00496975"/>
    <w:rsid w:val="00496DA1"/>
    <w:rsid w:val="00497110"/>
    <w:rsid w:val="0049772D"/>
    <w:rsid w:val="00497769"/>
    <w:rsid w:val="004A0426"/>
    <w:rsid w:val="004A076A"/>
    <w:rsid w:val="004A0AAE"/>
    <w:rsid w:val="004A13F3"/>
    <w:rsid w:val="004A1643"/>
    <w:rsid w:val="004A1FFE"/>
    <w:rsid w:val="004A2114"/>
    <w:rsid w:val="004A254F"/>
    <w:rsid w:val="004A2DAA"/>
    <w:rsid w:val="004A30D9"/>
    <w:rsid w:val="004A374F"/>
    <w:rsid w:val="004A3B7D"/>
    <w:rsid w:val="004A3C3A"/>
    <w:rsid w:val="004A3C3E"/>
    <w:rsid w:val="004A43DF"/>
    <w:rsid w:val="004A4761"/>
    <w:rsid w:val="004A4D26"/>
    <w:rsid w:val="004A4D2A"/>
    <w:rsid w:val="004A50B5"/>
    <w:rsid w:val="004A56C9"/>
    <w:rsid w:val="004A58B3"/>
    <w:rsid w:val="004A5BF6"/>
    <w:rsid w:val="004A6291"/>
    <w:rsid w:val="004A6949"/>
    <w:rsid w:val="004A6F93"/>
    <w:rsid w:val="004A7133"/>
    <w:rsid w:val="004A7428"/>
    <w:rsid w:val="004A753E"/>
    <w:rsid w:val="004A75FD"/>
    <w:rsid w:val="004A7C5A"/>
    <w:rsid w:val="004B01EE"/>
    <w:rsid w:val="004B020D"/>
    <w:rsid w:val="004B0416"/>
    <w:rsid w:val="004B04A3"/>
    <w:rsid w:val="004B06E5"/>
    <w:rsid w:val="004B0A2F"/>
    <w:rsid w:val="004B1617"/>
    <w:rsid w:val="004B1AFA"/>
    <w:rsid w:val="004B1BAB"/>
    <w:rsid w:val="004B2612"/>
    <w:rsid w:val="004B285B"/>
    <w:rsid w:val="004B2A35"/>
    <w:rsid w:val="004B2FAA"/>
    <w:rsid w:val="004B32D6"/>
    <w:rsid w:val="004B378B"/>
    <w:rsid w:val="004B42A3"/>
    <w:rsid w:val="004B45AC"/>
    <w:rsid w:val="004B4829"/>
    <w:rsid w:val="004B49B0"/>
    <w:rsid w:val="004B4E12"/>
    <w:rsid w:val="004B4F49"/>
    <w:rsid w:val="004B513D"/>
    <w:rsid w:val="004B5300"/>
    <w:rsid w:val="004B56EB"/>
    <w:rsid w:val="004B574C"/>
    <w:rsid w:val="004B57F9"/>
    <w:rsid w:val="004B70EA"/>
    <w:rsid w:val="004B7350"/>
    <w:rsid w:val="004B74E9"/>
    <w:rsid w:val="004B75B6"/>
    <w:rsid w:val="004C04D8"/>
    <w:rsid w:val="004C0865"/>
    <w:rsid w:val="004C097D"/>
    <w:rsid w:val="004C0BF1"/>
    <w:rsid w:val="004C0C61"/>
    <w:rsid w:val="004C1007"/>
    <w:rsid w:val="004C1355"/>
    <w:rsid w:val="004C1540"/>
    <w:rsid w:val="004C16C8"/>
    <w:rsid w:val="004C1CBB"/>
    <w:rsid w:val="004C22AF"/>
    <w:rsid w:val="004C2318"/>
    <w:rsid w:val="004C2465"/>
    <w:rsid w:val="004C2BCE"/>
    <w:rsid w:val="004C33C5"/>
    <w:rsid w:val="004C3C48"/>
    <w:rsid w:val="004C430E"/>
    <w:rsid w:val="004C4B4C"/>
    <w:rsid w:val="004C4FC4"/>
    <w:rsid w:val="004C5626"/>
    <w:rsid w:val="004C6034"/>
    <w:rsid w:val="004C6045"/>
    <w:rsid w:val="004C609C"/>
    <w:rsid w:val="004C6339"/>
    <w:rsid w:val="004C6732"/>
    <w:rsid w:val="004C700E"/>
    <w:rsid w:val="004C70FD"/>
    <w:rsid w:val="004C731B"/>
    <w:rsid w:val="004C7476"/>
    <w:rsid w:val="004C752D"/>
    <w:rsid w:val="004C7904"/>
    <w:rsid w:val="004C7C75"/>
    <w:rsid w:val="004C7CB6"/>
    <w:rsid w:val="004C7FF4"/>
    <w:rsid w:val="004D00B9"/>
    <w:rsid w:val="004D013E"/>
    <w:rsid w:val="004D0592"/>
    <w:rsid w:val="004D0693"/>
    <w:rsid w:val="004D077B"/>
    <w:rsid w:val="004D0C85"/>
    <w:rsid w:val="004D1EE7"/>
    <w:rsid w:val="004D202D"/>
    <w:rsid w:val="004D219F"/>
    <w:rsid w:val="004D23FB"/>
    <w:rsid w:val="004D269A"/>
    <w:rsid w:val="004D2818"/>
    <w:rsid w:val="004D2D8A"/>
    <w:rsid w:val="004D2FED"/>
    <w:rsid w:val="004D3863"/>
    <w:rsid w:val="004D3923"/>
    <w:rsid w:val="004D3D9C"/>
    <w:rsid w:val="004D418C"/>
    <w:rsid w:val="004D43FF"/>
    <w:rsid w:val="004D464A"/>
    <w:rsid w:val="004D48C3"/>
    <w:rsid w:val="004D4DBF"/>
    <w:rsid w:val="004D4EC6"/>
    <w:rsid w:val="004D6290"/>
    <w:rsid w:val="004D6700"/>
    <w:rsid w:val="004D7176"/>
    <w:rsid w:val="004D71C2"/>
    <w:rsid w:val="004D771E"/>
    <w:rsid w:val="004D78AC"/>
    <w:rsid w:val="004D79AF"/>
    <w:rsid w:val="004E010D"/>
    <w:rsid w:val="004E05C3"/>
    <w:rsid w:val="004E0F14"/>
    <w:rsid w:val="004E1222"/>
    <w:rsid w:val="004E15F8"/>
    <w:rsid w:val="004E1DF5"/>
    <w:rsid w:val="004E1EC7"/>
    <w:rsid w:val="004E217A"/>
    <w:rsid w:val="004E29B5"/>
    <w:rsid w:val="004E2BB3"/>
    <w:rsid w:val="004E2D03"/>
    <w:rsid w:val="004E3310"/>
    <w:rsid w:val="004E3853"/>
    <w:rsid w:val="004E3868"/>
    <w:rsid w:val="004E3F33"/>
    <w:rsid w:val="004E4A17"/>
    <w:rsid w:val="004E4DC0"/>
    <w:rsid w:val="004E4DFA"/>
    <w:rsid w:val="004E4E19"/>
    <w:rsid w:val="004E5034"/>
    <w:rsid w:val="004E5727"/>
    <w:rsid w:val="004E5D12"/>
    <w:rsid w:val="004E6125"/>
    <w:rsid w:val="004E663E"/>
    <w:rsid w:val="004E6E03"/>
    <w:rsid w:val="004E72F0"/>
    <w:rsid w:val="004E7BF9"/>
    <w:rsid w:val="004F0111"/>
    <w:rsid w:val="004F09CA"/>
    <w:rsid w:val="004F0C23"/>
    <w:rsid w:val="004F0D76"/>
    <w:rsid w:val="004F0DC9"/>
    <w:rsid w:val="004F0F79"/>
    <w:rsid w:val="004F1127"/>
    <w:rsid w:val="004F15DF"/>
    <w:rsid w:val="004F184C"/>
    <w:rsid w:val="004F1E91"/>
    <w:rsid w:val="004F224E"/>
    <w:rsid w:val="004F26E1"/>
    <w:rsid w:val="004F2F69"/>
    <w:rsid w:val="004F31D6"/>
    <w:rsid w:val="004F345D"/>
    <w:rsid w:val="004F368F"/>
    <w:rsid w:val="004F3739"/>
    <w:rsid w:val="004F380E"/>
    <w:rsid w:val="004F3B98"/>
    <w:rsid w:val="004F3E44"/>
    <w:rsid w:val="004F4AA2"/>
    <w:rsid w:val="004F4EE3"/>
    <w:rsid w:val="004F511C"/>
    <w:rsid w:val="004F58C7"/>
    <w:rsid w:val="004F5BD1"/>
    <w:rsid w:val="004F5C31"/>
    <w:rsid w:val="004F5E2A"/>
    <w:rsid w:val="004F5F51"/>
    <w:rsid w:val="004F5F90"/>
    <w:rsid w:val="004F69EC"/>
    <w:rsid w:val="004F6DEA"/>
    <w:rsid w:val="004F764C"/>
    <w:rsid w:val="004F7D5B"/>
    <w:rsid w:val="00500109"/>
    <w:rsid w:val="0050011E"/>
    <w:rsid w:val="00500613"/>
    <w:rsid w:val="00500640"/>
    <w:rsid w:val="005009D4"/>
    <w:rsid w:val="0050102C"/>
    <w:rsid w:val="00501917"/>
    <w:rsid w:val="00501F7B"/>
    <w:rsid w:val="00502266"/>
    <w:rsid w:val="005022A4"/>
    <w:rsid w:val="00502772"/>
    <w:rsid w:val="00502C32"/>
    <w:rsid w:val="00502CDD"/>
    <w:rsid w:val="00502D13"/>
    <w:rsid w:val="00502DAA"/>
    <w:rsid w:val="00502E22"/>
    <w:rsid w:val="005032B2"/>
    <w:rsid w:val="0050352B"/>
    <w:rsid w:val="00504864"/>
    <w:rsid w:val="00505658"/>
    <w:rsid w:val="00506335"/>
    <w:rsid w:val="00506506"/>
    <w:rsid w:val="00506650"/>
    <w:rsid w:val="00506D72"/>
    <w:rsid w:val="00507279"/>
    <w:rsid w:val="00507533"/>
    <w:rsid w:val="0050761F"/>
    <w:rsid w:val="005078EE"/>
    <w:rsid w:val="00507B18"/>
    <w:rsid w:val="00507C7A"/>
    <w:rsid w:val="00510555"/>
    <w:rsid w:val="005107B5"/>
    <w:rsid w:val="005108A8"/>
    <w:rsid w:val="00510C50"/>
    <w:rsid w:val="00510E84"/>
    <w:rsid w:val="00511297"/>
    <w:rsid w:val="005117A9"/>
    <w:rsid w:val="00511F4A"/>
    <w:rsid w:val="00512031"/>
    <w:rsid w:val="005124C0"/>
    <w:rsid w:val="005126E4"/>
    <w:rsid w:val="00512822"/>
    <w:rsid w:val="00512E13"/>
    <w:rsid w:val="00512E63"/>
    <w:rsid w:val="00512ECB"/>
    <w:rsid w:val="00513128"/>
    <w:rsid w:val="005132A8"/>
    <w:rsid w:val="0051358C"/>
    <w:rsid w:val="005138C8"/>
    <w:rsid w:val="00513C26"/>
    <w:rsid w:val="00513C78"/>
    <w:rsid w:val="00514272"/>
    <w:rsid w:val="005143E5"/>
    <w:rsid w:val="00514696"/>
    <w:rsid w:val="0051479E"/>
    <w:rsid w:val="00514BFF"/>
    <w:rsid w:val="00515204"/>
    <w:rsid w:val="00515C1A"/>
    <w:rsid w:val="00515EB0"/>
    <w:rsid w:val="00516B64"/>
    <w:rsid w:val="00516BEB"/>
    <w:rsid w:val="00516CF7"/>
    <w:rsid w:val="005171FD"/>
    <w:rsid w:val="005177AF"/>
    <w:rsid w:val="005178C2"/>
    <w:rsid w:val="00517C6C"/>
    <w:rsid w:val="00517E38"/>
    <w:rsid w:val="00517F17"/>
    <w:rsid w:val="00517FC2"/>
    <w:rsid w:val="005200E2"/>
    <w:rsid w:val="0052076D"/>
    <w:rsid w:val="00520855"/>
    <w:rsid w:val="00520B5A"/>
    <w:rsid w:val="00521133"/>
    <w:rsid w:val="00521729"/>
    <w:rsid w:val="00522391"/>
    <w:rsid w:val="00522489"/>
    <w:rsid w:val="00522754"/>
    <w:rsid w:val="0052290A"/>
    <w:rsid w:val="00522A36"/>
    <w:rsid w:val="005230E6"/>
    <w:rsid w:val="005234DD"/>
    <w:rsid w:val="005238BA"/>
    <w:rsid w:val="00524153"/>
    <w:rsid w:val="0052427D"/>
    <w:rsid w:val="00524B22"/>
    <w:rsid w:val="00524FBA"/>
    <w:rsid w:val="0052518D"/>
    <w:rsid w:val="00525892"/>
    <w:rsid w:val="00525B74"/>
    <w:rsid w:val="00525E8A"/>
    <w:rsid w:val="00525EB9"/>
    <w:rsid w:val="005263F9"/>
    <w:rsid w:val="00527565"/>
    <w:rsid w:val="0052761B"/>
    <w:rsid w:val="00527A2F"/>
    <w:rsid w:val="00527AE2"/>
    <w:rsid w:val="00527B77"/>
    <w:rsid w:val="00527EAA"/>
    <w:rsid w:val="00527FB8"/>
    <w:rsid w:val="00530144"/>
    <w:rsid w:val="00530249"/>
    <w:rsid w:val="0053098F"/>
    <w:rsid w:val="00530A70"/>
    <w:rsid w:val="00531664"/>
    <w:rsid w:val="0053189C"/>
    <w:rsid w:val="00531A85"/>
    <w:rsid w:val="00531BCB"/>
    <w:rsid w:val="00531F84"/>
    <w:rsid w:val="00532009"/>
    <w:rsid w:val="005329FC"/>
    <w:rsid w:val="00532E1C"/>
    <w:rsid w:val="005331E5"/>
    <w:rsid w:val="00533941"/>
    <w:rsid w:val="00534D41"/>
    <w:rsid w:val="005350A7"/>
    <w:rsid w:val="0053548A"/>
    <w:rsid w:val="005354CF"/>
    <w:rsid w:val="0053572A"/>
    <w:rsid w:val="00535802"/>
    <w:rsid w:val="0053606D"/>
    <w:rsid w:val="00536ED7"/>
    <w:rsid w:val="00536F05"/>
    <w:rsid w:val="0053716E"/>
    <w:rsid w:val="005378CB"/>
    <w:rsid w:val="00537AC7"/>
    <w:rsid w:val="00537BDD"/>
    <w:rsid w:val="00537E46"/>
    <w:rsid w:val="005402CC"/>
    <w:rsid w:val="005403CB"/>
    <w:rsid w:val="005404AA"/>
    <w:rsid w:val="005407B5"/>
    <w:rsid w:val="00540924"/>
    <w:rsid w:val="00540E0B"/>
    <w:rsid w:val="00540E63"/>
    <w:rsid w:val="00540F1B"/>
    <w:rsid w:val="0054185C"/>
    <w:rsid w:val="00541A10"/>
    <w:rsid w:val="00541EB7"/>
    <w:rsid w:val="005422F6"/>
    <w:rsid w:val="00542598"/>
    <w:rsid w:val="0054268A"/>
    <w:rsid w:val="00542A7E"/>
    <w:rsid w:val="005437F8"/>
    <w:rsid w:val="00543803"/>
    <w:rsid w:val="005438AE"/>
    <w:rsid w:val="00543AB6"/>
    <w:rsid w:val="00543C57"/>
    <w:rsid w:val="00543CE9"/>
    <w:rsid w:val="00543D07"/>
    <w:rsid w:val="00543D40"/>
    <w:rsid w:val="00543E2F"/>
    <w:rsid w:val="00544359"/>
    <w:rsid w:val="00544892"/>
    <w:rsid w:val="00545A9B"/>
    <w:rsid w:val="00545EF6"/>
    <w:rsid w:val="00545FD8"/>
    <w:rsid w:val="005467C5"/>
    <w:rsid w:val="00546DF2"/>
    <w:rsid w:val="00546EA6"/>
    <w:rsid w:val="00546F37"/>
    <w:rsid w:val="00546FBC"/>
    <w:rsid w:val="0055009D"/>
    <w:rsid w:val="0055019C"/>
    <w:rsid w:val="0055038A"/>
    <w:rsid w:val="00550702"/>
    <w:rsid w:val="00550706"/>
    <w:rsid w:val="00550715"/>
    <w:rsid w:val="00550D42"/>
    <w:rsid w:val="00550D44"/>
    <w:rsid w:val="00550E4E"/>
    <w:rsid w:val="00551937"/>
    <w:rsid w:val="005519BE"/>
    <w:rsid w:val="005527EE"/>
    <w:rsid w:val="0055370D"/>
    <w:rsid w:val="005539A1"/>
    <w:rsid w:val="00553F74"/>
    <w:rsid w:val="00553FAB"/>
    <w:rsid w:val="00554020"/>
    <w:rsid w:val="00554153"/>
    <w:rsid w:val="00554D41"/>
    <w:rsid w:val="00554E2D"/>
    <w:rsid w:val="00554F53"/>
    <w:rsid w:val="00554FA0"/>
    <w:rsid w:val="0055559E"/>
    <w:rsid w:val="005559B9"/>
    <w:rsid w:val="0055608A"/>
    <w:rsid w:val="00556230"/>
    <w:rsid w:val="0055641C"/>
    <w:rsid w:val="00556584"/>
    <w:rsid w:val="00556AFB"/>
    <w:rsid w:val="005570F1"/>
    <w:rsid w:val="00557873"/>
    <w:rsid w:val="00557D80"/>
    <w:rsid w:val="00557DE3"/>
    <w:rsid w:val="00557E16"/>
    <w:rsid w:val="00557E60"/>
    <w:rsid w:val="00560231"/>
    <w:rsid w:val="00560E3A"/>
    <w:rsid w:val="005610EC"/>
    <w:rsid w:val="0056152B"/>
    <w:rsid w:val="0056191E"/>
    <w:rsid w:val="00561A4B"/>
    <w:rsid w:val="005620B7"/>
    <w:rsid w:val="005629B2"/>
    <w:rsid w:val="00562CEA"/>
    <w:rsid w:val="00562F19"/>
    <w:rsid w:val="005633C6"/>
    <w:rsid w:val="005634AB"/>
    <w:rsid w:val="0056370E"/>
    <w:rsid w:val="005647A0"/>
    <w:rsid w:val="005658EC"/>
    <w:rsid w:val="00565962"/>
    <w:rsid w:val="00565DC4"/>
    <w:rsid w:val="00566418"/>
    <w:rsid w:val="00566459"/>
    <w:rsid w:val="00566479"/>
    <w:rsid w:val="0056666B"/>
    <w:rsid w:val="005666B2"/>
    <w:rsid w:val="0056675E"/>
    <w:rsid w:val="0056676D"/>
    <w:rsid w:val="00566F27"/>
    <w:rsid w:val="00567096"/>
    <w:rsid w:val="00567F33"/>
    <w:rsid w:val="005700A9"/>
    <w:rsid w:val="005700BE"/>
    <w:rsid w:val="0057022A"/>
    <w:rsid w:val="00570774"/>
    <w:rsid w:val="00570B03"/>
    <w:rsid w:val="005710BD"/>
    <w:rsid w:val="0057118D"/>
    <w:rsid w:val="00571680"/>
    <w:rsid w:val="005716F7"/>
    <w:rsid w:val="00571B92"/>
    <w:rsid w:val="00571DB0"/>
    <w:rsid w:val="005720CE"/>
    <w:rsid w:val="00573107"/>
    <w:rsid w:val="00573115"/>
    <w:rsid w:val="0057367D"/>
    <w:rsid w:val="00573A46"/>
    <w:rsid w:val="00573CCF"/>
    <w:rsid w:val="00573E85"/>
    <w:rsid w:val="005741B6"/>
    <w:rsid w:val="00574300"/>
    <w:rsid w:val="00574344"/>
    <w:rsid w:val="005745A0"/>
    <w:rsid w:val="00574A70"/>
    <w:rsid w:val="00574C0E"/>
    <w:rsid w:val="00574CB4"/>
    <w:rsid w:val="00574FDF"/>
    <w:rsid w:val="005752C4"/>
    <w:rsid w:val="0057562E"/>
    <w:rsid w:val="00575F07"/>
    <w:rsid w:val="0057622A"/>
    <w:rsid w:val="00576296"/>
    <w:rsid w:val="0057644F"/>
    <w:rsid w:val="00576588"/>
    <w:rsid w:val="00576593"/>
    <w:rsid w:val="00577095"/>
    <w:rsid w:val="0057791B"/>
    <w:rsid w:val="005779B7"/>
    <w:rsid w:val="0058076B"/>
    <w:rsid w:val="005809FA"/>
    <w:rsid w:val="00580DAC"/>
    <w:rsid w:val="00580F16"/>
    <w:rsid w:val="00580FE6"/>
    <w:rsid w:val="00581040"/>
    <w:rsid w:val="00581259"/>
    <w:rsid w:val="005817CC"/>
    <w:rsid w:val="00581DC1"/>
    <w:rsid w:val="005824AE"/>
    <w:rsid w:val="005825F8"/>
    <w:rsid w:val="005827EB"/>
    <w:rsid w:val="00582B1F"/>
    <w:rsid w:val="00582FAC"/>
    <w:rsid w:val="00583E51"/>
    <w:rsid w:val="005843DB"/>
    <w:rsid w:val="005846CC"/>
    <w:rsid w:val="0058500D"/>
    <w:rsid w:val="0058504F"/>
    <w:rsid w:val="0058595D"/>
    <w:rsid w:val="00585B58"/>
    <w:rsid w:val="00585E4E"/>
    <w:rsid w:val="005863D4"/>
    <w:rsid w:val="00586417"/>
    <w:rsid w:val="00586435"/>
    <w:rsid w:val="00586706"/>
    <w:rsid w:val="00586F36"/>
    <w:rsid w:val="00587110"/>
    <w:rsid w:val="00587302"/>
    <w:rsid w:val="00587A3B"/>
    <w:rsid w:val="00587AA2"/>
    <w:rsid w:val="00587B7A"/>
    <w:rsid w:val="005907E0"/>
    <w:rsid w:val="00590878"/>
    <w:rsid w:val="005909EE"/>
    <w:rsid w:val="00590C08"/>
    <w:rsid w:val="00591410"/>
    <w:rsid w:val="00591668"/>
    <w:rsid w:val="00591CCE"/>
    <w:rsid w:val="00591D27"/>
    <w:rsid w:val="00591F9B"/>
    <w:rsid w:val="005928CC"/>
    <w:rsid w:val="00592D62"/>
    <w:rsid w:val="00592D68"/>
    <w:rsid w:val="005930BB"/>
    <w:rsid w:val="005932BC"/>
    <w:rsid w:val="00593D28"/>
    <w:rsid w:val="005940F4"/>
    <w:rsid w:val="005941F8"/>
    <w:rsid w:val="0059436F"/>
    <w:rsid w:val="005944FF"/>
    <w:rsid w:val="0059457A"/>
    <w:rsid w:val="005948B3"/>
    <w:rsid w:val="00594D0A"/>
    <w:rsid w:val="005954D1"/>
    <w:rsid w:val="0059591E"/>
    <w:rsid w:val="00595BEC"/>
    <w:rsid w:val="00595D6F"/>
    <w:rsid w:val="0059618C"/>
    <w:rsid w:val="00596381"/>
    <w:rsid w:val="005967EF"/>
    <w:rsid w:val="00596BD4"/>
    <w:rsid w:val="00596F77"/>
    <w:rsid w:val="005973C5"/>
    <w:rsid w:val="00597405"/>
    <w:rsid w:val="00597A3E"/>
    <w:rsid w:val="00597FAC"/>
    <w:rsid w:val="005A0033"/>
    <w:rsid w:val="005A0161"/>
    <w:rsid w:val="005A0268"/>
    <w:rsid w:val="005A048F"/>
    <w:rsid w:val="005A09B9"/>
    <w:rsid w:val="005A0EC2"/>
    <w:rsid w:val="005A1594"/>
    <w:rsid w:val="005A1678"/>
    <w:rsid w:val="005A1C91"/>
    <w:rsid w:val="005A2ABB"/>
    <w:rsid w:val="005A35EC"/>
    <w:rsid w:val="005A377C"/>
    <w:rsid w:val="005A39A9"/>
    <w:rsid w:val="005A3A8A"/>
    <w:rsid w:val="005A3DB1"/>
    <w:rsid w:val="005A4184"/>
    <w:rsid w:val="005A453B"/>
    <w:rsid w:val="005A5184"/>
    <w:rsid w:val="005A527C"/>
    <w:rsid w:val="005A53D7"/>
    <w:rsid w:val="005A5693"/>
    <w:rsid w:val="005A5856"/>
    <w:rsid w:val="005A5CAA"/>
    <w:rsid w:val="005A65DB"/>
    <w:rsid w:val="005A670E"/>
    <w:rsid w:val="005A6808"/>
    <w:rsid w:val="005A687B"/>
    <w:rsid w:val="005A6D91"/>
    <w:rsid w:val="005A7D39"/>
    <w:rsid w:val="005B00DF"/>
    <w:rsid w:val="005B028B"/>
    <w:rsid w:val="005B0730"/>
    <w:rsid w:val="005B1352"/>
    <w:rsid w:val="005B1BB3"/>
    <w:rsid w:val="005B2006"/>
    <w:rsid w:val="005B2072"/>
    <w:rsid w:val="005B2077"/>
    <w:rsid w:val="005B2316"/>
    <w:rsid w:val="005B2797"/>
    <w:rsid w:val="005B27E6"/>
    <w:rsid w:val="005B27FC"/>
    <w:rsid w:val="005B29AC"/>
    <w:rsid w:val="005B2C6C"/>
    <w:rsid w:val="005B2E51"/>
    <w:rsid w:val="005B326A"/>
    <w:rsid w:val="005B3527"/>
    <w:rsid w:val="005B3531"/>
    <w:rsid w:val="005B3D3B"/>
    <w:rsid w:val="005B4135"/>
    <w:rsid w:val="005B447D"/>
    <w:rsid w:val="005B4F90"/>
    <w:rsid w:val="005B4F96"/>
    <w:rsid w:val="005B5278"/>
    <w:rsid w:val="005B580E"/>
    <w:rsid w:val="005B5B4D"/>
    <w:rsid w:val="005B5C97"/>
    <w:rsid w:val="005B5CDE"/>
    <w:rsid w:val="005B64D0"/>
    <w:rsid w:val="005B691A"/>
    <w:rsid w:val="005B6B2C"/>
    <w:rsid w:val="005B6B32"/>
    <w:rsid w:val="005B6B61"/>
    <w:rsid w:val="005B7055"/>
    <w:rsid w:val="005B7410"/>
    <w:rsid w:val="005B754B"/>
    <w:rsid w:val="005B7D62"/>
    <w:rsid w:val="005C0C77"/>
    <w:rsid w:val="005C0CED"/>
    <w:rsid w:val="005C0E80"/>
    <w:rsid w:val="005C102C"/>
    <w:rsid w:val="005C15DC"/>
    <w:rsid w:val="005C20EC"/>
    <w:rsid w:val="005C21EA"/>
    <w:rsid w:val="005C2769"/>
    <w:rsid w:val="005C2C7B"/>
    <w:rsid w:val="005C2C85"/>
    <w:rsid w:val="005C32F8"/>
    <w:rsid w:val="005C3900"/>
    <w:rsid w:val="005C3DAC"/>
    <w:rsid w:val="005C4298"/>
    <w:rsid w:val="005C435D"/>
    <w:rsid w:val="005C4914"/>
    <w:rsid w:val="005C4ADD"/>
    <w:rsid w:val="005C4B91"/>
    <w:rsid w:val="005C4CAE"/>
    <w:rsid w:val="005C4CAF"/>
    <w:rsid w:val="005C4F17"/>
    <w:rsid w:val="005C5121"/>
    <w:rsid w:val="005C53FB"/>
    <w:rsid w:val="005C55B9"/>
    <w:rsid w:val="005C594B"/>
    <w:rsid w:val="005C5BD6"/>
    <w:rsid w:val="005C606F"/>
    <w:rsid w:val="005C6CDB"/>
    <w:rsid w:val="005C7A29"/>
    <w:rsid w:val="005C7AC4"/>
    <w:rsid w:val="005D0752"/>
    <w:rsid w:val="005D0B49"/>
    <w:rsid w:val="005D0E1C"/>
    <w:rsid w:val="005D17B9"/>
    <w:rsid w:val="005D183A"/>
    <w:rsid w:val="005D1CDC"/>
    <w:rsid w:val="005D211E"/>
    <w:rsid w:val="005D28CE"/>
    <w:rsid w:val="005D2AD0"/>
    <w:rsid w:val="005D2D0E"/>
    <w:rsid w:val="005D3CB3"/>
    <w:rsid w:val="005D3D08"/>
    <w:rsid w:val="005D3EB6"/>
    <w:rsid w:val="005D4332"/>
    <w:rsid w:val="005D4904"/>
    <w:rsid w:val="005D4BE8"/>
    <w:rsid w:val="005D4F8B"/>
    <w:rsid w:val="005D500B"/>
    <w:rsid w:val="005D50A3"/>
    <w:rsid w:val="005D58B5"/>
    <w:rsid w:val="005D5B89"/>
    <w:rsid w:val="005D5ECF"/>
    <w:rsid w:val="005D697B"/>
    <w:rsid w:val="005D69F7"/>
    <w:rsid w:val="005D6B5B"/>
    <w:rsid w:val="005D6C47"/>
    <w:rsid w:val="005D6F9A"/>
    <w:rsid w:val="005D744E"/>
    <w:rsid w:val="005D7493"/>
    <w:rsid w:val="005D7728"/>
    <w:rsid w:val="005D7CA6"/>
    <w:rsid w:val="005E0065"/>
    <w:rsid w:val="005E040D"/>
    <w:rsid w:val="005E06A4"/>
    <w:rsid w:val="005E09E7"/>
    <w:rsid w:val="005E0F7F"/>
    <w:rsid w:val="005E11B3"/>
    <w:rsid w:val="005E12B9"/>
    <w:rsid w:val="005E160C"/>
    <w:rsid w:val="005E1903"/>
    <w:rsid w:val="005E21F6"/>
    <w:rsid w:val="005E22B2"/>
    <w:rsid w:val="005E27B2"/>
    <w:rsid w:val="005E2A45"/>
    <w:rsid w:val="005E3951"/>
    <w:rsid w:val="005E3B65"/>
    <w:rsid w:val="005E3D8F"/>
    <w:rsid w:val="005E47E1"/>
    <w:rsid w:val="005E49E4"/>
    <w:rsid w:val="005E52E0"/>
    <w:rsid w:val="005E5849"/>
    <w:rsid w:val="005E5D1A"/>
    <w:rsid w:val="005E5D97"/>
    <w:rsid w:val="005E5E6A"/>
    <w:rsid w:val="005E65C8"/>
    <w:rsid w:val="005E65EA"/>
    <w:rsid w:val="005E6627"/>
    <w:rsid w:val="005E6795"/>
    <w:rsid w:val="005E6A62"/>
    <w:rsid w:val="005E708D"/>
    <w:rsid w:val="005E71F2"/>
    <w:rsid w:val="005E7384"/>
    <w:rsid w:val="005E739D"/>
    <w:rsid w:val="005E742F"/>
    <w:rsid w:val="005E75B8"/>
    <w:rsid w:val="005E77C1"/>
    <w:rsid w:val="005E7F9C"/>
    <w:rsid w:val="005F0209"/>
    <w:rsid w:val="005F0237"/>
    <w:rsid w:val="005F05AD"/>
    <w:rsid w:val="005F0F38"/>
    <w:rsid w:val="005F0F3D"/>
    <w:rsid w:val="005F0F46"/>
    <w:rsid w:val="005F13DD"/>
    <w:rsid w:val="005F16E5"/>
    <w:rsid w:val="005F1925"/>
    <w:rsid w:val="005F1D06"/>
    <w:rsid w:val="005F1DF5"/>
    <w:rsid w:val="005F1F80"/>
    <w:rsid w:val="005F254F"/>
    <w:rsid w:val="005F25A5"/>
    <w:rsid w:val="005F2F32"/>
    <w:rsid w:val="005F3429"/>
    <w:rsid w:val="005F3452"/>
    <w:rsid w:val="005F3518"/>
    <w:rsid w:val="005F3613"/>
    <w:rsid w:val="005F36C3"/>
    <w:rsid w:val="005F445A"/>
    <w:rsid w:val="005F4513"/>
    <w:rsid w:val="005F4540"/>
    <w:rsid w:val="005F472F"/>
    <w:rsid w:val="005F4948"/>
    <w:rsid w:val="005F4B1E"/>
    <w:rsid w:val="005F4BD8"/>
    <w:rsid w:val="005F4C91"/>
    <w:rsid w:val="005F4E2E"/>
    <w:rsid w:val="005F5200"/>
    <w:rsid w:val="005F5421"/>
    <w:rsid w:val="005F56DC"/>
    <w:rsid w:val="005F58D1"/>
    <w:rsid w:val="005F5CEE"/>
    <w:rsid w:val="005F5FFB"/>
    <w:rsid w:val="005F6A4E"/>
    <w:rsid w:val="005F6DB0"/>
    <w:rsid w:val="005F6DF9"/>
    <w:rsid w:val="005F717B"/>
    <w:rsid w:val="005F7185"/>
    <w:rsid w:val="005F7287"/>
    <w:rsid w:val="005F7334"/>
    <w:rsid w:val="005F748A"/>
    <w:rsid w:val="005F7829"/>
    <w:rsid w:val="005F7A11"/>
    <w:rsid w:val="005F7C43"/>
    <w:rsid w:val="006003F7"/>
    <w:rsid w:val="00600686"/>
    <w:rsid w:val="00600809"/>
    <w:rsid w:val="0060091F"/>
    <w:rsid w:val="00600A8F"/>
    <w:rsid w:val="00600B76"/>
    <w:rsid w:val="00600C54"/>
    <w:rsid w:val="00600F45"/>
    <w:rsid w:val="00600FE8"/>
    <w:rsid w:val="00601463"/>
    <w:rsid w:val="006015DE"/>
    <w:rsid w:val="006019DA"/>
    <w:rsid w:val="00602276"/>
    <w:rsid w:val="0060251C"/>
    <w:rsid w:val="00602762"/>
    <w:rsid w:val="00602ABF"/>
    <w:rsid w:val="00602E95"/>
    <w:rsid w:val="006032B5"/>
    <w:rsid w:val="00603B2E"/>
    <w:rsid w:val="00603EBF"/>
    <w:rsid w:val="00604C4B"/>
    <w:rsid w:val="00604DB4"/>
    <w:rsid w:val="0060563D"/>
    <w:rsid w:val="00605B76"/>
    <w:rsid w:val="00605D37"/>
    <w:rsid w:val="00606666"/>
    <w:rsid w:val="006066BC"/>
    <w:rsid w:val="006066CB"/>
    <w:rsid w:val="006067CA"/>
    <w:rsid w:val="00606F01"/>
    <w:rsid w:val="006076B5"/>
    <w:rsid w:val="00607772"/>
    <w:rsid w:val="00607831"/>
    <w:rsid w:val="00607AD1"/>
    <w:rsid w:val="00607E38"/>
    <w:rsid w:val="00610472"/>
    <w:rsid w:val="00610AA7"/>
    <w:rsid w:val="00610DB4"/>
    <w:rsid w:val="00610DB7"/>
    <w:rsid w:val="006111D7"/>
    <w:rsid w:val="0061120B"/>
    <w:rsid w:val="00611284"/>
    <w:rsid w:val="00611315"/>
    <w:rsid w:val="00611412"/>
    <w:rsid w:val="00611441"/>
    <w:rsid w:val="00611704"/>
    <w:rsid w:val="006117E9"/>
    <w:rsid w:val="00611AF9"/>
    <w:rsid w:val="00611F77"/>
    <w:rsid w:val="0061244D"/>
    <w:rsid w:val="006127CA"/>
    <w:rsid w:val="0061295B"/>
    <w:rsid w:val="006129B5"/>
    <w:rsid w:val="00612AA5"/>
    <w:rsid w:val="00612CAE"/>
    <w:rsid w:val="00612D6E"/>
    <w:rsid w:val="00613054"/>
    <w:rsid w:val="00613490"/>
    <w:rsid w:val="006136CE"/>
    <w:rsid w:val="00613D50"/>
    <w:rsid w:val="00613FBF"/>
    <w:rsid w:val="00614DB8"/>
    <w:rsid w:val="00615496"/>
    <w:rsid w:val="006155F0"/>
    <w:rsid w:val="00616742"/>
    <w:rsid w:val="00616F53"/>
    <w:rsid w:val="00616F5C"/>
    <w:rsid w:val="00617313"/>
    <w:rsid w:val="00617EB2"/>
    <w:rsid w:val="0062066E"/>
    <w:rsid w:val="006206CB"/>
    <w:rsid w:val="0062070E"/>
    <w:rsid w:val="006208AB"/>
    <w:rsid w:val="00620AA8"/>
    <w:rsid w:val="0062107A"/>
    <w:rsid w:val="00621183"/>
    <w:rsid w:val="006217E2"/>
    <w:rsid w:val="00621B26"/>
    <w:rsid w:val="00621B4F"/>
    <w:rsid w:val="00621D8B"/>
    <w:rsid w:val="00622066"/>
    <w:rsid w:val="006226C7"/>
    <w:rsid w:val="00622952"/>
    <w:rsid w:val="00622E71"/>
    <w:rsid w:val="006233FE"/>
    <w:rsid w:val="00623552"/>
    <w:rsid w:val="006238E6"/>
    <w:rsid w:val="00623963"/>
    <w:rsid w:val="00623A0C"/>
    <w:rsid w:val="00623A8D"/>
    <w:rsid w:val="006245D6"/>
    <w:rsid w:val="00624BB2"/>
    <w:rsid w:val="00625A83"/>
    <w:rsid w:val="0062612C"/>
    <w:rsid w:val="0062622E"/>
    <w:rsid w:val="006265A7"/>
    <w:rsid w:val="0062666B"/>
    <w:rsid w:val="00626755"/>
    <w:rsid w:val="006269E5"/>
    <w:rsid w:val="00626B4B"/>
    <w:rsid w:val="00626DB4"/>
    <w:rsid w:val="0062710E"/>
    <w:rsid w:val="006271EB"/>
    <w:rsid w:val="006274EB"/>
    <w:rsid w:val="00627A15"/>
    <w:rsid w:val="00630555"/>
    <w:rsid w:val="00630616"/>
    <w:rsid w:val="00630DBF"/>
    <w:rsid w:val="00630F6F"/>
    <w:rsid w:val="006311FD"/>
    <w:rsid w:val="00631956"/>
    <w:rsid w:val="00631B96"/>
    <w:rsid w:val="00632152"/>
    <w:rsid w:val="00632361"/>
    <w:rsid w:val="0063246C"/>
    <w:rsid w:val="006325E3"/>
    <w:rsid w:val="00632A86"/>
    <w:rsid w:val="00632B51"/>
    <w:rsid w:val="00632C0B"/>
    <w:rsid w:val="0063315C"/>
    <w:rsid w:val="006331C2"/>
    <w:rsid w:val="00633702"/>
    <w:rsid w:val="00633798"/>
    <w:rsid w:val="00633D93"/>
    <w:rsid w:val="006342C7"/>
    <w:rsid w:val="00634306"/>
    <w:rsid w:val="0063436A"/>
    <w:rsid w:val="00634380"/>
    <w:rsid w:val="006349D4"/>
    <w:rsid w:val="006351EC"/>
    <w:rsid w:val="0063521B"/>
    <w:rsid w:val="006355AF"/>
    <w:rsid w:val="00635799"/>
    <w:rsid w:val="00635898"/>
    <w:rsid w:val="00635EAF"/>
    <w:rsid w:val="00636555"/>
    <w:rsid w:val="0063707E"/>
    <w:rsid w:val="00637113"/>
    <w:rsid w:val="00637267"/>
    <w:rsid w:val="0063768B"/>
    <w:rsid w:val="00637763"/>
    <w:rsid w:val="006378A5"/>
    <w:rsid w:val="006379FB"/>
    <w:rsid w:val="00637A55"/>
    <w:rsid w:val="00640544"/>
    <w:rsid w:val="00640854"/>
    <w:rsid w:val="0064086D"/>
    <w:rsid w:val="006409E8"/>
    <w:rsid w:val="00640C02"/>
    <w:rsid w:val="00640CDA"/>
    <w:rsid w:val="00641248"/>
    <w:rsid w:val="006412D8"/>
    <w:rsid w:val="00641376"/>
    <w:rsid w:val="006415BC"/>
    <w:rsid w:val="00641A86"/>
    <w:rsid w:val="00641F6F"/>
    <w:rsid w:val="006426B4"/>
    <w:rsid w:val="0064290A"/>
    <w:rsid w:val="00642B44"/>
    <w:rsid w:val="00642E64"/>
    <w:rsid w:val="006431A1"/>
    <w:rsid w:val="0064329D"/>
    <w:rsid w:val="006437DE"/>
    <w:rsid w:val="006438CC"/>
    <w:rsid w:val="0064442D"/>
    <w:rsid w:val="006446EB"/>
    <w:rsid w:val="00644F64"/>
    <w:rsid w:val="00645341"/>
    <w:rsid w:val="006455D7"/>
    <w:rsid w:val="00645803"/>
    <w:rsid w:val="00645840"/>
    <w:rsid w:val="00645C9B"/>
    <w:rsid w:val="00645D0B"/>
    <w:rsid w:val="00645F08"/>
    <w:rsid w:val="00646016"/>
    <w:rsid w:val="006466D4"/>
    <w:rsid w:val="00646D29"/>
    <w:rsid w:val="00646D76"/>
    <w:rsid w:val="00647530"/>
    <w:rsid w:val="00647D3F"/>
    <w:rsid w:val="006507F2"/>
    <w:rsid w:val="00650D0E"/>
    <w:rsid w:val="00650F0C"/>
    <w:rsid w:val="0065106E"/>
    <w:rsid w:val="006511DF"/>
    <w:rsid w:val="00651461"/>
    <w:rsid w:val="00651763"/>
    <w:rsid w:val="00651BB2"/>
    <w:rsid w:val="00651BDC"/>
    <w:rsid w:val="00651D31"/>
    <w:rsid w:val="00651DFA"/>
    <w:rsid w:val="00651E2D"/>
    <w:rsid w:val="00652657"/>
    <w:rsid w:val="00652A6E"/>
    <w:rsid w:val="00652B41"/>
    <w:rsid w:val="00652BBD"/>
    <w:rsid w:val="00652C2A"/>
    <w:rsid w:val="00652F4B"/>
    <w:rsid w:val="0065328A"/>
    <w:rsid w:val="006536C7"/>
    <w:rsid w:val="00653836"/>
    <w:rsid w:val="00653A17"/>
    <w:rsid w:val="00653D03"/>
    <w:rsid w:val="006556CE"/>
    <w:rsid w:val="00655736"/>
    <w:rsid w:val="00655763"/>
    <w:rsid w:val="00655965"/>
    <w:rsid w:val="00655B5D"/>
    <w:rsid w:val="00655BF7"/>
    <w:rsid w:val="00655C15"/>
    <w:rsid w:val="00655E19"/>
    <w:rsid w:val="00655FC2"/>
    <w:rsid w:val="006569F9"/>
    <w:rsid w:val="00657027"/>
    <w:rsid w:val="0065718C"/>
    <w:rsid w:val="0065740A"/>
    <w:rsid w:val="006574D6"/>
    <w:rsid w:val="00657E12"/>
    <w:rsid w:val="0066031D"/>
    <w:rsid w:val="006605E0"/>
    <w:rsid w:val="00660C5A"/>
    <w:rsid w:val="00660DB6"/>
    <w:rsid w:val="00660DD7"/>
    <w:rsid w:val="00660F71"/>
    <w:rsid w:val="0066140E"/>
    <w:rsid w:val="00661953"/>
    <w:rsid w:val="00661C16"/>
    <w:rsid w:val="00661CDB"/>
    <w:rsid w:val="00661F7A"/>
    <w:rsid w:val="00662688"/>
    <w:rsid w:val="00663291"/>
    <w:rsid w:val="0066339A"/>
    <w:rsid w:val="006636D3"/>
    <w:rsid w:val="00663886"/>
    <w:rsid w:val="00663979"/>
    <w:rsid w:val="00663AC3"/>
    <w:rsid w:val="00663BA0"/>
    <w:rsid w:val="00663E34"/>
    <w:rsid w:val="00663E6F"/>
    <w:rsid w:val="00663FD1"/>
    <w:rsid w:val="006640D6"/>
    <w:rsid w:val="00665097"/>
    <w:rsid w:val="00665FAE"/>
    <w:rsid w:val="00666182"/>
    <w:rsid w:val="00666433"/>
    <w:rsid w:val="006664B3"/>
    <w:rsid w:val="00666B73"/>
    <w:rsid w:val="00666B8E"/>
    <w:rsid w:val="00666E6A"/>
    <w:rsid w:val="00666F05"/>
    <w:rsid w:val="00666FB1"/>
    <w:rsid w:val="006677EA"/>
    <w:rsid w:val="006678F9"/>
    <w:rsid w:val="00667BB1"/>
    <w:rsid w:val="00667D31"/>
    <w:rsid w:val="00667DD6"/>
    <w:rsid w:val="00667F05"/>
    <w:rsid w:val="006704DD"/>
    <w:rsid w:val="006707C3"/>
    <w:rsid w:val="006712EE"/>
    <w:rsid w:val="00671981"/>
    <w:rsid w:val="00671CA1"/>
    <w:rsid w:val="00672194"/>
    <w:rsid w:val="00672699"/>
    <w:rsid w:val="00672989"/>
    <w:rsid w:val="00672A5D"/>
    <w:rsid w:val="00672C86"/>
    <w:rsid w:val="00673756"/>
    <w:rsid w:val="00673D34"/>
    <w:rsid w:val="00673EFA"/>
    <w:rsid w:val="006740AD"/>
    <w:rsid w:val="006741B4"/>
    <w:rsid w:val="006744A8"/>
    <w:rsid w:val="0067459D"/>
    <w:rsid w:val="00674EEA"/>
    <w:rsid w:val="00675693"/>
    <w:rsid w:val="00675934"/>
    <w:rsid w:val="00675C95"/>
    <w:rsid w:val="00675CD7"/>
    <w:rsid w:val="00675D9D"/>
    <w:rsid w:val="00676377"/>
    <w:rsid w:val="006769C8"/>
    <w:rsid w:val="00676C1E"/>
    <w:rsid w:val="00676EE1"/>
    <w:rsid w:val="00680000"/>
    <w:rsid w:val="006803E2"/>
    <w:rsid w:val="006807B0"/>
    <w:rsid w:val="00680805"/>
    <w:rsid w:val="00680F11"/>
    <w:rsid w:val="00681123"/>
    <w:rsid w:val="0068140A"/>
    <w:rsid w:val="0068180B"/>
    <w:rsid w:val="00681D37"/>
    <w:rsid w:val="00681D88"/>
    <w:rsid w:val="00681ED7"/>
    <w:rsid w:val="0068223C"/>
    <w:rsid w:val="00682639"/>
    <w:rsid w:val="00682F8E"/>
    <w:rsid w:val="00683314"/>
    <w:rsid w:val="0068393A"/>
    <w:rsid w:val="00683B65"/>
    <w:rsid w:val="00683EB0"/>
    <w:rsid w:val="00684121"/>
    <w:rsid w:val="0068417B"/>
    <w:rsid w:val="00684330"/>
    <w:rsid w:val="006843E2"/>
    <w:rsid w:val="006849D7"/>
    <w:rsid w:val="00684D6F"/>
    <w:rsid w:val="00684EB8"/>
    <w:rsid w:val="00685212"/>
    <w:rsid w:val="006854DB"/>
    <w:rsid w:val="006855C0"/>
    <w:rsid w:val="006860FD"/>
    <w:rsid w:val="006865C2"/>
    <w:rsid w:val="00686AF2"/>
    <w:rsid w:val="00686B42"/>
    <w:rsid w:val="00686CD4"/>
    <w:rsid w:val="00687505"/>
    <w:rsid w:val="00687A03"/>
    <w:rsid w:val="00687C5B"/>
    <w:rsid w:val="00687C73"/>
    <w:rsid w:val="00687C78"/>
    <w:rsid w:val="00687F45"/>
    <w:rsid w:val="006900F9"/>
    <w:rsid w:val="00690606"/>
    <w:rsid w:val="006909EA"/>
    <w:rsid w:val="00690FCE"/>
    <w:rsid w:val="006914B5"/>
    <w:rsid w:val="006919EE"/>
    <w:rsid w:val="00692A3F"/>
    <w:rsid w:val="00692CCC"/>
    <w:rsid w:val="00692DF5"/>
    <w:rsid w:val="0069301E"/>
    <w:rsid w:val="00693273"/>
    <w:rsid w:val="0069427F"/>
    <w:rsid w:val="006943E8"/>
    <w:rsid w:val="00694445"/>
    <w:rsid w:val="00694B6A"/>
    <w:rsid w:val="00694E2B"/>
    <w:rsid w:val="00695188"/>
    <w:rsid w:val="00695682"/>
    <w:rsid w:val="00695B31"/>
    <w:rsid w:val="00695B97"/>
    <w:rsid w:val="00695FD1"/>
    <w:rsid w:val="006964BF"/>
    <w:rsid w:val="0069680E"/>
    <w:rsid w:val="00696A3D"/>
    <w:rsid w:val="00696C0D"/>
    <w:rsid w:val="00696DA0"/>
    <w:rsid w:val="0069783D"/>
    <w:rsid w:val="00697991"/>
    <w:rsid w:val="006979D8"/>
    <w:rsid w:val="00697C2B"/>
    <w:rsid w:val="00697DA2"/>
    <w:rsid w:val="006A0122"/>
    <w:rsid w:val="006A02BF"/>
    <w:rsid w:val="006A1020"/>
    <w:rsid w:val="006A1328"/>
    <w:rsid w:val="006A14CF"/>
    <w:rsid w:val="006A1524"/>
    <w:rsid w:val="006A1726"/>
    <w:rsid w:val="006A276A"/>
    <w:rsid w:val="006A2A73"/>
    <w:rsid w:val="006A2F7F"/>
    <w:rsid w:val="006A324D"/>
    <w:rsid w:val="006A3927"/>
    <w:rsid w:val="006A3944"/>
    <w:rsid w:val="006A3BB2"/>
    <w:rsid w:val="006A3C6A"/>
    <w:rsid w:val="006A3E07"/>
    <w:rsid w:val="006A410F"/>
    <w:rsid w:val="006A4574"/>
    <w:rsid w:val="006A460E"/>
    <w:rsid w:val="006A4C40"/>
    <w:rsid w:val="006A5272"/>
    <w:rsid w:val="006A61DE"/>
    <w:rsid w:val="006A6AB0"/>
    <w:rsid w:val="006A729F"/>
    <w:rsid w:val="006A790A"/>
    <w:rsid w:val="006B00EB"/>
    <w:rsid w:val="006B07EA"/>
    <w:rsid w:val="006B0805"/>
    <w:rsid w:val="006B0C66"/>
    <w:rsid w:val="006B0CEC"/>
    <w:rsid w:val="006B0D06"/>
    <w:rsid w:val="006B0FA5"/>
    <w:rsid w:val="006B1059"/>
    <w:rsid w:val="006B12BC"/>
    <w:rsid w:val="006B1609"/>
    <w:rsid w:val="006B2449"/>
    <w:rsid w:val="006B272E"/>
    <w:rsid w:val="006B27B5"/>
    <w:rsid w:val="006B29CE"/>
    <w:rsid w:val="006B2D30"/>
    <w:rsid w:val="006B341C"/>
    <w:rsid w:val="006B3663"/>
    <w:rsid w:val="006B3851"/>
    <w:rsid w:val="006B3DFC"/>
    <w:rsid w:val="006B3F77"/>
    <w:rsid w:val="006B49FC"/>
    <w:rsid w:val="006B4C19"/>
    <w:rsid w:val="006B4DCA"/>
    <w:rsid w:val="006B4F5E"/>
    <w:rsid w:val="006B504E"/>
    <w:rsid w:val="006B536E"/>
    <w:rsid w:val="006B55A3"/>
    <w:rsid w:val="006B5747"/>
    <w:rsid w:val="006B5ABC"/>
    <w:rsid w:val="006B600B"/>
    <w:rsid w:val="006B6843"/>
    <w:rsid w:val="006B69DD"/>
    <w:rsid w:val="006B6DAF"/>
    <w:rsid w:val="006B6DD2"/>
    <w:rsid w:val="006B7181"/>
    <w:rsid w:val="006B770F"/>
    <w:rsid w:val="006B77E6"/>
    <w:rsid w:val="006B7BD3"/>
    <w:rsid w:val="006B7CED"/>
    <w:rsid w:val="006C0469"/>
    <w:rsid w:val="006C086E"/>
    <w:rsid w:val="006C08A2"/>
    <w:rsid w:val="006C0CAE"/>
    <w:rsid w:val="006C0F08"/>
    <w:rsid w:val="006C1023"/>
    <w:rsid w:val="006C157B"/>
    <w:rsid w:val="006C177A"/>
    <w:rsid w:val="006C1EC5"/>
    <w:rsid w:val="006C1F48"/>
    <w:rsid w:val="006C2507"/>
    <w:rsid w:val="006C2B67"/>
    <w:rsid w:val="006C2D6A"/>
    <w:rsid w:val="006C2FAD"/>
    <w:rsid w:val="006C3286"/>
    <w:rsid w:val="006C395E"/>
    <w:rsid w:val="006C3B5D"/>
    <w:rsid w:val="006C3BA5"/>
    <w:rsid w:val="006C413F"/>
    <w:rsid w:val="006C49A9"/>
    <w:rsid w:val="006C53D3"/>
    <w:rsid w:val="006C5843"/>
    <w:rsid w:val="006C5B56"/>
    <w:rsid w:val="006C63A1"/>
    <w:rsid w:val="006C7960"/>
    <w:rsid w:val="006C7BB5"/>
    <w:rsid w:val="006D07D8"/>
    <w:rsid w:val="006D0C7A"/>
    <w:rsid w:val="006D0D73"/>
    <w:rsid w:val="006D0FB4"/>
    <w:rsid w:val="006D106D"/>
    <w:rsid w:val="006D12FB"/>
    <w:rsid w:val="006D1515"/>
    <w:rsid w:val="006D1C86"/>
    <w:rsid w:val="006D28E6"/>
    <w:rsid w:val="006D2E7F"/>
    <w:rsid w:val="006D3075"/>
    <w:rsid w:val="006D47D7"/>
    <w:rsid w:val="006D48A6"/>
    <w:rsid w:val="006D48C1"/>
    <w:rsid w:val="006D51A4"/>
    <w:rsid w:val="006D564F"/>
    <w:rsid w:val="006D5FCB"/>
    <w:rsid w:val="006D60E8"/>
    <w:rsid w:val="006D62AD"/>
    <w:rsid w:val="006D6A51"/>
    <w:rsid w:val="006D6AB0"/>
    <w:rsid w:val="006D6C8D"/>
    <w:rsid w:val="006D6E44"/>
    <w:rsid w:val="006D6EC5"/>
    <w:rsid w:val="006E02D4"/>
    <w:rsid w:val="006E0DAC"/>
    <w:rsid w:val="006E0DB5"/>
    <w:rsid w:val="006E1B40"/>
    <w:rsid w:val="006E1DCA"/>
    <w:rsid w:val="006E1EF4"/>
    <w:rsid w:val="006E2693"/>
    <w:rsid w:val="006E2A8C"/>
    <w:rsid w:val="006E2BB0"/>
    <w:rsid w:val="006E2BCF"/>
    <w:rsid w:val="006E2D92"/>
    <w:rsid w:val="006E2FDE"/>
    <w:rsid w:val="006E3478"/>
    <w:rsid w:val="006E34B5"/>
    <w:rsid w:val="006E37F1"/>
    <w:rsid w:val="006E38AB"/>
    <w:rsid w:val="006E3DE5"/>
    <w:rsid w:val="006E3F73"/>
    <w:rsid w:val="006E3FED"/>
    <w:rsid w:val="006E4191"/>
    <w:rsid w:val="006E432D"/>
    <w:rsid w:val="006E472D"/>
    <w:rsid w:val="006E48FE"/>
    <w:rsid w:val="006E5BEE"/>
    <w:rsid w:val="006E614E"/>
    <w:rsid w:val="006E64DA"/>
    <w:rsid w:val="006E6765"/>
    <w:rsid w:val="006E7201"/>
    <w:rsid w:val="006E7671"/>
    <w:rsid w:val="006E76F0"/>
    <w:rsid w:val="006E77AC"/>
    <w:rsid w:val="006E78AC"/>
    <w:rsid w:val="006F09B7"/>
    <w:rsid w:val="006F0C20"/>
    <w:rsid w:val="006F0C3A"/>
    <w:rsid w:val="006F0FBC"/>
    <w:rsid w:val="006F0FD8"/>
    <w:rsid w:val="006F101A"/>
    <w:rsid w:val="006F1049"/>
    <w:rsid w:val="006F109E"/>
    <w:rsid w:val="006F1229"/>
    <w:rsid w:val="006F157A"/>
    <w:rsid w:val="006F2505"/>
    <w:rsid w:val="006F2713"/>
    <w:rsid w:val="006F283D"/>
    <w:rsid w:val="006F2B9E"/>
    <w:rsid w:val="006F3256"/>
    <w:rsid w:val="006F3AB3"/>
    <w:rsid w:val="006F4581"/>
    <w:rsid w:val="006F5389"/>
    <w:rsid w:val="006F5A20"/>
    <w:rsid w:val="006F60DF"/>
    <w:rsid w:val="006F6DF9"/>
    <w:rsid w:val="006F6E2A"/>
    <w:rsid w:val="006F71E2"/>
    <w:rsid w:val="006F7862"/>
    <w:rsid w:val="006F7E3D"/>
    <w:rsid w:val="006F7F74"/>
    <w:rsid w:val="00700813"/>
    <w:rsid w:val="00700859"/>
    <w:rsid w:val="007008F4"/>
    <w:rsid w:val="0070098D"/>
    <w:rsid w:val="00700A1D"/>
    <w:rsid w:val="00700F39"/>
    <w:rsid w:val="00700F56"/>
    <w:rsid w:val="00701AD8"/>
    <w:rsid w:val="00701BEC"/>
    <w:rsid w:val="0070204B"/>
    <w:rsid w:val="00702179"/>
    <w:rsid w:val="00702242"/>
    <w:rsid w:val="0070241B"/>
    <w:rsid w:val="00702879"/>
    <w:rsid w:val="00702E7A"/>
    <w:rsid w:val="0070349A"/>
    <w:rsid w:val="007034C8"/>
    <w:rsid w:val="00703D7C"/>
    <w:rsid w:val="00703EC4"/>
    <w:rsid w:val="0070404C"/>
    <w:rsid w:val="007040D7"/>
    <w:rsid w:val="007043A4"/>
    <w:rsid w:val="007044A5"/>
    <w:rsid w:val="00704D17"/>
    <w:rsid w:val="007050BE"/>
    <w:rsid w:val="007051D1"/>
    <w:rsid w:val="007052C2"/>
    <w:rsid w:val="007054EF"/>
    <w:rsid w:val="0070580D"/>
    <w:rsid w:val="00705CCF"/>
    <w:rsid w:val="00705DCC"/>
    <w:rsid w:val="007060A6"/>
    <w:rsid w:val="00707237"/>
    <w:rsid w:val="00707CBB"/>
    <w:rsid w:val="0071012A"/>
    <w:rsid w:val="007101E0"/>
    <w:rsid w:val="00710498"/>
    <w:rsid w:val="00710614"/>
    <w:rsid w:val="007111E1"/>
    <w:rsid w:val="007115D2"/>
    <w:rsid w:val="007117B6"/>
    <w:rsid w:val="00711F6B"/>
    <w:rsid w:val="00712042"/>
    <w:rsid w:val="0071249F"/>
    <w:rsid w:val="0071250D"/>
    <w:rsid w:val="0071271D"/>
    <w:rsid w:val="00712C01"/>
    <w:rsid w:val="00713098"/>
    <w:rsid w:val="00713923"/>
    <w:rsid w:val="00713BCD"/>
    <w:rsid w:val="00713CDA"/>
    <w:rsid w:val="00713E3A"/>
    <w:rsid w:val="00713E7C"/>
    <w:rsid w:val="00714102"/>
    <w:rsid w:val="007143D4"/>
    <w:rsid w:val="007147E6"/>
    <w:rsid w:val="00714A94"/>
    <w:rsid w:val="00714E7C"/>
    <w:rsid w:val="007152EE"/>
    <w:rsid w:val="007152FD"/>
    <w:rsid w:val="00716026"/>
    <w:rsid w:val="0071614D"/>
    <w:rsid w:val="007162F7"/>
    <w:rsid w:val="00716378"/>
    <w:rsid w:val="007165CD"/>
    <w:rsid w:val="007169C7"/>
    <w:rsid w:val="00716A1A"/>
    <w:rsid w:val="0071759C"/>
    <w:rsid w:val="00717C00"/>
    <w:rsid w:val="00717C54"/>
    <w:rsid w:val="00720361"/>
    <w:rsid w:val="0072135D"/>
    <w:rsid w:val="00721564"/>
    <w:rsid w:val="007220E6"/>
    <w:rsid w:val="0072211A"/>
    <w:rsid w:val="00722351"/>
    <w:rsid w:val="007231D6"/>
    <w:rsid w:val="007233EF"/>
    <w:rsid w:val="00723427"/>
    <w:rsid w:val="00723504"/>
    <w:rsid w:val="00723910"/>
    <w:rsid w:val="00723E6E"/>
    <w:rsid w:val="00724884"/>
    <w:rsid w:val="00725383"/>
    <w:rsid w:val="007255F1"/>
    <w:rsid w:val="007256C1"/>
    <w:rsid w:val="007268AF"/>
    <w:rsid w:val="00727431"/>
    <w:rsid w:val="00727712"/>
    <w:rsid w:val="00730874"/>
    <w:rsid w:val="00730903"/>
    <w:rsid w:val="00730B7D"/>
    <w:rsid w:val="00730E5F"/>
    <w:rsid w:val="00731621"/>
    <w:rsid w:val="00731AE9"/>
    <w:rsid w:val="007321B1"/>
    <w:rsid w:val="00732615"/>
    <w:rsid w:val="00732ED2"/>
    <w:rsid w:val="00733836"/>
    <w:rsid w:val="00733AD9"/>
    <w:rsid w:val="00733BE5"/>
    <w:rsid w:val="00734095"/>
    <w:rsid w:val="00734D23"/>
    <w:rsid w:val="007350C2"/>
    <w:rsid w:val="00735323"/>
    <w:rsid w:val="007356C0"/>
    <w:rsid w:val="00735F43"/>
    <w:rsid w:val="00736961"/>
    <w:rsid w:val="00736E28"/>
    <w:rsid w:val="00737433"/>
    <w:rsid w:val="00737832"/>
    <w:rsid w:val="00737F8F"/>
    <w:rsid w:val="007400D2"/>
    <w:rsid w:val="007403EE"/>
    <w:rsid w:val="0074042D"/>
    <w:rsid w:val="00740635"/>
    <w:rsid w:val="007409F1"/>
    <w:rsid w:val="00740F59"/>
    <w:rsid w:val="00740FA7"/>
    <w:rsid w:val="00741B66"/>
    <w:rsid w:val="00742800"/>
    <w:rsid w:val="00742DE3"/>
    <w:rsid w:val="00742FC3"/>
    <w:rsid w:val="0074304C"/>
    <w:rsid w:val="00743345"/>
    <w:rsid w:val="00743511"/>
    <w:rsid w:val="00743BBA"/>
    <w:rsid w:val="00743F7A"/>
    <w:rsid w:val="00744123"/>
    <w:rsid w:val="007441E1"/>
    <w:rsid w:val="00744212"/>
    <w:rsid w:val="00744271"/>
    <w:rsid w:val="0074471E"/>
    <w:rsid w:val="007449F5"/>
    <w:rsid w:val="00744E35"/>
    <w:rsid w:val="00745038"/>
    <w:rsid w:val="00745811"/>
    <w:rsid w:val="007459E9"/>
    <w:rsid w:val="007462C0"/>
    <w:rsid w:val="0074641F"/>
    <w:rsid w:val="00746E44"/>
    <w:rsid w:val="00746F76"/>
    <w:rsid w:val="007470E9"/>
    <w:rsid w:val="007473A1"/>
    <w:rsid w:val="00747D63"/>
    <w:rsid w:val="0075008F"/>
    <w:rsid w:val="00750346"/>
    <w:rsid w:val="007503E0"/>
    <w:rsid w:val="0075094D"/>
    <w:rsid w:val="00750CB0"/>
    <w:rsid w:val="00750CD1"/>
    <w:rsid w:val="00750D78"/>
    <w:rsid w:val="00750D83"/>
    <w:rsid w:val="00751141"/>
    <w:rsid w:val="00751771"/>
    <w:rsid w:val="00751884"/>
    <w:rsid w:val="00751CE9"/>
    <w:rsid w:val="0075214D"/>
    <w:rsid w:val="0075296D"/>
    <w:rsid w:val="00752B8C"/>
    <w:rsid w:val="00752CFD"/>
    <w:rsid w:val="00752DAE"/>
    <w:rsid w:val="00753612"/>
    <w:rsid w:val="00753E3A"/>
    <w:rsid w:val="007540EE"/>
    <w:rsid w:val="0075412E"/>
    <w:rsid w:val="0075488E"/>
    <w:rsid w:val="00754B83"/>
    <w:rsid w:val="00754E3D"/>
    <w:rsid w:val="0075524B"/>
    <w:rsid w:val="00755A9A"/>
    <w:rsid w:val="00755C49"/>
    <w:rsid w:val="00755D71"/>
    <w:rsid w:val="00755D9A"/>
    <w:rsid w:val="00755EA3"/>
    <w:rsid w:val="00756047"/>
    <w:rsid w:val="0075604C"/>
    <w:rsid w:val="0075689E"/>
    <w:rsid w:val="00756B59"/>
    <w:rsid w:val="00756B88"/>
    <w:rsid w:val="00756BE4"/>
    <w:rsid w:val="00756C49"/>
    <w:rsid w:val="00756D85"/>
    <w:rsid w:val="00757391"/>
    <w:rsid w:val="00757692"/>
    <w:rsid w:val="0075787A"/>
    <w:rsid w:val="00757977"/>
    <w:rsid w:val="00757A95"/>
    <w:rsid w:val="00757B4E"/>
    <w:rsid w:val="00757D0F"/>
    <w:rsid w:val="0076112C"/>
    <w:rsid w:val="007614F3"/>
    <w:rsid w:val="00761586"/>
    <w:rsid w:val="007615A1"/>
    <w:rsid w:val="00761F6F"/>
    <w:rsid w:val="007620DB"/>
    <w:rsid w:val="0076217F"/>
    <w:rsid w:val="00762478"/>
    <w:rsid w:val="00762512"/>
    <w:rsid w:val="00762D12"/>
    <w:rsid w:val="00763082"/>
    <w:rsid w:val="007636B6"/>
    <w:rsid w:val="007636C5"/>
    <w:rsid w:val="0076382F"/>
    <w:rsid w:val="007638BB"/>
    <w:rsid w:val="00763950"/>
    <w:rsid w:val="00763B51"/>
    <w:rsid w:val="00763BBF"/>
    <w:rsid w:val="007646CA"/>
    <w:rsid w:val="007647C8"/>
    <w:rsid w:val="00764B6E"/>
    <w:rsid w:val="007651C4"/>
    <w:rsid w:val="0076528A"/>
    <w:rsid w:val="00765690"/>
    <w:rsid w:val="00765DAD"/>
    <w:rsid w:val="007663C3"/>
    <w:rsid w:val="00766BA9"/>
    <w:rsid w:val="0076705A"/>
    <w:rsid w:val="00770013"/>
    <w:rsid w:val="0077059A"/>
    <w:rsid w:val="00770613"/>
    <w:rsid w:val="00770795"/>
    <w:rsid w:val="00770822"/>
    <w:rsid w:val="00770DD3"/>
    <w:rsid w:val="007710BC"/>
    <w:rsid w:val="007711A4"/>
    <w:rsid w:val="00771491"/>
    <w:rsid w:val="007718A3"/>
    <w:rsid w:val="00771D74"/>
    <w:rsid w:val="00771E5D"/>
    <w:rsid w:val="00771E61"/>
    <w:rsid w:val="00771F03"/>
    <w:rsid w:val="00771F04"/>
    <w:rsid w:val="0077265E"/>
    <w:rsid w:val="007728AA"/>
    <w:rsid w:val="00772D51"/>
    <w:rsid w:val="00773456"/>
    <w:rsid w:val="007735AE"/>
    <w:rsid w:val="007737A7"/>
    <w:rsid w:val="00773BAC"/>
    <w:rsid w:val="00774603"/>
    <w:rsid w:val="00774A4C"/>
    <w:rsid w:val="00774BB6"/>
    <w:rsid w:val="00774D23"/>
    <w:rsid w:val="00774E21"/>
    <w:rsid w:val="00774FA6"/>
    <w:rsid w:val="00775066"/>
    <w:rsid w:val="0077539A"/>
    <w:rsid w:val="007756BA"/>
    <w:rsid w:val="00775A1A"/>
    <w:rsid w:val="00775EB9"/>
    <w:rsid w:val="0077652C"/>
    <w:rsid w:val="00776723"/>
    <w:rsid w:val="00776AD7"/>
    <w:rsid w:val="00776B3A"/>
    <w:rsid w:val="00776D48"/>
    <w:rsid w:val="00777474"/>
    <w:rsid w:val="007775F2"/>
    <w:rsid w:val="00777999"/>
    <w:rsid w:val="007800FA"/>
    <w:rsid w:val="00780AFB"/>
    <w:rsid w:val="00780DD8"/>
    <w:rsid w:val="00781380"/>
    <w:rsid w:val="00781639"/>
    <w:rsid w:val="0078179C"/>
    <w:rsid w:val="00781EA3"/>
    <w:rsid w:val="00782B74"/>
    <w:rsid w:val="00782D4A"/>
    <w:rsid w:val="007836CC"/>
    <w:rsid w:val="00783BA1"/>
    <w:rsid w:val="0078417C"/>
    <w:rsid w:val="007842FF"/>
    <w:rsid w:val="007849C0"/>
    <w:rsid w:val="00784E3D"/>
    <w:rsid w:val="007850FA"/>
    <w:rsid w:val="007852CE"/>
    <w:rsid w:val="00785A3B"/>
    <w:rsid w:val="00785A58"/>
    <w:rsid w:val="0078629B"/>
    <w:rsid w:val="00786B15"/>
    <w:rsid w:val="00786BAB"/>
    <w:rsid w:val="00786BFB"/>
    <w:rsid w:val="007870ED"/>
    <w:rsid w:val="007871B1"/>
    <w:rsid w:val="00787DEF"/>
    <w:rsid w:val="007908F7"/>
    <w:rsid w:val="00790C0D"/>
    <w:rsid w:val="00790C3E"/>
    <w:rsid w:val="007916DB"/>
    <w:rsid w:val="00791C21"/>
    <w:rsid w:val="00791DAF"/>
    <w:rsid w:val="00791DD5"/>
    <w:rsid w:val="00791ED0"/>
    <w:rsid w:val="00791EE4"/>
    <w:rsid w:val="0079228F"/>
    <w:rsid w:val="00792359"/>
    <w:rsid w:val="00792592"/>
    <w:rsid w:val="007925AD"/>
    <w:rsid w:val="00792915"/>
    <w:rsid w:val="00792D47"/>
    <w:rsid w:val="00792D80"/>
    <w:rsid w:val="007934A4"/>
    <w:rsid w:val="00793B62"/>
    <w:rsid w:val="00793B7A"/>
    <w:rsid w:val="00793D55"/>
    <w:rsid w:val="00794105"/>
    <w:rsid w:val="00794627"/>
    <w:rsid w:val="0079485F"/>
    <w:rsid w:val="00794A1D"/>
    <w:rsid w:val="00794D22"/>
    <w:rsid w:val="00794FD3"/>
    <w:rsid w:val="007952DF"/>
    <w:rsid w:val="0079567F"/>
    <w:rsid w:val="00795BAA"/>
    <w:rsid w:val="00796CBE"/>
    <w:rsid w:val="00797201"/>
    <w:rsid w:val="00797294"/>
    <w:rsid w:val="00797EA3"/>
    <w:rsid w:val="00797ED2"/>
    <w:rsid w:val="007A0628"/>
    <w:rsid w:val="007A0C5C"/>
    <w:rsid w:val="007A0C77"/>
    <w:rsid w:val="007A176D"/>
    <w:rsid w:val="007A22DE"/>
    <w:rsid w:val="007A2594"/>
    <w:rsid w:val="007A25FA"/>
    <w:rsid w:val="007A2E13"/>
    <w:rsid w:val="007A3231"/>
    <w:rsid w:val="007A329A"/>
    <w:rsid w:val="007A3468"/>
    <w:rsid w:val="007A34D7"/>
    <w:rsid w:val="007A3575"/>
    <w:rsid w:val="007A367C"/>
    <w:rsid w:val="007A375D"/>
    <w:rsid w:val="007A4117"/>
    <w:rsid w:val="007A4B4D"/>
    <w:rsid w:val="007A4BDA"/>
    <w:rsid w:val="007A4F84"/>
    <w:rsid w:val="007A4FFA"/>
    <w:rsid w:val="007A555C"/>
    <w:rsid w:val="007A6171"/>
    <w:rsid w:val="007A62ED"/>
    <w:rsid w:val="007A6895"/>
    <w:rsid w:val="007A6D18"/>
    <w:rsid w:val="007A6E87"/>
    <w:rsid w:val="007A716C"/>
    <w:rsid w:val="007A7A44"/>
    <w:rsid w:val="007A7AAA"/>
    <w:rsid w:val="007B01F4"/>
    <w:rsid w:val="007B0326"/>
    <w:rsid w:val="007B0600"/>
    <w:rsid w:val="007B0689"/>
    <w:rsid w:val="007B0A79"/>
    <w:rsid w:val="007B1AC9"/>
    <w:rsid w:val="007B1DDF"/>
    <w:rsid w:val="007B2131"/>
    <w:rsid w:val="007B2218"/>
    <w:rsid w:val="007B27AD"/>
    <w:rsid w:val="007B2908"/>
    <w:rsid w:val="007B2A5F"/>
    <w:rsid w:val="007B2E6E"/>
    <w:rsid w:val="007B30C2"/>
    <w:rsid w:val="007B3230"/>
    <w:rsid w:val="007B33A3"/>
    <w:rsid w:val="007B3497"/>
    <w:rsid w:val="007B3844"/>
    <w:rsid w:val="007B3894"/>
    <w:rsid w:val="007B3BE2"/>
    <w:rsid w:val="007B40F7"/>
    <w:rsid w:val="007B437A"/>
    <w:rsid w:val="007B5E6E"/>
    <w:rsid w:val="007B5F49"/>
    <w:rsid w:val="007B6253"/>
    <w:rsid w:val="007B6545"/>
    <w:rsid w:val="007B69B0"/>
    <w:rsid w:val="007B72AB"/>
    <w:rsid w:val="007B7510"/>
    <w:rsid w:val="007B7639"/>
    <w:rsid w:val="007B7671"/>
    <w:rsid w:val="007B7B96"/>
    <w:rsid w:val="007C0417"/>
    <w:rsid w:val="007C0889"/>
    <w:rsid w:val="007C0E25"/>
    <w:rsid w:val="007C1392"/>
    <w:rsid w:val="007C1F1E"/>
    <w:rsid w:val="007C248B"/>
    <w:rsid w:val="007C262C"/>
    <w:rsid w:val="007C294B"/>
    <w:rsid w:val="007C2A30"/>
    <w:rsid w:val="007C30C6"/>
    <w:rsid w:val="007C3459"/>
    <w:rsid w:val="007C34D8"/>
    <w:rsid w:val="007C3606"/>
    <w:rsid w:val="007C3797"/>
    <w:rsid w:val="007C3D9D"/>
    <w:rsid w:val="007C3EC3"/>
    <w:rsid w:val="007C40DF"/>
    <w:rsid w:val="007C43C6"/>
    <w:rsid w:val="007C4408"/>
    <w:rsid w:val="007C47E3"/>
    <w:rsid w:val="007C49FE"/>
    <w:rsid w:val="007C503D"/>
    <w:rsid w:val="007C527E"/>
    <w:rsid w:val="007C59F3"/>
    <w:rsid w:val="007C5BEA"/>
    <w:rsid w:val="007C5E0E"/>
    <w:rsid w:val="007C5EC2"/>
    <w:rsid w:val="007C654E"/>
    <w:rsid w:val="007C65AB"/>
    <w:rsid w:val="007C6B70"/>
    <w:rsid w:val="007C7116"/>
    <w:rsid w:val="007C747B"/>
    <w:rsid w:val="007C79C5"/>
    <w:rsid w:val="007C7F6F"/>
    <w:rsid w:val="007D0B94"/>
    <w:rsid w:val="007D0EC7"/>
    <w:rsid w:val="007D118B"/>
    <w:rsid w:val="007D1193"/>
    <w:rsid w:val="007D1205"/>
    <w:rsid w:val="007D16FC"/>
    <w:rsid w:val="007D1CED"/>
    <w:rsid w:val="007D1CF3"/>
    <w:rsid w:val="007D1FF3"/>
    <w:rsid w:val="007D2B26"/>
    <w:rsid w:val="007D306F"/>
    <w:rsid w:val="007D317C"/>
    <w:rsid w:val="007D359D"/>
    <w:rsid w:val="007D36B7"/>
    <w:rsid w:val="007D37FB"/>
    <w:rsid w:val="007D3A57"/>
    <w:rsid w:val="007D4034"/>
    <w:rsid w:val="007D417A"/>
    <w:rsid w:val="007D423D"/>
    <w:rsid w:val="007D548E"/>
    <w:rsid w:val="007D54BB"/>
    <w:rsid w:val="007D5541"/>
    <w:rsid w:val="007D55CA"/>
    <w:rsid w:val="007D5688"/>
    <w:rsid w:val="007D599A"/>
    <w:rsid w:val="007D5A8B"/>
    <w:rsid w:val="007D5B12"/>
    <w:rsid w:val="007D5B64"/>
    <w:rsid w:val="007D5DD8"/>
    <w:rsid w:val="007D76B4"/>
    <w:rsid w:val="007D77C1"/>
    <w:rsid w:val="007D7877"/>
    <w:rsid w:val="007D79C8"/>
    <w:rsid w:val="007D7C1F"/>
    <w:rsid w:val="007D7D10"/>
    <w:rsid w:val="007D7F61"/>
    <w:rsid w:val="007E004A"/>
    <w:rsid w:val="007E01B0"/>
    <w:rsid w:val="007E0984"/>
    <w:rsid w:val="007E0B1A"/>
    <w:rsid w:val="007E0D05"/>
    <w:rsid w:val="007E0D89"/>
    <w:rsid w:val="007E1094"/>
    <w:rsid w:val="007E10A3"/>
    <w:rsid w:val="007E133A"/>
    <w:rsid w:val="007E150E"/>
    <w:rsid w:val="007E1693"/>
    <w:rsid w:val="007E1789"/>
    <w:rsid w:val="007E18BB"/>
    <w:rsid w:val="007E1F29"/>
    <w:rsid w:val="007E233E"/>
    <w:rsid w:val="007E2378"/>
    <w:rsid w:val="007E2524"/>
    <w:rsid w:val="007E26B3"/>
    <w:rsid w:val="007E28BF"/>
    <w:rsid w:val="007E2E47"/>
    <w:rsid w:val="007E2EF3"/>
    <w:rsid w:val="007E30D4"/>
    <w:rsid w:val="007E350E"/>
    <w:rsid w:val="007E3CDC"/>
    <w:rsid w:val="007E40B7"/>
    <w:rsid w:val="007E4466"/>
    <w:rsid w:val="007E456F"/>
    <w:rsid w:val="007E4E9B"/>
    <w:rsid w:val="007E5890"/>
    <w:rsid w:val="007E5974"/>
    <w:rsid w:val="007E5A5E"/>
    <w:rsid w:val="007E5D2F"/>
    <w:rsid w:val="007E5DCA"/>
    <w:rsid w:val="007E6681"/>
    <w:rsid w:val="007E66B9"/>
    <w:rsid w:val="007E67BB"/>
    <w:rsid w:val="007E707D"/>
    <w:rsid w:val="007E7135"/>
    <w:rsid w:val="007E79F5"/>
    <w:rsid w:val="007E7AAB"/>
    <w:rsid w:val="007E7EC8"/>
    <w:rsid w:val="007F00A0"/>
    <w:rsid w:val="007F010A"/>
    <w:rsid w:val="007F04BF"/>
    <w:rsid w:val="007F087A"/>
    <w:rsid w:val="007F0F0A"/>
    <w:rsid w:val="007F1232"/>
    <w:rsid w:val="007F1400"/>
    <w:rsid w:val="007F19B5"/>
    <w:rsid w:val="007F1DC9"/>
    <w:rsid w:val="007F207C"/>
    <w:rsid w:val="007F20DE"/>
    <w:rsid w:val="007F23D9"/>
    <w:rsid w:val="007F23EE"/>
    <w:rsid w:val="007F24EC"/>
    <w:rsid w:val="007F2EC3"/>
    <w:rsid w:val="007F2F79"/>
    <w:rsid w:val="007F33C1"/>
    <w:rsid w:val="007F3434"/>
    <w:rsid w:val="007F348D"/>
    <w:rsid w:val="007F34D4"/>
    <w:rsid w:val="007F34FA"/>
    <w:rsid w:val="007F3B03"/>
    <w:rsid w:val="007F3C82"/>
    <w:rsid w:val="007F54D6"/>
    <w:rsid w:val="007F5678"/>
    <w:rsid w:val="007F641A"/>
    <w:rsid w:val="007F6545"/>
    <w:rsid w:val="007F65E0"/>
    <w:rsid w:val="007F668D"/>
    <w:rsid w:val="007F6708"/>
    <w:rsid w:val="007F6A66"/>
    <w:rsid w:val="007F6B10"/>
    <w:rsid w:val="007F6C71"/>
    <w:rsid w:val="007F773B"/>
    <w:rsid w:val="007F7B95"/>
    <w:rsid w:val="007F7D14"/>
    <w:rsid w:val="0080022B"/>
    <w:rsid w:val="0080039A"/>
    <w:rsid w:val="00800536"/>
    <w:rsid w:val="008008DF"/>
    <w:rsid w:val="00800946"/>
    <w:rsid w:val="008010B1"/>
    <w:rsid w:val="0080139A"/>
    <w:rsid w:val="00801541"/>
    <w:rsid w:val="00801697"/>
    <w:rsid w:val="00801A0A"/>
    <w:rsid w:val="00801C1F"/>
    <w:rsid w:val="00801CF0"/>
    <w:rsid w:val="008021B7"/>
    <w:rsid w:val="00802448"/>
    <w:rsid w:val="008028D3"/>
    <w:rsid w:val="00802A28"/>
    <w:rsid w:val="00802D1D"/>
    <w:rsid w:val="00802FF3"/>
    <w:rsid w:val="00803614"/>
    <w:rsid w:val="00803C6B"/>
    <w:rsid w:val="00804794"/>
    <w:rsid w:val="0080570E"/>
    <w:rsid w:val="008059AA"/>
    <w:rsid w:val="00805BC6"/>
    <w:rsid w:val="00805FCC"/>
    <w:rsid w:val="00806B7E"/>
    <w:rsid w:val="00806CBA"/>
    <w:rsid w:val="00807115"/>
    <w:rsid w:val="008072A0"/>
    <w:rsid w:val="00811352"/>
    <w:rsid w:val="00811C08"/>
    <w:rsid w:val="008123D0"/>
    <w:rsid w:val="00812640"/>
    <w:rsid w:val="00812940"/>
    <w:rsid w:val="00812ABA"/>
    <w:rsid w:val="00812D82"/>
    <w:rsid w:val="00812E3F"/>
    <w:rsid w:val="00812F28"/>
    <w:rsid w:val="0081301C"/>
    <w:rsid w:val="008131C8"/>
    <w:rsid w:val="008131ED"/>
    <w:rsid w:val="008132B2"/>
    <w:rsid w:val="00813B4E"/>
    <w:rsid w:val="00813F89"/>
    <w:rsid w:val="00814642"/>
    <w:rsid w:val="00814EB6"/>
    <w:rsid w:val="00815290"/>
    <w:rsid w:val="00815ACC"/>
    <w:rsid w:val="00815BA2"/>
    <w:rsid w:val="00816A06"/>
    <w:rsid w:val="00816D82"/>
    <w:rsid w:val="00816DC2"/>
    <w:rsid w:val="008170BA"/>
    <w:rsid w:val="00817408"/>
    <w:rsid w:val="00817949"/>
    <w:rsid w:val="00817D4D"/>
    <w:rsid w:val="00817D73"/>
    <w:rsid w:val="008203F8"/>
    <w:rsid w:val="00821138"/>
    <w:rsid w:val="00822003"/>
    <w:rsid w:val="0082256B"/>
    <w:rsid w:val="008225C1"/>
    <w:rsid w:val="00822976"/>
    <w:rsid w:val="00822A4E"/>
    <w:rsid w:val="00822D4A"/>
    <w:rsid w:val="008230A0"/>
    <w:rsid w:val="00823B3C"/>
    <w:rsid w:val="00823E57"/>
    <w:rsid w:val="0082444D"/>
    <w:rsid w:val="008244F4"/>
    <w:rsid w:val="00824C3F"/>
    <w:rsid w:val="00824DDB"/>
    <w:rsid w:val="00825725"/>
    <w:rsid w:val="00825873"/>
    <w:rsid w:val="00825971"/>
    <w:rsid w:val="00825D07"/>
    <w:rsid w:val="00826290"/>
    <w:rsid w:val="008263CB"/>
    <w:rsid w:val="00826469"/>
    <w:rsid w:val="00826584"/>
    <w:rsid w:val="00826927"/>
    <w:rsid w:val="00826A22"/>
    <w:rsid w:val="00826A58"/>
    <w:rsid w:val="00826C6C"/>
    <w:rsid w:val="0082716F"/>
    <w:rsid w:val="008278E2"/>
    <w:rsid w:val="008279D9"/>
    <w:rsid w:val="00827B8A"/>
    <w:rsid w:val="008306CE"/>
    <w:rsid w:val="00830ADD"/>
    <w:rsid w:val="00831321"/>
    <w:rsid w:val="00831C9C"/>
    <w:rsid w:val="00832954"/>
    <w:rsid w:val="00832DF3"/>
    <w:rsid w:val="0083310F"/>
    <w:rsid w:val="00833A75"/>
    <w:rsid w:val="00833D52"/>
    <w:rsid w:val="00833E41"/>
    <w:rsid w:val="00834447"/>
    <w:rsid w:val="008347F4"/>
    <w:rsid w:val="00834A06"/>
    <w:rsid w:val="00834EFF"/>
    <w:rsid w:val="008355B8"/>
    <w:rsid w:val="00835C4E"/>
    <w:rsid w:val="00835E01"/>
    <w:rsid w:val="008361B7"/>
    <w:rsid w:val="008366B4"/>
    <w:rsid w:val="00836706"/>
    <w:rsid w:val="00836A9C"/>
    <w:rsid w:val="00836AA2"/>
    <w:rsid w:val="00836DC5"/>
    <w:rsid w:val="00836FA5"/>
    <w:rsid w:val="00837677"/>
    <w:rsid w:val="00837A7F"/>
    <w:rsid w:val="00837C37"/>
    <w:rsid w:val="00837DB4"/>
    <w:rsid w:val="008404A9"/>
    <w:rsid w:val="008406EC"/>
    <w:rsid w:val="008407DF"/>
    <w:rsid w:val="00840CBF"/>
    <w:rsid w:val="00840D19"/>
    <w:rsid w:val="00840FFC"/>
    <w:rsid w:val="008410A4"/>
    <w:rsid w:val="008410BB"/>
    <w:rsid w:val="008416B4"/>
    <w:rsid w:val="008421E4"/>
    <w:rsid w:val="008424FC"/>
    <w:rsid w:val="0084340A"/>
    <w:rsid w:val="00843A34"/>
    <w:rsid w:val="00843CC8"/>
    <w:rsid w:val="00843DB6"/>
    <w:rsid w:val="00843F06"/>
    <w:rsid w:val="00844307"/>
    <w:rsid w:val="00844992"/>
    <w:rsid w:val="00844FEE"/>
    <w:rsid w:val="00845088"/>
    <w:rsid w:val="00845115"/>
    <w:rsid w:val="0084551A"/>
    <w:rsid w:val="008458FF"/>
    <w:rsid w:val="008459AE"/>
    <w:rsid w:val="00845E5E"/>
    <w:rsid w:val="00846243"/>
    <w:rsid w:val="0084639F"/>
    <w:rsid w:val="008468E4"/>
    <w:rsid w:val="00846A44"/>
    <w:rsid w:val="00846AC2"/>
    <w:rsid w:val="00846DC0"/>
    <w:rsid w:val="00846F16"/>
    <w:rsid w:val="00846FF1"/>
    <w:rsid w:val="00847321"/>
    <w:rsid w:val="0084736A"/>
    <w:rsid w:val="0084784E"/>
    <w:rsid w:val="0084794B"/>
    <w:rsid w:val="00847A29"/>
    <w:rsid w:val="00847D9D"/>
    <w:rsid w:val="00847E80"/>
    <w:rsid w:val="00847ECC"/>
    <w:rsid w:val="008503B7"/>
    <w:rsid w:val="00850A1C"/>
    <w:rsid w:val="00850E7C"/>
    <w:rsid w:val="008512A7"/>
    <w:rsid w:val="00851302"/>
    <w:rsid w:val="00851345"/>
    <w:rsid w:val="008515C7"/>
    <w:rsid w:val="00851C0E"/>
    <w:rsid w:val="0085218D"/>
    <w:rsid w:val="00852357"/>
    <w:rsid w:val="00852E41"/>
    <w:rsid w:val="0085325C"/>
    <w:rsid w:val="0085380E"/>
    <w:rsid w:val="00853828"/>
    <w:rsid w:val="008539A3"/>
    <w:rsid w:val="00853EED"/>
    <w:rsid w:val="00854521"/>
    <w:rsid w:val="008545CB"/>
    <w:rsid w:val="008548B0"/>
    <w:rsid w:val="00855360"/>
    <w:rsid w:val="008554C0"/>
    <w:rsid w:val="008554CC"/>
    <w:rsid w:val="00855503"/>
    <w:rsid w:val="00855836"/>
    <w:rsid w:val="00855855"/>
    <w:rsid w:val="00855A4C"/>
    <w:rsid w:val="00855B32"/>
    <w:rsid w:val="00855B61"/>
    <w:rsid w:val="00855CDF"/>
    <w:rsid w:val="00856151"/>
    <w:rsid w:val="00856190"/>
    <w:rsid w:val="008561A6"/>
    <w:rsid w:val="00856370"/>
    <w:rsid w:val="00856865"/>
    <w:rsid w:val="00856B99"/>
    <w:rsid w:val="00856C7D"/>
    <w:rsid w:val="00857061"/>
    <w:rsid w:val="008571AC"/>
    <w:rsid w:val="00857533"/>
    <w:rsid w:val="00857556"/>
    <w:rsid w:val="008575A4"/>
    <w:rsid w:val="00860062"/>
    <w:rsid w:val="00860153"/>
    <w:rsid w:val="0086067E"/>
    <w:rsid w:val="00860846"/>
    <w:rsid w:val="00860C80"/>
    <w:rsid w:val="00860F4D"/>
    <w:rsid w:val="0086127C"/>
    <w:rsid w:val="00861C48"/>
    <w:rsid w:val="00861F03"/>
    <w:rsid w:val="00862509"/>
    <w:rsid w:val="00862898"/>
    <w:rsid w:val="008629AA"/>
    <w:rsid w:val="00862C02"/>
    <w:rsid w:val="00862E2A"/>
    <w:rsid w:val="008630A9"/>
    <w:rsid w:val="00863474"/>
    <w:rsid w:val="008639F7"/>
    <w:rsid w:val="00863ADD"/>
    <w:rsid w:val="00863E2B"/>
    <w:rsid w:val="00864104"/>
    <w:rsid w:val="0086462C"/>
    <w:rsid w:val="00864C0B"/>
    <w:rsid w:val="00864C28"/>
    <w:rsid w:val="008653B5"/>
    <w:rsid w:val="0086547B"/>
    <w:rsid w:val="00865597"/>
    <w:rsid w:val="008656E6"/>
    <w:rsid w:val="00865774"/>
    <w:rsid w:val="008660BD"/>
    <w:rsid w:val="0086637E"/>
    <w:rsid w:val="00866721"/>
    <w:rsid w:val="00866CA4"/>
    <w:rsid w:val="008678F8"/>
    <w:rsid w:val="008679F6"/>
    <w:rsid w:val="00867B67"/>
    <w:rsid w:val="00867C83"/>
    <w:rsid w:val="00870BAE"/>
    <w:rsid w:val="0087197D"/>
    <w:rsid w:val="008721B2"/>
    <w:rsid w:val="00872A81"/>
    <w:rsid w:val="00872C54"/>
    <w:rsid w:val="00872D33"/>
    <w:rsid w:val="00873013"/>
    <w:rsid w:val="00873131"/>
    <w:rsid w:val="008735F9"/>
    <w:rsid w:val="008743E1"/>
    <w:rsid w:val="0087476E"/>
    <w:rsid w:val="00874799"/>
    <w:rsid w:val="00874982"/>
    <w:rsid w:val="00875087"/>
    <w:rsid w:val="0087543C"/>
    <w:rsid w:val="00875758"/>
    <w:rsid w:val="008759E1"/>
    <w:rsid w:val="00875FC5"/>
    <w:rsid w:val="00876034"/>
    <w:rsid w:val="00876540"/>
    <w:rsid w:val="00876701"/>
    <w:rsid w:val="008767E5"/>
    <w:rsid w:val="008768D0"/>
    <w:rsid w:val="00876927"/>
    <w:rsid w:val="00876ADC"/>
    <w:rsid w:val="00876C02"/>
    <w:rsid w:val="00876DBA"/>
    <w:rsid w:val="00876EE7"/>
    <w:rsid w:val="00876FCA"/>
    <w:rsid w:val="00877236"/>
    <w:rsid w:val="0088019A"/>
    <w:rsid w:val="008807D2"/>
    <w:rsid w:val="008809EB"/>
    <w:rsid w:val="00880BE6"/>
    <w:rsid w:val="00880D0E"/>
    <w:rsid w:val="00881176"/>
    <w:rsid w:val="0088119C"/>
    <w:rsid w:val="0088153C"/>
    <w:rsid w:val="008816FD"/>
    <w:rsid w:val="00881884"/>
    <w:rsid w:val="008821BD"/>
    <w:rsid w:val="008822D8"/>
    <w:rsid w:val="00882716"/>
    <w:rsid w:val="00882D13"/>
    <w:rsid w:val="00883784"/>
    <w:rsid w:val="0088392A"/>
    <w:rsid w:val="00883A9B"/>
    <w:rsid w:val="00883E9E"/>
    <w:rsid w:val="00884203"/>
    <w:rsid w:val="008842F1"/>
    <w:rsid w:val="00884B23"/>
    <w:rsid w:val="00885010"/>
    <w:rsid w:val="0088571C"/>
    <w:rsid w:val="00885915"/>
    <w:rsid w:val="00885C0E"/>
    <w:rsid w:val="00885FDA"/>
    <w:rsid w:val="0088612C"/>
    <w:rsid w:val="00886384"/>
    <w:rsid w:val="0088647D"/>
    <w:rsid w:val="00886511"/>
    <w:rsid w:val="00886C8B"/>
    <w:rsid w:val="00886D6D"/>
    <w:rsid w:val="008877E3"/>
    <w:rsid w:val="008902EE"/>
    <w:rsid w:val="00890359"/>
    <w:rsid w:val="008903B7"/>
    <w:rsid w:val="008909B0"/>
    <w:rsid w:val="00890EBF"/>
    <w:rsid w:val="00890FE2"/>
    <w:rsid w:val="00891492"/>
    <w:rsid w:val="0089197A"/>
    <w:rsid w:val="00891ED3"/>
    <w:rsid w:val="0089301A"/>
    <w:rsid w:val="00893085"/>
    <w:rsid w:val="008940AD"/>
    <w:rsid w:val="00894992"/>
    <w:rsid w:val="00894A0F"/>
    <w:rsid w:val="00894C6B"/>
    <w:rsid w:val="00894CE9"/>
    <w:rsid w:val="00895130"/>
    <w:rsid w:val="008951D9"/>
    <w:rsid w:val="0089568B"/>
    <w:rsid w:val="00895921"/>
    <w:rsid w:val="00895AE4"/>
    <w:rsid w:val="008960CA"/>
    <w:rsid w:val="00896D78"/>
    <w:rsid w:val="00896F8D"/>
    <w:rsid w:val="00897128"/>
    <w:rsid w:val="008977C1"/>
    <w:rsid w:val="008A0771"/>
    <w:rsid w:val="008A08D8"/>
    <w:rsid w:val="008A0AEB"/>
    <w:rsid w:val="008A1123"/>
    <w:rsid w:val="008A1E1A"/>
    <w:rsid w:val="008A1F06"/>
    <w:rsid w:val="008A21D7"/>
    <w:rsid w:val="008A267B"/>
    <w:rsid w:val="008A2921"/>
    <w:rsid w:val="008A298D"/>
    <w:rsid w:val="008A2ED1"/>
    <w:rsid w:val="008A3258"/>
    <w:rsid w:val="008A34B7"/>
    <w:rsid w:val="008A3610"/>
    <w:rsid w:val="008A3694"/>
    <w:rsid w:val="008A36E8"/>
    <w:rsid w:val="008A3840"/>
    <w:rsid w:val="008A3A81"/>
    <w:rsid w:val="008A3BE7"/>
    <w:rsid w:val="008A414F"/>
    <w:rsid w:val="008A41E5"/>
    <w:rsid w:val="008A466A"/>
    <w:rsid w:val="008A4874"/>
    <w:rsid w:val="008A490A"/>
    <w:rsid w:val="008A4D45"/>
    <w:rsid w:val="008A4FA5"/>
    <w:rsid w:val="008A542E"/>
    <w:rsid w:val="008A585D"/>
    <w:rsid w:val="008A597B"/>
    <w:rsid w:val="008A5CF0"/>
    <w:rsid w:val="008A5F36"/>
    <w:rsid w:val="008A67FC"/>
    <w:rsid w:val="008A6C17"/>
    <w:rsid w:val="008A6E3F"/>
    <w:rsid w:val="008A746E"/>
    <w:rsid w:val="008A7494"/>
    <w:rsid w:val="008A7882"/>
    <w:rsid w:val="008A7B41"/>
    <w:rsid w:val="008A7BAD"/>
    <w:rsid w:val="008B00D4"/>
    <w:rsid w:val="008B03EB"/>
    <w:rsid w:val="008B0639"/>
    <w:rsid w:val="008B06A6"/>
    <w:rsid w:val="008B0A64"/>
    <w:rsid w:val="008B0A9D"/>
    <w:rsid w:val="008B0CA6"/>
    <w:rsid w:val="008B0D5D"/>
    <w:rsid w:val="008B128F"/>
    <w:rsid w:val="008B1C39"/>
    <w:rsid w:val="008B275A"/>
    <w:rsid w:val="008B2D67"/>
    <w:rsid w:val="008B3182"/>
    <w:rsid w:val="008B3490"/>
    <w:rsid w:val="008B3D4D"/>
    <w:rsid w:val="008B3E72"/>
    <w:rsid w:val="008B412C"/>
    <w:rsid w:val="008B4216"/>
    <w:rsid w:val="008B437E"/>
    <w:rsid w:val="008B43F5"/>
    <w:rsid w:val="008B4481"/>
    <w:rsid w:val="008B46BC"/>
    <w:rsid w:val="008B4B85"/>
    <w:rsid w:val="008B4BB2"/>
    <w:rsid w:val="008B518C"/>
    <w:rsid w:val="008B582B"/>
    <w:rsid w:val="008B67A1"/>
    <w:rsid w:val="008B6914"/>
    <w:rsid w:val="008B6E39"/>
    <w:rsid w:val="008B7703"/>
    <w:rsid w:val="008B79B7"/>
    <w:rsid w:val="008C03E6"/>
    <w:rsid w:val="008C04A1"/>
    <w:rsid w:val="008C147C"/>
    <w:rsid w:val="008C192F"/>
    <w:rsid w:val="008C203A"/>
    <w:rsid w:val="008C221F"/>
    <w:rsid w:val="008C2284"/>
    <w:rsid w:val="008C22A0"/>
    <w:rsid w:val="008C277D"/>
    <w:rsid w:val="008C27A7"/>
    <w:rsid w:val="008C3025"/>
    <w:rsid w:val="008C31C6"/>
    <w:rsid w:val="008C3446"/>
    <w:rsid w:val="008C3472"/>
    <w:rsid w:val="008C3831"/>
    <w:rsid w:val="008C3B15"/>
    <w:rsid w:val="008C3ED1"/>
    <w:rsid w:val="008C3F1F"/>
    <w:rsid w:val="008C401C"/>
    <w:rsid w:val="008C4369"/>
    <w:rsid w:val="008C4555"/>
    <w:rsid w:val="008C4CDE"/>
    <w:rsid w:val="008C4DD1"/>
    <w:rsid w:val="008C59A6"/>
    <w:rsid w:val="008C5F00"/>
    <w:rsid w:val="008C6341"/>
    <w:rsid w:val="008C642A"/>
    <w:rsid w:val="008C64A0"/>
    <w:rsid w:val="008C6551"/>
    <w:rsid w:val="008C65E0"/>
    <w:rsid w:val="008C6A4C"/>
    <w:rsid w:val="008C6D5D"/>
    <w:rsid w:val="008C6D72"/>
    <w:rsid w:val="008C739D"/>
    <w:rsid w:val="008C76D7"/>
    <w:rsid w:val="008C77B4"/>
    <w:rsid w:val="008D009E"/>
    <w:rsid w:val="008D08F4"/>
    <w:rsid w:val="008D0900"/>
    <w:rsid w:val="008D0B42"/>
    <w:rsid w:val="008D1F4D"/>
    <w:rsid w:val="008D2566"/>
    <w:rsid w:val="008D2938"/>
    <w:rsid w:val="008D2CA4"/>
    <w:rsid w:val="008D2E00"/>
    <w:rsid w:val="008D3458"/>
    <w:rsid w:val="008D380C"/>
    <w:rsid w:val="008D3931"/>
    <w:rsid w:val="008D3AFA"/>
    <w:rsid w:val="008D3DE2"/>
    <w:rsid w:val="008D4106"/>
    <w:rsid w:val="008D43FC"/>
    <w:rsid w:val="008D4626"/>
    <w:rsid w:val="008D48DC"/>
    <w:rsid w:val="008D4A78"/>
    <w:rsid w:val="008D4A7F"/>
    <w:rsid w:val="008D4D61"/>
    <w:rsid w:val="008D511C"/>
    <w:rsid w:val="008D55B0"/>
    <w:rsid w:val="008D5A11"/>
    <w:rsid w:val="008D5A90"/>
    <w:rsid w:val="008D5C0F"/>
    <w:rsid w:val="008D66F3"/>
    <w:rsid w:val="008D66FF"/>
    <w:rsid w:val="008D6761"/>
    <w:rsid w:val="008D6925"/>
    <w:rsid w:val="008D75CA"/>
    <w:rsid w:val="008D789B"/>
    <w:rsid w:val="008E02FF"/>
    <w:rsid w:val="008E062E"/>
    <w:rsid w:val="008E065B"/>
    <w:rsid w:val="008E0B30"/>
    <w:rsid w:val="008E180A"/>
    <w:rsid w:val="008E18DA"/>
    <w:rsid w:val="008E1A0E"/>
    <w:rsid w:val="008E1AA0"/>
    <w:rsid w:val="008E1C83"/>
    <w:rsid w:val="008E1E08"/>
    <w:rsid w:val="008E1F75"/>
    <w:rsid w:val="008E203B"/>
    <w:rsid w:val="008E2265"/>
    <w:rsid w:val="008E26F8"/>
    <w:rsid w:val="008E32B3"/>
    <w:rsid w:val="008E3C4E"/>
    <w:rsid w:val="008E4473"/>
    <w:rsid w:val="008E45B5"/>
    <w:rsid w:val="008E468A"/>
    <w:rsid w:val="008E491B"/>
    <w:rsid w:val="008E5004"/>
    <w:rsid w:val="008E5152"/>
    <w:rsid w:val="008E52DF"/>
    <w:rsid w:val="008E5A76"/>
    <w:rsid w:val="008E5DFE"/>
    <w:rsid w:val="008E5F07"/>
    <w:rsid w:val="008E5FF1"/>
    <w:rsid w:val="008E6369"/>
    <w:rsid w:val="008E6BA6"/>
    <w:rsid w:val="008E6CC9"/>
    <w:rsid w:val="008E6CCA"/>
    <w:rsid w:val="008E751A"/>
    <w:rsid w:val="008E798F"/>
    <w:rsid w:val="008E7E56"/>
    <w:rsid w:val="008E7F97"/>
    <w:rsid w:val="008F024B"/>
    <w:rsid w:val="008F0988"/>
    <w:rsid w:val="008F0D07"/>
    <w:rsid w:val="008F0F07"/>
    <w:rsid w:val="008F0F7E"/>
    <w:rsid w:val="008F1C15"/>
    <w:rsid w:val="008F1DCC"/>
    <w:rsid w:val="008F1E02"/>
    <w:rsid w:val="008F2154"/>
    <w:rsid w:val="008F2464"/>
    <w:rsid w:val="008F249E"/>
    <w:rsid w:val="008F315D"/>
    <w:rsid w:val="008F31CB"/>
    <w:rsid w:val="008F33C1"/>
    <w:rsid w:val="008F38FC"/>
    <w:rsid w:val="008F41F7"/>
    <w:rsid w:val="008F42FC"/>
    <w:rsid w:val="008F4438"/>
    <w:rsid w:val="008F4A3C"/>
    <w:rsid w:val="008F4C48"/>
    <w:rsid w:val="008F509C"/>
    <w:rsid w:val="008F575F"/>
    <w:rsid w:val="008F6264"/>
    <w:rsid w:val="008F6288"/>
    <w:rsid w:val="008F66E2"/>
    <w:rsid w:val="008F674D"/>
    <w:rsid w:val="008F7276"/>
    <w:rsid w:val="008F7493"/>
    <w:rsid w:val="008F74FD"/>
    <w:rsid w:val="008F76A2"/>
    <w:rsid w:val="008F7C2B"/>
    <w:rsid w:val="0090010B"/>
    <w:rsid w:val="0090091B"/>
    <w:rsid w:val="00901188"/>
    <w:rsid w:val="009014D5"/>
    <w:rsid w:val="00901B6D"/>
    <w:rsid w:val="00901BE6"/>
    <w:rsid w:val="00901CC5"/>
    <w:rsid w:val="00901D06"/>
    <w:rsid w:val="00901D89"/>
    <w:rsid w:val="00901ED2"/>
    <w:rsid w:val="00901F1C"/>
    <w:rsid w:val="00902900"/>
    <w:rsid w:val="00902BC2"/>
    <w:rsid w:val="00903084"/>
    <w:rsid w:val="00903578"/>
    <w:rsid w:val="00903614"/>
    <w:rsid w:val="0090394D"/>
    <w:rsid w:val="00903B23"/>
    <w:rsid w:val="00903F9C"/>
    <w:rsid w:val="00904150"/>
    <w:rsid w:val="0090420E"/>
    <w:rsid w:val="0090440B"/>
    <w:rsid w:val="00904CA1"/>
    <w:rsid w:val="00904CC0"/>
    <w:rsid w:val="00904E7E"/>
    <w:rsid w:val="00905047"/>
    <w:rsid w:val="00905291"/>
    <w:rsid w:val="00905774"/>
    <w:rsid w:val="00905A1A"/>
    <w:rsid w:val="00905B83"/>
    <w:rsid w:val="009065E7"/>
    <w:rsid w:val="009067F5"/>
    <w:rsid w:val="00906D73"/>
    <w:rsid w:val="00907C4A"/>
    <w:rsid w:val="00907F73"/>
    <w:rsid w:val="00910484"/>
    <w:rsid w:val="00910606"/>
    <w:rsid w:val="0091085F"/>
    <w:rsid w:val="00910D20"/>
    <w:rsid w:val="0091104A"/>
    <w:rsid w:val="0091128A"/>
    <w:rsid w:val="009113D8"/>
    <w:rsid w:val="00911821"/>
    <w:rsid w:val="00911C95"/>
    <w:rsid w:val="00912744"/>
    <w:rsid w:val="0091280A"/>
    <w:rsid w:val="00912ECF"/>
    <w:rsid w:val="00912F7C"/>
    <w:rsid w:val="00913205"/>
    <w:rsid w:val="00913527"/>
    <w:rsid w:val="0091398D"/>
    <w:rsid w:val="009139DB"/>
    <w:rsid w:val="00913D6C"/>
    <w:rsid w:val="00914100"/>
    <w:rsid w:val="00914F6D"/>
    <w:rsid w:val="009153B5"/>
    <w:rsid w:val="00915622"/>
    <w:rsid w:val="0091597C"/>
    <w:rsid w:val="0091615E"/>
    <w:rsid w:val="0091645E"/>
    <w:rsid w:val="009164E2"/>
    <w:rsid w:val="00917181"/>
    <w:rsid w:val="009173B8"/>
    <w:rsid w:val="00917886"/>
    <w:rsid w:val="00917B18"/>
    <w:rsid w:val="00917B2D"/>
    <w:rsid w:val="009201C7"/>
    <w:rsid w:val="00920C96"/>
    <w:rsid w:val="00920E3A"/>
    <w:rsid w:val="009213F5"/>
    <w:rsid w:val="009215B8"/>
    <w:rsid w:val="009215F5"/>
    <w:rsid w:val="00921A2A"/>
    <w:rsid w:val="00922996"/>
    <w:rsid w:val="00922ACC"/>
    <w:rsid w:val="00922F00"/>
    <w:rsid w:val="00922FD4"/>
    <w:rsid w:val="0092316A"/>
    <w:rsid w:val="009234A5"/>
    <w:rsid w:val="00923BFC"/>
    <w:rsid w:val="00923EB0"/>
    <w:rsid w:val="00924016"/>
    <w:rsid w:val="009243EE"/>
    <w:rsid w:val="00924D7A"/>
    <w:rsid w:val="0092512E"/>
    <w:rsid w:val="00925375"/>
    <w:rsid w:val="00925465"/>
    <w:rsid w:val="00925501"/>
    <w:rsid w:val="009255E5"/>
    <w:rsid w:val="0092591D"/>
    <w:rsid w:val="0092598E"/>
    <w:rsid w:val="00925F0E"/>
    <w:rsid w:val="0092613C"/>
    <w:rsid w:val="0092701A"/>
    <w:rsid w:val="0092710B"/>
    <w:rsid w:val="00930B31"/>
    <w:rsid w:val="00930D21"/>
    <w:rsid w:val="00930EAD"/>
    <w:rsid w:val="009320C3"/>
    <w:rsid w:val="009328C5"/>
    <w:rsid w:val="00932B89"/>
    <w:rsid w:val="0093312C"/>
    <w:rsid w:val="009339AC"/>
    <w:rsid w:val="009339DC"/>
    <w:rsid w:val="00933A0A"/>
    <w:rsid w:val="00933F06"/>
    <w:rsid w:val="00933F0E"/>
    <w:rsid w:val="00934245"/>
    <w:rsid w:val="009343FF"/>
    <w:rsid w:val="009344F3"/>
    <w:rsid w:val="00934894"/>
    <w:rsid w:val="00934E83"/>
    <w:rsid w:val="0093530F"/>
    <w:rsid w:val="009361E7"/>
    <w:rsid w:val="0093696E"/>
    <w:rsid w:val="00936E75"/>
    <w:rsid w:val="009371D1"/>
    <w:rsid w:val="00937C1E"/>
    <w:rsid w:val="009402C6"/>
    <w:rsid w:val="00940354"/>
    <w:rsid w:val="009404B8"/>
    <w:rsid w:val="009406C5"/>
    <w:rsid w:val="00940BC4"/>
    <w:rsid w:val="00940F91"/>
    <w:rsid w:val="00941165"/>
    <w:rsid w:val="00941558"/>
    <w:rsid w:val="00941D38"/>
    <w:rsid w:val="009425ED"/>
    <w:rsid w:val="00942D5A"/>
    <w:rsid w:val="00942DB9"/>
    <w:rsid w:val="00943009"/>
    <w:rsid w:val="009431DC"/>
    <w:rsid w:val="00943A08"/>
    <w:rsid w:val="00943ABE"/>
    <w:rsid w:val="00943CC2"/>
    <w:rsid w:val="00943FB5"/>
    <w:rsid w:val="009442D3"/>
    <w:rsid w:val="0094456A"/>
    <w:rsid w:val="009448F0"/>
    <w:rsid w:val="00945084"/>
    <w:rsid w:val="009454A3"/>
    <w:rsid w:val="009458B6"/>
    <w:rsid w:val="00945B05"/>
    <w:rsid w:val="00946D1C"/>
    <w:rsid w:val="00946D6F"/>
    <w:rsid w:val="009470C6"/>
    <w:rsid w:val="0094732A"/>
    <w:rsid w:val="009475B2"/>
    <w:rsid w:val="009477B0"/>
    <w:rsid w:val="00947BBA"/>
    <w:rsid w:val="00950022"/>
    <w:rsid w:val="0095003E"/>
    <w:rsid w:val="00950189"/>
    <w:rsid w:val="00950216"/>
    <w:rsid w:val="009502C9"/>
    <w:rsid w:val="00950481"/>
    <w:rsid w:val="00950553"/>
    <w:rsid w:val="00950FBD"/>
    <w:rsid w:val="0095101A"/>
    <w:rsid w:val="009517CB"/>
    <w:rsid w:val="0095230F"/>
    <w:rsid w:val="00952BD4"/>
    <w:rsid w:val="00952C41"/>
    <w:rsid w:val="00952D4A"/>
    <w:rsid w:val="00952F3C"/>
    <w:rsid w:val="009537A4"/>
    <w:rsid w:val="009538E7"/>
    <w:rsid w:val="00953CEF"/>
    <w:rsid w:val="009541D1"/>
    <w:rsid w:val="00954598"/>
    <w:rsid w:val="00955473"/>
    <w:rsid w:val="009558E2"/>
    <w:rsid w:val="00955B1B"/>
    <w:rsid w:val="00955C07"/>
    <w:rsid w:val="00955C9B"/>
    <w:rsid w:val="00955F6C"/>
    <w:rsid w:val="009560D2"/>
    <w:rsid w:val="0095615C"/>
    <w:rsid w:val="00956558"/>
    <w:rsid w:val="009578FB"/>
    <w:rsid w:val="00957974"/>
    <w:rsid w:val="00957AF2"/>
    <w:rsid w:val="00957D46"/>
    <w:rsid w:val="0096020F"/>
    <w:rsid w:val="009602BB"/>
    <w:rsid w:val="0096069E"/>
    <w:rsid w:val="00960909"/>
    <w:rsid w:val="009613B5"/>
    <w:rsid w:val="00961DAD"/>
    <w:rsid w:val="00962010"/>
    <w:rsid w:val="00962102"/>
    <w:rsid w:val="00962417"/>
    <w:rsid w:val="009624F8"/>
    <w:rsid w:val="009625E2"/>
    <w:rsid w:val="009625F8"/>
    <w:rsid w:val="00962755"/>
    <w:rsid w:val="009627F0"/>
    <w:rsid w:val="00963478"/>
    <w:rsid w:val="00963859"/>
    <w:rsid w:val="00963A94"/>
    <w:rsid w:val="00963DFE"/>
    <w:rsid w:val="009641C5"/>
    <w:rsid w:val="009645F8"/>
    <w:rsid w:val="0096481D"/>
    <w:rsid w:val="009648B7"/>
    <w:rsid w:val="00964CA4"/>
    <w:rsid w:val="00965AB6"/>
    <w:rsid w:val="00965C08"/>
    <w:rsid w:val="00965F53"/>
    <w:rsid w:val="009660A0"/>
    <w:rsid w:val="00966BE5"/>
    <w:rsid w:val="00966DCB"/>
    <w:rsid w:val="00966F4A"/>
    <w:rsid w:val="009674E4"/>
    <w:rsid w:val="0096772A"/>
    <w:rsid w:val="009677AA"/>
    <w:rsid w:val="00967CD1"/>
    <w:rsid w:val="0097008F"/>
    <w:rsid w:val="00970417"/>
    <w:rsid w:val="00970500"/>
    <w:rsid w:val="009705E3"/>
    <w:rsid w:val="00970751"/>
    <w:rsid w:val="00970861"/>
    <w:rsid w:val="0097097C"/>
    <w:rsid w:val="00970AC8"/>
    <w:rsid w:val="00970E6E"/>
    <w:rsid w:val="00970FF4"/>
    <w:rsid w:val="00971017"/>
    <w:rsid w:val="009717B3"/>
    <w:rsid w:val="009719DC"/>
    <w:rsid w:val="0097210E"/>
    <w:rsid w:val="0097216B"/>
    <w:rsid w:val="009723A2"/>
    <w:rsid w:val="00972590"/>
    <w:rsid w:val="009728A2"/>
    <w:rsid w:val="0097306C"/>
    <w:rsid w:val="009735C0"/>
    <w:rsid w:val="0097372E"/>
    <w:rsid w:val="00973C8E"/>
    <w:rsid w:val="0097411F"/>
    <w:rsid w:val="00974354"/>
    <w:rsid w:val="009743E2"/>
    <w:rsid w:val="009745E3"/>
    <w:rsid w:val="00974C79"/>
    <w:rsid w:val="00974C9F"/>
    <w:rsid w:val="00974D11"/>
    <w:rsid w:val="009752C4"/>
    <w:rsid w:val="0097542A"/>
    <w:rsid w:val="00975599"/>
    <w:rsid w:val="00975FD7"/>
    <w:rsid w:val="0097649F"/>
    <w:rsid w:val="0097677A"/>
    <w:rsid w:val="00976DBC"/>
    <w:rsid w:val="00976E85"/>
    <w:rsid w:val="0097724E"/>
    <w:rsid w:val="00977C80"/>
    <w:rsid w:val="00977EA0"/>
    <w:rsid w:val="00977F3A"/>
    <w:rsid w:val="00980000"/>
    <w:rsid w:val="009801B2"/>
    <w:rsid w:val="009805BD"/>
    <w:rsid w:val="0098078C"/>
    <w:rsid w:val="00980844"/>
    <w:rsid w:val="00980A9F"/>
    <w:rsid w:val="00980B3F"/>
    <w:rsid w:val="00981044"/>
    <w:rsid w:val="00981A4C"/>
    <w:rsid w:val="00981C53"/>
    <w:rsid w:val="00982986"/>
    <w:rsid w:val="009829C2"/>
    <w:rsid w:val="00982ABC"/>
    <w:rsid w:val="00982C07"/>
    <w:rsid w:val="00982CA5"/>
    <w:rsid w:val="00982E42"/>
    <w:rsid w:val="009834F2"/>
    <w:rsid w:val="00983B0B"/>
    <w:rsid w:val="009840F7"/>
    <w:rsid w:val="009841F1"/>
    <w:rsid w:val="009843A5"/>
    <w:rsid w:val="009843F4"/>
    <w:rsid w:val="00984BF9"/>
    <w:rsid w:val="00984F29"/>
    <w:rsid w:val="009855B4"/>
    <w:rsid w:val="0098586F"/>
    <w:rsid w:val="00985903"/>
    <w:rsid w:val="0098615E"/>
    <w:rsid w:val="00986406"/>
    <w:rsid w:val="00986602"/>
    <w:rsid w:val="00986789"/>
    <w:rsid w:val="00986A1A"/>
    <w:rsid w:val="009870F4"/>
    <w:rsid w:val="009871F2"/>
    <w:rsid w:val="00987584"/>
    <w:rsid w:val="009878A4"/>
    <w:rsid w:val="00990215"/>
    <w:rsid w:val="00990308"/>
    <w:rsid w:val="0099050D"/>
    <w:rsid w:val="0099059A"/>
    <w:rsid w:val="00990D1E"/>
    <w:rsid w:val="00991150"/>
    <w:rsid w:val="0099177F"/>
    <w:rsid w:val="0099182A"/>
    <w:rsid w:val="00991C0C"/>
    <w:rsid w:val="00991E0C"/>
    <w:rsid w:val="00991EAB"/>
    <w:rsid w:val="00991F6F"/>
    <w:rsid w:val="009924B4"/>
    <w:rsid w:val="0099265C"/>
    <w:rsid w:val="009927A0"/>
    <w:rsid w:val="00992884"/>
    <w:rsid w:val="00992D7B"/>
    <w:rsid w:val="00993285"/>
    <w:rsid w:val="00993524"/>
    <w:rsid w:val="0099352C"/>
    <w:rsid w:val="00993601"/>
    <w:rsid w:val="00993B25"/>
    <w:rsid w:val="00994056"/>
    <w:rsid w:val="009940C7"/>
    <w:rsid w:val="00994749"/>
    <w:rsid w:val="00994A83"/>
    <w:rsid w:val="00994E7F"/>
    <w:rsid w:val="0099500E"/>
    <w:rsid w:val="0099522E"/>
    <w:rsid w:val="009954F4"/>
    <w:rsid w:val="00995535"/>
    <w:rsid w:val="00995726"/>
    <w:rsid w:val="00995730"/>
    <w:rsid w:val="009957B5"/>
    <w:rsid w:val="009957DD"/>
    <w:rsid w:val="00995E4A"/>
    <w:rsid w:val="00995F59"/>
    <w:rsid w:val="0099611C"/>
    <w:rsid w:val="0099658A"/>
    <w:rsid w:val="009975A1"/>
    <w:rsid w:val="009977FC"/>
    <w:rsid w:val="00997B5F"/>
    <w:rsid w:val="009A06D1"/>
    <w:rsid w:val="009A0A8C"/>
    <w:rsid w:val="009A0B89"/>
    <w:rsid w:val="009A0E88"/>
    <w:rsid w:val="009A10E9"/>
    <w:rsid w:val="009A1410"/>
    <w:rsid w:val="009A1734"/>
    <w:rsid w:val="009A1743"/>
    <w:rsid w:val="009A1A9F"/>
    <w:rsid w:val="009A1D0F"/>
    <w:rsid w:val="009A20F1"/>
    <w:rsid w:val="009A210B"/>
    <w:rsid w:val="009A216B"/>
    <w:rsid w:val="009A24AC"/>
    <w:rsid w:val="009A2B1E"/>
    <w:rsid w:val="009A3544"/>
    <w:rsid w:val="009A3EA3"/>
    <w:rsid w:val="009A4D40"/>
    <w:rsid w:val="009A55A6"/>
    <w:rsid w:val="009A6861"/>
    <w:rsid w:val="009A72F6"/>
    <w:rsid w:val="009A7D2F"/>
    <w:rsid w:val="009A7D73"/>
    <w:rsid w:val="009A7E13"/>
    <w:rsid w:val="009B0745"/>
    <w:rsid w:val="009B14A5"/>
    <w:rsid w:val="009B19CB"/>
    <w:rsid w:val="009B1A43"/>
    <w:rsid w:val="009B1A5E"/>
    <w:rsid w:val="009B1D60"/>
    <w:rsid w:val="009B1E7F"/>
    <w:rsid w:val="009B219F"/>
    <w:rsid w:val="009B255A"/>
    <w:rsid w:val="009B2AD4"/>
    <w:rsid w:val="009B302E"/>
    <w:rsid w:val="009B350C"/>
    <w:rsid w:val="009B379F"/>
    <w:rsid w:val="009B3B16"/>
    <w:rsid w:val="009B3EF9"/>
    <w:rsid w:val="009B41FA"/>
    <w:rsid w:val="009B4CA6"/>
    <w:rsid w:val="009B4D58"/>
    <w:rsid w:val="009B4D77"/>
    <w:rsid w:val="009B531A"/>
    <w:rsid w:val="009B613C"/>
    <w:rsid w:val="009B6572"/>
    <w:rsid w:val="009B67CC"/>
    <w:rsid w:val="009B6859"/>
    <w:rsid w:val="009B6EC1"/>
    <w:rsid w:val="009B70C7"/>
    <w:rsid w:val="009B715C"/>
    <w:rsid w:val="009B75ED"/>
    <w:rsid w:val="009B7C5B"/>
    <w:rsid w:val="009C0026"/>
    <w:rsid w:val="009C015F"/>
    <w:rsid w:val="009C0272"/>
    <w:rsid w:val="009C11B0"/>
    <w:rsid w:val="009C12F1"/>
    <w:rsid w:val="009C1747"/>
    <w:rsid w:val="009C1A87"/>
    <w:rsid w:val="009C1C81"/>
    <w:rsid w:val="009C1FDE"/>
    <w:rsid w:val="009C2358"/>
    <w:rsid w:val="009C28E9"/>
    <w:rsid w:val="009C28F2"/>
    <w:rsid w:val="009C2920"/>
    <w:rsid w:val="009C2935"/>
    <w:rsid w:val="009C29DA"/>
    <w:rsid w:val="009C2DC7"/>
    <w:rsid w:val="009C2E40"/>
    <w:rsid w:val="009C2E64"/>
    <w:rsid w:val="009C391A"/>
    <w:rsid w:val="009C4049"/>
    <w:rsid w:val="009C50DA"/>
    <w:rsid w:val="009C526E"/>
    <w:rsid w:val="009C5384"/>
    <w:rsid w:val="009C539B"/>
    <w:rsid w:val="009C544C"/>
    <w:rsid w:val="009C547C"/>
    <w:rsid w:val="009C5834"/>
    <w:rsid w:val="009C5FB0"/>
    <w:rsid w:val="009C6020"/>
    <w:rsid w:val="009C6067"/>
    <w:rsid w:val="009C61D3"/>
    <w:rsid w:val="009C6510"/>
    <w:rsid w:val="009C6518"/>
    <w:rsid w:val="009C6793"/>
    <w:rsid w:val="009C6B7D"/>
    <w:rsid w:val="009C6C22"/>
    <w:rsid w:val="009C6DDC"/>
    <w:rsid w:val="009C6E6D"/>
    <w:rsid w:val="009C6EE1"/>
    <w:rsid w:val="009C6F7E"/>
    <w:rsid w:val="009C726C"/>
    <w:rsid w:val="009C76DE"/>
    <w:rsid w:val="009C7A48"/>
    <w:rsid w:val="009C7C2E"/>
    <w:rsid w:val="009C7FDA"/>
    <w:rsid w:val="009D00F5"/>
    <w:rsid w:val="009D0240"/>
    <w:rsid w:val="009D029F"/>
    <w:rsid w:val="009D0CDC"/>
    <w:rsid w:val="009D0FA9"/>
    <w:rsid w:val="009D10E5"/>
    <w:rsid w:val="009D1795"/>
    <w:rsid w:val="009D18B0"/>
    <w:rsid w:val="009D1D97"/>
    <w:rsid w:val="009D2265"/>
    <w:rsid w:val="009D25AA"/>
    <w:rsid w:val="009D2925"/>
    <w:rsid w:val="009D2ED5"/>
    <w:rsid w:val="009D32FD"/>
    <w:rsid w:val="009D3630"/>
    <w:rsid w:val="009D39C0"/>
    <w:rsid w:val="009D3A2D"/>
    <w:rsid w:val="009D50E2"/>
    <w:rsid w:val="009D51D9"/>
    <w:rsid w:val="009D5778"/>
    <w:rsid w:val="009D599C"/>
    <w:rsid w:val="009D5A92"/>
    <w:rsid w:val="009D600F"/>
    <w:rsid w:val="009D679A"/>
    <w:rsid w:val="009D702C"/>
    <w:rsid w:val="009D72AB"/>
    <w:rsid w:val="009D7D55"/>
    <w:rsid w:val="009D7EAF"/>
    <w:rsid w:val="009E00BE"/>
    <w:rsid w:val="009E0303"/>
    <w:rsid w:val="009E0B4A"/>
    <w:rsid w:val="009E0C94"/>
    <w:rsid w:val="009E0CB3"/>
    <w:rsid w:val="009E0EAB"/>
    <w:rsid w:val="009E124A"/>
    <w:rsid w:val="009E13C2"/>
    <w:rsid w:val="009E13F0"/>
    <w:rsid w:val="009E1468"/>
    <w:rsid w:val="009E14C1"/>
    <w:rsid w:val="009E14CD"/>
    <w:rsid w:val="009E1954"/>
    <w:rsid w:val="009E19C4"/>
    <w:rsid w:val="009E1ADF"/>
    <w:rsid w:val="009E1C29"/>
    <w:rsid w:val="009E22FB"/>
    <w:rsid w:val="009E2D54"/>
    <w:rsid w:val="009E2E23"/>
    <w:rsid w:val="009E3202"/>
    <w:rsid w:val="009E43FB"/>
    <w:rsid w:val="009E4874"/>
    <w:rsid w:val="009E4A93"/>
    <w:rsid w:val="009E4BDE"/>
    <w:rsid w:val="009E540A"/>
    <w:rsid w:val="009E5A78"/>
    <w:rsid w:val="009E5C28"/>
    <w:rsid w:val="009E5C3F"/>
    <w:rsid w:val="009E5C7F"/>
    <w:rsid w:val="009E6B9F"/>
    <w:rsid w:val="009E6CA7"/>
    <w:rsid w:val="009E6EE2"/>
    <w:rsid w:val="009E6F58"/>
    <w:rsid w:val="009E754E"/>
    <w:rsid w:val="009E75A6"/>
    <w:rsid w:val="009E774D"/>
    <w:rsid w:val="009E7BD8"/>
    <w:rsid w:val="009E7D5D"/>
    <w:rsid w:val="009E7DF4"/>
    <w:rsid w:val="009E7E68"/>
    <w:rsid w:val="009F02FE"/>
    <w:rsid w:val="009F055D"/>
    <w:rsid w:val="009F0570"/>
    <w:rsid w:val="009F0FB7"/>
    <w:rsid w:val="009F1124"/>
    <w:rsid w:val="009F157E"/>
    <w:rsid w:val="009F1616"/>
    <w:rsid w:val="009F16C0"/>
    <w:rsid w:val="009F26F6"/>
    <w:rsid w:val="009F2A47"/>
    <w:rsid w:val="009F2BE7"/>
    <w:rsid w:val="009F337F"/>
    <w:rsid w:val="009F3786"/>
    <w:rsid w:val="009F3EE5"/>
    <w:rsid w:val="009F4490"/>
    <w:rsid w:val="009F4645"/>
    <w:rsid w:val="009F4D91"/>
    <w:rsid w:val="009F4DC2"/>
    <w:rsid w:val="009F4F11"/>
    <w:rsid w:val="009F50D0"/>
    <w:rsid w:val="009F51C0"/>
    <w:rsid w:val="009F560B"/>
    <w:rsid w:val="009F6D06"/>
    <w:rsid w:val="009F6DCC"/>
    <w:rsid w:val="009F7887"/>
    <w:rsid w:val="009F7D6D"/>
    <w:rsid w:val="00A0025F"/>
    <w:rsid w:val="00A002FB"/>
    <w:rsid w:val="00A0036D"/>
    <w:rsid w:val="00A01963"/>
    <w:rsid w:val="00A023F0"/>
    <w:rsid w:val="00A025DC"/>
    <w:rsid w:val="00A02704"/>
    <w:rsid w:val="00A027EA"/>
    <w:rsid w:val="00A028F3"/>
    <w:rsid w:val="00A02946"/>
    <w:rsid w:val="00A02B68"/>
    <w:rsid w:val="00A02C91"/>
    <w:rsid w:val="00A02D62"/>
    <w:rsid w:val="00A02DD5"/>
    <w:rsid w:val="00A03766"/>
    <w:rsid w:val="00A0405B"/>
    <w:rsid w:val="00A0422B"/>
    <w:rsid w:val="00A046BC"/>
    <w:rsid w:val="00A04A76"/>
    <w:rsid w:val="00A04ADA"/>
    <w:rsid w:val="00A04D5C"/>
    <w:rsid w:val="00A04F36"/>
    <w:rsid w:val="00A0534A"/>
    <w:rsid w:val="00A05735"/>
    <w:rsid w:val="00A05F8B"/>
    <w:rsid w:val="00A05FF3"/>
    <w:rsid w:val="00A06598"/>
    <w:rsid w:val="00A065F5"/>
    <w:rsid w:val="00A06769"/>
    <w:rsid w:val="00A06927"/>
    <w:rsid w:val="00A06BA3"/>
    <w:rsid w:val="00A072AC"/>
    <w:rsid w:val="00A075C8"/>
    <w:rsid w:val="00A07716"/>
    <w:rsid w:val="00A07B6B"/>
    <w:rsid w:val="00A1018F"/>
    <w:rsid w:val="00A102E0"/>
    <w:rsid w:val="00A105CB"/>
    <w:rsid w:val="00A10742"/>
    <w:rsid w:val="00A10801"/>
    <w:rsid w:val="00A10B89"/>
    <w:rsid w:val="00A10EF2"/>
    <w:rsid w:val="00A11304"/>
    <w:rsid w:val="00A113BD"/>
    <w:rsid w:val="00A116F1"/>
    <w:rsid w:val="00A11B9E"/>
    <w:rsid w:val="00A11F0E"/>
    <w:rsid w:val="00A12822"/>
    <w:rsid w:val="00A12CB2"/>
    <w:rsid w:val="00A12DC5"/>
    <w:rsid w:val="00A12E27"/>
    <w:rsid w:val="00A131E6"/>
    <w:rsid w:val="00A135CF"/>
    <w:rsid w:val="00A1366D"/>
    <w:rsid w:val="00A13B9D"/>
    <w:rsid w:val="00A13D2C"/>
    <w:rsid w:val="00A13E80"/>
    <w:rsid w:val="00A13EFA"/>
    <w:rsid w:val="00A14227"/>
    <w:rsid w:val="00A144DD"/>
    <w:rsid w:val="00A14AC4"/>
    <w:rsid w:val="00A14C11"/>
    <w:rsid w:val="00A14EB7"/>
    <w:rsid w:val="00A15934"/>
    <w:rsid w:val="00A1596D"/>
    <w:rsid w:val="00A15AD8"/>
    <w:rsid w:val="00A168E9"/>
    <w:rsid w:val="00A16C5D"/>
    <w:rsid w:val="00A17052"/>
    <w:rsid w:val="00A17124"/>
    <w:rsid w:val="00A1797C"/>
    <w:rsid w:val="00A20728"/>
    <w:rsid w:val="00A20E34"/>
    <w:rsid w:val="00A213D0"/>
    <w:rsid w:val="00A21489"/>
    <w:rsid w:val="00A2184C"/>
    <w:rsid w:val="00A21872"/>
    <w:rsid w:val="00A22241"/>
    <w:rsid w:val="00A22330"/>
    <w:rsid w:val="00A22426"/>
    <w:rsid w:val="00A2272A"/>
    <w:rsid w:val="00A227BE"/>
    <w:rsid w:val="00A22A39"/>
    <w:rsid w:val="00A22C29"/>
    <w:rsid w:val="00A23D5E"/>
    <w:rsid w:val="00A24290"/>
    <w:rsid w:val="00A24330"/>
    <w:rsid w:val="00A246FE"/>
    <w:rsid w:val="00A24D7D"/>
    <w:rsid w:val="00A250AC"/>
    <w:rsid w:val="00A2538F"/>
    <w:rsid w:val="00A254E8"/>
    <w:rsid w:val="00A255BE"/>
    <w:rsid w:val="00A255D3"/>
    <w:rsid w:val="00A2596B"/>
    <w:rsid w:val="00A25C63"/>
    <w:rsid w:val="00A25D61"/>
    <w:rsid w:val="00A260F8"/>
    <w:rsid w:val="00A26149"/>
    <w:rsid w:val="00A2692E"/>
    <w:rsid w:val="00A269A6"/>
    <w:rsid w:val="00A26AEC"/>
    <w:rsid w:val="00A26B58"/>
    <w:rsid w:val="00A27C87"/>
    <w:rsid w:val="00A27DB3"/>
    <w:rsid w:val="00A27E87"/>
    <w:rsid w:val="00A3013E"/>
    <w:rsid w:val="00A30423"/>
    <w:rsid w:val="00A3059D"/>
    <w:rsid w:val="00A308F7"/>
    <w:rsid w:val="00A30A4E"/>
    <w:rsid w:val="00A30F17"/>
    <w:rsid w:val="00A31202"/>
    <w:rsid w:val="00A316DE"/>
    <w:rsid w:val="00A31AC3"/>
    <w:rsid w:val="00A31E6E"/>
    <w:rsid w:val="00A31E81"/>
    <w:rsid w:val="00A32349"/>
    <w:rsid w:val="00A3254E"/>
    <w:rsid w:val="00A32EF0"/>
    <w:rsid w:val="00A331D7"/>
    <w:rsid w:val="00A3336C"/>
    <w:rsid w:val="00A334B5"/>
    <w:rsid w:val="00A33814"/>
    <w:rsid w:val="00A34440"/>
    <w:rsid w:val="00A3465B"/>
    <w:rsid w:val="00A34898"/>
    <w:rsid w:val="00A34B5A"/>
    <w:rsid w:val="00A34F59"/>
    <w:rsid w:val="00A361AC"/>
    <w:rsid w:val="00A364B1"/>
    <w:rsid w:val="00A36582"/>
    <w:rsid w:val="00A366B0"/>
    <w:rsid w:val="00A36733"/>
    <w:rsid w:val="00A36792"/>
    <w:rsid w:val="00A3696F"/>
    <w:rsid w:val="00A36AE2"/>
    <w:rsid w:val="00A36B79"/>
    <w:rsid w:val="00A36BBC"/>
    <w:rsid w:val="00A36E41"/>
    <w:rsid w:val="00A376F4"/>
    <w:rsid w:val="00A37AFE"/>
    <w:rsid w:val="00A37D1C"/>
    <w:rsid w:val="00A4006C"/>
    <w:rsid w:val="00A4031B"/>
    <w:rsid w:val="00A40791"/>
    <w:rsid w:val="00A408A1"/>
    <w:rsid w:val="00A409E2"/>
    <w:rsid w:val="00A40C46"/>
    <w:rsid w:val="00A40E88"/>
    <w:rsid w:val="00A411FF"/>
    <w:rsid w:val="00A41C29"/>
    <w:rsid w:val="00A42003"/>
    <w:rsid w:val="00A42349"/>
    <w:rsid w:val="00A428FE"/>
    <w:rsid w:val="00A42D18"/>
    <w:rsid w:val="00A439A3"/>
    <w:rsid w:val="00A43B0E"/>
    <w:rsid w:val="00A43B26"/>
    <w:rsid w:val="00A43CEB"/>
    <w:rsid w:val="00A43D36"/>
    <w:rsid w:val="00A43FF5"/>
    <w:rsid w:val="00A44092"/>
    <w:rsid w:val="00A44D0C"/>
    <w:rsid w:val="00A45010"/>
    <w:rsid w:val="00A45497"/>
    <w:rsid w:val="00A45BBE"/>
    <w:rsid w:val="00A4633D"/>
    <w:rsid w:val="00A469FD"/>
    <w:rsid w:val="00A46DD0"/>
    <w:rsid w:val="00A46F79"/>
    <w:rsid w:val="00A47295"/>
    <w:rsid w:val="00A4745C"/>
    <w:rsid w:val="00A474EF"/>
    <w:rsid w:val="00A475DD"/>
    <w:rsid w:val="00A47674"/>
    <w:rsid w:val="00A47B78"/>
    <w:rsid w:val="00A50277"/>
    <w:rsid w:val="00A503FA"/>
    <w:rsid w:val="00A50780"/>
    <w:rsid w:val="00A50B8A"/>
    <w:rsid w:val="00A50E5D"/>
    <w:rsid w:val="00A511EE"/>
    <w:rsid w:val="00A51ED8"/>
    <w:rsid w:val="00A51F0C"/>
    <w:rsid w:val="00A51F34"/>
    <w:rsid w:val="00A5205B"/>
    <w:rsid w:val="00A5248D"/>
    <w:rsid w:val="00A527AA"/>
    <w:rsid w:val="00A5287C"/>
    <w:rsid w:val="00A52C6A"/>
    <w:rsid w:val="00A53C0F"/>
    <w:rsid w:val="00A53CD5"/>
    <w:rsid w:val="00A54067"/>
    <w:rsid w:val="00A54FD5"/>
    <w:rsid w:val="00A55101"/>
    <w:rsid w:val="00A552A1"/>
    <w:rsid w:val="00A55ADA"/>
    <w:rsid w:val="00A55F4C"/>
    <w:rsid w:val="00A55FEE"/>
    <w:rsid w:val="00A5685D"/>
    <w:rsid w:val="00A569A8"/>
    <w:rsid w:val="00A56A96"/>
    <w:rsid w:val="00A56E04"/>
    <w:rsid w:val="00A57106"/>
    <w:rsid w:val="00A57268"/>
    <w:rsid w:val="00A5737B"/>
    <w:rsid w:val="00A5738E"/>
    <w:rsid w:val="00A57390"/>
    <w:rsid w:val="00A57510"/>
    <w:rsid w:val="00A5767D"/>
    <w:rsid w:val="00A57763"/>
    <w:rsid w:val="00A577BA"/>
    <w:rsid w:val="00A57B58"/>
    <w:rsid w:val="00A6011E"/>
    <w:rsid w:val="00A602C2"/>
    <w:rsid w:val="00A605D0"/>
    <w:rsid w:val="00A60975"/>
    <w:rsid w:val="00A60AEE"/>
    <w:rsid w:val="00A610C4"/>
    <w:rsid w:val="00A61C2D"/>
    <w:rsid w:val="00A61C5C"/>
    <w:rsid w:val="00A62034"/>
    <w:rsid w:val="00A6271B"/>
    <w:rsid w:val="00A62E3D"/>
    <w:rsid w:val="00A6321B"/>
    <w:rsid w:val="00A635FE"/>
    <w:rsid w:val="00A6377A"/>
    <w:rsid w:val="00A63ACA"/>
    <w:rsid w:val="00A63B25"/>
    <w:rsid w:val="00A64764"/>
    <w:rsid w:val="00A648B6"/>
    <w:rsid w:val="00A64B59"/>
    <w:rsid w:val="00A64BEE"/>
    <w:rsid w:val="00A64F9F"/>
    <w:rsid w:val="00A652C9"/>
    <w:rsid w:val="00A654E3"/>
    <w:rsid w:val="00A65FF6"/>
    <w:rsid w:val="00A66319"/>
    <w:rsid w:val="00A66816"/>
    <w:rsid w:val="00A668D7"/>
    <w:rsid w:val="00A670E5"/>
    <w:rsid w:val="00A67B1F"/>
    <w:rsid w:val="00A67E59"/>
    <w:rsid w:val="00A7029B"/>
    <w:rsid w:val="00A703EA"/>
    <w:rsid w:val="00A70936"/>
    <w:rsid w:val="00A70B5A"/>
    <w:rsid w:val="00A70DFB"/>
    <w:rsid w:val="00A710B4"/>
    <w:rsid w:val="00A71237"/>
    <w:rsid w:val="00A71476"/>
    <w:rsid w:val="00A725BC"/>
    <w:rsid w:val="00A72621"/>
    <w:rsid w:val="00A7264D"/>
    <w:rsid w:val="00A72A03"/>
    <w:rsid w:val="00A72A73"/>
    <w:rsid w:val="00A7308C"/>
    <w:rsid w:val="00A739CF"/>
    <w:rsid w:val="00A73BDA"/>
    <w:rsid w:val="00A73D8C"/>
    <w:rsid w:val="00A740E7"/>
    <w:rsid w:val="00A74311"/>
    <w:rsid w:val="00A74378"/>
    <w:rsid w:val="00A74507"/>
    <w:rsid w:val="00A74F22"/>
    <w:rsid w:val="00A755D5"/>
    <w:rsid w:val="00A75B97"/>
    <w:rsid w:val="00A75F95"/>
    <w:rsid w:val="00A76106"/>
    <w:rsid w:val="00A764BF"/>
    <w:rsid w:val="00A7651D"/>
    <w:rsid w:val="00A766C7"/>
    <w:rsid w:val="00A77E51"/>
    <w:rsid w:val="00A80128"/>
    <w:rsid w:val="00A8091B"/>
    <w:rsid w:val="00A80AB2"/>
    <w:rsid w:val="00A80C69"/>
    <w:rsid w:val="00A80E4B"/>
    <w:rsid w:val="00A8160A"/>
    <w:rsid w:val="00A816FE"/>
    <w:rsid w:val="00A817D3"/>
    <w:rsid w:val="00A8199B"/>
    <w:rsid w:val="00A81A73"/>
    <w:rsid w:val="00A81AAC"/>
    <w:rsid w:val="00A82726"/>
    <w:rsid w:val="00A82845"/>
    <w:rsid w:val="00A83916"/>
    <w:rsid w:val="00A83C15"/>
    <w:rsid w:val="00A84AA2"/>
    <w:rsid w:val="00A8507F"/>
    <w:rsid w:val="00A85083"/>
    <w:rsid w:val="00A85585"/>
    <w:rsid w:val="00A856D3"/>
    <w:rsid w:val="00A85E1D"/>
    <w:rsid w:val="00A86539"/>
    <w:rsid w:val="00A868E4"/>
    <w:rsid w:val="00A86C3B"/>
    <w:rsid w:val="00A86D2D"/>
    <w:rsid w:val="00A87437"/>
    <w:rsid w:val="00A877F9"/>
    <w:rsid w:val="00A879C2"/>
    <w:rsid w:val="00A87ADD"/>
    <w:rsid w:val="00A87CED"/>
    <w:rsid w:val="00A87D1E"/>
    <w:rsid w:val="00A90035"/>
    <w:rsid w:val="00A904C3"/>
    <w:rsid w:val="00A9078C"/>
    <w:rsid w:val="00A907F9"/>
    <w:rsid w:val="00A90920"/>
    <w:rsid w:val="00A90BF5"/>
    <w:rsid w:val="00A90DE2"/>
    <w:rsid w:val="00A91151"/>
    <w:rsid w:val="00A91401"/>
    <w:rsid w:val="00A9286E"/>
    <w:rsid w:val="00A92909"/>
    <w:rsid w:val="00A929B9"/>
    <w:rsid w:val="00A92B14"/>
    <w:rsid w:val="00A92DFD"/>
    <w:rsid w:val="00A9374B"/>
    <w:rsid w:val="00A9377C"/>
    <w:rsid w:val="00A93C1C"/>
    <w:rsid w:val="00A93D93"/>
    <w:rsid w:val="00A93EA8"/>
    <w:rsid w:val="00A941EF"/>
    <w:rsid w:val="00A9427B"/>
    <w:rsid w:val="00A948F0"/>
    <w:rsid w:val="00A949C5"/>
    <w:rsid w:val="00A94CDA"/>
    <w:rsid w:val="00A957BA"/>
    <w:rsid w:val="00A959C2"/>
    <w:rsid w:val="00A95EDF"/>
    <w:rsid w:val="00A96084"/>
    <w:rsid w:val="00A96443"/>
    <w:rsid w:val="00A96D62"/>
    <w:rsid w:val="00A96DFD"/>
    <w:rsid w:val="00A97176"/>
    <w:rsid w:val="00A97FC1"/>
    <w:rsid w:val="00AA0478"/>
    <w:rsid w:val="00AA04D2"/>
    <w:rsid w:val="00AA0B71"/>
    <w:rsid w:val="00AA0D8B"/>
    <w:rsid w:val="00AA0EA5"/>
    <w:rsid w:val="00AA1F71"/>
    <w:rsid w:val="00AA2353"/>
    <w:rsid w:val="00AA28A9"/>
    <w:rsid w:val="00AA28B1"/>
    <w:rsid w:val="00AA2C90"/>
    <w:rsid w:val="00AA2DB1"/>
    <w:rsid w:val="00AA2EDE"/>
    <w:rsid w:val="00AA37EA"/>
    <w:rsid w:val="00AA37EB"/>
    <w:rsid w:val="00AA3BE0"/>
    <w:rsid w:val="00AA3CAA"/>
    <w:rsid w:val="00AA3DB5"/>
    <w:rsid w:val="00AA3F01"/>
    <w:rsid w:val="00AA4023"/>
    <w:rsid w:val="00AA41C2"/>
    <w:rsid w:val="00AA4D6B"/>
    <w:rsid w:val="00AA505D"/>
    <w:rsid w:val="00AA50CA"/>
    <w:rsid w:val="00AA523C"/>
    <w:rsid w:val="00AA578B"/>
    <w:rsid w:val="00AA57D7"/>
    <w:rsid w:val="00AA5BA7"/>
    <w:rsid w:val="00AA6063"/>
    <w:rsid w:val="00AA6E48"/>
    <w:rsid w:val="00AA7397"/>
    <w:rsid w:val="00AA76CB"/>
    <w:rsid w:val="00AA7865"/>
    <w:rsid w:val="00AA7F95"/>
    <w:rsid w:val="00AB0474"/>
    <w:rsid w:val="00AB07F0"/>
    <w:rsid w:val="00AB102A"/>
    <w:rsid w:val="00AB12A3"/>
    <w:rsid w:val="00AB1460"/>
    <w:rsid w:val="00AB1484"/>
    <w:rsid w:val="00AB14D1"/>
    <w:rsid w:val="00AB1529"/>
    <w:rsid w:val="00AB271C"/>
    <w:rsid w:val="00AB2F61"/>
    <w:rsid w:val="00AB3361"/>
    <w:rsid w:val="00AB34CC"/>
    <w:rsid w:val="00AB38EC"/>
    <w:rsid w:val="00AB3AF2"/>
    <w:rsid w:val="00AB3CC8"/>
    <w:rsid w:val="00AB41EE"/>
    <w:rsid w:val="00AB45C7"/>
    <w:rsid w:val="00AB4D6D"/>
    <w:rsid w:val="00AB4E4A"/>
    <w:rsid w:val="00AB4EE8"/>
    <w:rsid w:val="00AB5340"/>
    <w:rsid w:val="00AB5562"/>
    <w:rsid w:val="00AB5FA9"/>
    <w:rsid w:val="00AB6261"/>
    <w:rsid w:val="00AB65F7"/>
    <w:rsid w:val="00AB66FC"/>
    <w:rsid w:val="00AB6DA4"/>
    <w:rsid w:val="00AB7268"/>
    <w:rsid w:val="00AB7348"/>
    <w:rsid w:val="00AB7465"/>
    <w:rsid w:val="00AB7586"/>
    <w:rsid w:val="00AB7703"/>
    <w:rsid w:val="00AB7987"/>
    <w:rsid w:val="00AB7A0B"/>
    <w:rsid w:val="00AB7D19"/>
    <w:rsid w:val="00AB7E33"/>
    <w:rsid w:val="00AC0051"/>
    <w:rsid w:val="00AC012E"/>
    <w:rsid w:val="00AC04C1"/>
    <w:rsid w:val="00AC077B"/>
    <w:rsid w:val="00AC0848"/>
    <w:rsid w:val="00AC08BC"/>
    <w:rsid w:val="00AC145D"/>
    <w:rsid w:val="00AC1686"/>
    <w:rsid w:val="00AC1714"/>
    <w:rsid w:val="00AC17B9"/>
    <w:rsid w:val="00AC19E4"/>
    <w:rsid w:val="00AC21BA"/>
    <w:rsid w:val="00AC248A"/>
    <w:rsid w:val="00AC297E"/>
    <w:rsid w:val="00AC2D78"/>
    <w:rsid w:val="00AC2DD2"/>
    <w:rsid w:val="00AC2FF9"/>
    <w:rsid w:val="00AC314F"/>
    <w:rsid w:val="00AC32DD"/>
    <w:rsid w:val="00AC391E"/>
    <w:rsid w:val="00AC452A"/>
    <w:rsid w:val="00AC4F3B"/>
    <w:rsid w:val="00AC54B6"/>
    <w:rsid w:val="00AC5627"/>
    <w:rsid w:val="00AC57DA"/>
    <w:rsid w:val="00AC61AC"/>
    <w:rsid w:val="00AC65A9"/>
    <w:rsid w:val="00AC6896"/>
    <w:rsid w:val="00AC6BA6"/>
    <w:rsid w:val="00AC7502"/>
    <w:rsid w:val="00AC7828"/>
    <w:rsid w:val="00AC7986"/>
    <w:rsid w:val="00AC7A14"/>
    <w:rsid w:val="00AC7F4B"/>
    <w:rsid w:val="00AD0010"/>
    <w:rsid w:val="00AD033A"/>
    <w:rsid w:val="00AD0523"/>
    <w:rsid w:val="00AD06EC"/>
    <w:rsid w:val="00AD072E"/>
    <w:rsid w:val="00AD07AF"/>
    <w:rsid w:val="00AD096D"/>
    <w:rsid w:val="00AD12A8"/>
    <w:rsid w:val="00AD1641"/>
    <w:rsid w:val="00AD16E1"/>
    <w:rsid w:val="00AD1EFC"/>
    <w:rsid w:val="00AD2248"/>
    <w:rsid w:val="00AD2308"/>
    <w:rsid w:val="00AD23B6"/>
    <w:rsid w:val="00AD2C86"/>
    <w:rsid w:val="00AD2D23"/>
    <w:rsid w:val="00AD2D88"/>
    <w:rsid w:val="00AD336E"/>
    <w:rsid w:val="00AD395D"/>
    <w:rsid w:val="00AD3A62"/>
    <w:rsid w:val="00AD3FAE"/>
    <w:rsid w:val="00AD45EC"/>
    <w:rsid w:val="00AD46AC"/>
    <w:rsid w:val="00AD5049"/>
    <w:rsid w:val="00AD5203"/>
    <w:rsid w:val="00AD55B9"/>
    <w:rsid w:val="00AD581A"/>
    <w:rsid w:val="00AD5C8C"/>
    <w:rsid w:val="00AD66C4"/>
    <w:rsid w:val="00AD6843"/>
    <w:rsid w:val="00AD6856"/>
    <w:rsid w:val="00AD70D0"/>
    <w:rsid w:val="00AD721E"/>
    <w:rsid w:val="00AD7654"/>
    <w:rsid w:val="00AD768E"/>
    <w:rsid w:val="00AD7829"/>
    <w:rsid w:val="00AD7E0E"/>
    <w:rsid w:val="00AD7E2C"/>
    <w:rsid w:val="00AD7F42"/>
    <w:rsid w:val="00AD7F7B"/>
    <w:rsid w:val="00AD7FF8"/>
    <w:rsid w:val="00AE066B"/>
    <w:rsid w:val="00AE0953"/>
    <w:rsid w:val="00AE1227"/>
    <w:rsid w:val="00AE1949"/>
    <w:rsid w:val="00AE1C6B"/>
    <w:rsid w:val="00AE1CCF"/>
    <w:rsid w:val="00AE1E7F"/>
    <w:rsid w:val="00AE1F16"/>
    <w:rsid w:val="00AE1F3D"/>
    <w:rsid w:val="00AE1FE0"/>
    <w:rsid w:val="00AE2259"/>
    <w:rsid w:val="00AE22FC"/>
    <w:rsid w:val="00AE2653"/>
    <w:rsid w:val="00AE293A"/>
    <w:rsid w:val="00AE2B3C"/>
    <w:rsid w:val="00AE2D7B"/>
    <w:rsid w:val="00AE3970"/>
    <w:rsid w:val="00AE3C38"/>
    <w:rsid w:val="00AE3C51"/>
    <w:rsid w:val="00AE3DAC"/>
    <w:rsid w:val="00AE41C3"/>
    <w:rsid w:val="00AE44E7"/>
    <w:rsid w:val="00AE4CCD"/>
    <w:rsid w:val="00AE5D66"/>
    <w:rsid w:val="00AE6CEF"/>
    <w:rsid w:val="00AE720E"/>
    <w:rsid w:val="00AE7D5C"/>
    <w:rsid w:val="00AE7DAE"/>
    <w:rsid w:val="00AF04E5"/>
    <w:rsid w:val="00AF0B30"/>
    <w:rsid w:val="00AF0B3F"/>
    <w:rsid w:val="00AF0F90"/>
    <w:rsid w:val="00AF1694"/>
    <w:rsid w:val="00AF1944"/>
    <w:rsid w:val="00AF1F4F"/>
    <w:rsid w:val="00AF27DC"/>
    <w:rsid w:val="00AF2B6C"/>
    <w:rsid w:val="00AF3009"/>
    <w:rsid w:val="00AF3192"/>
    <w:rsid w:val="00AF3417"/>
    <w:rsid w:val="00AF3573"/>
    <w:rsid w:val="00AF3CE5"/>
    <w:rsid w:val="00AF4095"/>
    <w:rsid w:val="00AF435A"/>
    <w:rsid w:val="00AF43C7"/>
    <w:rsid w:val="00AF4916"/>
    <w:rsid w:val="00AF4ADE"/>
    <w:rsid w:val="00AF4DAB"/>
    <w:rsid w:val="00AF4F23"/>
    <w:rsid w:val="00AF4F56"/>
    <w:rsid w:val="00AF58AE"/>
    <w:rsid w:val="00AF5AE1"/>
    <w:rsid w:val="00AF5B3A"/>
    <w:rsid w:val="00AF5C20"/>
    <w:rsid w:val="00AF5DE8"/>
    <w:rsid w:val="00AF6106"/>
    <w:rsid w:val="00AF62AA"/>
    <w:rsid w:val="00AF63EE"/>
    <w:rsid w:val="00AF65C6"/>
    <w:rsid w:val="00AF6AFA"/>
    <w:rsid w:val="00AF75D2"/>
    <w:rsid w:val="00AF7693"/>
    <w:rsid w:val="00AF7794"/>
    <w:rsid w:val="00AF787A"/>
    <w:rsid w:val="00AF7AD2"/>
    <w:rsid w:val="00AF7F45"/>
    <w:rsid w:val="00B00A5C"/>
    <w:rsid w:val="00B00F72"/>
    <w:rsid w:val="00B010EF"/>
    <w:rsid w:val="00B01446"/>
    <w:rsid w:val="00B0176B"/>
    <w:rsid w:val="00B01CC6"/>
    <w:rsid w:val="00B01E2C"/>
    <w:rsid w:val="00B02432"/>
    <w:rsid w:val="00B0312D"/>
    <w:rsid w:val="00B031F5"/>
    <w:rsid w:val="00B04663"/>
    <w:rsid w:val="00B04DBC"/>
    <w:rsid w:val="00B05148"/>
    <w:rsid w:val="00B05469"/>
    <w:rsid w:val="00B05556"/>
    <w:rsid w:val="00B0580D"/>
    <w:rsid w:val="00B05D10"/>
    <w:rsid w:val="00B05D1B"/>
    <w:rsid w:val="00B05F25"/>
    <w:rsid w:val="00B06598"/>
    <w:rsid w:val="00B065B1"/>
    <w:rsid w:val="00B0681D"/>
    <w:rsid w:val="00B06F87"/>
    <w:rsid w:val="00B0727A"/>
    <w:rsid w:val="00B076EE"/>
    <w:rsid w:val="00B07BA8"/>
    <w:rsid w:val="00B07E1D"/>
    <w:rsid w:val="00B07E79"/>
    <w:rsid w:val="00B1092E"/>
    <w:rsid w:val="00B10979"/>
    <w:rsid w:val="00B10DCA"/>
    <w:rsid w:val="00B10FC3"/>
    <w:rsid w:val="00B12221"/>
    <w:rsid w:val="00B12369"/>
    <w:rsid w:val="00B1252F"/>
    <w:rsid w:val="00B1283C"/>
    <w:rsid w:val="00B128AA"/>
    <w:rsid w:val="00B1292E"/>
    <w:rsid w:val="00B12E22"/>
    <w:rsid w:val="00B133F9"/>
    <w:rsid w:val="00B13417"/>
    <w:rsid w:val="00B134B0"/>
    <w:rsid w:val="00B13B11"/>
    <w:rsid w:val="00B13CF9"/>
    <w:rsid w:val="00B13D92"/>
    <w:rsid w:val="00B150D0"/>
    <w:rsid w:val="00B1522C"/>
    <w:rsid w:val="00B1532A"/>
    <w:rsid w:val="00B1538A"/>
    <w:rsid w:val="00B1582B"/>
    <w:rsid w:val="00B15E86"/>
    <w:rsid w:val="00B160BC"/>
    <w:rsid w:val="00B16C11"/>
    <w:rsid w:val="00B16DCC"/>
    <w:rsid w:val="00B16FC4"/>
    <w:rsid w:val="00B17280"/>
    <w:rsid w:val="00B1756B"/>
    <w:rsid w:val="00B1765B"/>
    <w:rsid w:val="00B17851"/>
    <w:rsid w:val="00B17B78"/>
    <w:rsid w:val="00B20076"/>
    <w:rsid w:val="00B20197"/>
    <w:rsid w:val="00B2068C"/>
    <w:rsid w:val="00B20996"/>
    <w:rsid w:val="00B20A12"/>
    <w:rsid w:val="00B20AB5"/>
    <w:rsid w:val="00B20ACE"/>
    <w:rsid w:val="00B20B83"/>
    <w:rsid w:val="00B20C8D"/>
    <w:rsid w:val="00B20FD6"/>
    <w:rsid w:val="00B210EE"/>
    <w:rsid w:val="00B214B2"/>
    <w:rsid w:val="00B21634"/>
    <w:rsid w:val="00B2189B"/>
    <w:rsid w:val="00B21C20"/>
    <w:rsid w:val="00B21D6A"/>
    <w:rsid w:val="00B21D83"/>
    <w:rsid w:val="00B220A2"/>
    <w:rsid w:val="00B220A3"/>
    <w:rsid w:val="00B22182"/>
    <w:rsid w:val="00B22C25"/>
    <w:rsid w:val="00B22C7D"/>
    <w:rsid w:val="00B23B2D"/>
    <w:rsid w:val="00B23DCB"/>
    <w:rsid w:val="00B23E6A"/>
    <w:rsid w:val="00B23FF1"/>
    <w:rsid w:val="00B245C0"/>
    <w:rsid w:val="00B2465D"/>
    <w:rsid w:val="00B246F3"/>
    <w:rsid w:val="00B24889"/>
    <w:rsid w:val="00B24D00"/>
    <w:rsid w:val="00B25131"/>
    <w:rsid w:val="00B2521E"/>
    <w:rsid w:val="00B254AC"/>
    <w:rsid w:val="00B258BA"/>
    <w:rsid w:val="00B25CF2"/>
    <w:rsid w:val="00B25FA7"/>
    <w:rsid w:val="00B2612C"/>
    <w:rsid w:val="00B261BE"/>
    <w:rsid w:val="00B26802"/>
    <w:rsid w:val="00B2689B"/>
    <w:rsid w:val="00B26C63"/>
    <w:rsid w:val="00B27151"/>
    <w:rsid w:val="00B2772D"/>
    <w:rsid w:val="00B27B68"/>
    <w:rsid w:val="00B27D3D"/>
    <w:rsid w:val="00B27EA0"/>
    <w:rsid w:val="00B30185"/>
    <w:rsid w:val="00B3034B"/>
    <w:rsid w:val="00B3061E"/>
    <w:rsid w:val="00B31E01"/>
    <w:rsid w:val="00B321B8"/>
    <w:rsid w:val="00B322AD"/>
    <w:rsid w:val="00B32B15"/>
    <w:rsid w:val="00B32BCF"/>
    <w:rsid w:val="00B32C82"/>
    <w:rsid w:val="00B33009"/>
    <w:rsid w:val="00B33287"/>
    <w:rsid w:val="00B3346F"/>
    <w:rsid w:val="00B3395E"/>
    <w:rsid w:val="00B3428E"/>
    <w:rsid w:val="00B34681"/>
    <w:rsid w:val="00B34BDD"/>
    <w:rsid w:val="00B34DCA"/>
    <w:rsid w:val="00B34E83"/>
    <w:rsid w:val="00B3553B"/>
    <w:rsid w:val="00B3559E"/>
    <w:rsid w:val="00B35B2E"/>
    <w:rsid w:val="00B35F50"/>
    <w:rsid w:val="00B361FA"/>
    <w:rsid w:val="00B363F3"/>
    <w:rsid w:val="00B36684"/>
    <w:rsid w:val="00B366D9"/>
    <w:rsid w:val="00B36BD8"/>
    <w:rsid w:val="00B3755E"/>
    <w:rsid w:val="00B376AC"/>
    <w:rsid w:val="00B3776F"/>
    <w:rsid w:val="00B37971"/>
    <w:rsid w:val="00B37BAA"/>
    <w:rsid w:val="00B37F03"/>
    <w:rsid w:val="00B4066E"/>
    <w:rsid w:val="00B40758"/>
    <w:rsid w:val="00B40B8F"/>
    <w:rsid w:val="00B40BDA"/>
    <w:rsid w:val="00B4161A"/>
    <w:rsid w:val="00B417C3"/>
    <w:rsid w:val="00B4193F"/>
    <w:rsid w:val="00B41C45"/>
    <w:rsid w:val="00B425B5"/>
    <w:rsid w:val="00B428AD"/>
    <w:rsid w:val="00B4294C"/>
    <w:rsid w:val="00B42A0F"/>
    <w:rsid w:val="00B42BC8"/>
    <w:rsid w:val="00B42E5A"/>
    <w:rsid w:val="00B430D4"/>
    <w:rsid w:val="00B43311"/>
    <w:rsid w:val="00B43773"/>
    <w:rsid w:val="00B43961"/>
    <w:rsid w:val="00B43EC6"/>
    <w:rsid w:val="00B43F26"/>
    <w:rsid w:val="00B43FB2"/>
    <w:rsid w:val="00B43FF2"/>
    <w:rsid w:val="00B442B9"/>
    <w:rsid w:val="00B445A3"/>
    <w:rsid w:val="00B44CA5"/>
    <w:rsid w:val="00B454BF"/>
    <w:rsid w:val="00B45586"/>
    <w:rsid w:val="00B45BBF"/>
    <w:rsid w:val="00B4695E"/>
    <w:rsid w:val="00B46D80"/>
    <w:rsid w:val="00B471FA"/>
    <w:rsid w:val="00B476C7"/>
    <w:rsid w:val="00B47D4F"/>
    <w:rsid w:val="00B47DBA"/>
    <w:rsid w:val="00B502FE"/>
    <w:rsid w:val="00B50603"/>
    <w:rsid w:val="00B508B1"/>
    <w:rsid w:val="00B508E2"/>
    <w:rsid w:val="00B50928"/>
    <w:rsid w:val="00B50E64"/>
    <w:rsid w:val="00B50F27"/>
    <w:rsid w:val="00B5161D"/>
    <w:rsid w:val="00B51FA8"/>
    <w:rsid w:val="00B525B8"/>
    <w:rsid w:val="00B52AB4"/>
    <w:rsid w:val="00B52BB9"/>
    <w:rsid w:val="00B5337A"/>
    <w:rsid w:val="00B5358D"/>
    <w:rsid w:val="00B535E0"/>
    <w:rsid w:val="00B5389F"/>
    <w:rsid w:val="00B5406A"/>
    <w:rsid w:val="00B54678"/>
    <w:rsid w:val="00B5498F"/>
    <w:rsid w:val="00B549DB"/>
    <w:rsid w:val="00B54CA5"/>
    <w:rsid w:val="00B553FB"/>
    <w:rsid w:val="00B55460"/>
    <w:rsid w:val="00B55B3D"/>
    <w:rsid w:val="00B55D07"/>
    <w:rsid w:val="00B56AC8"/>
    <w:rsid w:val="00B56B03"/>
    <w:rsid w:val="00B56C92"/>
    <w:rsid w:val="00B56DD7"/>
    <w:rsid w:val="00B57C08"/>
    <w:rsid w:val="00B57CF1"/>
    <w:rsid w:val="00B57EF0"/>
    <w:rsid w:val="00B601D0"/>
    <w:rsid w:val="00B6025A"/>
    <w:rsid w:val="00B606E9"/>
    <w:rsid w:val="00B60A72"/>
    <w:rsid w:val="00B611C2"/>
    <w:rsid w:val="00B614CF"/>
    <w:rsid w:val="00B618D5"/>
    <w:rsid w:val="00B61A70"/>
    <w:rsid w:val="00B61D41"/>
    <w:rsid w:val="00B62022"/>
    <w:rsid w:val="00B6209E"/>
    <w:rsid w:val="00B6210A"/>
    <w:rsid w:val="00B62560"/>
    <w:rsid w:val="00B625E1"/>
    <w:rsid w:val="00B62AD2"/>
    <w:rsid w:val="00B62B01"/>
    <w:rsid w:val="00B6303D"/>
    <w:rsid w:val="00B630CC"/>
    <w:rsid w:val="00B6331C"/>
    <w:rsid w:val="00B63591"/>
    <w:rsid w:val="00B63940"/>
    <w:rsid w:val="00B6394D"/>
    <w:rsid w:val="00B6395E"/>
    <w:rsid w:val="00B63AA7"/>
    <w:rsid w:val="00B63B62"/>
    <w:rsid w:val="00B63EB0"/>
    <w:rsid w:val="00B640B2"/>
    <w:rsid w:val="00B6430E"/>
    <w:rsid w:val="00B643BE"/>
    <w:rsid w:val="00B64DA6"/>
    <w:rsid w:val="00B65127"/>
    <w:rsid w:val="00B651CE"/>
    <w:rsid w:val="00B65584"/>
    <w:rsid w:val="00B65A48"/>
    <w:rsid w:val="00B6690C"/>
    <w:rsid w:val="00B66983"/>
    <w:rsid w:val="00B670E0"/>
    <w:rsid w:val="00B67693"/>
    <w:rsid w:val="00B67BA9"/>
    <w:rsid w:val="00B67F1F"/>
    <w:rsid w:val="00B7032F"/>
    <w:rsid w:val="00B70394"/>
    <w:rsid w:val="00B70BDC"/>
    <w:rsid w:val="00B70E7A"/>
    <w:rsid w:val="00B71047"/>
    <w:rsid w:val="00B710B3"/>
    <w:rsid w:val="00B71133"/>
    <w:rsid w:val="00B7144D"/>
    <w:rsid w:val="00B715ED"/>
    <w:rsid w:val="00B718FF"/>
    <w:rsid w:val="00B71A20"/>
    <w:rsid w:val="00B71BA1"/>
    <w:rsid w:val="00B71D7C"/>
    <w:rsid w:val="00B71E71"/>
    <w:rsid w:val="00B72264"/>
    <w:rsid w:val="00B7226E"/>
    <w:rsid w:val="00B722BB"/>
    <w:rsid w:val="00B72595"/>
    <w:rsid w:val="00B72642"/>
    <w:rsid w:val="00B726F7"/>
    <w:rsid w:val="00B7323B"/>
    <w:rsid w:val="00B73878"/>
    <w:rsid w:val="00B73C8D"/>
    <w:rsid w:val="00B73FE0"/>
    <w:rsid w:val="00B7446D"/>
    <w:rsid w:val="00B74722"/>
    <w:rsid w:val="00B747BD"/>
    <w:rsid w:val="00B74EC4"/>
    <w:rsid w:val="00B74EEA"/>
    <w:rsid w:val="00B75702"/>
    <w:rsid w:val="00B75869"/>
    <w:rsid w:val="00B75A02"/>
    <w:rsid w:val="00B75AEA"/>
    <w:rsid w:val="00B75D48"/>
    <w:rsid w:val="00B75E30"/>
    <w:rsid w:val="00B76006"/>
    <w:rsid w:val="00B76353"/>
    <w:rsid w:val="00B76EDB"/>
    <w:rsid w:val="00B76FD2"/>
    <w:rsid w:val="00B77246"/>
    <w:rsid w:val="00B77966"/>
    <w:rsid w:val="00B77B64"/>
    <w:rsid w:val="00B80231"/>
    <w:rsid w:val="00B803C8"/>
    <w:rsid w:val="00B80AC9"/>
    <w:rsid w:val="00B80AE6"/>
    <w:rsid w:val="00B80B56"/>
    <w:rsid w:val="00B8112B"/>
    <w:rsid w:val="00B81254"/>
    <w:rsid w:val="00B81313"/>
    <w:rsid w:val="00B81625"/>
    <w:rsid w:val="00B8173B"/>
    <w:rsid w:val="00B818F7"/>
    <w:rsid w:val="00B81CBF"/>
    <w:rsid w:val="00B81E16"/>
    <w:rsid w:val="00B81EB2"/>
    <w:rsid w:val="00B81ED1"/>
    <w:rsid w:val="00B82924"/>
    <w:rsid w:val="00B82E4E"/>
    <w:rsid w:val="00B834DF"/>
    <w:rsid w:val="00B837EC"/>
    <w:rsid w:val="00B83935"/>
    <w:rsid w:val="00B839FA"/>
    <w:rsid w:val="00B83DE6"/>
    <w:rsid w:val="00B83ECB"/>
    <w:rsid w:val="00B84027"/>
    <w:rsid w:val="00B84AC1"/>
    <w:rsid w:val="00B84B5D"/>
    <w:rsid w:val="00B85175"/>
    <w:rsid w:val="00B85266"/>
    <w:rsid w:val="00B853A7"/>
    <w:rsid w:val="00B853CE"/>
    <w:rsid w:val="00B85A7D"/>
    <w:rsid w:val="00B85BE1"/>
    <w:rsid w:val="00B85F01"/>
    <w:rsid w:val="00B85FC7"/>
    <w:rsid w:val="00B8655B"/>
    <w:rsid w:val="00B86867"/>
    <w:rsid w:val="00B86AD3"/>
    <w:rsid w:val="00B86B7B"/>
    <w:rsid w:val="00B86DD4"/>
    <w:rsid w:val="00B872AB"/>
    <w:rsid w:val="00B87509"/>
    <w:rsid w:val="00B875FC"/>
    <w:rsid w:val="00B87B0D"/>
    <w:rsid w:val="00B87F9B"/>
    <w:rsid w:val="00B90AA1"/>
    <w:rsid w:val="00B90DAC"/>
    <w:rsid w:val="00B90F52"/>
    <w:rsid w:val="00B913AD"/>
    <w:rsid w:val="00B91E5F"/>
    <w:rsid w:val="00B92185"/>
    <w:rsid w:val="00B92418"/>
    <w:rsid w:val="00B93605"/>
    <w:rsid w:val="00B93D80"/>
    <w:rsid w:val="00B940A4"/>
    <w:rsid w:val="00B941D9"/>
    <w:rsid w:val="00B943C3"/>
    <w:rsid w:val="00B94B77"/>
    <w:rsid w:val="00B95055"/>
    <w:rsid w:val="00B952B0"/>
    <w:rsid w:val="00B95755"/>
    <w:rsid w:val="00B96474"/>
    <w:rsid w:val="00B96FC7"/>
    <w:rsid w:val="00B975C7"/>
    <w:rsid w:val="00B975F0"/>
    <w:rsid w:val="00B97792"/>
    <w:rsid w:val="00B97F15"/>
    <w:rsid w:val="00B97F6F"/>
    <w:rsid w:val="00BA1011"/>
    <w:rsid w:val="00BA1ADB"/>
    <w:rsid w:val="00BA1CFB"/>
    <w:rsid w:val="00BA1E93"/>
    <w:rsid w:val="00BA21FD"/>
    <w:rsid w:val="00BA2DEA"/>
    <w:rsid w:val="00BA2ED5"/>
    <w:rsid w:val="00BA38E7"/>
    <w:rsid w:val="00BA3AB1"/>
    <w:rsid w:val="00BA3AC9"/>
    <w:rsid w:val="00BA3D29"/>
    <w:rsid w:val="00BA411B"/>
    <w:rsid w:val="00BA41B8"/>
    <w:rsid w:val="00BA4227"/>
    <w:rsid w:val="00BA4C58"/>
    <w:rsid w:val="00BA5AE4"/>
    <w:rsid w:val="00BA6545"/>
    <w:rsid w:val="00BA7198"/>
    <w:rsid w:val="00BA73EE"/>
    <w:rsid w:val="00BA7912"/>
    <w:rsid w:val="00BA794A"/>
    <w:rsid w:val="00BA7E92"/>
    <w:rsid w:val="00BA7FD0"/>
    <w:rsid w:val="00BA7FD5"/>
    <w:rsid w:val="00BB011E"/>
    <w:rsid w:val="00BB0213"/>
    <w:rsid w:val="00BB04A8"/>
    <w:rsid w:val="00BB0735"/>
    <w:rsid w:val="00BB1780"/>
    <w:rsid w:val="00BB1839"/>
    <w:rsid w:val="00BB1CDB"/>
    <w:rsid w:val="00BB1EC8"/>
    <w:rsid w:val="00BB2101"/>
    <w:rsid w:val="00BB26F4"/>
    <w:rsid w:val="00BB278F"/>
    <w:rsid w:val="00BB2A08"/>
    <w:rsid w:val="00BB2D34"/>
    <w:rsid w:val="00BB2DDF"/>
    <w:rsid w:val="00BB304B"/>
    <w:rsid w:val="00BB30C3"/>
    <w:rsid w:val="00BB334F"/>
    <w:rsid w:val="00BB3453"/>
    <w:rsid w:val="00BB34B5"/>
    <w:rsid w:val="00BB387A"/>
    <w:rsid w:val="00BB3A36"/>
    <w:rsid w:val="00BB3F3D"/>
    <w:rsid w:val="00BB4466"/>
    <w:rsid w:val="00BB465F"/>
    <w:rsid w:val="00BB4D89"/>
    <w:rsid w:val="00BB4FCD"/>
    <w:rsid w:val="00BB500D"/>
    <w:rsid w:val="00BB5029"/>
    <w:rsid w:val="00BB505B"/>
    <w:rsid w:val="00BB5082"/>
    <w:rsid w:val="00BB5280"/>
    <w:rsid w:val="00BB571F"/>
    <w:rsid w:val="00BB592B"/>
    <w:rsid w:val="00BB5D9C"/>
    <w:rsid w:val="00BB5E14"/>
    <w:rsid w:val="00BB5F37"/>
    <w:rsid w:val="00BB6798"/>
    <w:rsid w:val="00BB6981"/>
    <w:rsid w:val="00BB6CCF"/>
    <w:rsid w:val="00BB76C9"/>
    <w:rsid w:val="00BB7AE1"/>
    <w:rsid w:val="00BB7EA2"/>
    <w:rsid w:val="00BC026C"/>
    <w:rsid w:val="00BC0492"/>
    <w:rsid w:val="00BC063F"/>
    <w:rsid w:val="00BC094A"/>
    <w:rsid w:val="00BC0D29"/>
    <w:rsid w:val="00BC11C6"/>
    <w:rsid w:val="00BC19F8"/>
    <w:rsid w:val="00BC2053"/>
    <w:rsid w:val="00BC22B3"/>
    <w:rsid w:val="00BC2320"/>
    <w:rsid w:val="00BC45E8"/>
    <w:rsid w:val="00BC5EF2"/>
    <w:rsid w:val="00BC5F05"/>
    <w:rsid w:val="00BC63B1"/>
    <w:rsid w:val="00BC63C5"/>
    <w:rsid w:val="00BC6425"/>
    <w:rsid w:val="00BC64AE"/>
    <w:rsid w:val="00BC6C72"/>
    <w:rsid w:val="00BC7C01"/>
    <w:rsid w:val="00BC7CAD"/>
    <w:rsid w:val="00BD0B91"/>
    <w:rsid w:val="00BD0C01"/>
    <w:rsid w:val="00BD1171"/>
    <w:rsid w:val="00BD11E5"/>
    <w:rsid w:val="00BD14E7"/>
    <w:rsid w:val="00BD1ACE"/>
    <w:rsid w:val="00BD1DDA"/>
    <w:rsid w:val="00BD2004"/>
    <w:rsid w:val="00BD206B"/>
    <w:rsid w:val="00BD22B4"/>
    <w:rsid w:val="00BD2983"/>
    <w:rsid w:val="00BD29E6"/>
    <w:rsid w:val="00BD300C"/>
    <w:rsid w:val="00BD3433"/>
    <w:rsid w:val="00BD37E3"/>
    <w:rsid w:val="00BD3D28"/>
    <w:rsid w:val="00BD4033"/>
    <w:rsid w:val="00BD43FE"/>
    <w:rsid w:val="00BD4803"/>
    <w:rsid w:val="00BD5DE3"/>
    <w:rsid w:val="00BD6093"/>
    <w:rsid w:val="00BD6609"/>
    <w:rsid w:val="00BD6C24"/>
    <w:rsid w:val="00BD7025"/>
    <w:rsid w:val="00BD73CC"/>
    <w:rsid w:val="00BD7694"/>
    <w:rsid w:val="00BD7CE9"/>
    <w:rsid w:val="00BD7FA4"/>
    <w:rsid w:val="00BE00A1"/>
    <w:rsid w:val="00BE013F"/>
    <w:rsid w:val="00BE0782"/>
    <w:rsid w:val="00BE12F8"/>
    <w:rsid w:val="00BE20AE"/>
    <w:rsid w:val="00BE226D"/>
    <w:rsid w:val="00BE28DA"/>
    <w:rsid w:val="00BE2D4A"/>
    <w:rsid w:val="00BE3666"/>
    <w:rsid w:val="00BE3927"/>
    <w:rsid w:val="00BE41CA"/>
    <w:rsid w:val="00BE447A"/>
    <w:rsid w:val="00BE4F9A"/>
    <w:rsid w:val="00BE5103"/>
    <w:rsid w:val="00BE5138"/>
    <w:rsid w:val="00BE563D"/>
    <w:rsid w:val="00BE5A63"/>
    <w:rsid w:val="00BE5E31"/>
    <w:rsid w:val="00BE5EB4"/>
    <w:rsid w:val="00BE651E"/>
    <w:rsid w:val="00BE6936"/>
    <w:rsid w:val="00BE71B4"/>
    <w:rsid w:val="00BE73CA"/>
    <w:rsid w:val="00BE73CF"/>
    <w:rsid w:val="00BE755B"/>
    <w:rsid w:val="00BE779A"/>
    <w:rsid w:val="00BE77EF"/>
    <w:rsid w:val="00BF158A"/>
    <w:rsid w:val="00BF2A94"/>
    <w:rsid w:val="00BF2D9D"/>
    <w:rsid w:val="00BF2DA3"/>
    <w:rsid w:val="00BF2FDC"/>
    <w:rsid w:val="00BF3632"/>
    <w:rsid w:val="00BF39F6"/>
    <w:rsid w:val="00BF3AF1"/>
    <w:rsid w:val="00BF3E14"/>
    <w:rsid w:val="00BF3E52"/>
    <w:rsid w:val="00BF3F27"/>
    <w:rsid w:val="00BF4054"/>
    <w:rsid w:val="00BF498C"/>
    <w:rsid w:val="00BF4EAF"/>
    <w:rsid w:val="00BF4EDC"/>
    <w:rsid w:val="00BF55E7"/>
    <w:rsid w:val="00BF5641"/>
    <w:rsid w:val="00BF569D"/>
    <w:rsid w:val="00BF56EC"/>
    <w:rsid w:val="00BF5912"/>
    <w:rsid w:val="00BF5BD7"/>
    <w:rsid w:val="00BF5F11"/>
    <w:rsid w:val="00BF67BE"/>
    <w:rsid w:val="00BF6BCC"/>
    <w:rsid w:val="00BF7062"/>
    <w:rsid w:val="00BF708E"/>
    <w:rsid w:val="00BF7098"/>
    <w:rsid w:val="00BF7B57"/>
    <w:rsid w:val="00BF7E3A"/>
    <w:rsid w:val="00C0049D"/>
    <w:rsid w:val="00C006B7"/>
    <w:rsid w:val="00C0093F"/>
    <w:rsid w:val="00C00A34"/>
    <w:rsid w:val="00C00DBD"/>
    <w:rsid w:val="00C011F8"/>
    <w:rsid w:val="00C013AF"/>
    <w:rsid w:val="00C02A11"/>
    <w:rsid w:val="00C03364"/>
    <w:rsid w:val="00C0383E"/>
    <w:rsid w:val="00C03E75"/>
    <w:rsid w:val="00C0418A"/>
    <w:rsid w:val="00C0445C"/>
    <w:rsid w:val="00C046C9"/>
    <w:rsid w:val="00C04C89"/>
    <w:rsid w:val="00C04F65"/>
    <w:rsid w:val="00C0515E"/>
    <w:rsid w:val="00C058A1"/>
    <w:rsid w:val="00C05C3E"/>
    <w:rsid w:val="00C05C61"/>
    <w:rsid w:val="00C05CBA"/>
    <w:rsid w:val="00C05E43"/>
    <w:rsid w:val="00C05E7E"/>
    <w:rsid w:val="00C067FF"/>
    <w:rsid w:val="00C06A3C"/>
    <w:rsid w:val="00C06AEB"/>
    <w:rsid w:val="00C07266"/>
    <w:rsid w:val="00C0737D"/>
    <w:rsid w:val="00C077A2"/>
    <w:rsid w:val="00C07989"/>
    <w:rsid w:val="00C07A6F"/>
    <w:rsid w:val="00C07F71"/>
    <w:rsid w:val="00C1038C"/>
    <w:rsid w:val="00C10497"/>
    <w:rsid w:val="00C104FE"/>
    <w:rsid w:val="00C107B1"/>
    <w:rsid w:val="00C10DF7"/>
    <w:rsid w:val="00C11117"/>
    <w:rsid w:val="00C11444"/>
    <w:rsid w:val="00C1155B"/>
    <w:rsid w:val="00C116F7"/>
    <w:rsid w:val="00C11ADD"/>
    <w:rsid w:val="00C11ECF"/>
    <w:rsid w:val="00C128B6"/>
    <w:rsid w:val="00C13785"/>
    <w:rsid w:val="00C13C24"/>
    <w:rsid w:val="00C143EE"/>
    <w:rsid w:val="00C14722"/>
    <w:rsid w:val="00C149A8"/>
    <w:rsid w:val="00C14ADB"/>
    <w:rsid w:val="00C14F8C"/>
    <w:rsid w:val="00C15047"/>
    <w:rsid w:val="00C15166"/>
    <w:rsid w:val="00C152F9"/>
    <w:rsid w:val="00C156E3"/>
    <w:rsid w:val="00C15F40"/>
    <w:rsid w:val="00C16367"/>
    <w:rsid w:val="00C168C9"/>
    <w:rsid w:val="00C1690F"/>
    <w:rsid w:val="00C16A97"/>
    <w:rsid w:val="00C17146"/>
    <w:rsid w:val="00C171CC"/>
    <w:rsid w:val="00C176BB"/>
    <w:rsid w:val="00C17AF5"/>
    <w:rsid w:val="00C20040"/>
    <w:rsid w:val="00C20045"/>
    <w:rsid w:val="00C20BFD"/>
    <w:rsid w:val="00C21627"/>
    <w:rsid w:val="00C21647"/>
    <w:rsid w:val="00C21A62"/>
    <w:rsid w:val="00C22238"/>
    <w:rsid w:val="00C227AB"/>
    <w:rsid w:val="00C22869"/>
    <w:rsid w:val="00C22936"/>
    <w:rsid w:val="00C22EA9"/>
    <w:rsid w:val="00C230A8"/>
    <w:rsid w:val="00C23131"/>
    <w:rsid w:val="00C2317B"/>
    <w:rsid w:val="00C23EED"/>
    <w:rsid w:val="00C24B90"/>
    <w:rsid w:val="00C24E5F"/>
    <w:rsid w:val="00C251A5"/>
    <w:rsid w:val="00C256B3"/>
    <w:rsid w:val="00C2587C"/>
    <w:rsid w:val="00C25FE5"/>
    <w:rsid w:val="00C25FFF"/>
    <w:rsid w:val="00C267C0"/>
    <w:rsid w:val="00C26909"/>
    <w:rsid w:val="00C26967"/>
    <w:rsid w:val="00C26E3B"/>
    <w:rsid w:val="00C27198"/>
    <w:rsid w:val="00C272EE"/>
    <w:rsid w:val="00C27EA2"/>
    <w:rsid w:val="00C27F71"/>
    <w:rsid w:val="00C30187"/>
    <w:rsid w:val="00C3034D"/>
    <w:rsid w:val="00C303E6"/>
    <w:rsid w:val="00C304CC"/>
    <w:rsid w:val="00C30A1F"/>
    <w:rsid w:val="00C30A99"/>
    <w:rsid w:val="00C31222"/>
    <w:rsid w:val="00C318FD"/>
    <w:rsid w:val="00C31B1C"/>
    <w:rsid w:val="00C31CC4"/>
    <w:rsid w:val="00C323AB"/>
    <w:rsid w:val="00C3257C"/>
    <w:rsid w:val="00C332B7"/>
    <w:rsid w:val="00C33600"/>
    <w:rsid w:val="00C33720"/>
    <w:rsid w:val="00C33A6D"/>
    <w:rsid w:val="00C33DA6"/>
    <w:rsid w:val="00C33DD1"/>
    <w:rsid w:val="00C33E92"/>
    <w:rsid w:val="00C33E9D"/>
    <w:rsid w:val="00C33EF1"/>
    <w:rsid w:val="00C33F58"/>
    <w:rsid w:val="00C3410D"/>
    <w:rsid w:val="00C342C7"/>
    <w:rsid w:val="00C34587"/>
    <w:rsid w:val="00C34A5A"/>
    <w:rsid w:val="00C34E0E"/>
    <w:rsid w:val="00C35435"/>
    <w:rsid w:val="00C3575B"/>
    <w:rsid w:val="00C35B57"/>
    <w:rsid w:val="00C35D3A"/>
    <w:rsid w:val="00C36703"/>
    <w:rsid w:val="00C36B3D"/>
    <w:rsid w:val="00C36C07"/>
    <w:rsid w:val="00C36EFE"/>
    <w:rsid w:val="00C3743B"/>
    <w:rsid w:val="00C37862"/>
    <w:rsid w:val="00C37870"/>
    <w:rsid w:val="00C37AE0"/>
    <w:rsid w:val="00C404A8"/>
    <w:rsid w:val="00C406B9"/>
    <w:rsid w:val="00C40933"/>
    <w:rsid w:val="00C409EA"/>
    <w:rsid w:val="00C40A3C"/>
    <w:rsid w:val="00C415CC"/>
    <w:rsid w:val="00C417F4"/>
    <w:rsid w:val="00C41AFF"/>
    <w:rsid w:val="00C42020"/>
    <w:rsid w:val="00C42292"/>
    <w:rsid w:val="00C422F6"/>
    <w:rsid w:val="00C43175"/>
    <w:rsid w:val="00C44278"/>
    <w:rsid w:val="00C444BC"/>
    <w:rsid w:val="00C44985"/>
    <w:rsid w:val="00C44A4C"/>
    <w:rsid w:val="00C452F2"/>
    <w:rsid w:val="00C4541F"/>
    <w:rsid w:val="00C45433"/>
    <w:rsid w:val="00C45600"/>
    <w:rsid w:val="00C456F8"/>
    <w:rsid w:val="00C45990"/>
    <w:rsid w:val="00C45BA8"/>
    <w:rsid w:val="00C45D39"/>
    <w:rsid w:val="00C45ED3"/>
    <w:rsid w:val="00C45FF4"/>
    <w:rsid w:val="00C465E9"/>
    <w:rsid w:val="00C4674F"/>
    <w:rsid w:val="00C47A3F"/>
    <w:rsid w:val="00C47AAC"/>
    <w:rsid w:val="00C47F27"/>
    <w:rsid w:val="00C47FFA"/>
    <w:rsid w:val="00C500BC"/>
    <w:rsid w:val="00C503D8"/>
    <w:rsid w:val="00C50686"/>
    <w:rsid w:val="00C50B6E"/>
    <w:rsid w:val="00C51094"/>
    <w:rsid w:val="00C51129"/>
    <w:rsid w:val="00C51239"/>
    <w:rsid w:val="00C51275"/>
    <w:rsid w:val="00C51428"/>
    <w:rsid w:val="00C51764"/>
    <w:rsid w:val="00C51991"/>
    <w:rsid w:val="00C51FCB"/>
    <w:rsid w:val="00C5232F"/>
    <w:rsid w:val="00C52700"/>
    <w:rsid w:val="00C5270B"/>
    <w:rsid w:val="00C52854"/>
    <w:rsid w:val="00C52977"/>
    <w:rsid w:val="00C52CAB"/>
    <w:rsid w:val="00C52EE7"/>
    <w:rsid w:val="00C52F2B"/>
    <w:rsid w:val="00C52F8E"/>
    <w:rsid w:val="00C53752"/>
    <w:rsid w:val="00C53ED9"/>
    <w:rsid w:val="00C53FFA"/>
    <w:rsid w:val="00C54425"/>
    <w:rsid w:val="00C54F2D"/>
    <w:rsid w:val="00C54F66"/>
    <w:rsid w:val="00C55392"/>
    <w:rsid w:val="00C553B8"/>
    <w:rsid w:val="00C5590C"/>
    <w:rsid w:val="00C55C56"/>
    <w:rsid w:val="00C55C90"/>
    <w:rsid w:val="00C561A4"/>
    <w:rsid w:val="00C56397"/>
    <w:rsid w:val="00C565BA"/>
    <w:rsid w:val="00C567D5"/>
    <w:rsid w:val="00C5695B"/>
    <w:rsid w:val="00C56CA9"/>
    <w:rsid w:val="00C57062"/>
    <w:rsid w:val="00C5749A"/>
    <w:rsid w:val="00C57586"/>
    <w:rsid w:val="00C6008A"/>
    <w:rsid w:val="00C602D3"/>
    <w:rsid w:val="00C605BC"/>
    <w:rsid w:val="00C60899"/>
    <w:rsid w:val="00C60E2C"/>
    <w:rsid w:val="00C60F50"/>
    <w:rsid w:val="00C61101"/>
    <w:rsid w:val="00C61420"/>
    <w:rsid w:val="00C61E0B"/>
    <w:rsid w:val="00C620B1"/>
    <w:rsid w:val="00C6263E"/>
    <w:rsid w:val="00C62C73"/>
    <w:rsid w:val="00C62ECB"/>
    <w:rsid w:val="00C63ABB"/>
    <w:rsid w:val="00C6435A"/>
    <w:rsid w:val="00C64444"/>
    <w:rsid w:val="00C645F4"/>
    <w:rsid w:val="00C652D3"/>
    <w:rsid w:val="00C657A0"/>
    <w:rsid w:val="00C65A57"/>
    <w:rsid w:val="00C65C02"/>
    <w:rsid w:val="00C66007"/>
    <w:rsid w:val="00C66680"/>
    <w:rsid w:val="00C66897"/>
    <w:rsid w:val="00C66D30"/>
    <w:rsid w:val="00C6704A"/>
    <w:rsid w:val="00C673B7"/>
    <w:rsid w:val="00C6759C"/>
    <w:rsid w:val="00C679DE"/>
    <w:rsid w:val="00C67B9A"/>
    <w:rsid w:val="00C67FD0"/>
    <w:rsid w:val="00C701CA"/>
    <w:rsid w:val="00C70F85"/>
    <w:rsid w:val="00C710F7"/>
    <w:rsid w:val="00C711B7"/>
    <w:rsid w:val="00C71771"/>
    <w:rsid w:val="00C720BE"/>
    <w:rsid w:val="00C72204"/>
    <w:rsid w:val="00C723D2"/>
    <w:rsid w:val="00C72BC6"/>
    <w:rsid w:val="00C73116"/>
    <w:rsid w:val="00C73930"/>
    <w:rsid w:val="00C73976"/>
    <w:rsid w:val="00C73A8F"/>
    <w:rsid w:val="00C73E35"/>
    <w:rsid w:val="00C7403C"/>
    <w:rsid w:val="00C7411A"/>
    <w:rsid w:val="00C745FF"/>
    <w:rsid w:val="00C746B0"/>
    <w:rsid w:val="00C749C3"/>
    <w:rsid w:val="00C74A5A"/>
    <w:rsid w:val="00C7523F"/>
    <w:rsid w:val="00C752E1"/>
    <w:rsid w:val="00C7536B"/>
    <w:rsid w:val="00C758BB"/>
    <w:rsid w:val="00C75C00"/>
    <w:rsid w:val="00C76197"/>
    <w:rsid w:val="00C764C1"/>
    <w:rsid w:val="00C766DA"/>
    <w:rsid w:val="00C76A8F"/>
    <w:rsid w:val="00C76AD9"/>
    <w:rsid w:val="00C77144"/>
    <w:rsid w:val="00C776C4"/>
    <w:rsid w:val="00C77971"/>
    <w:rsid w:val="00C77AB0"/>
    <w:rsid w:val="00C77F82"/>
    <w:rsid w:val="00C804C2"/>
    <w:rsid w:val="00C8054D"/>
    <w:rsid w:val="00C8070E"/>
    <w:rsid w:val="00C80794"/>
    <w:rsid w:val="00C80853"/>
    <w:rsid w:val="00C808EE"/>
    <w:rsid w:val="00C81E89"/>
    <w:rsid w:val="00C82916"/>
    <w:rsid w:val="00C83473"/>
    <w:rsid w:val="00C83681"/>
    <w:rsid w:val="00C839D3"/>
    <w:rsid w:val="00C83AD4"/>
    <w:rsid w:val="00C83C04"/>
    <w:rsid w:val="00C84381"/>
    <w:rsid w:val="00C84858"/>
    <w:rsid w:val="00C8489D"/>
    <w:rsid w:val="00C849A6"/>
    <w:rsid w:val="00C85074"/>
    <w:rsid w:val="00C8510B"/>
    <w:rsid w:val="00C853A5"/>
    <w:rsid w:val="00C8613C"/>
    <w:rsid w:val="00C861CB"/>
    <w:rsid w:val="00C862FF"/>
    <w:rsid w:val="00C86D6C"/>
    <w:rsid w:val="00C86D70"/>
    <w:rsid w:val="00C86E4D"/>
    <w:rsid w:val="00C8731B"/>
    <w:rsid w:val="00C877E5"/>
    <w:rsid w:val="00C87857"/>
    <w:rsid w:val="00C87883"/>
    <w:rsid w:val="00C879BE"/>
    <w:rsid w:val="00C87BAC"/>
    <w:rsid w:val="00C90145"/>
    <w:rsid w:val="00C906BB"/>
    <w:rsid w:val="00C90820"/>
    <w:rsid w:val="00C91064"/>
    <w:rsid w:val="00C910B5"/>
    <w:rsid w:val="00C910D5"/>
    <w:rsid w:val="00C91304"/>
    <w:rsid w:val="00C91421"/>
    <w:rsid w:val="00C91745"/>
    <w:rsid w:val="00C91C11"/>
    <w:rsid w:val="00C92367"/>
    <w:rsid w:val="00C926EC"/>
    <w:rsid w:val="00C9288A"/>
    <w:rsid w:val="00C929F9"/>
    <w:rsid w:val="00C92F05"/>
    <w:rsid w:val="00C939F7"/>
    <w:rsid w:val="00C93ACF"/>
    <w:rsid w:val="00C94A65"/>
    <w:rsid w:val="00C94C54"/>
    <w:rsid w:val="00C94C5D"/>
    <w:rsid w:val="00C94D34"/>
    <w:rsid w:val="00C95887"/>
    <w:rsid w:val="00C960E5"/>
    <w:rsid w:val="00C96169"/>
    <w:rsid w:val="00C96408"/>
    <w:rsid w:val="00C96684"/>
    <w:rsid w:val="00C967A5"/>
    <w:rsid w:val="00C96A19"/>
    <w:rsid w:val="00C96ACE"/>
    <w:rsid w:val="00C96B57"/>
    <w:rsid w:val="00C96E7D"/>
    <w:rsid w:val="00C96ED9"/>
    <w:rsid w:val="00C96FFD"/>
    <w:rsid w:val="00C971E2"/>
    <w:rsid w:val="00C9789B"/>
    <w:rsid w:val="00C97B13"/>
    <w:rsid w:val="00C97C91"/>
    <w:rsid w:val="00C97C9F"/>
    <w:rsid w:val="00CA0756"/>
    <w:rsid w:val="00CA0AC5"/>
    <w:rsid w:val="00CA0C24"/>
    <w:rsid w:val="00CA0CF5"/>
    <w:rsid w:val="00CA15E4"/>
    <w:rsid w:val="00CA1A55"/>
    <w:rsid w:val="00CA1C58"/>
    <w:rsid w:val="00CA1D9B"/>
    <w:rsid w:val="00CA25C7"/>
    <w:rsid w:val="00CA25F1"/>
    <w:rsid w:val="00CA3402"/>
    <w:rsid w:val="00CA36C7"/>
    <w:rsid w:val="00CA3897"/>
    <w:rsid w:val="00CA38EA"/>
    <w:rsid w:val="00CA4681"/>
    <w:rsid w:val="00CA4949"/>
    <w:rsid w:val="00CA4FD3"/>
    <w:rsid w:val="00CA504C"/>
    <w:rsid w:val="00CA52D8"/>
    <w:rsid w:val="00CA57F5"/>
    <w:rsid w:val="00CA58E4"/>
    <w:rsid w:val="00CA5B93"/>
    <w:rsid w:val="00CA5BCD"/>
    <w:rsid w:val="00CA639A"/>
    <w:rsid w:val="00CA6ADE"/>
    <w:rsid w:val="00CA6BE3"/>
    <w:rsid w:val="00CA6C67"/>
    <w:rsid w:val="00CA6E69"/>
    <w:rsid w:val="00CA72BD"/>
    <w:rsid w:val="00CA7481"/>
    <w:rsid w:val="00CA797D"/>
    <w:rsid w:val="00CA7AC1"/>
    <w:rsid w:val="00CA7B1A"/>
    <w:rsid w:val="00CA7F97"/>
    <w:rsid w:val="00CB0461"/>
    <w:rsid w:val="00CB06E8"/>
    <w:rsid w:val="00CB089F"/>
    <w:rsid w:val="00CB0CE3"/>
    <w:rsid w:val="00CB1032"/>
    <w:rsid w:val="00CB14BB"/>
    <w:rsid w:val="00CB186A"/>
    <w:rsid w:val="00CB1DE0"/>
    <w:rsid w:val="00CB20F1"/>
    <w:rsid w:val="00CB24EF"/>
    <w:rsid w:val="00CB2C98"/>
    <w:rsid w:val="00CB2CA9"/>
    <w:rsid w:val="00CB37A2"/>
    <w:rsid w:val="00CB3F00"/>
    <w:rsid w:val="00CB406A"/>
    <w:rsid w:val="00CB41D1"/>
    <w:rsid w:val="00CB4468"/>
    <w:rsid w:val="00CB47C3"/>
    <w:rsid w:val="00CB48BC"/>
    <w:rsid w:val="00CB5158"/>
    <w:rsid w:val="00CB5408"/>
    <w:rsid w:val="00CB55EE"/>
    <w:rsid w:val="00CB5A29"/>
    <w:rsid w:val="00CB5EC7"/>
    <w:rsid w:val="00CB5F34"/>
    <w:rsid w:val="00CB5F5C"/>
    <w:rsid w:val="00CB6317"/>
    <w:rsid w:val="00CB6406"/>
    <w:rsid w:val="00CB68F1"/>
    <w:rsid w:val="00CB6B5E"/>
    <w:rsid w:val="00CB6BFF"/>
    <w:rsid w:val="00CB6DFC"/>
    <w:rsid w:val="00CB6EC0"/>
    <w:rsid w:val="00CB727E"/>
    <w:rsid w:val="00CB7346"/>
    <w:rsid w:val="00CB7451"/>
    <w:rsid w:val="00CB75E3"/>
    <w:rsid w:val="00CB78B9"/>
    <w:rsid w:val="00CC0305"/>
    <w:rsid w:val="00CC086B"/>
    <w:rsid w:val="00CC0BAE"/>
    <w:rsid w:val="00CC0FCD"/>
    <w:rsid w:val="00CC1564"/>
    <w:rsid w:val="00CC18B5"/>
    <w:rsid w:val="00CC1931"/>
    <w:rsid w:val="00CC1974"/>
    <w:rsid w:val="00CC1998"/>
    <w:rsid w:val="00CC1A1C"/>
    <w:rsid w:val="00CC1DB1"/>
    <w:rsid w:val="00CC1E2B"/>
    <w:rsid w:val="00CC1E3B"/>
    <w:rsid w:val="00CC2FBD"/>
    <w:rsid w:val="00CC30A5"/>
    <w:rsid w:val="00CC3115"/>
    <w:rsid w:val="00CC3264"/>
    <w:rsid w:val="00CC3438"/>
    <w:rsid w:val="00CC38B2"/>
    <w:rsid w:val="00CC3A18"/>
    <w:rsid w:val="00CC3B8B"/>
    <w:rsid w:val="00CC450D"/>
    <w:rsid w:val="00CC4581"/>
    <w:rsid w:val="00CC4607"/>
    <w:rsid w:val="00CC4F7F"/>
    <w:rsid w:val="00CC50C1"/>
    <w:rsid w:val="00CC52F2"/>
    <w:rsid w:val="00CC537F"/>
    <w:rsid w:val="00CC5694"/>
    <w:rsid w:val="00CC5F29"/>
    <w:rsid w:val="00CC6280"/>
    <w:rsid w:val="00CC62C4"/>
    <w:rsid w:val="00CC68A4"/>
    <w:rsid w:val="00CC6A56"/>
    <w:rsid w:val="00CC6B04"/>
    <w:rsid w:val="00CC7224"/>
    <w:rsid w:val="00CC76BD"/>
    <w:rsid w:val="00CC77A5"/>
    <w:rsid w:val="00CD0032"/>
    <w:rsid w:val="00CD0650"/>
    <w:rsid w:val="00CD08F1"/>
    <w:rsid w:val="00CD0AAA"/>
    <w:rsid w:val="00CD1110"/>
    <w:rsid w:val="00CD17CB"/>
    <w:rsid w:val="00CD1873"/>
    <w:rsid w:val="00CD1BC5"/>
    <w:rsid w:val="00CD1C8B"/>
    <w:rsid w:val="00CD1CBB"/>
    <w:rsid w:val="00CD1E38"/>
    <w:rsid w:val="00CD255C"/>
    <w:rsid w:val="00CD2668"/>
    <w:rsid w:val="00CD2819"/>
    <w:rsid w:val="00CD2ABE"/>
    <w:rsid w:val="00CD2C7E"/>
    <w:rsid w:val="00CD3687"/>
    <w:rsid w:val="00CD3857"/>
    <w:rsid w:val="00CD4350"/>
    <w:rsid w:val="00CD47E4"/>
    <w:rsid w:val="00CD4829"/>
    <w:rsid w:val="00CD489D"/>
    <w:rsid w:val="00CD499E"/>
    <w:rsid w:val="00CD5145"/>
    <w:rsid w:val="00CD516F"/>
    <w:rsid w:val="00CD55C9"/>
    <w:rsid w:val="00CD5C64"/>
    <w:rsid w:val="00CD63F8"/>
    <w:rsid w:val="00CD688F"/>
    <w:rsid w:val="00CD6B7C"/>
    <w:rsid w:val="00CD7346"/>
    <w:rsid w:val="00CD757B"/>
    <w:rsid w:val="00CD7854"/>
    <w:rsid w:val="00CD79E2"/>
    <w:rsid w:val="00CD79FE"/>
    <w:rsid w:val="00CD7D55"/>
    <w:rsid w:val="00CD7F0D"/>
    <w:rsid w:val="00CD7F9F"/>
    <w:rsid w:val="00CD7FEB"/>
    <w:rsid w:val="00CE0018"/>
    <w:rsid w:val="00CE049A"/>
    <w:rsid w:val="00CE04A6"/>
    <w:rsid w:val="00CE0874"/>
    <w:rsid w:val="00CE0C20"/>
    <w:rsid w:val="00CE0D8D"/>
    <w:rsid w:val="00CE0F68"/>
    <w:rsid w:val="00CE0FDC"/>
    <w:rsid w:val="00CE14E2"/>
    <w:rsid w:val="00CE2387"/>
    <w:rsid w:val="00CE347A"/>
    <w:rsid w:val="00CE3786"/>
    <w:rsid w:val="00CE3DF5"/>
    <w:rsid w:val="00CE4084"/>
    <w:rsid w:val="00CE4416"/>
    <w:rsid w:val="00CE473B"/>
    <w:rsid w:val="00CE47F9"/>
    <w:rsid w:val="00CE4A43"/>
    <w:rsid w:val="00CE4BF3"/>
    <w:rsid w:val="00CE5284"/>
    <w:rsid w:val="00CE5644"/>
    <w:rsid w:val="00CE5659"/>
    <w:rsid w:val="00CE5A68"/>
    <w:rsid w:val="00CE5EDE"/>
    <w:rsid w:val="00CE6CB1"/>
    <w:rsid w:val="00CE719F"/>
    <w:rsid w:val="00CE7D43"/>
    <w:rsid w:val="00CF0068"/>
    <w:rsid w:val="00CF01BE"/>
    <w:rsid w:val="00CF067E"/>
    <w:rsid w:val="00CF0A22"/>
    <w:rsid w:val="00CF0EC0"/>
    <w:rsid w:val="00CF0F2E"/>
    <w:rsid w:val="00CF12AE"/>
    <w:rsid w:val="00CF13EB"/>
    <w:rsid w:val="00CF166C"/>
    <w:rsid w:val="00CF16CA"/>
    <w:rsid w:val="00CF1887"/>
    <w:rsid w:val="00CF1EF4"/>
    <w:rsid w:val="00CF2440"/>
    <w:rsid w:val="00CF25C6"/>
    <w:rsid w:val="00CF2E1D"/>
    <w:rsid w:val="00CF35F0"/>
    <w:rsid w:val="00CF3A71"/>
    <w:rsid w:val="00CF3B74"/>
    <w:rsid w:val="00CF3C0F"/>
    <w:rsid w:val="00CF3FE4"/>
    <w:rsid w:val="00CF428C"/>
    <w:rsid w:val="00CF4499"/>
    <w:rsid w:val="00CF44C9"/>
    <w:rsid w:val="00CF4894"/>
    <w:rsid w:val="00CF4A67"/>
    <w:rsid w:val="00CF4BFF"/>
    <w:rsid w:val="00CF4CD8"/>
    <w:rsid w:val="00CF4DC6"/>
    <w:rsid w:val="00CF4E4D"/>
    <w:rsid w:val="00CF564B"/>
    <w:rsid w:val="00CF5760"/>
    <w:rsid w:val="00CF5A02"/>
    <w:rsid w:val="00CF5CFF"/>
    <w:rsid w:val="00CF6192"/>
    <w:rsid w:val="00CF63A6"/>
    <w:rsid w:val="00CF6BAA"/>
    <w:rsid w:val="00CF6E13"/>
    <w:rsid w:val="00CF7251"/>
    <w:rsid w:val="00CF7353"/>
    <w:rsid w:val="00CF7EE6"/>
    <w:rsid w:val="00D0012E"/>
    <w:rsid w:val="00D002AF"/>
    <w:rsid w:val="00D004C7"/>
    <w:rsid w:val="00D00650"/>
    <w:rsid w:val="00D006AD"/>
    <w:rsid w:val="00D01130"/>
    <w:rsid w:val="00D012DB"/>
    <w:rsid w:val="00D01ED0"/>
    <w:rsid w:val="00D024FE"/>
    <w:rsid w:val="00D025CD"/>
    <w:rsid w:val="00D028C8"/>
    <w:rsid w:val="00D02962"/>
    <w:rsid w:val="00D02D40"/>
    <w:rsid w:val="00D02EAE"/>
    <w:rsid w:val="00D036C8"/>
    <w:rsid w:val="00D0374F"/>
    <w:rsid w:val="00D03A04"/>
    <w:rsid w:val="00D03B6E"/>
    <w:rsid w:val="00D04013"/>
    <w:rsid w:val="00D04381"/>
    <w:rsid w:val="00D0488F"/>
    <w:rsid w:val="00D04D15"/>
    <w:rsid w:val="00D04DEB"/>
    <w:rsid w:val="00D04F81"/>
    <w:rsid w:val="00D0527E"/>
    <w:rsid w:val="00D05706"/>
    <w:rsid w:val="00D06A27"/>
    <w:rsid w:val="00D07785"/>
    <w:rsid w:val="00D0781D"/>
    <w:rsid w:val="00D07F14"/>
    <w:rsid w:val="00D10442"/>
    <w:rsid w:val="00D10915"/>
    <w:rsid w:val="00D10B23"/>
    <w:rsid w:val="00D10FD9"/>
    <w:rsid w:val="00D1125B"/>
    <w:rsid w:val="00D1136C"/>
    <w:rsid w:val="00D119F6"/>
    <w:rsid w:val="00D1247C"/>
    <w:rsid w:val="00D124C2"/>
    <w:rsid w:val="00D125D8"/>
    <w:rsid w:val="00D129FC"/>
    <w:rsid w:val="00D12C70"/>
    <w:rsid w:val="00D132EE"/>
    <w:rsid w:val="00D13455"/>
    <w:rsid w:val="00D13827"/>
    <w:rsid w:val="00D13EE9"/>
    <w:rsid w:val="00D13FE0"/>
    <w:rsid w:val="00D14055"/>
    <w:rsid w:val="00D14178"/>
    <w:rsid w:val="00D14315"/>
    <w:rsid w:val="00D14B6A"/>
    <w:rsid w:val="00D154C9"/>
    <w:rsid w:val="00D15676"/>
    <w:rsid w:val="00D160EB"/>
    <w:rsid w:val="00D16426"/>
    <w:rsid w:val="00D169E9"/>
    <w:rsid w:val="00D16A31"/>
    <w:rsid w:val="00D16BB0"/>
    <w:rsid w:val="00D16F76"/>
    <w:rsid w:val="00D17D86"/>
    <w:rsid w:val="00D203DA"/>
    <w:rsid w:val="00D2083F"/>
    <w:rsid w:val="00D20B4A"/>
    <w:rsid w:val="00D20C89"/>
    <w:rsid w:val="00D20F9F"/>
    <w:rsid w:val="00D21241"/>
    <w:rsid w:val="00D21B4A"/>
    <w:rsid w:val="00D21BF7"/>
    <w:rsid w:val="00D21CD4"/>
    <w:rsid w:val="00D21D1C"/>
    <w:rsid w:val="00D21DE1"/>
    <w:rsid w:val="00D21FE7"/>
    <w:rsid w:val="00D21FFE"/>
    <w:rsid w:val="00D221A1"/>
    <w:rsid w:val="00D22334"/>
    <w:rsid w:val="00D22451"/>
    <w:rsid w:val="00D2268D"/>
    <w:rsid w:val="00D22D5C"/>
    <w:rsid w:val="00D2335E"/>
    <w:rsid w:val="00D234C4"/>
    <w:rsid w:val="00D2383E"/>
    <w:rsid w:val="00D23A18"/>
    <w:rsid w:val="00D24ADD"/>
    <w:rsid w:val="00D24FCF"/>
    <w:rsid w:val="00D25265"/>
    <w:rsid w:val="00D253B8"/>
    <w:rsid w:val="00D2568F"/>
    <w:rsid w:val="00D25872"/>
    <w:rsid w:val="00D259C7"/>
    <w:rsid w:val="00D25EEA"/>
    <w:rsid w:val="00D26077"/>
    <w:rsid w:val="00D2627A"/>
    <w:rsid w:val="00D2657D"/>
    <w:rsid w:val="00D26867"/>
    <w:rsid w:val="00D26A0B"/>
    <w:rsid w:val="00D2712A"/>
    <w:rsid w:val="00D27424"/>
    <w:rsid w:val="00D27449"/>
    <w:rsid w:val="00D274EC"/>
    <w:rsid w:val="00D2755F"/>
    <w:rsid w:val="00D27682"/>
    <w:rsid w:val="00D27971"/>
    <w:rsid w:val="00D27976"/>
    <w:rsid w:val="00D27ACA"/>
    <w:rsid w:val="00D27D40"/>
    <w:rsid w:val="00D30090"/>
    <w:rsid w:val="00D30110"/>
    <w:rsid w:val="00D30297"/>
    <w:rsid w:val="00D30720"/>
    <w:rsid w:val="00D30811"/>
    <w:rsid w:val="00D30C5E"/>
    <w:rsid w:val="00D30CB3"/>
    <w:rsid w:val="00D30E3E"/>
    <w:rsid w:val="00D311D2"/>
    <w:rsid w:val="00D31880"/>
    <w:rsid w:val="00D318D1"/>
    <w:rsid w:val="00D31C28"/>
    <w:rsid w:val="00D31EAD"/>
    <w:rsid w:val="00D32952"/>
    <w:rsid w:val="00D32F99"/>
    <w:rsid w:val="00D335A3"/>
    <w:rsid w:val="00D3365E"/>
    <w:rsid w:val="00D33CCD"/>
    <w:rsid w:val="00D33D0A"/>
    <w:rsid w:val="00D33E3D"/>
    <w:rsid w:val="00D34265"/>
    <w:rsid w:val="00D346F2"/>
    <w:rsid w:val="00D3482F"/>
    <w:rsid w:val="00D35569"/>
    <w:rsid w:val="00D362A0"/>
    <w:rsid w:val="00D3646A"/>
    <w:rsid w:val="00D37056"/>
    <w:rsid w:val="00D371DB"/>
    <w:rsid w:val="00D375E3"/>
    <w:rsid w:val="00D378CB"/>
    <w:rsid w:val="00D37AB0"/>
    <w:rsid w:val="00D37B04"/>
    <w:rsid w:val="00D37E1E"/>
    <w:rsid w:val="00D4030E"/>
    <w:rsid w:val="00D40531"/>
    <w:rsid w:val="00D405DC"/>
    <w:rsid w:val="00D40986"/>
    <w:rsid w:val="00D40ADF"/>
    <w:rsid w:val="00D40E4B"/>
    <w:rsid w:val="00D41288"/>
    <w:rsid w:val="00D41511"/>
    <w:rsid w:val="00D415E9"/>
    <w:rsid w:val="00D41C64"/>
    <w:rsid w:val="00D41DC9"/>
    <w:rsid w:val="00D4276B"/>
    <w:rsid w:val="00D42B32"/>
    <w:rsid w:val="00D42F82"/>
    <w:rsid w:val="00D432F9"/>
    <w:rsid w:val="00D43A36"/>
    <w:rsid w:val="00D43CBF"/>
    <w:rsid w:val="00D44084"/>
    <w:rsid w:val="00D4413B"/>
    <w:rsid w:val="00D44C63"/>
    <w:rsid w:val="00D45066"/>
    <w:rsid w:val="00D45640"/>
    <w:rsid w:val="00D4590E"/>
    <w:rsid w:val="00D45BEE"/>
    <w:rsid w:val="00D46281"/>
    <w:rsid w:val="00D465B1"/>
    <w:rsid w:val="00D4684E"/>
    <w:rsid w:val="00D46D09"/>
    <w:rsid w:val="00D46EF7"/>
    <w:rsid w:val="00D47301"/>
    <w:rsid w:val="00D4742A"/>
    <w:rsid w:val="00D47A0B"/>
    <w:rsid w:val="00D506F0"/>
    <w:rsid w:val="00D5135A"/>
    <w:rsid w:val="00D51654"/>
    <w:rsid w:val="00D51A6B"/>
    <w:rsid w:val="00D51FEB"/>
    <w:rsid w:val="00D52898"/>
    <w:rsid w:val="00D52A52"/>
    <w:rsid w:val="00D52BE6"/>
    <w:rsid w:val="00D52C9F"/>
    <w:rsid w:val="00D53112"/>
    <w:rsid w:val="00D533A2"/>
    <w:rsid w:val="00D53891"/>
    <w:rsid w:val="00D539F0"/>
    <w:rsid w:val="00D53A39"/>
    <w:rsid w:val="00D53F37"/>
    <w:rsid w:val="00D54459"/>
    <w:rsid w:val="00D54492"/>
    <w:rsid w:val="00D54619"/>
    <w:rsid w:val="00D550B1"/>
    <w:rsid w:val="00D553F3"/>
    <w:rsid w:val="00D55739"/>
    <w:rsid w:val="00D55970"/>
    <w:rsid w:val="00D56684"/>
    <w:rsid w:val="00D5688E"/>
    <w:rsid w:val="00D56911"/>
    <w:rsid w:val="00D56A08"/>
    <w:rsid w:val="00D56A45"/>
    <w:rsid w:val="00D5726A"/>
    <w:rsid w:val="00D572A6"/>
    <w:rsid w:val="00D57427"/>
    <w:rsid w:val="00D575AB"/>
    <w:rsid w:val="00D5764D"/>
    <w:rsid w:val="00D57977"/>
    <w:rsid w:val="00D57BDC"/>
    <w:rsid w:val="00D57D26"/>
    <w:rsid w:val="00D57D2C"/>
    <w:rsid w:val="00D6006C"/>
    <w:rsid w:val="00D60415"/>
    <w:rsid w:val="00D60453"/>
    <w:rsid w:val="00D6099B"/>
    <w:rsid w:val="00D60B87"/>
    <w:rsid w:val="00D60FB6"/>
    <w:rsid w:val="00D617D9"/>
    <w:rsid w:val="00D61D1C"/>
    <w:rsid w:val="00D61DDD"/>
    <w:rsid w:val="00D62136"/>
    <w:rsid w:val="00D632F8"/>
    <w:rsid w:val="00D6392F"/>
    <w:rsid w:val="00D63C5C"/>
    <w:rsid w:val="00D63D98"/>
    <w:rsid w:val="00D63EF9"/>
    <w:rsid w:val="00D63FEF"/>
    <w:rsid w:val="00D64051"/>
    <w:rsid w:val="00D645DF"/>
    <w:rsid w:val="00D64AB3"/>
    <w:rsid w:val="00D64BCD"/>
    <w:rsid w:val="00D653A6"/>
    <w:rsid w:val="00D65667"/>
    <w:rsid w:val="00D65A00"/>
    <w:rsid w:val="00D65B88"/>
    <w:rsid w:val="00D660C9"/>
    <w:rsid w:val="00D669BC"/>
    <w:rsid w:val="00D66B68"/>
    <w:rsid w:val="00D66D90"/>
    <w:rsid w:val="00D67571"/>
    <w:rsid w:val="00D6774F"/>
    <w:rsid w:val="00D7053F"/>
    <w:rsid w:val="00D70704"/>
    <w:rsid w:val="00D7140D"/>
    <w:rsid w:val="00D71A27"/>
    <w:rsid w:val="00D71F9B"/>
    <w:rsid w:val="00D72B04"/>
    <w:rsid w:val="00D72BE5"/>
    <w:rsid w:val="00D72C1F"/>
    <w:rsid w:val="00D72EAA"/>
    <w:rsid w:val="00D72EDF"/>
    <w:rsid w:val="00D73211"/>
    <w:rsid w:val="00D7364B"/>
    <w:rsid w:val="00D73873"/>
    <w:rsid w:val="00D73923"/>
    <w:rsid w:val="00D740B2"/>
    <w:rsid w:val="00D740B3"/>
    <w:rsid w:val="00D7445D"/>
    <w:rsid w:val="00D7472D"/>
    <w:rsid w:val="00D74A53"/>
    <w:rsid w:val="00D75139"/>
    <w:rsid w:val="00D7537F"/>
    <w:rsid w:val="00D758D5"/>
    <w:rsid w:val="00D762C2"/>
    <w:rsid w:val="00D762FF"/>
    <w:rsid w:val="00D765A5"/>
    <w:rsid w:val="00D7678D"/>
    <w:rsid w:val="00D76B2A"/>
    <w:rsid w:val="00D7704E"/>
    <w:rsid w:val="00D77153"/>
    <w:rsid w:val="00D772D1"/>
    <w:rsid w:val="00D77617"/>
    <w:rsid w:val="00D77670"/>
    <w:rsid w:val="00D77707"/>
    <w:rsid w:val="00D77939"/>
    <w:rsid w:val="00D77953"/>
    <w:rsid w:val="00D77CB0"/>
    <w:rsid w:val="00D80DA5"/>
    <w:rsid w:val="00D814D5"/>
    <w:rsid w:val="00D82134"/>
    <w:rsid w:val="00D82445"/>
    <w:rsid w:val="00D82BAD"/>
    <w:rsid w:val="00D83097"/>
    <w:rsid w:val="00D836AD"/>
    <w:rsid w:val="00D84335"/>
    <w:rsid w:val="00D84387"/>
    <w:rsid w:val="00D845D7"/>
    <w:rsid w:val="00D84825"/>
    <w:rsid w:val="00D85276"/>
    <w:rsid w:val="00D852CC"/>
    <w:rsid w:val="00D856D0"/>
    <w:rsid w:val="00D85994"/>
    <w:rsid w:val="00D860C5"/>
    <w:rsid w:val="00D86E33"/>
    <w:rsid w:val="00D86E48"/>
    <w:rsid w:val="00D87B89"/>
    <w:rsid w:val="00D87F5D"/>
    <w:rsid w:val="00D9014F"/>
    <w:rsid w:val="00D90387"/>
    <w:rsid w:val="00D904E3"/>
    <w:rsid w:val="00D90519"/>
    <w:rsid w:val="00D906E5"/>
    <w:rsid w:val="00D9086B"/>
    <w:rsid w:val="00D909EE"/>
    <w:rsid w:val="00D90EE2"/>
    <w:rsid w:val="00D9132E"/>
    <w:rsid w:val="00D91DF5"/>
    <w:rsid w:val="00D91EC7"/>
    <w:rsid w:val="00D921DC"/>
    <w:rsid w:val="00D92721"/>
    <w:rsid w:val="00D92A20"/>
    <w:rsid w:val="00D937C5"/>
    <w:rsid w:val="00D93A60"/>
    <w:rsid w:val="00D93B46"/>
    <w:rsid w:val="00D93D35"/>
    <w:rsid w:val="00D941DB"/>
    <w:rsid w:val="00D94391"/>
    <w:rsid w:val="00D94888"/>
    <w:rsid w:val="00D9532D"/>
    <w:rsid w:val="00D954E5"/>
    <w:rsid w:val="00D95A51"/>
    <w:rsid w:val="00D95D94"/>
    <w:rsid w:val="00D95F99"/>
    <w:rsid w:val="00D960B7"/>
    <w:rsid w:val="00D9617A"/>
    <w:rsid w:val="00D96E2F"/>
    <w:rsid w:val="00D97213"/>
    <w:rsid w:val="00D979D7"/>
    <w:rsid w:val="00D97ABD"/>
    <w:rsid w:val="00D97B82"/>
    <w:rsid w:val="00DA0056"/>
    <w:rsid w:val="00DA008E"/>
    <w:rsid w:val="00DA035D"/>
    <w:rsid w:val="00DA05FB"/>
    <w:rsid w:val="00DA07D9"/>
    <w:rsid w:val="00DA08E3"/>
    <w:rsid w:val="00DA0D08"/>
    <w:rsid w:val="00DA1196"/>
    <w:rsid w:val="00DA136A"/>
    <w:rsid w:val="00DA16E4"/>
    <w:rsid w:val="00DA16F3"/>
    <w:rsid w:val="00DA185D"/>
    <w:rsid w:val="00DA203D"/>
    <w:rsid w:val="00DA20FB"/>
    <w:rsid w:val="00DA2998"/>
    <w:rsid w:val="00DA29B4"/>
    <w:rsid w:val="00DA33A7"/>
    <w:rsid w:val="00DA3928"/>
    <w:rsid w:val="00DA395F"/>
    <w:rsid w:val="00DA39C3"/>
    <w:rsid w:val="00DA3A33"/>
    <w:rsid w:val="00DA3F3E"/>
    <w:rsid w:val="00DA3FCD"/>
    <w:rsid w:val="00DA4204"/>
    <w:rsid w:val="00DA4637"/>
    <w:rsid w:val="00DA4F08"/>
    <w:rsid w:val="00DA5111"/>
    <w:rsid w:val="00DA51C1"/>
    <w:rsid w:val="00DA5501"/>
    <w:rsid w:val="00DA5590"/>
    <w:rsid w:val="00DA5A00"/>
    <w:rsid w:val="00DA5C2F"/>
    <w:rsid w:val="00DA5F72"/>
    <w:rsid w:val="00DA61B0"/>
    <w:rsid w:val="00DA64E7"/>
    <w:rsid w:val="00DA6650"/>
    <w:rsid w:val="00DA6E3B"/>
    <w:rsid w:val="00DA7376"/>
    <w:rsid w:val="00DA7852"/>
    <w:rsid w:val="00DA799E"/>
    <w:rsid w:val="00DA7A86"/>
    <w:rsid w:val="00DB084B"/>
    <w:rsid w:val="00DB10FA"/>
    <w:rsid w:val="00DB1D97"/>
    <w:rsid w:val="00DB1DC0"/>
    <w:rsid w:val="00DB2296"/>
    <w:rsid w:val="00DB2399"/>
    <w:rsid w:val="00DB3497"/>
    <w:rsid w:val="00DB3CBB"/>
    <w:rsid w:val="00DB41D0"/>
    <w:rsid w:val="00DB4780"/>
    <w:rsid w:val="00DB498F"/>
    <w:rsid w:val="00DB4C63"/>
    <w:rsid w:val="00DB52F2"/>
    <w:rsid w:val="00DB5684"/>
    <w:rsid w:val="00DB5838"/>
    <w:rsid w:val="00DB5B02"/>
    <w:rsid w:val="00DB650A"/>
    <w:rsid w:val="00DB6943"/>
    <w:rsid w:val="00DB6EA1"/>
    <w:rsid w:val="00DB70A6"/>
    <w:rsid w:val="00DB70BC"/>
    <w:rsid w:val="00DB75C9"/>
    <w:rsid w:val="00DB76F5"/>
    <w:rsid w:val="00DB7AB1"/>
    <w:rsid w:val="00DC047F"/>
    <w:rsid w:val="00DC0B74"/>
    <w:rsid w:val="00DC12C1"/>
    <w:rsid w:val="00DC12DA"/>
    <w:rsid w:val="00DC1A6B"/>
    <w:rsid w:val="00DC1B4C"/>
    <w:rsid w:val="00DC271A"/>
    <w:rsid w:val="00DC2836"/>
    <w:rsid w:val="00DC2AC7"/>
    <w:rsid w:val="00DC342E"/>
    <w:rsid w:val="00DC37A6"/>
    <w:rsid w:val="00DC3A82"/>
    <w:rsid w:val="00DC3FA8"/>
    <w:rsid w:val="00DC4019"/>
    <w:rsid w:val="00DC56B9"/>
    <w:rsid w:val="00DC689A"/>
    <w:rsid w:val="00DC6E94"/>
    <w:rsid w:val="00DC715E"/>
    <w:rsid w:val="00DC759C"/>
    <w:rsid w:val="00DD0675"/>
    <w:rsid w:val="00DD0743"/>
    <w:rsid w:val="00DD086D"/>
    <w:rsid w:val="00DD0951"/>
    <w:rsid w:val="00DD09DC"/>
    <w:rsid w:val="00DD0ABE"/>
    <w:rsid w:val="00DD0F61"/>
    <w:rsid w:val="00DD115E"/>
    <w:rsid w:val="00DD1257"/>
    <w:rsid w:val="00DD1614"/>
    <w:rsid w:val="00DD169A"/>
    <w:rsid w:val="00DD1885"/>
    <w:rsid w:val="00DD1957"/>
    <w:rsid w:val="00DD215F"/>
    <w:rsid w:val="00DD2973"/>
    <w:rsid w:val="00DD2C6A"/>
    <w:rsid w:val="00DD2D03"/>
    <w:rsid w:val="00DD32DE"/>
    <w:rsid w:val="00DD3318"/>
    <w:rsid w:val="00DD3341"/>
    <w:rsid w:val="00DD3430"/>
    <w:rsid w:val="00DD3557"/>
    <w:rsid w:val="00DD40B0"/>
    <w:rsid w:val="00DD4171"/>
    <w:rsid w:val="00DD4337"/>
    <w:rsid w:val="00DD497A"/>
    <w:rsid w:val="00DD4A53"/>
    <w:rsid w:val="00DD5146"/>
    <w:rsid w:val="00DD515F"/>
    <w:rsid w:val="00DD53A2"/>
    <w:rsid w:val="00DD551A"/>
    <w:rsid w:val="00DD57DE"/>
    <w:rsid w:val="00DD5B44"/>
    <w:rsid w:val="00DD5BB1"/>
    <w:rsid w:val="00DD5DD8"/>
    <w:rsid w:val="00DD6060"/>
    <w:rsid w:val="00DD6232"/>
    <w:rsid w:val="00DD69C3"/>
    <w:rsid w:val="00DD6AB6"/>
    <w:rsid w:val="00DD6CEA"/>
    <w:rsid w:val="00DD6FA0"/>
    <w:rsid w:val="00DD6FA2"/>
    <w:rsid w:val="00DD708E"/>
    <w:rsid w:val="00DD714F"/>
    <w:rsid w:val="00DD74BA"/>
    <w:rsid w:val="00DD7721"/>
    <w:rsid w:val="00DD77F6"/>
    <w:rsid w:val="00DE0088"/>
    <w:rsid w:val="00DE0175"/>
    <w:rsid w:val="00DE0B18"/>
    <w:rsid w:val="00DE0BFC"/>
    <w:rsid w:val="00DE0D91"/>
    <w:rsid w:val="00DE1110"/>
    <w:rsid w:val="00DE157C"/>
    <w:rsid w:val="00DE17FE"/>
    <w:rsid w:val="00DE1A94"/>
    <w:rsid w:val="00DE1BB2"/>
    <w:rsid w:val="00DE1D12"/>
    <w:rsid w:val="00DE22FC"/>
    <w:rsid w:val="00DE259E"/>
    <w:rsid w:val="00DE27BF"/>
    <w:rsid w:val="00DE2FED"/>
    <w:rsid w:val="00DE3586"/>
    <w:rsid w:val="00DE359A"/>
    <w:rsid w:val="00DE401F"/>
    <w:rsid w:val="00DE4254"/>
    <w:rsid w:val="00DE4382"/>
    <w:rsid w:val="00DE4712"/>
    <w:rsid w:val="00DE488D"/>
    <w:rsid w:val="00DE4A20"/>
    <w:rsid w:val="00DE4CD7"/>
    <w:rsid w:val="00DE4EDF"/>
    <w:rsid w:val="00DE4F2A"/>
    <w:rsid w:val="00DE52EE"/>
    <w:rsid w:val="00DE5B11"/>
    <w:rsid w:val="00DE60ED"/>
    <w:rsid w:val="00DE648D"/>
    <w:rsid w:val="00DE65C5"/>
    <w:rsid w:val="00DE68FC"/>
    <w:rsid w:val="00DE76D1"/>
    <w:rsid w:val="00DE7A5A"/>
    <w:rsid w:val="00DE7B0F"/>
    <w:rsid w:val="00DE7B52"/>
    <w:rsid w:val="00DF0D47"/>
    <w:rsid w:val="00DF0E93"/>
    <w:rsid w:val="00DF1043"/>
    <w:rsid w:val="00DF176E"/>
    <w:rsid w:val="00DF21BD"/>
    <w:rsid w:val="00DF268B"/>
    <w:rsid w:val="00DF2719"/>
    <w:rsid w:val="00DF27EF"/>
    <w:rsid w:val="00DF3172"/>
    <w:rsid w:val="00DF352D"/>
    <w:rsid w:val="00DF360E"/>
    <w:rsid w:val="00DF383E"/>
    <w:rsid w:val="00DF3A80"/>
    <w:rsid w:val="00DF3D68"/>
    <w:rsid w:val="00DF3D6B"/>
    <w:rsid w:val="00DF3D8E"/>
    <w:rsid w:val="00DF3FEB"/>
    <w:rsid w:val="00DF488C"/>
    <w:rsid w:val="00DF4919"/>
    <w:rsid w:val="00DF4C59"/>
    <w:rsid w:val="00DF4FA4"/>
    <w:rsid w:val="00DF5026"/>
    <w:rsid w:val="00DF510A"/>
    <w:rsid w:val="00DF53A8"/>
    <w:rsid w:val="00DF55D4"/>
    <w:rsid w:val="00DF5D76"/>
    <w:rsid w:val="00DF5D9C"/>
    <w:rsid w:val="00DF6869"/>
    <w:rsid w:val="00DF6971"/>
    <w:rsid w:val="00DF71D9"/>
    <w:rsid w:val="00DF734A"/>
    <w:rsid w:val="00DF77AE"/>
    <w:rsid w:val="00DF77E2"/>
    <w:rsid w:val="00DF79CE"/>
    <w:rsid w:val="00DF7CDB"/>
    <w:rsid w:val="00E0000D"/>
    <w:rsid w:val="00E003F6"/>
    <w:rsid w:val="00E004D4"/>
    <w:rsid w:val="00E005BF"/>
    <w:rsid w:val="00E00806"/>
    <w:rsid w:val="00E00869"/>
    <w:rsid w:val="00E00A07"/>
    <w:rsid w:val="00E00B72"/>
    <w:rsid w:val="00E00C3D"/>
    <w:rsid w:val="00E00DC6"/>
    <w:rsid w:val="00E00FFC"/>
    <w:rsid w:val="00E01141"/>
    <w:rsid w:val="00E01451"/>
    <w:rsid w:val="00E014DB"/>
    <w:rsid w:val="00E01873"/>
    <w:rsid w:val="00E02447"/>
    <w:rsid w:val="00E025EC"/>
    <w:rsid w:val="00E0277D"/>
    <w:rsid w:val="00E029C1"/>
    <w:rsid w:val="00E02AEF"/>
    <w:rsid w:val="00E02C59"/>
    <w:rsid w:val="00E02D02"/>
    <w:rsid w:val="00E02D52"/>
    <w:rsid w:val="00E032FF"/>
    <w:rsid w:val="00E03561"/>
    <w:rsid w:val="00E03BDE"/>
    <w:rsid w:val="00E03DFD"/>
    <w:rsid w:val="00E03E9E"/>
    <w:rsid w:val="00E04368"/>
    <w:rsid w:val="00E048B8"/>
    <w:rsid w:val="00E04D42"/>
    <w:rsid w:val="00E04EE7"/>
    <w:rsid w:val="00E050D2"/>
    <w:rsid w:val="00E05B37"/>
    <w:rsid w:val="00E0664E"/>
    <w:rsid w:val="00E0667E"/>
    <w:rsid w:val="00E067C3"/>
    <w:rsid w:val="00E07011"/>
    <w:rsid w:val="00E072AB"/>
    <w:rsid w:val="00E07493"/>
    <w:rsid w:val="00E0757F"/>
    <w:rsid w:val="00E0777D"/>
    <w:rsid w:val="00E07A71"/>
    <w:rsid w:val="00E07FB5"/>
    <w:rsid w:val="00E100E2"/>
    <w:rsid w:val="00E1037D"/>
    <w:rsid w:val="00E104F2"/>
    <w:rsid w:val="00E106ED"/>
    <w:rsid w:val="00E11266"/>
    <w:rsid w:val="00E1139C"/>
    <w:rsid w:val="00E113E6"/>
    <w:rsid w:val="00E11879"/>
    <w:rsid w:val="00E11913"/>
    <w:rsid w:val="00E11A69"/>
    <w:rsid w:val="00E11E56"/>
    <w:rsid w:val="00E11EFF"/>
    <w:rsid w:val="00E127C7"/>
    <w:rsid w:val="00E12D3A"/>
    <w:rsid w:val="00E12E77"/>
    <w:rsid w:val="00E13156"/>
    <w:rsid w:val="00E1324E"/>
    <w:rsid w:val="00E13263"/>
    <w:rsid w:val="00E134DD"/>
    <w:rsid w:val="00E139DB"/>
    <w:rsid w:val="00E13D84"/>
    <w:rsid w:val="00E13E24"/>
    <w:rsid w:val="00E1419F"/>
    <w:rsid w:val="00E1541A"/>
    <w:rsid w:val="00E15822"/>
    <w:rsid w:val="00E15CA6"/>
    <w:rsid w:val="00E15F27"/>
    <w:rsid w:val="00E15FE8"/>
    <w:rsid w:val="00E16696"/>
    <w:rsid w:val="00E170F7"/>
    <w:rsid w:val="00E17425"/>
    <w:rsid w:val="00E17F03"/>
    <w:rsid w:val="00E201FE"/>
    <w:rsid w:val="00E20B6F"/>
    <w:rsid w:val="00E20F45"/>
    <w:rsid w:val="00E21105"/>
    <w:rsid w:val="00E21DDB"/>
    <w:rsid w:val="00E220F6"/>
    <w:rsid w:val="00E22ED0"/>
    <w:rsid w:val="00E231F6"/>
    <w:rsid w:val="00E234E4"/>
    <w:rsid w:val="00E2388A"/>
    <w:rsid w:val="00E241B5"/>
    <w:rsid w:val="00E2432B"/>
    <w:rsid w:val="00E24BA8"/>
    <w:rsid w:val="00E250B2"/>
    <w:rsid w:val="00E258F7"/>
    <w:rsid w:val="00E25C1B"/>
    <w:rsid w:val="00E26147"/>
    <w:rsid w:val="00E26396"/>
    <w:rsid w:val="00E2668D"/>
    <w:rsid w:val="00E2698C"/>
    <w:rsid w:val="00E26A10"/>
    <w:rsid w:val="00E26C04"/>
    <w:rsid w:val="00E27397"/>
    <w:rsid w:val="00E273DD"/>
    <w:rsid w:val="00E2754F"/>
    <w:rsid w:val="00E27592"/>
    <w:rsid w:val="00E276A3"/>
    <w:rsid w:val="00E27922"/>
    <w:rsid w:val="00E27AD1"/>
    <w:rsid w:val="00E27CA3"/>
    <w:rsid w:val="00E30067"/>
    <w:rsid w:val="00E30446"/>
    <w:rsid w:val="00E3070D"/>
    <w:rsid w:val="00E307A4"/>
    <w:rsid w:val="00E315EF"/>
    <w:rsid w:val="00E31F7F"/>
    <w:rsid w:val="00E321B3"/>
    <w:rsid w:val="00E328E1"/>
    <w:rsid w:val="00E329FB"/>
    <w:rsid w:val="00E32AAB"/>
    <w:rsid w:val="00E32DE1"/>
    <w:rsid w:val="00E32EFF"/>
    <w:rsid w:val="00E33445"/>
    <w:rsid w:val="00E334EA"/>
    <w:rsid w:val="00E336EC"/>
    <w:rsid w:val="00E33983"/>
    <w:rsid w:val="00E33A2C"/>
    <w:rsid w:val="00E342B9"/>
    <w:rsid w:val="00E3431F"/>
    <w:rsid w:val="00E34499"/>
    <w:rsid w:val="00E35F52"/>
    <w:rsid w:val="00E36893"/>
    <w:rsid w:val="00E36B3B"/>
    <w:rsid w:val="00E36C61"/>
    <w:rsid w:val="00E36F0F"/>
    <w:rsid w:val="00E37040"/>
    <w:rsid w:val="00E370E8"/>
    <w:rsid w:val="00E373EB"/>
    <w:rsid w:val="00E379D4"/>
    <w:rsid w:val="00E37BF0"/>
    <w:rsid w:val="00E37F5A"/>
    <w:rsid w:val="00E40149"/>
    <w:rsid w:val="00E402EF"/>
    <w:rsid w:val="00E40474"/>
    <w:rsid w:val="00E4077C"/>
    <w:rsid w:val="00E40BEE"/>
    <w:rsid w:val="00E40DDD"/>
    <w:rsid w:val="00E4103F"/>
    <w:rsid w:val="00E4108F"/>
    <w:rsid w:val="00E411B1"/>
    <w:rsid w:val="00E4153D"/>
    <w:rsid w:val="00E4167F"/>
    <w:rsid w:val="00E419B6"/>
    <w:rsid w:val="00E41D20"/>
    <w:rsid w:val="00E42090"/>
    <w:rsid w:val="00E431C9"/>
    <w:rsid w:val="00E4324D"/>
    <w:rsid w:val="00E43968"/>
    <w:rsid w:val="00E441D6"/>
    <w:rsid w:val="00E443FF"/>
    <w:rsid w:val="00E44454"/>
    <w:rsid w:val="00E448C8"/>
    <w:rsid w:val="00E44D8E"/>
    <w:rsid w:val="00E455FE"/>
    <w:rsid w:val="00E4573C"/>
    <w:rsid w:val="00E4575D"/>
    <w:rsid w:val="00E458BE"/>
    <w:rsid w:val="00E46190"/>
    <w:rsid w:val="00E46361"/>
    <w:rsid w:val="00E46452"/>
    <w:rsid w:val="00E46573"/>
    <w:rsid w:val="00E4728A"/>
    <w:rsid w:val="00E472BC"/>
    <w:rsid w:val="00E50417"/>
    <w:rsid w:val="00E5058B"/>
    <w:rsid w:val="00E50D56"/>
    <w:rsid w:val="00E50E48"/>
    <w:rsid w:val="00E5113D"/>
    <w:rsid w:val="00E5133F"/>
    <w:rsid w:val="00E5154E"/>
    <w:rsid w:val="00E516E0"/>
    <w:rsid w:val="00E518F2"/>
    <w:rsid w:val="00E51CEF"/>
    <w:rsid w:val="00E51E6F"/>
    <w:rsid w:val="00E525CF"/>
    <w:rsid w:val="00E52B9A"/>
    <w:rsid w:val="00E52D59"/>
    <w:rsid w:val="00E52E6E"/>
    <w:rsid w:val="00E531CF"/>
    <w:rsid w:val="00E532A8"/>
    <w:rsid w:val="00E53558"/>
    <w:rsid w:val="00E53CAC"/>
    <w:rsid w:val="00E547ED"/>
    <w:rsid w:val="00E54CED"/>
    <w:rsid w:val="00E55279"/>
    <w:rsid w:val="00E554F2"/>
    <w:rsid w:val="00E55AE9"/>
    <w:rsid w:val="00E55CBC"/>
    <w:rsid w:val="00E55DBB"/>
    <w:rsid w:val="00E560C3"/>
    <w:rsid w:val="00E561D1"/>
    <w:rsid w:val="00E562CB"/>
    <w:rsid w:val="00E563DF"/>
    <w:rsid w:val="00E566F2"/>
    <w:rsid w:val="00E56738"/>
    <w:rsid w:val="00E572C5"/>
    <w:rsid w:val="00E574A7"/>
    <w:rsid w:val="00E57881"/>
    <w:rsid w:val="00E57987"/>
    <w:rsid w:val="00E60091"/>
    <w:rsid w:val="00E6020A"/>
    <w:rsid w:val="00E6022A"/>
    <w:rsid w:val="00E61181"/>
    <w:rsid w:val="00E61522"/>
    <w:rsid w:val="00E615C6"/>
    <w:rsid w:val="00E619BD"/>
    <w:rsid w:val="00E61B4A"/>
    <w:rsid w:val="00E61E4E"/>
    <w:rsid w:val="00E61FB9"/>
    <w:rsid w:val="00E62490"/>
    <w:rsid w:val="00E62513"/>
    <w:rsid w:val="00E62794"/>
    <w:rsid w:val="00E62830"/>
    <w:rsid w:val="00E62E67"/>
    <w:rsid w:val="00E62E6F"/>
    <w:rsid w:val="00E63A9B"/>
    <w:rsid w:val="00E63AC2"/>
    <w:rsid w:val="00E63B22"/>
    <w:rsid w:val="00E63B8C"/>
    <w:rsid w:val="00E64671"/>
    <w:rsid w:val="00E646D9"/>
    <w:rsid w:val="00E647E3"/>
    <w:rsid w:val="00E64F9E"/>
    <w:rsid w:val="00E6519B"/>
    <w:rsid w:val="00E65229"/>
    <w:rsid w:val="00E65615"/>
    <w:rsid w:val="00E65AEC"/>
    <w:rsid w:val="00E65DD7"/>
    <w:rsid w:val="00E6653F"/>
    <w:rsid w:val="00E667CC"/>
    <w:rsid w:val="00E66D20"/>
    <w:rsid w:val="00E66E9E"/>
    <w:rsid w:val="00E6712B"/>
    <w:rsid w:val="00E675BD"/>
    <w:rsid w:val="00E676C1"/>
    <w:rsid w:val="00E676E0"/>
    <w:rsid w:val="00E678EA"/>
    <w:rsid w:val="00E70430"/>
    <w:rsid w:val="00E705EC"/>
    <w:rsid w:val="00E7066E"/>
    <w:rsid w:val="00E7092E"/>
    <w:rsid w:val="00E70A4A"/>
    <w:rsid w:val="00E70C07"/>
    <w:rsid w:val="00E710B9"/>
    <w:rsid w:val="00E71674"/>
    <w:rsid w:val="00E71A42"/>
    <w:rsid w:val="00E71F26"/>
    <w:rsid w:val="00E72961"/>
    <w:rsid w:val="00E72F93"/>
    <w:rsid w:val="00E73350"/>
    <w:rsid w:val="00E73523"/>
    <w:rsid w:val="00E73625"/>
    <w:rsid w:val="00E73A13"/>
    <w:rsid w:val="00E743BC"/>
    <w:rsid w:val="00E746D2"/>
    <w:rsid w:val="00E74A66"/>
    <w:rsid w:val="00E74F33"/>
    <w:rsid w:val="00E757D7"/>
    <w:rsid w:val="00E75A7B"/>
    <w:rsid w:val="00E7600E"/>
    <w:rsid w:val="00E763D1"/>
    <w:rsid w:val="00E76659"/>
    <w:rsid w:val="00E769CF"/>
    <w:rsid w:val="00E77173"/>
    <w:rsid w:val="00E775FD"/>
    <w:rsid w:val="00E77A86"/>
    <w:rsid w:val="00E80871"/>
    <w:rsid w:val="00E80963"/>
    <w:rsid w:val="00E809B3"/>
    <w:rsid w:val="00E80C03"/>
    <w:rsid w:val="00E80E60"/>
    <w:rsid w:val="00E80EB3"/>
    <w:rsid w:val="00E81151"/>
    <w:rsid w:val="00E811A2"/>
    <w:rsid w:val="00E81C41"/>
    <w:rsid w:val="00E82AD8"/>
    <w:rsid w:val="00E8366C"/>
    <w:rsid w:val="00E83797"/>
    <w:rsid w:val="00E83F96"/>
    <w:rsid w:val="00E840B6"/>
    <w:rsid w:val="00E8437E"/>
    <w:rsid w:val="00E843DE"/>
    <w:rsid w:val="00E84A45"/>
    <w:rsid w:val="00E84B1A"/>
    <w:rsid w:val="00E85167"/>
    <w:rsid w:val="00E854FB"/>
    <w:rsid w:val="00E8597D"/>
    <w:rsid w:val="00E859EF"/>
    <w:rsid w:val="00E859FF"/>
    <w:rsid w:val="00E86150"/>
    <w:rsid w:val="00E861E8"/>
    <w:rsid w:val="00E86B9B"/>
    <w:rsid w:val="00E86C67"/>
    <w:rsid w:val="00E87580"/>
    <w:rsid w:val="00E87A96"/>
    <w:rsid w:val="00E902CB"/>
    <w:rsid w:val="00E903E5"/>
    <w:rsid w:val="00E90C7D"/>
    <w:rsid w:val="00E90EC8"/>
    <w:rsid w:val="00E91A70"/>
    <w:rsid w:val="00E91C78"/>
    <w:rsid w:val="00E92493"/>
    <w:rsid w:val="00E92620"/>
    <w:rsid w:val="00E9273B"/>
    <w:rsid w:val="00E9279A"/>
    <w:rsid w:val="00E9289F"/>
    <w:rsid w:val="00E93712"/>
    <w:rsid w:val="00E942AC"/>
    <w:rsid w:val="00E94581"/>
    <w:rsid w:val="00E94938"/>
    <w:rsid w:val="00E950A7"/>
    <w:rsid w:val="00E95AF0"/>
    <w:rsid w:val="00E95AFB"/>
    <w:rsid w:val="00E95D7E"/>
    <w:rsid w:val="00E95F37"/>
    <w:rsid w:val="00E95FB5"/>
    <w:rsid w:val="00E9640B"/>
    <w:rsid w:val="00E964AF"/>
    <w:rsid w:val="00E96735"/>
    <w:rsid w:val="00E96D6C"/>
    <w:rsid w:val="00E976BD"/>
    <w:rsid w:val="00E979FA"/>
    <w:rsid w:val="00E97C1D"/>
    <w:rsid w:val="00E97C4B"/>
    <w:rsid w:val="00E97E56"/>
    <w:rsid w:val="00E97F3C"/>
    <w:rsid w:val="00E97FCD"/>
    <w:rsid w:val="00E97FED"/>
    <w:rsid w:val="00EA013A"/>
    <w:rsid w:val="00EA0FFF"/>
    <w:rsid w:val="00EA1234"/>
    <w:rsid w:val="00EA1445"/>
    <w:rsid w:val="00EA19EC"/>
    <w:rsid w:val="00EA20FC"/>
    <w:rsid w:val="00EA227D"/>
    <w:rsid w:val="00EA2A91"/>
    <w:rsid w:val="00EA2BE9"/>
    <w:rsid w:val="00EA2C66"/>
    <w:rsid w:val="00EA30B8"/>
    <w:rsid w:val="00EA3D5D"/>
    <w:rsid w:val="00EA404E"/>
    <w:rsid w:val="00EA4296"/>
    <w:rsid w:val="00EA4830"/>
    <w:rsid w:val="00EA4940"/>
    <w:rsid w:val="00EA4D95"/>
    <w:rsid w:val="00EA4E6A"/>
    <w:rsid w:val="00EA4EE1"/>
    <w:rsid w:val="00EA5737"/>
    <w:rsid w:val="00EA6582"/>
    <w:rsid w:val="00EA6B80"/>
    <w:rsid w:val="00EA6C70"/>
    <w:rsid w:val="00EA6CFC"/>
    <w:rsid w:val="00EA709F"/>
    <w:rsid w:val="00EA7436"/>
    <w:rsid w:val="00EA781D"/>
    <w:rsid w:val="00EA7918"/>
    <w:rsid w:val="00EA7D26"/>
    <w:rsid w:val="00EA7D5A"/>
    <w:rsid w:val="00EA7FC8"/>
    <w:rsid w:val="00EB01C3"/>
    <w:rsid w:val="00EB0407"/>
    <w:rsid w:val="00EB0B4E"/>
    <w:rsid w:val="00EB0F39"/>
    <w:rsid w:val="00EB14D1"/>
    <w:rsid w:val="00EB1BC9"/>
    <w:rsid w:val="00EB21E3"/>
    <w:rsid w:val="00EB221F"/>
    <w:rsid w:val="00EB2400"/>
    <w:rsid w:val="00EB2589"/>
    <w:rsid w:val="00EB2D06"/>
    <w:rsid w:val="00EB2E5D"/>
    <w:rsid w:val="00EB3070"/>
    <w:rsid w:val="00EB49AB"/>
    <w:rsid w:val="00EB5791"/>
    <w:rsid w:val="00EB58BD"/>
    <w:rsid w:val="00EB5DD3"/>
    <w:rsid w:val="00EB5E2F"/>
    <w:rsid w:val="00EB5E7F"/>
    <w:rsid w:val="00EB61E6"/>
    <w:rsid w:val="00EB69FD"/>
    <w:rsid w:val="00EB7249"/>
    <w:rsid w:val="00EB73C9"/>
    <w:rsid w:val="00EB7CAB"/>
    <w:rsid w:val="00EC095C"/>
    <w:rsid w:val="00EC0C16"/>
    <w:rsid w:val="00EC0DC8"/>
    <w:rsid w:val="00EC1085"/>
    <w:rsid w:val="00EC1542"/>
    <w:rsid w:val="00EC1815"/>
    <w:rsid w:val="00EC1B7C"/>
    <w:rsid w:val="00EC1DFC"/>
    <w:rsid w:val="00EC2254"/>
    <w:rsid w:val="00EC25B9"/>
    <w:rsid w:val="00EC2A5C"/>
    <w:rsid w:val="00EC2BFD"/>
    <w:rsid w:val="00EC366D"/>
    <w:rsid w:val="00EC3751"/>
    <w:rsid w:val="00EC391E"/>
    <w:rsid w:val="00EC3C79"/>
    <w:rsid w:val="00EC406D"/>
    <w:rsid w:val="00EC426E"/>
    <w:rsid w:val="00EC44AD"/>
    <w:rsid w:val="00EC44F3"/>
    <w:rsid w:val="00EC455F"/>
    <w:rsid w:val="00EC467B"/>
    <w:rsid w:val="00EC487A"/>
    <w:rsid w:val="00EC5080"/>
    <w:rsid w:val="00EC5209"/>
    <w:rsid w:val="00EC54FF"/>
    <w:rsid w:val="00EC554E"/>
    <w:rsid w:val="00EC5DCE"/>
    <w:rsid w:val="00EC5E0B"/>
    <w:rsid w:val="00EC6086"/>
    <w:rsid w:val="00EC67C6"/>
    <w:rsid w:val="00EC6D8A"/>
    <w:rsid w:val="00EC6DAC"/>
    <w:rsid w:val="00EC6FC8"/>
    <w:rsid w:val="00EC71CB"/>
    <w:rsid w:val="00EC7227"/>
    <w:rsid w:val="00EC7800"/>
    <w:rsid w:val="00EC7CF4"/>
    <w:rsid w:val="00ED0321"/>
    <w:rsid w:val="00ED0B0F"/>
    <w:rsid w:val="00ED0CED"/>
    <w:rsid w:val="00ED0DA8"/>
    <w:rsid w:val="00ED1398"/>
    <w:rsid w:val="00ED1C82"/>
    <w:rsid w:val="00ED24A9"/>
    <w:rsid w:val="00ED264C"/>
    <w:rsid w:val="00ED3278"/>
    <w:rsid w:val="00ED32AD"/>
    <w:rsid w:val="00ED37A7"/>
    <w:rsid w:val="00ED3AD2"/>
    <w:rsid w:val="00ED3C4B"/>
    <w:rsid w:val="00ED4249"/>
    <w:rsid w:val="00ED4583"/>
    <w:rsid w:val="00ED49F7"/>
    <w:rsid w:val="00ED4BB3"/>
    <w:rsid w:val="00ED4DDC"/>
    <w:rsid w:val="00ED4E0D"/>
    <w:rsid w:val="00ED52E5"/>
    <w:rsid w:val="00ED5525"/>
    <w:rsid w:val="00ED5B75"/>
    <w:rsid w:val="00ED5E64"/>
    <w:rsid w:val="00ED601F"/>
    <w:rsid w:val="00ED68A7"/>
    <w:rsid w:val="00ED6938"/>
    <w:rsid w:val="00ED6B5F"/>
    <w:rsid w:val="00ED6DBF"/>
    <w:rsid w:val="00ED73E9"/>
    <w:rsid w:val="00ED756F"/>
    <w:rsid w:val="00ED76A4"/>
    <w:rsid w:val="00EE00A6"/>
    <w:rsid w:val="00EE088E"/>
    <w:rsid w:val="00EE0AB8"/>
    <w:rsid w:val="00EE118D"/>
    <w:rsid w:val="00EE131D"/>
    <w:rsid w:val="00EE14DD"/>
    <w:rsid w:val="00EE174F"/>
    <w:rsid w:val="00EE1778"/>
    <w:rsid w:val="00EE1D17"/>
    <w:rsid w:val="00EE1EC7"/>
    <w:rsid w:val="00EE2770"/>
    <w:rsid w:val="00EE27E8"/>
    <w:rsid w:val="00EE2B41"/>
    <w:rsid w:val="00EE30B7"/>
    <w:rsid w:val="00EE3172"/>
    <w:rsid w:val="00EE34B8"/>
    <w:rsid w:val="00EE3582"/>
    <w:rsid w:val="00EE37DA"/>
    <w:rsid w:val="00EE39F8"/>
    <w:rsid w:val="00EE3C5F"/>
    <w:rsid w:val="00EE3F3E"/>
    <w:rsid w:val="00EE444C"/>
    <w:rsid w:val="00EE4D02"/>
    <w:rsid w:val="00EE539D"/>
    <w:rsid w:val="00EE56CA"/>
    <w:rsid w:val="00EE5808"/>
    <w:rsid w:val="00EE5B1F"/>
    <w:rsid w:val="00EE5BE5"/>
    <w:rsid w:val="00EE5CFD"/>
    <w:rsid w:val="00EE6018"/>
    <w:rsid w:val="00EE62CE"/>
    <w:rsid w:val="00EE6375"/>
    <w:rsid w:val="00EE69C4"/>
    <w:rsid w:val="00EE69CE"/>
    <w:rsid w:val="00EE6A8C"/>
    <w:rsid w:val="00EE6B87"/>
    <w:rsid w:val="00EE6DD0"/>
    <w:rsid w:val="00EE713B"/>
    <w:rsid w:val="00EE74E4"/>
    <w:rsid w:val="00EE7E16"/>
    <w:rsid w:val="00EF03C7"/>
    <w:rsid w:val="00EF0A10"/>
    <w:rsid w:val="00EF0A89"/>
    <w:rsid w:val="00EF111C"/>
    <w:rsid w:val="00EF140E"/>
    <w:rsid w:val="00EF28CB"/>
    <w:rsid w:val="00EF28EF"/>
    <w:rsid w:val="00EF2C1E"/>
    <w:rsid w:val="00EF2EAF"/>
    <w:rsid w:val="00EF3137"/>
    <w:rsid w:val="00EF324C"/>
    <w:rsid w:val="00EF3395"/>
    <w:rsid w:val="00EF33A0"/>
    <w:rsid w:val="00EF38A7"/>
    <w:rsid w:val="00EF402C"/>
    <w:rsid w:val="00EF4466"/>
    <w:rsid w:val="00EF4499"/>
    <w:rsid w:val="00EF46CD"/>
    <w:rsid w:val="00EF4FA0"/>
    <w:rsid w:val="00EF5038"/>
    <w:rsid w:val="00EF5424"/>
    <w:rsid w:val="00EF5AC3"/>
    <w:rsid w:val="00EF661C"/>
    <w:rsid w:val="00EF7140"/>
    <w:rsid w:val="00EF7A27"/>
    <w:rsid w:val="00EF7A3A"/>
    <w:rsid w:val="00EF7AA5"/>
    <w:rsid w:val="00F00844"/>
    <w:rsid w:val="00F00E70"/>
    <w:rsid w:val="00F013C5"/>
    <w:rsid w:val="00F0154E"/>
    <w:rsid w:val="00F01754"/>
    <w:rsid w:val="00F01969"/>
    <w:rsid w:val="00F01D56"/>
    <w:rsid w:val="00F02151"/>
    <w:rsid w:val="00F0319D"/>
    <w:rsid w:val="00F03D36"/>
    <w:rsid w:val="00F04BAE"/>
    <w:rsid w:val="00F05305"/>
    <w:rsid w:val="00F06E53"/>
    <w:rsid w:val="00F06FD4"/>
    <w:rsid w:val="00F075CD"/>
    <w:rsid w:val="00F0780F"/>
    <w:rsid w:val="00F078D4"/>
    <w:rsid w:val="00F07F8B"/>
    <w:rsid w:val="00F102C6"/>
    <w:rsid w:val="00F10601"/>
    <w:rsid w:val="00F10980"/>
    <w:rsid w:val="00F10EED"/>
    <w:rsid w:val="00F110E4"/>
    <w:rsid w:val="00F113E6"/>
    <w:rsid w:val="00F1145D"/>
    <w:rsid w:val="00F11BC1"/>
    <w:rsid w:val="00F11C7A"/>
    <w:rsid w:val="00F11D11"/>
    <w:rsid w:val="00F11E66"/>
    <w:rsid w:val="00F12543"/>
    <w:rsid w:val="00F12625"/>
    <w:rsid w:val="00F12B4E"/>
    <w:rsid w:val="00F12D29"/>
    <w:rsid w:val="00F13028"/>
    <w:rsid w:val="00F13ACA"/>
    <w:rsid w:val="00F1457E"/>
    <w:rsid w:val="00F14AFD"/>
    <w:rsid w:val="00F14B6B"/>
    <w:rsid w:val="00F14DD0"/>
    <w:rsid w:val="00F1507F"/>
    <w:rsid w:val="00F150D4"/>
    <w:rsid w:val="00F16373"/>
    <w:rsid w:val="00F16703"/>
    <w:rsid w:val="00F16CD8"/>
    <w:rsid w:val="00F16FD1"/>
    <w:rsid w:val="00F17342"/>
    <w:rsid w:val="00F1741B"/>
    <w:rsid w:val="00F1775B"/>
    <w:rsid w:val="00F17BB0"/>
    <w:rsid w:val="00F20140"/>
    <w:rsid w:val="00F208EA"/>
    <w:rsid w:val="00F20ECC"/>
    <w:rsid w:val="00F21263"/>
    <w:rsid w:val="00F21480"/>
    <w:rsid w:val="00F21D5F"/>
    <w:rsid w:val="00F21E8C"/>
    <w:rsid w:val="00F21F2C"/>
    <w:rsid w:val="00F225E7"/>
    <w:rsid w:val="00F22628"/>
    <w:rsid w:val="00F227CC"/>
    <w:rsid w:val="00F228EF"/>
    <w:rsid w:val="00F22A17"/>
    <w:rsid w:val="00F22A87"/>
    <w:rsid w:val="00F22B0D"/>
    <w:rsid w:val="00F2336E"/>
    <w:rsid w:val="00F23FBF"/>
    <w:rsid w:val="00F2404A"/>
    <w:rsid w:val="00F24490"/>
    <w:rsid w:val="00F24612"/>
    <w:rsid w:val="00F24984"/>
    <w:rsid w:val="00F24B03"/>
    <w:rsid w:val="00F24F70"/>
    <w:rsid w:val="00F25DDF"/>
    <w:rsid w:val="00F26113"/>
    <w:rsid w:val="00F264DB"/>
    <w:rsid w:val="00F26560"/>
    <w:rsid w:val="00F26AA2"/>
    <w:rsid w:val="00F26F19"/>
    <w:rsid w:val="00F27050"/>
    <w:rsid w:val="00F273FA"/>
    <w:rsid w:val="00F274E4"/>
    <w:rsid w:val="00F278A8"/>
    <w:rsid w:val="00F27BAC"/>
    <w:rsid w:val="00F27BE0"/>
    <w:rsid w:val="00F27DCA"/>
    <w:rsid w:val="00F27F3B"/>
    <w:rsid w:val="00F301D1"/>
    <w:rsid w:val="00F30F0B"/>
    <w:rsid w:val="00F31008"/>
    <w:rsid w:val="00F31620"/>
    <w:rsid w:val="00F31AA1"/>
    <w:rsid w:val="00F31D1C"/>
    <w:rsid w:val="00F31F6E"/>
    <w:rsid w:val="00F31FA6"/>
    <w:rsid w:val="00F32642"/>
    <w:rsid w:val="00F32774"/>
    <w:rsid w:val="00F327D4"/>
    <w:rsid w:val="00F32919"/>
    <w:rsid w:val="00F33727"/>
    <w:rsid w:val="00F33829"/>
    <w:rsid w:val="00F3399F"/>
    <w:rsid w:val="00F33C89"/>
    <w:rsid w:val="00F33E05"/>
    <w:rsid w:val="00F34794"/>
    <w:rsid w:val="00F34E77"/>
    <w:rsid w:val="00F354E2"/>
    <w:rsid w:val="00F3551B"/>
    <w:rsid w:val="00F35D7F"/>
    <w:rsid w:val="00F36842"/>
    <w:rsid w:val="00F36A0C"/>
    <w:rsid w:val="00F36E26"/>
    <w:rsid w:val="00F36EE4"/>
    <w:rsid w:val="00F37028"/>
    <w:rsid w:val="00F373EC"/>
    <w:rsid w:val="00F3776A"/>
    <w:rsid w:val="00F37AFB"/>
    <w:rsid w:val="00F37C3B"/>
    <w:rsid w:val="00F37F00"/>
    <w:rsid w:val="00F37F33"/>
    <w:rsid w:val="00F40223"/>
    <w:rsid w:val="00F40576"/>
    <w:rsid w:val="00F405D3"/>
    <w:rsid w:val="00F406B5"/>
    <w:rsid w:val="00F40F35"/>
    <w:rsid w:val="00F412FD"/>
    <w:rsid w:val="00F41830"/>
    <w:rsid w:val="00F41BC9"/>
    <w:rsid w:val="00F41D1D"/>
    <w:rsid w:val="00F41FE7"/>
    <w:rsid w:val="00F42405"/>
    <w:rsid w:val="00F4343F"/>
    <w:rsid w:val="00F43A64"/>
    <w:rsid w:val="00F443DA"/>
    <w:rsid w:val="00F448E8"/>
    <w:rsid w:val="00F458F7"/>
    <w:rsid w:val="00F45AA4"/>
    <w:rsid w:val="00F45C43"/>
    <w:rsid w:val="00F45C8B"/>
    <w:rsid w:val="00F45E90"/>
    <w:rsid w:val="00F46340"/>
    <w:rsid w:val="00F46B09"/>
    <w:rsid w:val="00F46D44"/>
    <w:rsid w:val="00F46E54"/>
    <w:rsid w:val="00F47332"/>
    <w:rsid w:val="00F479B3"/>
    <w:rsid w:val="00F5074E"/>
    <w:rsid w:val="00F50B1B"/>
    <w:rsid w:val="00F50C89"/>
    <w:rsid w:val="00F50CFA"/>
    <w:rsid w:val="00F50E49"/>
    <w:rsid w:val="00F51162"/>
    <w:rsid w:val="00F5140B"/>
    <w:rsid w:val="00F5161A"/>
    <w:rsid w:val="00F51723"/>
    <w:rsid w:val="00F51BA6"/>
    <w:rsid w:val="00F51EBF"/>
    <w:rsid w:val="00F51EE7"/>
    <w:rsid w:val="00F51FA3"/>
    <w:rsid w:val="00F52777"/>
    <w:rsid w:val="00F52E1D"/>
    <w:rsid w:val="00F52F78"/>
    <w:rsid w:val="00F53645"/>
    <w:rsid w:val="00F53886"/>
    <w:rsid w:val="00F53FCE"/>
    <w:rsid w:val="00F53FF8"/>
    <w:rsid w:val="00F54298"/>
    <w:rsid w:val="00F54711"/>
    <w:rsid w:val="00F54AA5"/>
    <w:rsid w:val="00F54F73"/>
    <w:rsid w:val="00F5508B"/>
    <w:rsid w:val="00F55392"/>
    <w:rsid w:val="00F55557"/>
    <w:rsid w:val="00F5572E"/>
    <w:rsid w:val="00F5587B"/>
    <w:rsid w:val="00F559CE"/>
    <w:rsid w:val="00F55A60"/>
    <w:rsid w:val="00F55CB1"/>
    <w:rsid w:val="00F55E2D"/>
    <w:rsid w:val="00F5638B"/>
    <w:rsid w:val="00F5643C"/>
    <w:rsid w:val="00F571DA"/>
    <w:rsid w:val="00F574EC"/>
    <w:rsid w:val="00F57587"/>
    <w:rsid w:val="00F57B8C"/>
    <w:rsid w:val="00F57C2C"/>
    <w:rsid w:val="00F57DD2"/>
    <w:rsid w:val="00F600F3"/>
    <w:rsid w:val="00F60886"/>
    <w:rsid w:val="00F60970"/>
    <w:rsid w:val="00F60DE5"/>
    <w:rsid w:val="00F60DF6"/>
    <w:rsid w:val="00F60FF9"/>
    <w:rsid w:val="00F6120B"/>
    <w:rsid w:val="00F616E0"/>
    <w:rsid w:val="00F61AD6"/>
    <w:rsid w:val="00F61B6F"/>
    <w:rsid w:val="00F61CFE"/>
    <w:rsid w:val="00F61D25"/>
    <w:rsid w:val="00F62E9B"/>
    <w:rsid w:val="00F631D6"/>
    <w:rsid w:val="00F631F5"/>
    <w:rsid w:val="00F632AF"/>
    <w:rsid w:val="00F639FE"/>
    <w:rsid w:val="00F63AB7"/>
    <w:rsid w:val="00F63BA8"/>
    <w:rsid w:val="00F6405A"/>
    <w:rsid w:val="00F64EA7"/>
    <w:rsid w:val="00F65040"/>
    <w:rsid w:val="00F6598A"/>
    <w:rsid w:val="00F65DC2"/>
    <w:rsid w:val="00F65ECB"/>
    <w:rsid w:val="00F65F90"/>
    <w:rsid w:val="00F65F9A"/>
    <w:rsid w:val="00F66331"/>
    <w:rsid w:val="00F66718"/>
    <w:rsid w:val="00F66BA5"/>
    <w:rsid w:val="00F66FA1"/>
    <w:rsid w:val="00F670AA"/>
    <w:rsid w:val="00F67196"/>
    <w:rsid w:val="00F67305"/>
    <w:rsid w:val="00F67CC1"/>
    <w:rsid w:val="00F701D5"/>
    <w:rsid w:val="00F703B7"/>
    <w:rsid w:val="00F70408"/>
    <w:rsid w:val="00F707C8"/>
    <w:rsid w:val="00F70847"/>
    <w:rsid w:val="00F70A3D"/>
    <w:rsid w:val="00F70BBF"/>
    <w:rsid w:val="00F70F4B"/>
    <w:rsid w:val="00F71075"/>
    <w:rsid w:val="00F7182A"/>
    <w:rsid w:val="00F7186F"/>
    <w:rsid w:val="00F71B27"/>
    <w:rsid w:val="00F71B8F"/>
    <w:rsid w:val="00F71C90"/>
    <w:rsid w:val="00F71F8D"/>
    <w:rsid w:val="00F7255D"/>
    <w:rsid w:val="00F7282C"/>
    <w:rsid w:val="00F72BC0"/>
    <w:rsid w:val="00F7323F"/>
    <w:rsid w:val="00F733EB"/>
    <w:rsid w:val="00F73564"/>
    <w:rsid w:val="00F737D3"/>
    <w:rsid w:val="00F738E2"/>
    <w:rsid w:val="00F740F7"/>
    <w:rsid w:val="00F745EC"/>
    <w:rsid w:val="00F74C76"/>
    <w:rsid w:val="00F753B2"/>
    <w:rsid w:val="00F75C2F"/>
    <w:rsid w:val="00F75E0D"/>
    <w:rsid w:val="00F7610B"/>
    <w:rsid w:val="00F76526"/>
    <w:rsid w:val="00F767EB"/>
    <w:rsid w:val="00F768C0"/>
    <w:rsid w:val="00F76C0D"/>
    <w:rsid w:val="00F76E85"/>
    <w:rsid w:val="00F76EEA"/>
    <w:rsid w:val="00F7704D"/>
    <w:rsid w:val="00F774D1"/>
    <w:rsid w:val="00F774EB"/>
    <w:rsid w:val="00F7753A"/>
    <w:rsid w:val="00F77576"/>
    <w:rsid w:val="00F778D3"/>
    <w:rsid w:val="00F77DCF"/>
    <w:rsid w:val="00F80BBD"/>
    <w:rsid w:val="00F80F05"/>
    <w:rsid w:val="00F80F2D"/>
    <w:rsid w:val="00F8103E"/>
    <w:rsid w:val="00F8126A"/>
    <w:rsid w:val="00F814A7"/>
    <w:rsid w:val="00F81560"/>
    <w:rsid w:val="00F81630"/>
    <w:rsid w:val="00F81825"/>
    <w:rsid w:val="00F820C0"/>
    <w:rsid w:val="00F8222C"/>
    <w:rsid w:val="00F8238A"/>
    <w:rsid w:val="00F823D2"/>
    <w:rsid w:val="00F82607"/>
    <w:rsid w:val="00F82E98"/>
    <w:rsid w:val="00F830F9"/>
    <w:rsid w:val="00F83307"/>
    <w:rsid w:val="00F83AD2"/>
    <w:rsid w:val="00F83CBF"/>
    <w:rsid w:val="00F83D13"/>
    <w:rsid w:val="00F84003"/>
    <w:rsid w:val="00F8416B"/>
    <w:rsid w:val="00F84530"/>
    <w:rsid w:val="00F847B4"/>
    <w:rsid w:val="00F84859"/>
    <w:rsid w:val="00F84DA7"/>
    <w:rsid w:val="00F8528E"/>
    <w:rsid w:val="00F8583D"/>
    <w:rsid w:val="00F85A60"/>
    <w:rsid w:val="00F8612A"/>
    <w:rsid w:val="00F86412"/>
    <w:rsid w:val="00F8699A"/>
    <w:rsid w:val="00F87075"/>
    <w:rsid w:val="00F87318"/>
    <w:rsid w:val="00F87401"/>
    <w:rsid w:val="00F875DF"/>
    <w:rsid w:val="00F877A6"/>
    <w:rsid w:val="00F87922"/>
    <w:rsid w:val="00F879E2"/>
    <w:rsid w:val="00F90803"/>
    <w:rsid w:val="00F90A99"/>
    <w:rsid w:val="00F911EA"/>
    <w:rsid w:val="00F91314"/>
    <w:rsid w:val="00F9179E"/>
    <w:rsid w:val="00F91D6B"/>
    <w:rsid w:val="00F924BE"/>
    <w:rsid w:val="00F92946"/>
    <w:rsid w:val="00F9326A"/>
    <w:rsid w:val="00F933CE"/>
    <w:rsid w:val="00F94277"/>
    <w:rsid w:val="00F94653"/>
    <w:rsid w:val="00F94AE6"/>
    <w:rsid w:val="00F94C8B"/>
    <w:rsid w:val="00F94D0F"/>
    <w:rsid w:val="00F94E98"/>
    <w:rsid w:val="00F94F8E"/>
    <w:rsid w:val="00F956B4"/>
    <w:rsid w:val="00F957E5"/>
    <w:rsid w:val="00F95896"/>
    <w:rsid w:val="00F95928"/>
    <w:rsid w:val="00F966B2"/>
    <w:rsid w:val="00F96D82"/>
    <w:rsid w:val="00F972D7"/>
    <w:rsid w:val="00F97384"/>
    <w:rsid w:val="00F97581"/>
    <w:rsid w:val="00F975B7"/>
    <w:rsid w:val="00F97786"/>
    <w:rsid w:val="00F97BCD"/>
    <w:rsid w:val="00FA0103"/>
    <w:rsid w:val="00FA03F6"/>
    <w:rsid w:val="00FA04CC"/>
    <w:rsid w:val="00FA051A"/>
    <w:rsid w:val="00FA0FEB"/>
    <w:rsid w:val="00FA11DF"/>
    <w:rsid w:val="00FA1A3C"/>
    <w:rsid w:val="00FA2005"/>
    <w:rsid w:val="00FA20B6"/>
    <w:rsid w:val="00FA2133"/>
    <w:rsid w:val="00FA2871"/>
    <w:rsid w:val="00FA2969"/>
    <w:rsid w:val="00FA2D91"/>
    <w:rsid w:val="00FA2E06"/>
    <w:rsid w:val="00FA2F3E"/>
    <w:rsid w:val="00FA34F8"/>
    <w:rsid w:val="00FA356C"/>
    <w:rsid w:val="00FA35BB"/>
    <w:rsid w:val="00FA383D"/>
    <w:rsid w:val="00FA3D0C"/>
    <w:rsid w:val="00FA3E8C"/>
    <w:rsid w:val="00FA4196"/>
    <w:rsid w:val="00FA4F10"/>
    <w:rsid w:val="00FA4F1B"/>
    <w:rsid w:val="00FA533A"/>
    <w:rsid w:val="00FA5887"/>
    <w:rsid w:val="00FA59EC"/>
    <w:rsid w:val="00FA60CE"/>
    <w:rsid w:val="00FA6208"/>
    <w:rsid w:val="00FA636C"/>
    <w:rsid w:val="00FB0904"/>
    <w:rsid w:val="00FB0955"/>
    <w:rsid w:val="00FB09A2"/>
    <w:rsid w:val="00FB09F1"/>
    <w:rsid w:val="00FB1116"/>
    <w:rsid w:val="00FB127E"/>
    <w:rsid w:val="00FB16F6"/>
    <w:rsid w:val="00FB17D9"/>
    <w:rsid w:val="00FB1B27"/>
    <w:rsid w:val="00FB1D40"/>
    <w:rsid w:val="00FB1D95"/>
    <w:rsid w:val="00FB2017"/>
    <w:rsid w:val="00FB2236"/>
    <w:rsid w:val="00FB26D7"/>
    <w:rsid w:val="00FB28FE"/>
    <w:rsid w:val="00FB33E2"/>
    <w:rsid w:val="00FB36BB"/>
    <w:rsid w:val="00FB3DE2"/>
    <w:rsid w:val="00FB4461"/>
    <w:rsid w:val="00FB4B02"/>
    <w:rsid w:val="00FB4FE2"/>
    <w:rsid w:val="00FB54BC"/>
    <w:rsid w:val="00FB5654"/>
    <w:rsid w:val="00FB5843"/>
    <w:rsid w:val="00FB5A52"/>
    <w:rsid w:val="00FB5B31"/>
    <w:rsid w:val="00FB5D94"/>
    <w:rsid w:val="00FB5E92"/>
    <w:rsid w:val="00FB5F11"/>
    <w:rsid w:val="00FB6086"/>
    <w:rsid w:val="00FB624B"/>
    <w:rsid w:val="00FB6504"/>
    <w:rsid w:val="00FB6657"/>
    <w:rsid w:val="00FB696A"/>
    <w:rsid w:val="00FB6A39"/>
    <w:rsid w:val="00FB6F69"/>
    <w:rsid w:val="00FB703F"/>
    <w:rsid w:val="00FB7150"/>
    <w:rsid w:val="00FB7A2C"/>
    <w:rsid w:val="00FB7E1A"/>
    <w:rsid w:val="00FC00BC"/>
    <w:rsid w:val="00FC062F"/>
    <w:rsid w:val="00FC07AF"/>
    <w:rsid w:val="00FC0CED"/>
    <w:rsid w:val="00FC0FB4"/>
    <w:rsid w:val="00FC1119"/>
    <w:rsid w:val="00FC13CB"/>
    <w:rsid w:val="00FC1554"/>
    <w:rsid w:val="00FC1A16"/>
    <w:rsid w:val="00FC1A47"/>
    <w:rsid w:val="00FC1C18"/>
    <w:rsid w:val="00FC1D45"/>
    <w:rsid w:val="00FC2019"/>
    <w:rsid w:val="00FC2028"/>
    <w:rsid w:val="00FC26E7"/>
    <w:rsid w:val="00FC2C0F"/>
    <w:rsid w:val="00FC2C33"/>
    <w:rsid w:val="00FC40AD"/>
    <w:rsid w:val="00FC41F4"/>
    <w:rsid w:val="00FC4A0B"/>
    <w:rsid w:val="00FC4A6A"/>
    <w:rsid w:val="00FC4EE9"/>
    <w:rsid w:val="00FC53CB"/>
    <w:rsid w:val="00FC5706"/>
    <w:rsid w:val="00FC59A6"/>
    <w:rsid w:val="00FC5B9D"/>
    <w:rsid w:val="00FC656F"/>
    <w:rsid w:val="00FC7716"/>
    <w:rsid w:val="00FC7756"/>
    <w:rsid w:val="00FC7CB3"/>
    <w:rsid w:val="00FC7E95"/>
    <w:rsid w:val="00FC7EDD"/>
    <w:rsid w:val="00FD041D"/>
    <w:rsid w:val="00FD0484"/>
    <w:rsid w:val="00FD0608"/>
    <w:rsid w:val="00FD0713"/>
    <w:rsid w:val="00FD075D"/>
    <w:rsid w:val="00FD0B75"/>
    <w:rsid w:val="00FD0D46"/>
    <w:rsid w:val="00FD1719"/>
    <w:rsid w:val="00FD17C6"/>
    <w:rsid w:val="00FD18F9"/>
    <w:rsid w:val="00FD2152"/>
    <w:rsid w:val="00FD24B7"/>
    <w:rsid w:val="00FD274A"/>
    <w:rsid w:val="00FD2AAC"/>
    <w:rsid w:val="00FD2DCA"/>
    <w:rsid w:val="00FD362A"/>
    <w:rsid w:val="00FD3812"/>
    <w:rsid w:val="00FD392C"/>
    <w:rsid w:val="00FD3979"/>
    <w:rsid w:val="00FD3AF4"/>
    <w:rsid w:val="00FD42F3"/>
    <w:rsid w:val="00FD477A"/>
    <w:rsid w:val="00FD4890"/>
    <w:rsid w:val="00FD4A09"/>
    <w:rsid w:val="00FD4F5D"/>
    <w:rsid w:val="00FD545B"/>
    <w:rsid w:val="00FD5746"/>
    <w:rsid w:val="00FD579F"/>
    <w:rsid w:val="00FD5F83"/>
    <w:rsid w:val="00FD61BB"/>
    <w:rsid w:val="00FD6234"/>
    <w:rsid w:val="00FD62F6"/>
    <w:rsid w:val="00FD680C"/>
    <w:rsid w:val="00FD6F05"/>
    <w:rsid w:val="00FD75B4"/>
    <w:rsid w:val="00FD7715"/>
    <w:rsid w:val="00FD7A1C"/>
    <w:rsid w:val="00FD7ADA"/>
    <w:rsid w:val="00FE02C6"/>
    <w:rsid w:val="00FE08A3"/>
    <w:rsid w:val="00FE0985"/>
    <w:rsid w:val="00FE0A16"/>
    <w:rsid w:val="00FE0AD6"/>
    <w:rsid w:val="00FE1C7F"/>
    <w:rsid w:val="00FE1F9B"/>
    <w:rsid w:val="00FE2C75"/>
    <w:rsid w:val="00FE38D6"/>
    <w:rsid w:val="00FE3A95"/>
    <w:rsid w:val="00FE3E37"/>
    <w:rsid w:val="00FE4012"/>
    <w:rsid w:val="00FE42CB"/>
    <w:rsid w:val="00FE4328"/>
    <w:rsid w:val="00FE4526"/>
    <w:rsid w:val="00FE4A59"/>
    <w:rsid w:val="00FE52B7"/>
    <w:rsid w:val="00FE53B3"/>
    <w:rsid w:val="00FE53C2"/>
    <w:rsid w:val="00FE5806"/>
    <w:rsid w:val="00FE6427"/>
    <w:rsid w:val="00FE6ADA"/>
    <w:rsid w:val="00FE6C70"/>
    <w:rsid w:val="00FE753D"/>
    <w:rsid w:val="00FE75D6"/>
    <w:rsid w:val="00FE77C4"/>
    <w:rsid w:val="00FE7B47"/>
    <w:rsid w:val="00FE7B62"/>
    <w:rsid w:val="00FE7C9E"/>
    <w:rsid w:val="00FE7D52"/>
    <w:rsid w:val="00FE7D84"/>
    <w:rsid w:val="00FE7E52"/>
    <w:rsid w:val="00FE7EF9"/>
    <w:rsid w:val="00FE7FA6"/>
    <w:rsid w:val="00FF0009"/>
    <w:rsid w:val="00FF0DDC"/>
    <w:rsid w:val="00FF0E4D"/>
    <w:rsid w:val="00FF105F"/>
    <w:rsid w:val="00FF10B0"/>
    <w:rsid w:val="00FF1599"/>
    <w:rsid w:val="00FF172B"/>
    <w:rsid w:val="00FF1746"/>
    <w:rsid w:val="00FF1883"/>
    <w:rsid w:val="00FF18DE"/>
    <w:rsid w:val="00FF23E8"/>
    <w:rsid w:val="00FF241C"/>
    <w:rsid w:val="00FF2A68"/>
    <w:rsid w:val="00FF32FF"/>
    <w:rsid w:val="00FF3B75"/>
    <w:rsid w:val="00FF3BB7"/>
    <w:rsid w:val="00FF48C5"/>
    <w:rsid w:val="00FF4A35"/>
    <w:rsid w:val="00FF4BB3"/>
    <w:rsid w:val="00FF5069"/>
    <w:rsid w:val="00FF515D"/>
    <w:rsid w:val="00FF538F"/>
    <w:rsid w:val="00FF550A"/>
    <w:rsid w:val="00FF592F"/>
    <w:rsid w:val="00FF5BAD"/>
    <w:rsid w:val="00FF5F3A"/>
    <w:rsid w:val="00FF630D"/>
    <w:rsid w:val="00FF67C0"/>
    <w:rsid w:val="00FF68E6"/>
    <w:rsid w:val="00FF71A3"/>
    <w:rsid w:val="00FF7881"/>
    <w:rsid w:val="00FF7F76"/>
    <w:rsid w:val="01947880"/>
    <w:rsid w:val="035A541C"/>
    <w:rsid w:val="0409646A"/>
    <w:rsid w:val="06DE130E"/>
    <w:rsid w:val="13D62F2B"/>
    <w:rsid w:val="1487023C"/>
    <w:rsid w:val="159D717D"/>
    <w:rsid w:val="16695891"/>
    <w:rsid w:val="1DAE55A6"/>
    <w:rsid w:val="1DFE5C79"/>
    <w:rsid w:val="22CF4E22"/>
    <w:rsid w:val="259614D3"/>
    <w:rsid w:val="28C04D13"/>
    <w:rsid w:val="2BE6682C"/>
    <w:rsid w:val="2F72338C"/>
    <w:rsid w:val="341936A6"/>
    <w:rsid w:val="34FA6363"/>
    <w:rsid w:val="36F525CA"/>
    <w:rsid w:val="3A6A5DD7"/>
    <w:rsid w:val="3ABA4197"/>
    <w:rsid w:val="3B7FCFD0"/>
    <w:rsid w:val="3E325AC7"/>
    <w:rsid w:val="3E9D748C"/>
    <w:rsid w:val="3EC33CF2"/>
    <w:rsid w:val="3FFCD107"/>
    <w:rsid w:val="404D1429"/>
    <w:rsid w:val="422E6C98"/>
    <w:rsid w:val="472E643E"/>
    <w:rsid w:val="4BFF409D"/>
    <w:rsid w:val="4E702C28"/>
    <w:rsid w:val="4F2026F6"/>
    <w:rsid w:val="59EF443C"/>
    <w:rsid w:val="5A451208"/>
    <w:rsid w:val="5C145701"/>
    <w:rsid w:val="69220A38"/>
    <w:rsid w:val="69805A97"/>
    <w:rsid w:val="706B4C47"/>
    <w:rsid w:val="70886C3F"/>
    <w:rsid w:val="75066AF8"/>
    <w:rsid w:val="758B4676"/>
    <w:rsid w:val="75CD7AFB"/>
    <w:rsid w:val="76E32304"/>
    <w:rsid w:val="773F9E14"/>
    <w:rsid w:val="7C3D10F1"/>
    <w:rsid w:val="7E7E6B83"/>
    <w:rsid w:val="BE9EE48B"/>
    <w:rsid w:val="EBCF4D71"/>
    <w:rsid w:val="F7F3D3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qFormat="1" w:unhideWhenUsed="0" w:uiPriority="0" w:semiHidden="0" w:name="Table Simple 1"/>
    <w:lsdException w:uiPriority="0" w:name="Table Simple 2"/>
    <w:lsdException w:uiPriority="0" w:name="Table Simple 3"/>
    <w:lsdException w:qFormat="1" w:uiPriority="0" w:semiHidden="0" w:name="Table Classic 1"/>
    <w:lsdException w:uiPriority="0" w:name="Table Classic 2"/>
    <w:lsdException w:uiPriority="0" w:name="Table Classic 3"/>
    <w:lsdException w:uiPriority="0" w:name="Table Classic 4"/>
    <w:lsdException w:uiPriority="0" w:name="Table Colorful 1"/>
    <w:lsdException w:qFormat="1"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qFormat="1" w:unhideWhenUsed="0" w:uiPriority="0" w:semiHidden="0" w:name="Table Grid 1"/>
    <w:lsdException w:qFormat="1" w:uiPriority="0" w:semiHidden="0" w:name="Table Grid 2"/>
    <w:lsdException w:qFormat="1" w:uiPriority="0" w:semiHidden="0" w:name="Table Grid 3"/>
    <w:lsdException w:qFormat="1" w:uiPriority="0" w:semiHidden="0" w:name="Table Grid 4"/>
    <w:lsdException w:qFormat="1" w:unhideWhenUsed="0" w:uiPriority="0" w:semiHidden="0" w:name="Table Grid 5"/>
    <w:lsdException w:uiPriority="0" w:name="Table Grid 6"/>
    <w:lsdException w:qFormat="1" w:uiPriority="0" w:semiHidden="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iPriority="0" w:semiHidden="0" w:name="Table Elegant"/>
    <w:lsdException w:uiPriority="0" w:name="Table Professional"/>
    <w:lsdException w:uiPriority="0" w:name="Table Subtle 1"/>
    <w:lsdException w:uiPriority="0" w:name="Table Subtle 2"/>
    <w:lsdException w:qFormat="1" w:uiPriority="0" w:semiHidden="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qFormat="1" w:unhideWhenUsed="0" w:uiPriority="0" w:semiHidden="0" w:name="Table Theme"/>
    <w:lsdException w:qFormat="1" w:uiPriority="99" w:semiHidden="0" w:name="Placeholder Text"/>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47"/>
    <w:qFormat/>
    <w:uiPriority w:val="0"/>
    <w:pPr>
      <w:keepNext/>
      <w:keepLines/>
      <w:tabs>
        <w:tab w:val="left" w:pos="432"/>
      </w:tabs>
      <w:outlineLvl w:val="0"/>
    </w:pPr>
    <w:rPr>
      <w:b/>
      <w:bCs/>
      <w:kern w:val="44"/>
      <w:sz w:val="28"/>
      <w:szCs w:val="44"/>
    </w:rPr>
  </w:style>
  <w:style w:type="paragraph" w:styleId="4">
    <w:name w:val="heading 2"/>
    <w:basedOn w:val="1"/>
    <w:next w:val="1"/>
    <w:link w:val="153"/>
    <w:qFormat/>
    <w:uiPriority w:val="0"/>
    <w:pPr>
      <w:keepNext/>
      <w:keepLines/>
      <w:tabs>
        <w:tab w:val="left" w:pos="576"/>
      </w:tabs>
      <w:spacing w:line="360" w:lineRule="auto"/>
      <w:outlineLvl w:val="1"/>
    </w:pPr>
    <w:rPr>
      <w:b/>
      <w:bCs/>
      <w:sz w:val="24"/>
      <w:szCs w:val="32"/>
      <w:lang w:val="zh-CN"/>
    </w:rPr>
  </w:style>
  <w:style w:type="paragraph" w:styleId="5">
    <w:name w:val="heading 3"/>
    <w:basedOn w:val="1"/>
    <w:next w:val="1"/>
    <w:link w:val="466"/>
    <w:qFormat/>
    <w:uiPriority w:val="0"/>
    <w:pPr>
      <w:keepNext/>
      <w:keepLines/>
      <w:adjustRightInd w:val="0"/>
      <w:spacing w:line="360" w:lineRule="auto"/>
      <w:ind w:firstLine="482" w:firstLineChars="200"/>
      <w:outlineLvl w:val="2"/>
    </w:pPr>
    <w:rPr>
      <w:b/>
      <w:bCs/>
      <w:sz w:val="24"/>
    </w:rPr>
  </w:style>
  <w:style w:type="paragraph" w:styleId="6">
    <w:name w:val="heading 4"/>
    <w:basedOn w:val="1"/>
    <w:next w:val="1"/>
    <w:link w:val="2908"/>
    <w:qFormat/>
    <w:uiPriority w:val="0"/>
    <w:pPr>
      <w:keepNext/>
      <w:keepLines/>
      <w:tabs>
        <w:tab w:val="left" w:pos="864"/>
      </w:tabs>
      <w:spacing w:before="280" w:after="290" w:line="376" w:lineRule="auto"/>
      <w:ind w:left="864" w:hanging="864"/>
      <w:outlineLvl w:val="3"/>
    </w:pPr>
    <w:rPr>
      <w:rFonts w:ascii="Arial" w:hAnsi="Arial" w:eastAsia="黑体"/>
      <w:b/>
      <w:bCs/>
      <w:sz w:val="28"/>
      <w:szCs w:val="28"/>
    </w:rPr>
  </w:style>
  <w:style w:type="paragraph" w:styleId="7">
    <w:name w:val="heading 5"/>
    <w:basedOn w:val="1"/>
    <w:next w:val="1"/>
    <w:link w:val="648"/>
    <w:qFormat/>
    <w:uiPriority w:val="0"/>
    <w:pPr>
      <w:keepNext/>
      <w:keepLines/>
      <w:tabs>
        <w:tab w:val="left" w:pos="1008"/>
      </w:tabs>
      <w:spacing w:before="280" w:after="290" w:line="376" w:lineRule="auto"/>
      <w:ind w:left="1008" w:hanging="1008"/>
      <w:outlineLvl w:val="4"/>
    </w:pPr>
    <w:rPr>
      <w:b/>
      <w:bCs/>
      <w:sz w:val="28"/>
      <w:szCs w:val="28"/>
    </w:rPr>
  </w:style>
  <w:style w:type="paragraph" w:styleId="8">
    <w:name w:val="heading 6"/>
    <w:basedOn w:val="1"/>
    <w:next w:val="1"/>
    <w:link w:val="649"/>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9">
    <w:name w:val="heading 7"/>
    <w:basedOn w:val="1"/>
    <w:next w:val="1"/>
    <w:link w:val="650"/>
    <w:qFormat/>
    <w:uiPriority w:val="0"/>
    <w:pPr>
      <w:keepNext/>
      <w:keepLines/>
      <w:tabs>
        <w:tab w:val="left" w:pos="1296"/>
      </w:tabs>
      <w:spacing w:before="240" w:after="64" w:line="320" w:lineRule="auto"/>
      <w:ind w:left="1296" w:hanging="1296"/>
      <w:outlineLvl w:val="6"/>
    </w:pPr>
    <w:rPr>
      <w:b/>
      <w:bCs/>
      <w:sz w:val="24"/>
    </w:rPr>
  </w:style>
  <w:style w:type="paragraph" w:styleId="10">
    <w:name w:val="heading 8"/>
    <w:basedOn w:val="1"/>
    <w:next w:val="1"/>
    <w:link w:val="125"/>
    <w:qFormat/>
    <w:uiPriority w:val="0"/>
    <w:pPr>
      <w:keepNext/>
      <w:keepLines/>
      <w:numPr>
        <w:ilvl w:val="0"/>
        <w:numId w:val="1"/>
      </w:numPr>
      <w:jc w:val="center"/>
      <w:outlineLvl w:val="7"/>
    </w:pPr>
    <w:rPr>
      <w:b/>
      <w:lang w:val="zh-CN"/>
    </w:rPr>
  </w:style>
  <w:style w:type="paragraph" w:styleId="11">
    <w:name w:val="heading 9"/>
    <w:basedOn w:val="1"/>
    <w:next w:val="1"/>
    <w:link w:val="651"/>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102">
    <w:name w:val="Default Paragraph Font"/>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286"/>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spacing w:line="360" w:lineRule="auto"/>
      <w:ind w:left="100" w:leftChars="400" w:hanging="200" w:hangingChars="200"/>
    </w:pPr>
    <w:rPr>
      <w:sz w:val="24"/>
      <w:szCs w:val="20"/>
    </w:rPr>
  </w:style>
  <w:style w:type="paragraph" w:styleId="13">
    <w:name w:val="toc 7"/>
    <w:basedOn w:val="1"/>
    <w:next w:val="1"/>
    <w:unhideWhenUsed/>
    <w:qFormat/>
    <w:uiPriority w:val="39"/>
    <w:pPr>
      <w:ind w:left="2520" w:leftChars="1200"/>
    </w:pPr>
    <w:rPr>
      <w:rFonts w:ascii="等线" w:hAnsi="等线" w:eastAsia="等线"/>
      <w:szCs w:val="22"/>
    </w:rPr>
  </w:style>
  <w:style w:type="paragraph" w:styleId="14">
    <w:name w:val="List Number 2"/>
    <w:basedOn w:val="1"/>
    <w:qFormat/>
    <w:uiPriority w:val="0"/>
    <w:pPr>
      <w:widowControl/>
      <w:tabs>
        <w:tab w:val="left" w:pos="1174"/>
      </w:tabs>
      <w:ind w:firstLine="454"/>
      <w:jc w:val="left"/>
    </w:pPr>
    <w:rPr>
      <w:rFonts w:ascii="宋体" w:hAnsi="宋体" w:cs="宋体"/>
      <w:kern w:val="0"/>
      <w:sz w:val="24"/>
    </w:rPr>
  </w:style>
  <w:style w:type="paragraph" w:styleId="15">
    <w:name w:val="table of authorities"/>
    <w:basedOn w:val="1"/>
    <w:next w:val="1"/>
    <w:qFormat/>
    <w:uiPriority w:val="0"/>
    <w:pPr>
      <w:widowControl/>
      <w:ind w:left="420" w:leftChars="200"/>
      <w:jc w:val="left"/>
    </w:pPr>
    <w:rPr>
      <w:rFonts w:ascii="宋体" w:hAnsi="宋体" w:cs="宋体"/>
      <w:kern w:val="0"/>
      <w:sz w:val="24"/>
    </w:rPr>
  </w:style>
  <w:style w:type="paragraph" w:styleId="16">
    <w:name w:val="Note Heading"/>
    <w:basedOn w:val="1"/>
    <w:next w:val="1"/>
    <w:link w:val="287"/>
    <w:qFormat/>
    <w:uiPriority w:val="0"/>
    <w:pPr>
      <w:jc w:val="center"/>
    </w:pPr>
    <w:rPr>
      <w:rFonts w:eastAsia="黑体"/>
    </w:rPr>
  </w:style>
  <w:style w:type="paragraph" w:styleId="17">
    <w:name w:val="List Bullet 4"/>
    <w:basedOn w:val="1"/>
    <w:qFormat/>
    <w:uiPriority w:val="0"/>
    <w:pPr>
      <w:numPr>
        <w:ilvl w:val="0"/>
        <w:numId w:val="2"/>
      </w:numPr>
      <w:spacing w:line="360" w:lineRule="auto"/>
    </w:pPr>
    <w:rPr>
      <w:sz w:val="24"/>
      <w:szCs w:val="20"/>
    </w:rPr>
  </w:style>
  <w:style w:type="paragraph" w:styleId="18">
    <w:name w:val="index 8"/>
    <w:basedOn w:val="1"/>
    <w:next w:val="1"/>
    <w:qFormat/>
    <w:uiPriority w:val="0"/>
    <w:pPr>
      <w:spacing w:line="360" w:lineRule="auto"/>
      <w:ind w:left="1400" w:leftChars="1400" w:firstLine="456" w:firstLineChars="190"/>
    </w:pPr>
    <w:rPr>
      <w:sz w:val="24"/>
    </w:rPr>
  </w:style>
  <w:style w:type="paragraph" w:styleId="19">
    <w:name w:val="E-mail Signature"/>
    <w:basedOn w:val="1"/>
    <w:link w:val="288"/>
    <w:qFormat/>
    <w:uiPriority w:val="0"/>
    <w:pPr>
      <w:widowControl/>
      <w:jc w:val="left"/>
    </w:pPr>
    <w:rPr>
      <w:rFonts w:ascii="宋体" w:hAnsi="宋体"/>
      <w:kern w:val="0"/>
      <w:sz w:val="20"/>
      <w:lang w:val="zh-CN"/>
    </w:rPr>
  </w:style>
  <w:style w:type="paragraph" w:styleId="20">
    <w:name w:val="List Number"/>
    <w:basedOn w:val="1"/>
    <w:qFormat/>
    <w:uiPriority w:val="0"/>
    <w:pPr>
      <w:numPr>
        <w:ilvl w:val="0"/>
        <w:numId w:val="3"/>
      </w:numPr>
      <w:spacing w:line="360" w:lineRule="auto"/>
    </w:pPr>
    <w:rPr>
      <w:spacing w:val="2"/>
      <w:sz w:val="24"/>
      <w:szCs w:val="20"/>
    </w:rPr>
  </w:style>
  <w:style w:type="paragraph" w:styleId="21">
    <w:name w:val="Normal Indent"/>
    <w:basedOn w:val="1"/>
    <w:link w:val="121"/>
    <w:qFormat/>
    <w:uiPriority w:val="0"/>
    <w:pPr>
      <w:ind w:firstLine="420" w:firstLineChars="200"/>
    </w:pPr>
    <w:rPr>
      <w:lang w:val="zh-CN"/>
    </w:rPr>
  </w:style>
  <w:style w:type="paragraph" w:styleId="22">
    <w:name w:val="caption"/>
    <w:basedOn w:val="1"/>
    <w:next w:val="1"/>
    <w:link w:val="160"/>
    <w:qFormat/>
    <w:uiPriority w:val="0"/>
    <w:rPr>
      <w:rFonts w:ascii="Cambria" w:hAnsi="Cambria" w:eastAsia="黑体"/>
      <w:sz w:val="20"/>
      <w:szCs w:val="20"/>
      <w:lang w:val="zh-CN"/>
    </w:rPr>
  </w:style>
  <w:style w:type="paragraph" w:styleId="23">
    <w:name w:val="index 5"/>
    <w:basedOn w:val="1"/>
    <w:next w:val="1"/>
    <w:qFormat/>
    <w:uiPriority w:val="0"/>
    <w:pPr>
      <w:spacing w:line="360" w:lineRule="auto"/>
      <w:ind w:left="800" w:leftChars="800" w:firstLine="456" w:firstLineChars="190"/>
    </w:pPr>
    <w:rPr>
      <w:sz w:val="24"/>
    </w:rPr>
  </w:style>
  <w:style w:type="paragraph" w:styleId="24">
    <w:name w:val="List Bullet"/>
    <w:basedOn w:val="1"/>
    <w:qFormat/>
    <w:uiPriority w:val="0"/>
    <w:pPr>
      <w:tabs>
        <w:tab w:val="left" w:pos="360"/>
      </w:tabs>
      <w:ind w:left="360" w:hanging="360" w:hangingChars="200"/>
    </w:pPr>
    <w:rPr>
      <w:szCs w:val="20"/>
    </w:rPr>
  </w:style>
  <w:style w:type="paragraph" w:styleId="25">
    <w:name w:val="envelope address"/>
    <w:basedOn w:val="1"/>
    <w:qFormat/>
    <w:uiPriority w:val="0"/>
    <w:pPr>
      <w:widowControl/>
      <w:snapToGrid w:val="0"/>
      <w:ind w:left="100" w:leftChars="1400"/>
      <w:jc w:val="left"/>
    </w:pPr>
    <w:rPr>
      <w:rFonts w:ascii="Arial" w:hAnsi="Arial" w:cs="Arial"/>
      <w:kern w:val="0"/>
      <w:sz w:val="24"/>
    </w:rPr>
  </w:style>
  <w:style w:type="paragraph" w:styleId="26">
    <w:name w:val="Document Map"/>
    <w:basedOn w:val="1"/>
    <w:link w:val="652"/>
    <w:qFormat/>
    <w:uiPriority w:val="0"/>
    <w:pPr>
      <w:shd w:val="clear" w:color="auto" w:fill="000080"/>
    </w:pPr>
  </w:style>
  <w:style w:type="paragraph" w:styleId="27">
    <w:name w:val="toa heading"/>
    <w:basedOn w:val="1"/>
    <w:next w:val="1"/>
    <w:qFormat/>
    <w:uiPriority w:val="0"/>
    <w:pPr>
      <w:spacing w:before="120"/>
    </w:pPr>
    <w:rPr>
      <w:rFonts w:ascii="Arial" w:hAnsi="Arial" w:cs="Arial"/>
      <w:sz w:val="24"/>
    </w:rPr>
  </w:style>
  <w:style w:type="paragraph" w:styleId="28">
    <w:name w:val="annotation text"/>
    <w:basedOn w:val="1"/>
    <w:link w:val="154"/>
    <w:qFormat/>
    <w:uiPriority w:val="99"/>
    <w:pPr>
      <w:jc w:val="left"/>
    </w:pPr>
    <w:rPr>
      <w:lang w:val="zh-CN"/>
    </w:rPr>
  </w:style>
  <w:style w:type="paragraph" w:styleId="29">
    <w:name w:val="index 6"/>
    <w:basedOn w:val="1"/>
    <w:next w:val="1"/>
    <w:qFormat/>
    <w:uiPriority w:val="0"/>
    <w:pPr>
      <w:spacing w:line="360" w:lineRule="auto"/>
      <w:ind w:left="1000" w:leftChars="1000" w:firstLine="456" w:firstLineChars="190"/>
    </w:pPr>
    <w:rPr>
      <w:sz w:val="24"/>
    </w:rPr>
  </w:style>
  <w:style w:type="paragraph" w:styleId="30">
    <w:name w:val="Salutation"/>
    <w:basedOn w:val="1"/>
    <w:next w:val="1"/>
    <w:link w:val="289"/>
    <w:qFormat/>
    <w:uiPriority w:val="0"/>
    <w:pPr>
      <w:autoSpaceDE w:val="0"/>
      <w:autoSpaceDN w:val="0"/>
      <w:adjustRightInd w:val="0"/>
      <w:spacing w:line="288" w:lineRule="auto"/>
      <w:ind w:firstLine="567"/>
      <w:jc w:val="left"/>
      <w:textAlignment w:val="baseline"/>
    </w:pPr>
    <w:rPr>
      <w:kern w:val="0"/>
      <w:sz w:val="24"/>
      <w:szCs w:val="20"/>
    </w:rPr>
  </w:style>
  <w:style w:type="paragraph" w:styleId="31">
    <w:name w:val="Body Text 3"/>
    <w:basedOn w:val="1"/>
    <w:link w:val="290"/>
    <w:qFormat/>
    <w:uiPriority w:val="0"/>
    <w:pPr>
      <w:spacing w:line="360" w:lineRule="auto"/>
    </w:pPr>
    <w:rPr>
      <w:rFonts w:ascii="楷体_GB2312" w:eastAsia="楷体_GB2312"/>
      <w:sz w:val="30"/>
      <w:szCs w:val="20"/>
    </w:rPr>
  </w:style>
  <w:style w:type="paragraph" w:styleId="32">
    <w:name w:val="Closing"/>
    <w:basedOn w:val="1"/>
    <w:next w:val="1"/>
    <w:link w:val="291"/>
    <w:qFormat/>
    <w:uiPriority w:val="0"/>
    <w:pPr>
      <w:autoSpaceDE w:val="0"/>
      <w:autoSpaceDN w:val="0"/>
      <w:adjustRightInd w:val="0"/>
      <w:spacing w:line="288" w:lineRule="auto"/>
      <w:ind w:left="4320" w:firstLine="567"/>
      <w:jc w:val="left"/>
      <w:textAlignment w:val="baseline"/>
    </w:pPr>
    <w:rPr>
      <w:kern w:val="0"/>
      <w:sz w:val="24"/>
      <w:szCs w:val="20"/>
      <w:lang w:val="zh-CN"/>
    </w:rPr>
  </w:style>
  <w:style w:type="paragraph" w:styleId="33">
    <w:name w:val="List Bullet 3"/>
    <w:basedOn w:val="1"/>
    <w:qFormat/>
    <w:uiPriority w:val="0"/>
    <w:pPr>
      <w:widowControl/>
      <w:tabs>
        <w:tab w:val="left" w:pos="1200"/>
      </w:tabs>
      <w:ind w:left="1200" w:leftChars="400" w:hanging="360" w:hangingChars="200"/>
      <w:jc w:val="left"/>
    </w:pPr>
    <w:rPr>
      <w:rFonts w:ascii="宋体" w:hAnsi="宋体" w:cs="宋体"/>
      <w:kern w:val="0"/>
      <w:sz w:val="24"/>
    </w:rPr>
  </w:style>
  <w:style w:type="paragraph" w:styleId="34">
    <w:name w:val="Body Text"/>
    <w:basedOn w:val="1"/>
    <w:link w:val="135"/>
    <w:qFormat/>
    <w:uiPriority w:val="0"/>
    <w:pPr>
      <w:adjustRightInd w:val="0"/>
      <w:spacing w:line="400" w:lineRule="atLeast"/>
      <w:textAlignment w:val="baseline"/>
    </w:pPr>
    <w:rPr>
      <w:kern w:val="0"/>
      <w:sz w:val="28"/>
      <w:szCs w:val="20"/>
      <w:lang w:val="zh-CN"/>
    </w:rPr>
  </w:style>
  <w:style w:type="paragraph" w:styleId="35">
    <w:name w:val="Body Text Indent"/>
    <w:basedOn w:val="1"/>
    <w:link w:val="145"/>
    <w:qFormat/>
    <w:uiPriority w:val="0"/>
    <w:pPr>
      <w:adjustRightInd w:val="0"/>
      <w:spacing w:line="360" w:lineRule="auto"/>
      <w:ind w:firstLine="600"/>
      <w:textAlignment w:val="baseline"/>
    </w:pPr>
    <w:rPr>
      <w:spacing w:val="4"/>
      <w:kern w:val="0"/>
      <w:sz w:val="28"/>
      <w:szCs w:val="20"/>
      <w:lang w:val="zh-CN"/>
    </w:rPr>
  </w:style>
  <w:style w:type="paragraph" w:styleId="36">
    <w:name w:val="List Number 3"/>
    <w:basedOn w:val="1"/>
    <w:qFormat/>
    <w:uiPriority w:val="0"/>
    <w:pPr>
      <w:widowControl/>
      <w:tabs>
        <w:tab w:val="left" w:pos="1242"/>
      </w:tabs>
      <w:ind w:left="68" w:firstLine="454"/>
      <w:jc w:val="left"/>
    </w:pPr>
    <w:rPr>
      <w:rFonts w:ascii="宋体" w:hAnsi="宋体" w:cs="宋体"/>
      <w:kern w:val="0"/>
      <w:sz w:val="24"/>
    </w:rPr>
  </w:style>
  <w:style w:type="paragraph" w:styleId="37">
    <w:name w:val="List 2"/>
    <w:basedOn w:val="1"/>
    <w:qFormat/>
    <w:uiPriority w:val="0"/>
    <w:pPr>
      <w:spacing w:line="360" w:lineRule="auto"/>
      <w:ind w:left="100" w:leftChars="200" w:hanging="200" w:hangingChars="200"/>
    </w:pPr>
    <w:rPr>
      <w:sz w:val="24"/>
      <w:szCs w:val="20"/>
    </w:rPr>
  </w:style>
  <w:style w:type="paragraph" w:styleId="38">
    <w:name w:val="List Continue"/>
    <w:basedOn w:val="1"/>
    <w:qFormat/>
    <w:uiPriority w:val="0"/>
    <w:pPr>
      <w:spacing w:after="120" w:line="360" w:lineRule="auto"/>
      <w:ind w:left="420" w:leftChars="200" w:firstLine="425"/>
    </w:pPr>
    <w:rPr>
      <w:sz w:val="24"/>
      <w:szCs w:val="20"/>
    </w:rPr>
  </w:style>
  <w:style w:type="paragraph" w:styleId="39">
    <w:name w:val="Block Text"/>
    <w:basedOn w:val="1"/>
    <w:qFormat/>
    <w:uiPriority w:val="0"/>
    <w:pPr>
      <w:snapToGrid w:val="0"/>
      <w:spacing w:before="180" w:line="380" w:lineRule="atLeast"/>
      <w:ind w:left="142" w:right="170" w:firstLine="476"/>
    </w:pPr>
    <w:rPr>
      <w:sz w:val="24"/>
      <w:szCs w:val="20"/>
    </w:rPr>
  </w:style>
  <w:style w:type="paragraph" w:styleId="40">
    <w:name w:val="List Bullet 2"/>
    <w:basedOn w:val="1"/>
    <w:qFormat/>
    <w:uiPriority w:val="0"/>
    <w:pPr>
      <w:widowControl/>
      <w:tabs>
        <w:tab w:val="left" w:pos="780"/>
      </w:tabs>
      <w:spacing w:after="120" w:line="300" w:lineRule="auto"/>
      <w:ind w:left="780" w:leftChars="200" w:hanging="360" w:hangingChars="200"/>
      <w:contextualSpacing/>
      <w:jc w:val="left"/>
    </w:pPr>
    <w:rPr>
      <w:rFonts w:ascii="宋体" w:hAnsi="宋体" w:cs="宋体"/>
      <w:kern w:val="0"/>
      <w:sz w:val="24"/>
    </w:rPr>
  </w:style>
  <w:style w:type="paragraph" w:styleId="41">
    <w:name w:val="HTML Address"/>
    <w:basedOn w:val="1"/>
    <w:link w:val="292"/>
    <w:qFormat/>
    <w:uiPriority w:val="0"/>
    <w:pPr>
      <w:widowControl/>
      <w:jc w:val="left"/>
    </w:pPr>
    <w:rPr>
      <w:rFonts w:ascii="宋体" w:hAnsi="宋体"/>
      <w:i/>
      <w:iCs/>
      <w:kern w:val="0"/>
      <w:sz w:val="20"/>
      <w:lang w:val="zh-CN"/>
    </w:rPr>
  </w:style>
  <w:style w:type="paragraph" w:styleId="42">
    <w:name w:val="index 4"/>
    <w:basedOn w:val="1"/>
    <w:next w:val="1"/>
    <w:qFormat/>
    <w:uiPriority w:val="0"/>
    <w:pPr>
      <w:spacing w:line="360" w:lineRule="auto"/>
      <w:ind w:left="600" w:leftChars="600" w:firstLine="456" w:firstLineChars="190"/>
    </w:pPr>
    <w:rPr>
      <w:sz w:val="24"/>
    </w:rPr>
  </w:style>
  <w:style w:type="paragraph" w:styleId="43">
    <w:name w:val="toc 5"/>
    <w:basedOn w:val="1"/>
    <w:next w:val="1"/>
    <w:link w:val="3506"/>
    <w:unhideWhenUsed/>
    <w:qFormat/>
    <w:uiPriority w:val="39"/>
    <w:pPr>
      <w:ind w:left="1680" w:leftChars="800"/>
    </w:pPr>
    <w:rPr>
      <w:rFonts w:ascii="等线" w:hAnsi="等线" w:eastAsia="等线"/>
      <w:szCs w:val="22"/>
    </w:rPr>
  </w:style>
  <w:style w:type="paragraph" w:styleId="44">
    <w:name w:val="toc 3"/>
    <w:basedOn w:val="1"/>
    <w:next w:val="1"/>
    <w:qFormat/>
    <w:uiPriority w:val="39"/>
    <w:pPr>
      <w:ind w:left="840" w:leftChars="400"/>
    </w:pPr>
  </w:style>
  <w:style w:type="paragraph" w:styleId="45">
    <w:name w:val="Plain Text"/>
    <w:basedOn w:val="1"/>
    <w:link w:val="173"/>
    <w:qFormat/>
    <w:uiPriority w:val="0"/>
    <w:pPr>
      <w:autoSpaceDE w:val="0"/>
      <w:autoSpaceDN w:val="0"/>
      <w:adjustRightInd w:val="0"/>
      <w:spacing w:line="312" w:lineRule="atLeast"/>
      <w:textAlignment w:val="baseline"/>
    </w:pPr>
    <w:rPr>
      <w:rFonts w:ascii="宋体" w:hAnsi="Tms Rmn"/>
      <w:kern w:val="0"/>
      <w:szCs w:val="20"/>
      <w:lang w:val="zh-CN"/>
    </w:rPr>
  </w:style>
  <w:style w:type="paragraph" w:styleId="46">
    <w:name w:val="List Bullet 5"/>
    <w:basedOn w:val="1"/>
    <w:qFormat/>
    <w:uiPriority w:val="0"/>
    <w:pPr>
      <w:widowControl/>
      <w:tabs>
        <w:tab w:val="left" w:pos="1174"/>
      </w:tabs>
      <w:ind w:firstLine="454"/>
      <w:jc w:val="left"/>
    </w:pPr>
    <w:rPr>
      <w:rFonts w:ascii="宋体" w:hAnsi="宋体" w:cs="宋体"/>
      <w:kern w:val="0"/>
      <w:sz w:val="24"/>
    </w:rPr>
  </w:style>
  <w:style w:type="paragraph" w:styleId="47">
    <w:name w:val="List Number 4"/>
    <w:basedOn w:val="1"/>
    <w:qFormat/>
    <w:uiPriority w:val="0"/>
    <w:pPr>
      <w:widowControl/>
      <w:tabs>
        <w:tab w:val="left" w:pos="814"/>
      </w:tabs>
      <w:ind w:firstLine="454"/>
      <w:jc w:val="left"/>
    </w:pPr>
    <w:rPr>
      <w:rFonts w:ascii="宋体" w:hAnsi="宋体" w:cs="宋体"/>
      <w:kern w:val="0"/>
      <w:sz w:val="24"/>
    </w:rPr>
  </w:style>
  <w:style w:type="paragraph" w:styleId="48">
    <w:name w:val="toc 8"/>
    <w:basedOn w:val="1"/>
    <w:next w:val="1"/>
    <w:unhideWhenUsed/>
    <w:qFormat/>
    <w:uiPriority w:val="39"/>
    <w:pPr>
      <w:ind w:left="2940" w:leftChars="1400"/>
    </w:pPr>
    <w:rPr>
      <w:rFonts w:ascii="等线" w:hAnsi="等线" w:eastAsia="等线"/>
      <w:szCs w:val="22"/>
    </w:rPr>
  </w:style>
  <w:style w:type="paragraph" w:styleId="49">
    <w:name w:val="index 3"/>
    <w:basedOn w:val="1"/>
    <w:next w:val="1"/>
    <w:qFormat/>
    <w:uiPriority w:val="0"/>
    <w:pPr>
      <w:spacing w:line="360" w:lineRule="auto"/>
      <w:ind w:left="400" w:leftChars="400" w:firstLine="456" w:firstLineChars="190"/>
    </w:pPr>
    <w:rPr>
      <w:sz w:val="24"/>
    </w:rPr>
  </w:style>
  <w:style w:type="paragraph" w:styleId="50">
    <w:name w:val="Date"/>
    <w:basedOn w:val="1"/>
    <w:next w:val="1"/>
    <w:link w:val="535"/>
    <w:qFormat/>
    <w:uiPriority w:val="0"/>
    <w:pPr>
      <w:ind w:left="100" w:leftChars="2500"/>
    </w:pPr>
    <w:rPr>
      <w:sz w:val="28"/>
      <w:szCs w:val="20"/>
    </w:rPr>
  </w:style>
  <w:style w:type="paragraph" w:styleId="51">
    <w:name w:val="Body Text Indent 2"/>
    <w:basedOn w:val="1"/>
    <w:next w:val="34"/>
    <w:link w:val="162"/>
    <w:qFormat/>
    <w:uiPriority w:val="0"/>
    <w:pPr>
      <w:snapToGrid w:val="0"/>
      <w:spacing w:line="360" w:lineRule="auto"/>
      <w:ind w:firstLine="200" w:firstLineChars="200"/>
    </w:pPr>
    <w:rPr>
      <w:b/>
      <w:sz w:val="24"/>
      <w:szCs w:val="20"/>
      <w:lang w:val="zh-CN"/>
    </w:rPr>
  </w:style>
  <w:style w:type="paragraph" w:styleId="52">
    <w:name w:val="endnote text"/>
    <w:basedOn w:val="1"/>
    <w:link w:val="293"/>
    <w:qFormat/>
    <w:uiPriority w:val="0"/>
    <w:pPr>
      <w:adjustRightInd w:val="0"/>
      <w:spacing w:line="312" w:lineRule="atLeast"/>
      <w:jc w:val="left"/>
      <w:textAlignment w:val="baseline"/>
    </w:pPr>
    <w:rPr>
      <w:kern w:val="0"/>
      <w:szCs w:val="21"/>
      <w:lang w:val="zh-CN"/>
    </w:rPr>
  </w:style>
  <w:style w:type="paragraph" w:styleId="53">
    <w:name w:val="List Continue 5"/>
    <w:basedOn w:val="1"/>
    <w:qFormat/>
    <w:uiPriority w:val="0"/>
    <w:pPr>
      <w:widowControl/>
      <w:spacing w:after="120"/>
      <w:ind w:left="2100" w:leftChars="1000"/>
      <w:jc w:val="left"/>
    </w:pPr>
    <w:rPr>
      <w:rFonts w:ascii="宋体" w:hAnsi="宋体" w:cs="宋体"/>
      <w:kern w:val="0"/>
      <w:sz w:val="24"/>
    </w:rPr>
  </w:style>
  <w:style w:type="paragraph" w:styleId="54">
    <w:name w:val="Balloon Text"/>
    <w:basedOn w:val="1"/>
    <w:link w:val="653"/>
    <w:qFormat/>
    <w:uiPriority w:val="0"/>
    <w:rPr>
      <w:sz w:val="18"/>
      <w:szCs w:val="18"/>
    </w:rPr>
  </w:style>
  <w:style w:type="paragraph" w:styleId="55">
    <w:name w:val="footer"/>
    <w:basedOn w:val="1"/>
    <w:link w:val="163"/>
    <w:qFormat/>
    <w:uiPriority w:val="99"/>
    <w:pPr>
      <w:tabs>
        <w:tab w:val="center" w:pos="4153"/>
        <w:tab w:val="right" w:pos="8306"/>
      </w:tabs>
      <w:snapToGrid w:val="0"/>
      <w:jc w:val="left"/>
    </w:pPr>
    <w:rPr>
      <w:sz w:val="18"/>
      <w:szCs w:val="18"/>
      <w:lang w:val="zh-CN"/>
    </w:rPr>
  </w:style>
  <w:style w:type="paragraph" w:styleId="56">
    <w:name w:val="envelope return"/>
    <w:basedOn w:val="1"/>
    <w:qFormat/>
    <w:uiPriority w:val="0"/>
    <w:pPr>
      <w:widowControl/>
      <w:snapToGrid w:val="0"/>
      <w:jc w:val="left"/>
    </w:pPr>
    <w:rPr>
      <w:rFonts w:ascii="Arial" w:hAnsi="Arial" w:cs="Arial"/>
      <w:kern w:val="0"/>
      <w:sz w:val="24"/>
    </w:rPr>
  </w:style>
  <w:style w:type="paragraph" w:styleId="57">
    <w:name w:val="header"/>
    <w:basedOn w:val="1"/>
    <w:link w:val="155"/>
    <w:qFormat/>
    <w:uiPriority w:val="0"/>
    <w:pPr>
      <w:pBdr>
        <w:bottom w:val="single" w:color="auto" w:sz="6" w:space="1"/>
      </w:pBdr>
      <w:tabs>
        <w:tab w:val="center" w:pos="4153"/>
        <w:tab w:val="right" w:pos="8306"/>
      </w:tabs>
      <w:adjustRightInd w:val="0"/>
      <w:snapToGrid w:val="0"/>
      <w:spacing w:line="240" w:lineRule="atLeast"/>
      <w:jc w:val="center"/>
      <w:textAlignment w:val="baseline"/>
    </w:pPr>
    <w:rPr>
      <w:kern w:val="0"/>
      <w:sz w:val="18"/>
      <w:szCs w:val="20"/>
      <w:lang w:val="zh-CN"/>
    </w:rPr>
  </w:style>
  <w:style w:type="paragraph" w:styleId="58">
    <w:name w:val="Signature"/>
    <w:basedOn w:val="1"/>
    <w:link w:val="294"/>
    <w:qFormat/>
    <w:uiPriority w:val="0"/>
    <w:pPr>
      <w:widowControl/>
      <w:ind w:left="100" w:leftChars="2100"/>
      <w:jc w:val="left"/>
    </w:pPr>
    <w:rPr>
      <w:rFonts w:ascii="宋体" w:hAnsi="宋体"/>
      <w:kern w:val="0"/>
      <w:sz w:val="20"/>
      <w:lang w:val="zh-CN"/>
    </w:rPr>
  </w:style>
  <w:style w:type="paragraph" w:styleId="59">
    <w:name w:val="toc 1"/>
    <w:next w:val="60"/>
    <w:qFormat/>
    <w:uiPriority w:val="39"/>
    <w:rPr>
      <w:rFonts w:ascii="Times New Roman" w:hAnsi="宋体" w:eastAsia="宋体" w:cs="Times New Roman"/>
      <w:bCs/>
      <w:caps/>
      <w:w w:val="80"/>
      <w:kern w:val="2"/>
      <w:sz w:val="24"/>
      <w:szCs w:val="24"/>
      <w:lang w:val="en-US" w:eastAsia="zh-CN" w:bidi="ar-SA"/>
    </w:rPr>
  </w:style>
  <w:style w:type="paragraph" w:styleId="60">
    <w:name w:val="Body Text First Indent"/>
    <w:basedOn w:val="34"/>
    <w:link w:val="2929"/>
    <w:qFormat/>
    <w:uiPriority w:val="0"/>
    <w:pPr>
      <w:adjustRightInd/>
      <w:spacing w:after="120" w:line="240" w:lineRule="auto"/>
      <w:ind w:firstLine="420" w:firstLineChars="100"/>
      <w:textAlignment w:val="auto"/>
    </w:pPr>
    <w:rPr>
      <w:kern w:val="2"/>
      <w:sz w:val="21"/>
      <w:szCs w:val="24"/>
    </w:rPr>
  </w:style>
  <w:style w:type="paragraph" w:styleId="61">
    <w:name w:val="List Continue 4"/>
    <w:basedOn w:val="1"/>
    <w:qFormat/>
    <w:uiPriority w:val="0"/>
    <w:pPr>
      <w:widowControl/>
      <w:spacing w:after="120"/>
      <w:ind w:left="1680" w:leftChars="800"/>
      <w:jc w:val="left"/>
    </w:pPr>
    <w:rPr>
      <w:rFonts w:ascii="宋体" w:hAnsi="宋体" w:cs="宋体"/>
      <w:kern w:val="0"/>
      <w:sz w:val="24"/>
    </w:rPr>
  </w:style>
  <w:style w:type="paragraph" w:styleId="62">
    <w:name w:val="toc 4"/>
    <w:basedOn w:val="1"/>
    <w:next w:val="1"/>
    <w:unhideWhenUsed/>
    <w:qFormat/>
    <w:uiPriority w:val="39"/>
    <w:pPr>
      <w:ind w:left="1260" w:leftChars="600"/>
    </w:pPr>
    <w:rPr>
      <w:rFonts w:ascii="等线" w:hAnsi="等线" w:eastAsia="等线"/>
      <w:szCs w:val="22"/>
    </w:rPr>
  </w:style>
  <w:style w:type="paragraph" w:styleId="63">
    <w:name w:val="index heading"/>
    <w:basedOn w:val="1"/>
    <w:next w:val="64"/>
    <w:qFormat/>
    <w:uiPriority w:val="0"/>
    <w:pPr>
      <w:spacing w:line="360" w:lineRule="auto"/>
      <w:ind w:left="-2" w:leftChars="-1" w:firstLine="456" w:firstLineChars="190"/>
    </w:pPr>
    <w:rPr>
      <w:sz w:val="24"/>
    </w:rPr>
  </w:style>
  <w:style w:type="paragraph" w:styleId="64">
    <w:name w:val="index 1"/>
    <w:basedOn w:val="1"/>
    <w:next w:val="1"/>
    <w:unhideWhenUsed/>
    <w:qFormat/>
    <w:uiPriority w:val="0"/>
  </w:style>
  <w:style w:type="paragraph" w:styleId="65">
    <w:name w:val="Subtitle"/>
    <w:basedOn w:val="1"/>
    <w:next w:val="1"/>
    <w:link w:val="128"/>
    <w:qFormat/>
    <w:uiPriority w:val="11"/>
    <w:pPr>
      <w:spacing w:line="360" w:lineRule="auto"/>
      <w:ind w:firstLine="200" w:firstLineChars="200"/>
      <w:jc w:val="left"/>
    </w:pPr>
    <w:rPr>
      <w:b/>
      <w:bCs/>
      <w:kern w:val="28"/>
      <w:sz w:val="24"/>
      <w:szCs w:val="32"/>
      <w:lang w:val="zh-CN"/>
    </w:rPr>
  </w:style>
  <w:style w:type="paragraph" w:styleId="66">
    <w:name w:val="List Number 5"/>
    <w:basedOn w:val="1"/>
    <w:qFormat/>
    <w:uiPriority w:val="0"/>
    <w:pPr>
      <w:widowControl/>
      <w:tabs>
        <w:tab w:val="left" w:pos="1174"/>
      </w:tabs>
      <w:ind w:firstLine="454"/>
      <w:jc w:val="left"/>
    </w:pPr>
    <w:rPr>
      <w:rFonts w:ascii="宋体" w:hAnsi="宋体" w:cs="宋体"/>
      <w:kern w:val="0"/>
      <w:sz w:val="24"/>
    </w:rPr>
  </w:style>
  <w:style w:type="paragraph" w:styleId="67">
    <w:name w:val="List"/>
    <w:basedOn w:val="1"/>
    <w:link w:val="1014"/>
    <w:qFormat/>
    <w:uiPriority w:val="0"/>
    <w:pPr>
      <w:widowControl/>
      <w:ind w:left="200" w:hanging="200" w:hangingChars="200"/>
      <w:jc w:val="left"/>
    </w:pPr>
    <w:rPr>
      <w:rFonts w:eastAsia="仿宋_GB2312"/>
      <w:kern w:val="0"/>
      <w:sz w:val="24"/>
      <w:szCs w:val="20"/>
    </w:rPr>
  </w:style>
  <w:style w:type="paragraph" w:styleId="68">
    <w:name w:val="footnote text"/>
    <w:basedOn w:val="1"/>
    <w:link w:val="295"/>
    <w:qFormat/>
    <w:uiPriority w:val="0"/>
    <w:pPr>
      <w:autoSpaceDE w:val="0"/>
      <w:autoSpaceDN w:val="0"/>
      <w:adjustRightInd w:val="0"/>
      <w:spacing w:line="288" w:lineRule="auto"/>
      <w:ind w:firstLine="567"/>
      <w:jc w:val="left"/>
      <w:textAlignment w:val="baseline"/>
    </w:pPr>
    <w:rPr>
      <w:kern w:val="0"/>
      <w:sz w:val="18"/>
      <w:szCs w:val="20"/>
    </w:rPr>
  </w:style>
  <w:style w:type="paragraph" w:styleId="69">
    <w:name w:val="toc 6"/>
    <w:basedOn w:val="1"/>
    <w:next w:val="1"/>
    <w:unhideWhenUsed/>
    <w:qFormat/>
    <w:uiPriority w:val="39"/>
    <w:pPr>
      <w:ind w:left="2100" w:leftChars="1000"/>
    </w:pPr>
    <w:rPr>
      <w:rFonts w:ascii="等线" w:hAnsi="等线" w:eastAsia="等线"/>
      <w:szCs w:val="22"/>
    </w:rPr>
  </w:style>
  <w:style w:type="paragraph" w:styleId="70">
    <w:name w:val="List 5"/>
    <w:basedOn w:val="1"/>
    <w:qFormat/>
    <w:uiPriority w:val="0"/>
    <w:pPr>
      <w:spacing w:line="360" w:lineRule="auto"/>
      <w:ind w:left="100" w:leftChars="800" w:hanging="200" w:hangingChars="200"/>
    </w:pPr>
    <w:rPr>
      <w:sz w:val="24"/>
    </w:rPr>
  </w:style>
  <w:style w:type="paragraph" w:styleId="71">
    <w:name w:val="Body Text Indent 3"/>
    <w:basedOn w:val="1"/>
    <w:link w:val="138"/>
    <w:qFormat/>
    <w:uiPriority w:val="0"/>
    <w:pPr>
      <w:adjustRightInd w:val="0"/>
      <w:spacing w:line="360" w:lineRule="auto"/>
      <w:ind w:firstLine="570"/>
      <w:textAlignment w:val="baseline"/>
    </w:pPr>
    <w:rPr>
      <w:kern w:val="0"/>
      <w:sz w:val="28"/>
      <w:szCs w:val="20"/>
      <w:lang w:val="zh-CN"/>
    </w:rPr>
  </w:style>
  <w:style w:type="paragraph" w:styleId="72">
    <w:name w:val="index 7"/>
    <w:basedOn w:val="1"/>
    <w:next w:val="1"/>
    <w:qFormat/>
    <w:uiPriority w:val="0"/>
    <w:pPr>
      <w:spacing w:line="360" w:lineRule="auto"/>
      <w:ind w:left="1200" w:leftChars="1200" w:firstLine="456" w:firstLineChars="190"/>
    </w:pPr>
    <w:rPr>
      <w:sz w:val="24"/>
    </w:rPr>
  </w:style>
  <w:style w:type="paragraph" w:styleId="73">
    <w:name w:val="index 9"/>
    <w:basedOn w:val="1"/>
    <w:next w:val="1"/>
    <w:qFormat/>
    <w:uiPriority w:val="0"/>
    <w:pPr>
      <w:spacing w:line="360" w:lineRule="auto"/>
      <w:ind w:left="1600" w:leftChars="1600" w:firstLine="456" w:firstLineChars="190"/>
    </w:pPr>
    <w:rPr>
      <w:sz w:val="24"/>
    </w:rPr>
  </w:style>
  <w:style w:type="paragraph" w:styleId="74">
    <w:name w:val="table of figures"/>
    <w:basedOn w:val="1"/>
    <w:next w:val="1"/>
    <w:link w:val="2922"/>
    <w:qFormat/>
    <w:uiPriority w:val="0"/>
    <w:pPr>
      <w:ind w:left="840" w:hanging="420"/>
    </w:pPr>
    <w:rPr>
      <w:szCs w:val="20"/>
    </w:rPr>
  </w:style>
  <w:style w:type="paragraph" w:styleId="75">
    <w:name w:val="toc 2"/>
    <w:basedOn w:val="1"/>
    <w:next w:val="1"/>
    <w:qFormat/>
    <w:uiPriority w:val="39"/>
    <w:pPr>
      <w:ind w:left="420" w:leftChars="200"/>
    </w:pPr>
  </w:style>
  <w:style w:type="paragraph" w:styleId="76">
    <w:name w:val="toc 9"/>
    <w:basedOn w:val="1"/>
    <w:next w:val="1"/>
    <w:unhideWhenUsed/>
    <w:qFormat/>
    <w:uiPriority w:val="39"/>
    <w:pPr>
      <w:ind w:left="3360" w:leftChars="1600"/>
    </w:pPr>
    <w:rPr>
      <w:rFonts w:ascii="等线" w:hAnsi="等线" w:eastAsia="等线"/>
      <w:szCs w:val="22"/>
    </w:rPr>
  </w:style>
  <w:style w:type="paragraph" w:styleId="77">
    <w:name w:val="Body Text 2"/>
    <w:basedOn w:val="1"/>
    <w:link w:val="158"/>
    <w:qFormat/>
    <w:uiPriority w:val="0"/>
    <w:pPr>
      <w:spacing w:after="120" w:line="480" w:lineRule="auto"/>
    </w:pPr>
    <w:rPr>
      <w:lang w:val="zh-CN"/>
    </w:rPr>
  </w:style>
  <w:style w:type="paragraph" w:styleId="78">
    <w:name w:val="List 4"/>
    <w:basedOn w:val="1"/>
    <w:qFormat/>
    <w:uiPriority w:val="0"/>
    <w:pPr>
      <w:ind w:left="100" w:leftChars="600" w:hanging="200" w:hangingChars="200"/>
    </w:pPr>
  </w:style>
  <w:style w:type="paragraph" w:styleId="79">
    <w:name w:val="List Continue 2"/>
    <w:basedOn w:val="1"/>
    <w:qFormat/>
    <w:uiPriority w:val="0"/>
    <w:pPr>
      <w:widowControl/>
      <w:tabs>
        <w:tab w:val="left" w:pos="0"/>
      </w:tabs>
      <w:spacing w:after="120" w:line="360" w:lineRule="auto"/>
      <w:ind w:left="840" w:leftChars="400"/>
      <w:jc w:val="left"/>
    </w:pPr>
    <w:rPr>
      <w:rFonts w:ascii="宋体" w:hAnsi="宋体" w:cs="宋体"/>
      <w:kern w:val="0"/>
      <w:sz w:val="28"/>
      <w:szCs w:val="28"/>
    </w:rPr>
  </w:style>
  <w:style w:type="paragraph" w:styleId="80">
    <w:name w:val="Message Header"/>
    <w:basedOn w:val="1"/>
    <w:link w:val="296"/>
    <w:qFormat/>
    <w:uiPriority w:val="0"/>
    <w:pPr>
      <w:pBdr>
        <w:top w:val="single" w:color="auto" w:sz="6" w:space="1"/>
        <w:left w:val="single" w:color="auto" w:sz="6" w:space="1"/>
        <w:bottom w:val="single" w:color="auto" w:sz="6" w:space="1"/>
        <w:right w:val="single" w:color="auto" w:sz="6" w:space="1"/>
      </w:pBdr>
      <w:shd w:val="pct20" w:color="auto" w:fill="auto"/>
      <w:spacing w:line="360" w:lineRule="auto"/>
      <w:ind w:left="1080" w:leftChars="500" w:hanging="1080" w:hangingChars="500"/>
    </w:pPr>
    <w:rPr>
      <w:rFonts w:ascii="Arial" w:hAnsi="Arial"/>
      <w:sz w:val="24"/>
      <w:lang w:val="zh-CN"/>
    </w:rPr>
  </w:style>
  <w:style w:type="paragraph" w:styleId="81">
    <w:name w:val="HTML Preformatted"/>
    <w:basedOn w:val="1"/>
    <w:link w:val="29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zh-CN"/>
    </w:rPr>
  </w:style>
  <w:style w:type="paragraph" w:styleId="82">
    <w:name w:val="Normal (Web)"/>
    <w:basedOn w:val="1"/>
    <w:link w:val="232"/>
    <w:qFormat/>
    <w:uiPriority w:val="0"/>
    <w:pPr>
      <w:widowControl/>
      <w:spacing w:before="100" w:beforeAutospacing="1" w:after="100" w:afterAutospacing="1"/>
      <w:jc w:val="left"/>
    </w:pPr>
    <w:rPr>
      <w:rFonts w:ascii="宋体" w:hAnsi="宋体"/>
      <w:kern w:val="0"/>
      <w:sz w:val="24"/>
    </w:rPr>
  </w:style>
  <w:style w:type="paragraph" w:styleId="83">
    <w:name w:val="List Continue 3"/>
    <w:basedOn w:val="1"/>
    <w:qFormat/>
    <w:uiPriority w:val="0"/>
    <w:pPr>
      <w:widowControl/>
      <w:spacing w:after="120"/>
      <w:ind w:left="1260" w:leftChars="600"/>
      <w:jc w:val="left"/>
    </w:pPr>
    <w:rPr>
      <w:rFonts w:ascii="宋体" w:hAnsi="宋体" w:cs="宋体"/>
      <w:kern w:val="0"/>
      <w:sz w:val="24"/>
    </w:rPr>
  </w:style>
  <w:style w:type="paragraph" w:styleId="84">
    <w:name w:val="index 2"/>
    <w:basedOn w:val="1"/>
    <w:next w:val="1"/>
    <w:qFormat/>
    <w:uiPriority w:val="0"/>
    <w:pPr>
      <w:spacing w:line="360" w:lineRule="auto"/>
      <w:ind w:left="200" w:leftChars="200" w:firstLine="456" w:firstLineChars="190"/>
    </w:pPr>
    <w:rPr>
      <w:sz w:val="24"/>
    </w:rPr>
  </w:style>
  <w:style w:type="paragraph" w:styleId="85">
    <w:name w:val="Title"/>
    <w:basedOn w:val="1"/>
    <w:next w:val="1"/>
    <w:link w:val="120"/>
    <w:qFormat/>
    <w:uiPriority w:val="0"/>
    <w:pPr>
      <w:spacing w:before="240" w:after="240"/>
      <w:jc w:val="center"/>
      <w:outlineLvl w:val="0"/>
    </w:pPr>
    <w:rPr>
      <w:rFonts w:eastAsia="黑体"/>
      <w:bCs/>
      <w:sz w:val="30"/>
      <w:szCs w:val="32"/>
      <w:lang w:val="zh-CN"/>
    </w:rPr>
  </w:style>
  <w:style w:type="paragraph" w:styleId="86">
    <w:name w:val="annotation subject"/>
    <w:basedOn w:val="28"/>
    <w:next w:val="28"/>
    <w:link w:val="654"/>
    <w:qFormat/>
    <w:uiPriority w:val="0"/>
    <w:rPr>
      <w:b/>
      <w:bCs/>
    </w:rPr>
  </w:style>
  <w:style w:type="paragraph" w:styleId="87">
    <w:name w:val="Body Text First Indent 2"/>
    <w:basedOn w:val="35"/>
    <w:link w:val="298"/>
    <w:unhideWhenUsed/>
    <w:qFormat/>
    <w:uiPriority w:val="0"/>
    <w:pPr>
      <w:snapToGrid w:val="0"/>
      <w:spacing w:after="120"/>
      <w:ind w:left="420" w:leftChars="200" w:firstLine="420" w:firstLineChars="200"/>
      <w:textAlignment w:val="auto"/>
    </w:pPr>
    <w:rPr>
      <w:rFonts w:ascii="Calibri" w:hAnsi="Calibri"/>
      <w:spacing w:val="0"/>
      <w:sz w:val="24"/>
      <w:szCs w:val="24"/>
    </w:rPr>
  </w:style>
  <w:style w:type="table" w:styleId="89">
    <w:name w:val="Table Grid"/>
    <w:basedOn w:val="8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0">
    <w:name w:val="Table Theme"/>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1">
    <w:name w:val="Table Colorful 2"/>
    <w:basedOn w:val="88"/>
    <w:unhideWhenUsed/>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2">
    <w:name w:val="Table Elegant"/>
    <w:basedOn w:val="88"/>
    <w:unhideWhenUsed/>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caps/>
        <w:color w:val="auto"/>
      </w:rPr>
      <w:tblPr/>
      <w:tcPr>
        <w:tcBorders>
          <w:tl2br w:val="nil"/>
          <w:tr2bl w:val="nil"/>
        </w:tcBorders>
      </w:tcPr>
    </w:tblStylePr>
  </w:style>
  <w:style w:type="table" w:styleId="93">
    <w:name w:val="Table Classic 1"/>
    <w:basedOn w:val="88"/>
    <w:unhideWhenUsed/>
    <w:qFormat/>
    <w:uiPriority w:val="0"/>
    <w:pPr>
      <w:widowControl w:val="0"/>
      <w:jc w:val="both"/>
    </w:pPr>
    <w:tblPr>
      <w:tblBorders>
        <w:top w:val="single" w:color="000000" w:sz="12" w:space="0"/>
        <w:bottom w:val="single" w:color="000000" w:sz="12" w:space="0"/>
      </w:tblBorders>
    </w:tbl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4">
    <w:name w:val="Table Simple 1"/>
    <w:basedOn w:val="88"/>
    <w:qFormat/>
    <w:uiPriority w:val="0"/>
    <w:pPr>
      <w:widowControl w:val="0"/>
      <w:spacing w:line="312" w:lineRule="auto"/>
      <w:ind w:firstLine="200" w:firstLineChars="200"/>
      <w:jc w:val="both"/>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95">
    <w:name w:val="Table Grid 1"/>
    <w:basedOn w:val="88"/>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96">
    <w:name w:val="Table Grid 2"/>
    <w:basedOn w:val="88"/>
    <w:unhideWhenUsed/>
    <w:qFormat/>
    <w:uiPriority w:val="0"/>
    <w:pPr>
      <w:widowControl w:val="0"/>
      <w:jc w:val="both"/>
    </w:pPr>
    <w:tblPr>
      <w:tblBorders>
        <w:insideH w:val="single" w:color="000000" w:sz="6" w:space="0"/>
        <w:insideV w:val="single" w:color="000000" w:sz="6" w:space="0"/>
      </w:tblBorders>
    </w:tbl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97">
    <w:name w:val="Table Grid 3"/>
    <w:basedOn w:val="88"/>
    <w:unhideWhenUsed/>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98">
    <w:name w:val="Table Grid 4"/>
    <w:basedOn w:val="88"/>
    <w:unhideWhenUsed/>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99">
    <w:name w:val="Table Grid 5"/>
    <w:basedOn w:val="88"/>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00">
    <w:name w:val="Table Grid 7"/>
    <w:basedOn w:val="88"/>
    <w:unhideWhenUsed/>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01">
    <w:name w:val="Table Web 1"/>
    <w:basedOn w:val="88"/>
    <w:unhideWhenUsed/>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blStylePr w:type="firstRow">
      <w:rPr>
        <w:color w:val="auto"/>
      </w:rPr>
      <w:tblPr/>
      <w:tcPr>
        <w:tcBorders>
          <w:tl2br w:val="nil"/>
          <w:tr2bl w:val="nil"/>
        </w:tcBorders>
      </w:tcPr>
    </w:tblStylePr>
  </w:style>
  <w:style w:type="character" w:styleId="103">
    <w:name w:val="Strong"/>
    <w:basedOn w:val="102"/>
    <w:qFormat/>
    <w:uiPriority w:val="22"/>
    <w:rPr>
      <w:b/>
      <w:bCs/>
    </w:rPr>
  </w:style>
  <w:style w:type="character" w:styleId="104">
    <w:name w:val="endnote reference"/>
    <w:qFormat/>
    <w:uiPriority w:val="0"/>
    <w:rPr>
      <w:vertAlign w:val="superscript"/>
    </w:rPr>
  </w:style>
  <w:style w:type="character" w:styleId="105">
    <w:name w:val="page number"/>
    <w:basedOn w:val="102"/>
    <w:qFormat/>
    <w:uiPriority w:val="0"/>
  </w:style>
  <w:style w:type="character" w:styleId="106">
    <w:name w:val="FollowedHyperlink"/>
    <w:qFormat/>
    <w:uiPriority w:val="99"/>
    <w:rPr>
      <w:color w:val="800080"/>
      <w:u w:val="single"/>
    </w:rPr>
  </w:style>
  <w:style w:type="character" w:styleId="107">
    <w:name w:val="Emphasis"/>
    <w:qFormat/>
    <w:uiPriority w:val="20"/>
    <w:rPr>
      <w:color w:val="CC0033"/>
    </w:rPr>
  </w:style>
  <w:style w:type="character" w:styleId="108">
    <w:name w:val="line number"/>
    <w:basedOn w:val="102"/>
    <w:qFormat/>
    <w:uiPriority w:val="0"/>
  </w:style>
  <w:style w:type="character" w:styleId="109">
    <w:name w:val="HTML Definition"/>
    <w:qFormat/>
    <w:uiPriority w:val="0"/>
    <w:rPr>
      <w:i/>
      <w:iCs/>
    </w:rPr>
  </w:style>
  <w:style w:type="character" w:styleId="110">
    <w:name w:val="HTML Typewriter"/>
    <w:qFormat/>
    <w:uiPriority w:val="0"/>
    <w:rPr>
      <w:rFonts w:ascii="Courier New" w:hAnsi="Courier New"/>
      <w:sz w:val="20"/>
      <w:szCs w:val="20"/>
    </w:rPr>
  </w:style>
  <w:style w:type="character" w:styleId="111">
    <w:name w:val="HTML Acronym"/>
    <w:basedOn w:val="102"/>
    <w:qFormat/>
    <w:uiPriority w:val="0"/>
  </w:style>
  <w:style w:type="character" w:styleId="112">
    <w:name w:val="HTML Variable"/>
    <w:qFormat/>
    <w:uiPriority w:val="0"/>
    <w:rPr>
      <w:i/>
      <w:iCs/>
    </w:rPr>
  </w:style>
  <w:style w:type="character" w:styleId="113">
    <w:name w:val="Hyperlink"/>
    <w:qFormat/>
    <w:uiPriority w:val="99"/>
    <w:rPr>
      <w:rFonts w:ascii="宋体" w:hAnsi="宋体" w:eastAsia="宋体" w:cs="宋体"/>
      <w:color w:val="0000FF"/>
      <w:kern w:val="2"/>
      <w:sz w:val="24"/>
      <w:szCs w:val="24"/>
      <w:u w:val="single"/>
      <w:lang w:val="en-US" w:eastAsia="zh-CN" w:bidi="ar-SA"/>
    </w:rPr>
  </w:style>
  <w:style w:type="character" w:styleId="114">
    <w:name w:val="HTML Code"/>
    <w:qFormat/>
    <w:uiPriority w:val="0"/>
    <w:rPr>
      <w:rFonts w:ascii="黑体" w:hAnsi="Courier New" w:eastAsia="黑体" w:cs="Courier New"/>
      <w:sz w:val="24"/>
      <w:szCs w:val="24"/>
    </w:rPr>
  </w:style>
  <w:style w:type="character" w:styleId="115">
    <w:name w:val="annotation reference"/>
    <w:qFormat/>
    <w:uiPriority w:val="99"/>
    <w:rPr>
      <w:sz w:val="21"/>
      <w:szCs w:val="21"/>
    </w:rPr>
  </w:style>
  <w:style w:type="character" w:styleId="116">
    <w:name w:val="HTML Cite"/>
    <w:qFormat/>
    <w:uiPriority w:val="0"/>
    <w:rPr>
      <w:i/>
      <w:iCs/>
    </w:rPr>
  </w:style>
  <w:style w:type="character" w:styleId="117">
    <w:name w:val="footnote reference"/>
    <w:qFormat/>
    <w:uiPriority w:val="0"/>
    <w:rPr>
      <w:vertAlign w:val="superscript"/>
    </w:rPr>
  </w:style>
  <w:style w:type="character" w:styleId="118">
    <w:name w:val="HTML Keyboard"/>
    <w:qFormat/>
    <w:uiPriority w:val="0"/>
    <w:rPr>
      <w:rFonts w:ascii="Courier New" w:hAnsi="Courier New" w:cs="Courier New"/>
      <w:sz w:val="20"/>
      <w:szCs w:val="20"/>
    </w:rPr>
  </w:style>
  <w:style w:type="character" w:styleId="119">
    <w:name w:val="HTML Sample"/>
    <w:qFormat/>
    <w:uiPriority w:val="0"/>
    <w:rPr>
      <w:rFonts w:ascii="Courier New" w:hAnsi="Courier New"/>
    </w:rPr>
  </w:style>
  <w:style w:type="character" w:customStyle="1" w:styleId="120">
    <w:name w:val="标题 字符"/>
    <w:link w:val="85"/>
    <w:qFormat/>
    <w:uiPriority w:val="0"/>
    <w:rPr>
      <w:rFonts w:eastAsia="黑体"/>
      <w:bCs/>
      <w:kern w:val="2"/>
      <w:sz w:val="30"/>
      <w:szCs w:val="32"/>
      <w:lang w:val="zh-CN" w:eastAsia="zh-CN"/>
    </w:rPr>
  </w:style>
  <w:style w:type="character" w:customStyle="1" w:styleId="121">
    <w:name w:val="正文缩进 字符"/>
    <w:link w:val="21"/>
    <w:qFormat/>
    <w:uiPriority w:val="0"/>
    <w:rPr>
      <w:kern w:val="2"/>
      <w:sz w:val="21"/>
      <w:szCs w:val="24"/>
    </w:rPr>
  </w:style>
  <w:style w:type="character" w:customStyle="1" w:styleId="122">
    <w:name w:val="表格内容 Char"/>
    <w:qFormat/>
    <w:uiPriority w:val="0"/>
    <w:rPr>
      <w:rFonts w:ascii="宋体" w:hAnsi="宋体" w:eastAsia="宋体" w:cs="宋体"/>
      <w:color w:val="000000"/>
      <w:kern w:val="2"/>
      <w:sz w:val="21"/>
      <w:szCs w:val="16"/>
      <w:lang w:val="en-US" w:eastAsia="zh-CN" w:bidi="ar-SA"/>
    </w:rPr>
  </w:style>
  <w:style w:type="character" w:customStyle="1" w:styleId="123">
    <w:name w:val="报告表  段 Char"/>
    <w:link w:val="124"/>
    <w:qFormat/>
    <w:uiPriority w:val="0"/>
    <w:rPr>
      <w:rFonts w:ascii="宋体"/>
      <w:sz w:val="24"/>
    </w:rPr>
  </w:style>
  <w:style w:type="paragraph" w:customStyle="1" w:styleId="124">
    <w:name w:val="报告表  段"/>
    <w:basedOn w:val="1"/>
    <w:link w:val="123"/>
    <w:qFormat/>
    <w:uiPriority w:val="0"/>
    <w:pPr>
      <w:adjustRightInd w:val="0"/>
      <w:spacing w:line="360" w:lineRule="auto"/>
      <w:ind w:firstLine="505"/>
      <w:textAlignment w:val="baseline"/>
    </w:pPr>
    <w:rPr>
      <w:rFonts w:ascii="宋体"/>
      <w:kern w:val="0"/>
      <w:sz w:val="24"/>
      <w:szCs w:val="20"/>
      <w:lang w:val="zh-CN"/>
    </w:rPr>
  </w:style>
  <w:style w:type="character" w:customStyle="1" w:styleId="125">
    <w:name w:val="标题 8 字符"/>
    <w:link w:val="10"/>
    <w:qFormat/>
    <w:uiPriority w:val="0"/>
    <w:rPr>
      <w:b/>
      <w:kern w:val="2"/>
      <w:sz w:val="21"/>
      <w:szCs w:val="24"/>
      <w:lang w:val="zh-CN"/>
    </w:rPr>
  </w:style>
  <w:style w:type="character" w:customStyle="1" w:styleId="126">
    <w:name w:val="表格内容格式 Char"/>
    <w:link w:val="127"/>
    <w:qFormat/>
    <w:uiPriority w:val="0"/>
    <w:rPr>
      <w:bCs/>
      <w:sz w:val="21"/>
      <w:szCs w:val="21"/>
    </w:rPr>
  </w:style>
  <w:style w:type="paragraph" w:customStyle="1" w:styleId="127">
    <w:name w:val="表格内容格式"/>
    <w:basedOn w:val="1"/>
    <w:link w:val="126"/>
    <w:qFormat/>
    <w:uiPriority w:val="0"/>
    <w:pPr>
      <w:widowControl/>
      <w:jc w:val="center"/>
    </w:pPr>
    <w:rPr>
      <w:bCs/>
      <w:kern w:val="0"/>
      <w:szCs w:val="21"/>
      <w:lang w:val="zh-CN"/>
    </w:rPr>
  </w:style>
  <w:style w:type="character" w:customStyle="1" w:styleId="128">
    <w:name w:val="副标题 字符"/>
    <w:link w:val="65"/>
    <w:qFormat/>
    <w:uiPriority w:val="11"/>
    <w:rPr>
      <w:b/>
      <w:bCs/>
      <w:kern w:val="28"/>
      <w:sz w:val="24"/>
      <w:szCs w:val="32"/>
    </w:rPr>
  </w:style>
  <w:style w:type="character" w:customStyle="1" w:styleId="129">
    <w:name w:val="style151"/>
    <w:qFormat/>
    <w:uiPriority w:val="0"/>
    <w:rPr>
      <w:color w:val="743E07"/>
      <w:sz w:val="21"/>
      <w:szCs w:val="21"/>
    </w:rPr>
  </w:style>
  <w:style w:type="character" w:customStyle="1" w:styleId="130">
    <w:name w:val="自定正文 Char"/>
    <w:link w:val="131"/>
    <w:qFormat/>
    <w:uiPriority w:val="0"/>
    <w:rPr>
      <w:snapToGrid/>
      <w:kern w:val="2"/>
      <w:sz w:val="24"/>
      <w:szCs w:val="21"/>
    </w:rPr>
  </w:style>
  <w:style w:type="paragraph" w:customStyle="1" w:styleId="131">
    <w:name w:val="自定正文"/>
    <w:basedOn w:val="1"/>
    <w:link w:val="130"/>
    <w:qFormat/>
    <w:uiPriority w:val="0"/>
    <w:pPr>
      <w:tabs>
        <w:tab w:val="left" w:pos="1685"/>
      </w:tabs>
      <w:snapToGrid w:val="0"/>
      <w:spacing w:line="360" w:lineRule="auto"/>
      <w:ind w:firstLine="480"/>
      <w:textAlignment w:val="center"/>
    </w:pPr>
    <w:rPr>
      <w:sz w:val="24"/>
      <w:szCs w:val="21"/>
      <w:lang w:val="zh-CN"/>
    </w:rPr>
  </w:style>
  <w:style w:type="character" w:customStyle="1" w:styleId="132">
    <w:name w:val="ddjj Char"/>
    <w:link w:val="133"/>
    <w:qFormat/>
    <w:uiPriority w:val="0"/>
    <w:rPr>
      <w:kern w:val="2"/>
      <w:sz w:val="28"/>
      <w:lang w:bidi="ar-SA"/>
    </w:rPr>
  </w:style>
  <w:style w:type="paragraph" w:customStyle="1" w:styleId="133">
    <w:name w:val="ddjj"/>
    <w:basedOn w:val="1"/>
    <w:link w:val="132"/>
    <w:qFormat/>
    <w:uiPriority w:val="0"/>
    <w:pPr>
      <w:spacing w:line="360" w:lineRule="auto"/>
      <w:ind w:firstLine="200" w:firstLineChars="200"/>
    </w:pPr>
    <w:rPr>
      <w:sz w:val="28"/>
      <w:szCs w:val="20"/>
      <w:lang w:val="zh-CN"/>
    </w:rPr>
  </w:style>
  <w:style w:type="character" w:customStyle="1" w:styleId="134">
    <w:name w:val="s1"/>
    <w:qFormat/>
    <w:uiPriority w:val="0"/>
    <w:rPr>
      <w:sz w:val="18"/>
      <w:szCs w:val="18"/>
    </w:rPr>
  </w:style>
  <w:style w:type="character" w:customStyle="1" w:styleId="135">
    <w:name w:val="正文文本 字符"/>
    <w:link w:val="34"/>
    <w:qFormat/>
    <w:uiPriority w:val="0"/>
    <w:rPr>
      <w:sz w:val="28"/>
    </w:rPr>
  </w:style>
  <w:style w:type="character" w:customStyle="1" w:styleId="136">
    <w:name w:val="宗兴正文 Char Char"/>
    <w:link w:val="137"/>
    <w:qFormat/>
    <w:uiPriority w:val="0"/>
    <w:rPr>
      <w:kern w:val="2"/>
      <w:sz w:val="24"/>
      <w:szCs w:val="24"/>
    </w:rPr>
  </w:style>
  <w:style w:type="paragraph" w:customStyle="1" w:styleId="137">
    <w:name w:val="宗兴正文"/>
    <w:basedOn w:val="1"/>
    <w:link w:val="136"/>
    <w:qFormat/>
    <w:uiPriority w:val="0"/>
    <w:pPr>
      <w:spacing w:before="93" w:after="93" w:line="360" w:lineRule="auto"/>
      <w:ind w:firstLine="480" w:firstLineChars="200"/>
      <w:jc w:val="left"/>
    </w:pPr>
    <w:rPr>
      <w:sz w:val="24"/>
      <w:lang w:val="zh-CN"/>
    </w:rPr>
  </w:style>
  <w:style w:type="character" w:customStyle="1" w:styleId="138">
    <w:name w:val="正文文本缩进 3 字符"/>
    <w:link w:val="71"/>
    <w:qFormat/>
    <w:uiPriority w:val="0"/>
    <w:rPr>
      <w:sz w:val="28"/>
    </w:rPr>
  </w:style>
  <w:style w:type="character" w:customStyle="1" w:styleId="139">
    <w:name w:val="description"/>
    <w:qFormat/>
    <w:uiPriority w:val="0"/>
  </w:style>
  <w:style w:type="character" w:customStyle="1" w:styleId="140">
    <w:name w:val="表格内容 Char1"/>
    <w:link w:val="141"/>
    <w:qFormat/>
    <w:uiPriority w:val="0"/>
    <w:rPr>
      <w:kern w:val="2"/>
      <w:sz w:val="21"/>
      <w:szCs w:val="21"/>
    </w:rPr>
  </w:style>
  <w:style w:type="paragraph" w:customStyle="1" w:styleId="141">
    <w:name w:val="表格内容"/>
    <w:basedOn w:val="1"/>
    <w:link w:val="140"/>
    <w:qFormat/>
    <w:uiPriority w:val="0"/>
    <w:pPr>
      <w:jc w:val="center"/>
    </w:pPr>
    <w:rPr>
      <w:szCs w:val="21"/>
      <w:lang w:val="zh-CN"/>
    </w:rPr>
  </w:style>
  <w:style w:type="character" w:customStyle="1" w:styleId="142">
    <w:name w:val="表头 Char"/>
    <w:link w:val="143"/>
    <w:qFormat/>
    <w:uiPriority w:val="0"/>
    <w:rPr>
      <w:b/>
      <w:kern w:val="2"/>
      <w:sz w:val="21"/>
    </w:rPr>
  </w:style>
  <w:style w:type="paragraph" w:customStyle="1" w:styleId="143">
    <w:name w:val="表头"/>
    <w:basedOn w:val="22"/>
    <w:link w:val="142"/>
    <w:qFormat/>
    <w:uiPriority w:val="0"/>
    <w:pPr>
      <w:keepNext/>
      <w:spacing w:line="100" w:lineRule="atLeast"/>
      <w:jc w:val="center"/>
    </w:pPr>
    <w:rPr>
      <w:rFonts w:ascii="Times New Roman" w:hAnsi="Times New Roman" w:eastAsia="宋体"/>
      <w:b/>
      <w:sz w:val="21"/>
    </w:rPr>
  </w:style>
  <w:style w:type="character" w:customStyle="1" w:styleId="144">
    <w:name w:val="14p2"/>
    <w:qFormat/>
    <w:uiPriority w:val="0"/>
    <w:rPr>
      <w:color w:val="666666"/>
      <w:sz w:val="21"/>
      <w:szCs w:val="21"/>
    </w:rPr>
  </w:style>
  <w:style w:type="character" w:customStyle="1" w:styleId="145">
    <w:name w:val="正文文本缩进 字符"/>
    <w:link w:val="35"/>
    <w:qFormat/>
    <w:uiPriority w:val="0"/>
    <w:rPr>
      <w:spacing w:val="4"/>
      <w:sz w:val="28"/>
    </w:rPr>
  </w:style>
  <w:style w:type="character" w:customStyle="1" w:styleId="146">
    <w:name w:val="样式 正文首行缩进:  2 字符 + 首行缩进:  2 字符 Char"/>
    <w:link w:val="147"/>
    <w:qFormat/>
    <w:uiPriority w:val="0"/>
    <w:rPr>
      <w:rFonts w:cs="宋体"/>
      <w:kern w:val="2"/>
      <w:sz w:val="24"/>
    </w:rPr>
  </w:style>
  <w:style w:type="paragraph" w:customStyle="1" w:styleId="147">
    <w:name w:val="样式 正文首行缩进:  2 字符 + 首行缩进:  2 字符"/>
    <w:basedOn w:val="1"/>
    <w:link w:val="146"/>
    <w:qFormat/>
    <w:uiPriority w:val="0"/>
    <w:pPr>
      <w:spacing w:line="360" w:lineRule="auto"/>
      <w:ind w:firstLine="480" w:firstLineChars="200"/>
    </w:pPr>
    <w:rPr>
      <w:sz w:val="24"/>
      <w:szCs w:val="20"/>
      <w:lang w:val="zh-CN"/>
    </w:rPr>
  </w:style>
  <w:style w:type="character" w:customStyle="1" w:styleId="148">
    <w:name w:val="Char Char1 Char"/>
    <w:link w:val="149"/>
    <w:qFormat/>
    <w:uiPriority w:val="0"/>
    <w:rPr>
      <w:rFonts w:ascii="宋体" w:hAnsi="宋体" w:cs="宋体"/>
      <w:kern w:val="2"/>
      <w:sz w:val="24"/>
      <w:szCs w:val="24"/>
    </w:rPr>
  </w:style>
  <w:style w:type="paragraph" w:customStyle="1" w:styleId="149">
    <w:name w:val="Char Char1"/>
    <w:basedOn w:val="1"/>
    <w:link w:val="148"/>
    <w:qFormat/>
    <w:uiPriority w:val="0"/>
    <w:pPr>
      <w:spacing w:line="360" w:lineRule="auto"/>
      <w:ind w:firstLine="200" w:firstLineChars="200"/>
    </w:pPr>
    <w:rPr>
      <w:rFonts w:ascii="宋体" w:hAnsi="宋体"/>
      <w:sz w:val="24"/>
      <w:lang w:val="zh-CN"/>
    </w:rPr>
  </w:style>
  <w:style w:type="character" w:customStyle="1" w:styleId="150">
    <w:name w:val="14p"/>
    <w:basedOn w:val="102"/>
    <w:qFormat/>
    <w:uiPriority w:val="0"/>
  </w:style>
  <w:style w:type="character" w:customStyle="1" w:styleId="151">
    <w:name w:val="正文何黎 Char1"/>
    <w:link w:val="152"/>
    <w:qFormat/>
    <w:uiPriority w:val="0"/>
    <w:rPr>
      <w:rFonts w:hAnsi="宋体" w:cs="宋体"/>
      <w:sz w:val="24"/>
      <w:szCs w:val="24"/>
    </w:rPr>
  </w:style>
  <w:style w:type="paragraph" w:customStyle="1" w:styleId="152">
    <w:name w:val="正文何黎"/>
    <w:basedOn w:val="1"/>
    <w:link w:val="151"/>
    <w:qFormat/>
    <w:uiPriority w:val="0"/>
    <w:pPr>
      <w:spacing w:line="360" w:lineRule="auto"/>
      <w:ind w:firstLine="480" w:firstLineChars="200"/>
    </w:pPr>
    <w:rPr>
      <w:rFonts w:hAnsi="宋体"/>
      <w:kern w:val="0"/>
      <w:sz w:val="24"/>
      <w:lang w:val="zh-CN"/>
    </w:rPr>
  </w:style>
  <w:style w:type="character" w:customStyle="1" w:styleId="153">
    <w:name w:val="标题 2 字符"/>
    <w:link w:val="4"/>
    <w:qFormat/>
    <w:uiPriority w:val="0"/>
    <w:rPr>
      <w:b/>
      <w:bCs/>
      <w:kern w:val="2"/>
      <w:sz w:val="24"/>
      <w:szCs w:val="32"/>
    </w:rPr>
  </w:style>
  <w:style w:type="character" w:customStyle="1" w:styleId="154">
    <w:name w:val="批注文字 字符"/>
    <w:link w:val="28"/>
    <w:qFormat/>
    <w:uiPriority w:val="99"/>
    <w:rPr>
      <w:kern w:val="2"/>
      <w:sz w:val="21"/>
      <w:szCs w:val="24"/>
    </w:rPr>
  </w:style>
  <w:style w:type="character" w:customStyle="1" w:styleId="155">
    <w:name w:val="页眉 字符"/>
    <w:link w:val="57"/>
    <w:qFormat/>
    <w:uiPriority w:val="0"/>
    <w:rPr>
      <w:sz w:val="18"/>
    </w:rPr>
  </w:style>
  <w:style w:type="character" w:customStyle="1" w:styleId="156">
    <w:name w:val="样式14 Char"/>
    <w:link w:val="157"/>
    <w:qFormat/>
    <w:uiPriority w:val="0"/>
    <w:rPr>
      <w:color w:val="000000"/>
      <w:sz w:val="24"/>
      <w:szCs w:val="24"/>
      <w:shd w:val="clear" w:color="auto" w:fill="FFFFFF"/>
    </w:rPr>
  </w:style>
  <w:style w:type="paragraph" w:customStyle="1" w:styleId="157">
    <w:name w:val="样式14"/>
    <w:basedOn w:val="1"/>
    <w:link w:val="156"/>
    <w:qFormat/>
    <w:uiPriority w:val="0"/>
    <w:pPr>
      <w:shd w:val="clear" w:color="auto" w:fill="FFFFFF"/>
      <w:spacing w:beforeLines="50" w:afterLines="50" w:line="360" w:lineRule="auto"/>
      <w:ind w:left="708" w:hanging="708"/>
    </w:pPr>
    <w:rPr>
      <w:color w:val="000000"/>
      <w:kern w:val="0"/>
      <w:sz w:val="24"/>
      <w:lang w:val="zh-CN"/>
    </w:rPr>
  </w:style>
  <w:style w:type="character" w:customStyle="1" w:styleId="158">
    <w:name w:val="正文文本 2 字符"/>
    <w:link w:val="77"/>
    <w:qFormat/>
    <w:uiPriority w:val="0"/>
    <w:rPr>
      <w:kern w:val="2"/>
      <w:sz w:val="21"/>
      <w:szCs w:val="24"/>
    </w:rPr>
  </w:style>
  <w:style w:type="character" w:customStyle="1" w:styleId="159">
    <w:name w:val="正文缩进 Char1"/>
    <w:qFormat/>
    <w:uiPriority w:val="0"/>
    <w:rPr>
      <w:kern w:val="2"/>
      <w:sz w:val="21"/>
    </w:rPr>
  </w:style>
  <w:style w:type="character" w:customStyle="1" w:styleId="160">
    <w:name w:val="题注 字符"/>
    <w:link w:val="22"/>
    <w:qFormat/>
    <w:uiPriority w:val="0"/>
    <w:rPr>
      <w:rFonts w:ascii="Cambria" w:hAnsi="Cambria" w:eastAsia="黑体"/>
      <w:kern w:val="2"/>
    </w:rPr>
  </w:style>
  <w:style w:type="character" w:styleId="161">
    <w:name w:val="Placeholder Text"/>
    <w:unhideWhenUsed/>
    <w:qFormat/>
    <w:uiPriority w:val="99"/>
    <w:rPr>
      <w:color w:val="808080"/>
    </w:rPr>
  </w:style>
  <w:style w:type="character" w:customStyle="1" w:styleId="162">
    <w:name w:val="正文文本缩进 2 字符"/>
    <w:link w:val="51"/>
    <w:qFormat/>
    <w:uiPriority w:val="0"/>
    <w:rPr>
      <w:b/>
      <w:kern w:val="2"/>
      <w:sz w:val="24"/>
    </w:rPr>
  </w:style>
  <w:style w:type="character" w:customStyle="1" w:styleId="163">
    <w:name w:val="页脚 字符"/>
    <w:link w:val="55"/>
    <w:qFormat/>
    <w:uiPriority w:val="99"/>
    <w:rPr>
      <w:kern w:val="2"/>
      <w:sz w:val="18"/>
      <w:szCs w:val="18"/>
    </w:rPr>
  </w:style>
  <w:style w:type="character" w:customStyle="1" w:styleId="164">
    <w:name w:val="bw"/>
    <w:basedOn w:val="102"/>
    <w:qFormat/>
    <w:uiPriority w:val="0"/>
  </w:style>
  <w:style w:type="character" w:customStyle="1" w:styleId="165">
    <w:name w:val="A正文 Char"/>
    <w:link w:val="166"/>
    <w:qFormat/>
    <w:uiPriority w:val="0"/>
    <w:rPr>
      <w:kern w:val="2"/>
      <w:sz w:val="24"/>
      <w:szCs w:val="24"/>
    </w:rPr>
  </w:style>
  <w:style w:type="paragraph" w:customStyle="1" w:styleId="166">
    <w:name w:val="A正文"/>
    <w:basedOn w:val="1"/>
    <w:next w:val="34"/>
    <w:link w:val="165"/>
    <w:qFormat/>
    <w:uiPriority w:val="0"/>
    <w:pPr>
      <w:spacing w:line="360" w:lineRule="auto"/>
      <w:ind w:firstLine="200" w:firstLineChars="200"/>
    </w:pPr>
    <w:rPr>
      <w:sz w:val="24"/>
      <w:lang w:val="zh-CN"/>
    </w:rPr>
  </w:style>
  <w:style w:type="character" w:customStyle="1" w:styleId="167">
    <w:name w:val="15"/>
    <w:qFormat/>
    <w:uiPriority w:val="0"/>
    <w:rPr>
      <w:rFonts w:hint="eastAsia" w:ascii="宋体" w:hAnsi="宋体" w:eastAsia="宋体"/>
      <w:color w:val="000000"/>
      <w:kern w:val="2"/>
      <w:sz w:val="21"/>
      <w:szCs w:val="21"/>
    </w:rPr>
  </w:style>
  <w:style w:type="character" w:customStyle="1" w:styleId="168">
    <w:name w:val="style11"/>
    <w:qFormat/>
    <w:uiPriority w:val="0"/>
    <w:rPr>
      <w:color w:val="FF0000"/>
    </w:rPr>
  </w:style>
  <w:style w:type="character" w:customStyle="1" w:styleId="169">
    <w:name w:val="A（1）级标题 Char"/>
    <w:link w:val="170"/>
    <w:qFormat/>
    <w:uiPriority w:val="0"/>
    <w:rPr>
      <w:kern w:val="2"/>
      <w:sz w:val="24"/>
      <w:szCs w:val="24"/>
    </w:rPr>
  </w:style>
  <w:style w:type="paragraph" w:customStyle="1" w:styleId="170">
    <w:name w:val="A（1）级标题"/>
    <w:basedOn w:val="1"/>
    <w:next w:val="34"/>
    <w:link w:val="169"/>
    <w:qFormat/>
    <w:uiPriority w:val="0"/>
    <w:pPr>
      <w:spacing w:line="360" w:lineRule="auto"/>
      <w:ind w:firstLine="200" w:firstLineChars="200"/>
    </w:pPr>
    <w:rPr>
      <w:sz w:val="24"/>
      <w:lang w:val="zh-CN"/>
    </w:rPr>
  </w:style>
  <w:style w:type="character" w:customStyle="1" w:styleId="171">
    <w:name w:val="表格文字 Char1"/>
    <w:link w:val="172"/>
    <w:qFormat/>
    <w:uiPriority w:val="0"/>
    <w:rPr>
      <w:kern w:val="2"/>
      <w:position w:val="-10"/>
      <w:sz w:val="21"/>
    </w:rPr>
  </w:style>
  <w:style w:type="paragraph" w:customStyle="1" w:styleId="172">
    <w:name w:val="表格文字"/>
    <w:basedOn w:val="1"/>
    <w:link w:val="171"/>
    <w:qFormat/>
    <w:uiPriority w:val="0"/>
    <w:pPr>
      <w:tabs>
        <w:tab w:val="left" w:pos="-2848"/>
      </w:tabs>
      <w:spacing w:beforeLines="20" w:afterLines="20"/>
      <w:jc w:val="center"/>
    </w:pPr>
    <w:rPr>
      <w:position w:val="-10"/>
      <w:szCs w:val="20"/>
      <w:lang w:val="zh-CN"/>
    </w:rPr>
  </w:style>
  <w:style w:type="character" w:customStyle="1" w:styleId="173">
    <w:name w:val="纯文本 字符"/>
    <w:link w:val="45"/>
    <w:qFormat/>
    <w:uiPriority w:val="0"/>
    <w:rPr>
      <w:rFonts w:ascii="宋体" w:hAnsi="Tms Rmn"/>
      <w:sz w:val="21"/>
    </w:rPr>
  </w:style>
  <w:style w:type="character" w:customStyle="1" w:styleId="174">
    <w:name w:val="正文 首行缩进:  2 字符 SL CON Char"/>
    <w:link w:val="175"/>
    <w:qFormat/>
    <w:uiPriority w:val="0"/>
    <w:rPr>
      <w:rFonts w:ascii="宋体" w:cs="宋体"/>
      <w:sz w:val="24"/>
      <w:szCs w:val="24"/>
    </w:rPr>
  </w:style>
  <w:style w:type="paragraph" w:customStyle="1" w:styleId="175">
    <w:name w:val="正文 首行缩进:  2 字符 SL CON"/>
    <w:basedOn w:val="1"/>
    <w:link w:val="174"/>
    <w:qFormat/>
    <w:uiPriority w:val="0"/>
    <w:pPr>
      <w:widowControl/>
      <w:tabs>
        <w:tab w:val="left" w:pos="377"/>
      </w:tabs>
      <w:spacing w:line="360" w:lineRule="auto"/>
      <w:ind w:firstLine="200" w:firstLineChars="200"/>
    </w:pPr>
    <w:rPr>
      <w:rFonts w:ascii="宋体"/>
      <w:kern w:val="0"/>
      <w:sz w:val="24"/>
      <w:lang w:val="zh-CN"/>
    </w:rPr>
  </w:style>
  <w:style w:type="character" w:customStyle="1" w:styleId="176">
    <w:name w:val="style181"/>
    <w:qFormat/>
    <w:uiPriority w:val="0"/>
    <w:rPr>
      <w:color w:val="844508"/>
      <w:sz w:val="21"/>
      <w:szCs w:val="21"/>
    </w:rPr>
  </w:style>
  <w:style w:type="character" w:customStyle="1" w:styleId="177">
    <w:name w:val="fontstyle01"/>
    <w:qFormat/>
    <w:uiPriority w:val="0"/>
    <w:rPr>
      <w:rFonts w:hint="eastAsia" w:ascii="宋体" w:hAnsi="宋体" w:eastAsia="宋体"/>
      <w:color w:val="000000"/>
      <w:sz w:val="22"/>
      <w:szCs w:val="22"/>
    </w:rPr>
  </w:style>
  <w:style w:type="character" w:customStyle="1" w:styleId="178">
    <w:name w:val="表格表头 Char"/>
    <w:link w:val="179"/>
    <w:qFormat/>
    <w:uiPriority w:val="0"/>
    <w:rPr>
      <w:b/>
      <w:kern w:val="2"/>
      <w:sz w:val="21"/>
      <w:szCs w:val="24"/>
      <w:lang w:val="zh-CN"/>
    </w:rPr>
  </w:style>
  <w:style w:type="paragraph" w:customStyle="1" w:styleId="179">
    <w:name w:val="表格表头"/>
    <w:basedOn w:val="10"/>
    <w:link w:val="178"/>
    <w:qFormat/>
    <w:uiPriority w:val="0"/>
    <w:pPr>
      <w:tabs>
        <w:tab w:val="left" w:pos="210"/>
      </w:tabs>
      <w:ind w:left="0" w:firstLine="0"/>
    </w:pPr>
  </w:style>
  <w:style w:type="paragraph" w:customStyle="1" w:styleId="180">
    <w:name w:val="Char2"/>
    <w:basedOn w:val="1"/>
    <w:qFormat/>
    <w:uiPriority w:val="0"/>
    <w:pPr>
      <w:ind w:firstLine="200" w:firstLineChars="200"/>
    </w:pPr>
  </w:style>
  <w:style w:type="paragraph" w:customStyle="1" w:styleId="181">
    <w:name w:val="样式 样式 题注 + 首行缩进:  2 字符 + 首行缩进:  2 字符"/>
    <w:basedOn w:val="1"/>
    <w:qFormat/>
    <w:uiPriority w:val="0"/>
    <w:pPr>
      <w:spacing w:line="480" w:lineRule="auto"/>
      <w:ind w:firstLine="480" w:firstLineChars="200"/>
      <w:jc w:val="center"/>
    </w:pPr>
    <w:rPr>
      <w:rFonts w:ascii="Arial" w:hAnsi="Arial" w:eastAsia="黑体"/>
      <w:sz w:val="24"/>
      <w:szCs w:val="20"/>
    </w:rPr>
  </w:style>
  <w:style w:type="paragraph" w:customStyle="1" w:styleId="182">
    <w:name w:val="样式2"/>
    <w:basedOn w:val="1"/>
    <w:link w:val="826"/>
    <w:qFormat/>
    <w:uiPriority w:val="0"/>
    <w:pPr>
      <w:spacing w:line="300" w:lineRule="exact"/>
      <w:jc w:val="center"/>
    </w:pPr>
    <w:rPr>
      <w:rFonts w:ascii="宋体" w:hAnsi="宋体"/>
      <w:spacing w:val="4"/>
      <w:szCs w:val="20"/>
    </w:rPr>
  </w:style>
  <w:style w:type="paragraph" w:customStyle="1" w:styleId="183">
    <w:name w:val="_Style 27"/>
    <w:basedOn w:val="1"/>
    <w:qFormat/>
    <w:uiPriority w:val="0"/>
    <w:rPr>
      <w:szCs w:val="20"/>
    </w:rPr>
  </w:style>
  <w:style w:type="paragraph" w:customStyle="1" w:styleId="184">
    <w:name w:val="Char24"/>
    <w:basedOn w:val="1"/>
    <w:qFormat/>
    <w:uiPriority w:val="0"/>
    <w:pPr>
      <w:spacing w:line="360" w:lineRule="auto"/>
      <w:ind w:firstLine="200" w:firstLineChars="200"/>
    </w:pPr>
    <w:rPr>
      <w:rFonts w:ascii="宋体" w:hAnsi="宋体" w:cs="宋体"/>
      <w:sz w:val="24"/>
    </w:rPr>
  </w:style>
  <w:style w:type="paragraph" w:customStyle="1" w:styleId="185">
    <w:name w:val="Char23"/>
    <w:basedOn w:val="1"/>
    <w:qFormat/>
    <w:uiPriority w:val="0"/>
    <w:pPr>
      <w:spacing w:line="360" w:lineRule="auto"/>
      <w:ind w:firstLine="200" w:firstLineChars="200"/>
    </w:pPr>
    <w:rPr>
      <w:rFonts w:ascii="宋体" w:hAnsi="宋体" w:cs="宋体"/>
      <w:sz w:val="24"/>
    </w:rPr>
  </w:style>
  <w:style w:type="paragraph" w:customStyle="1" w:styleId="186">
    <w:name w:val="Char1"/>
    <w:basedOn w:val="1"/>
    <w:qFormat/>
    <w:uiPriority w:val="0"/>
    <w:pPr>
      <w:snapToGrid w:val="0"/>
      <w:spacing w:line="360" w:lineRule="auto"/>
      <w:ind w:firstLine="529" w:firstLineChars="200"/>
    </w:pPr>
    <w:rPr>
      <w:rFonts w:ascii="宋体" w:hAnsi="宋体"/>
      <w:b/>
    </w:rPr>
  </w:style>
  <w:style w:type="paragraph" w:customStyle="1" w:styleId="187">
    <w:name w:val="样式 两端对齐 行距: 1.5 倍行距 首行缩进:  2 字符"/>
    <w:basedOn w:val="1"/>
    <w:qFormat/>
    <w:uiPriority w:val="0"/>
    <w:pPr>
      <w:widowControl/>
      <w:spacing w:line="360" w:lineRule="auto"/>
      <w:ind w:firstLine="200" w:firstLineChars="200"/>
    </w:pPr>
    <w:rPr>
      <w:rFonts w:cs="PMingLiU"/>
      <w:kern w:val="0"/>
      <w:sz w:val="24"/>
      <w:szCs w:val="20"/>
    </w:rPr>
  </w:style>
  <w:style w:type="paragraph" w:customStyle="1" w:styleId="188">
    <w:name w:val="列出段落1"/>
    <w:basedOn w:val="1"/>
    <w:unhideWhenUsed/>
    <w:qFormat/>
    <w:uiPriority w:val="0"/>
    <w:pPr>
      <w:ind w:firstLine="420" w:firstLineChars="200"/>
    </w:pPr>
  </w:style>
  <w:style w:type="paragraph" w:customStyle="1" w:styleId="189">
    <w:name w:val="样式 段落 Char + Char"/>
    <w:basedOn w:val="1"/>
    <w:qFormat/>
    <w:uiPriority w:val="0"/>
    <w:pPr>
      <w:topLinePunct/>
      <w:snapToGrid w:val="0"/>
      <w:spacing w:line="360" w:lineRule="auto"/>
      <w:ind w:firstLine="200" w:firstLineChars="200"/>
    </w:pPr>
    <w:rPr>
      <w:sz w:val="24"/>
    </w:rPr>
  </w:style>
  <w:style w:type="paragraph" w:customStyle="1" w:styleId="190">
    <w:name w:val="样式16"/>
    <w:basedOn w:val="1"/>
    <w:qFormat/>
    <w:uiPriority w:val="0"/>
    <w:pPr>
      <w:spacing w:beforeLines="50" w:afterLines="50"/>
    </w:pPr>
    <w:rPr>
      <w:b/>
      <w:bCs/>
      <w:szCs w:val="21"/>
    </w:rPr>
  </w:style>
  <w:style w:type="paragraph" w:customStyle="1" w:styleId="191">
    <w:name w:val="普通文字 Char"/>
    <w:basedOn w:val="1"/>
    <w:next w:val="21"/>
    <w:qFormat/>
    <w:uiPriority w:val="0"/>
    <w:pPr>
      <w:ind w:firstLine="420" w:firstLineChars="200"/>
    </w:pPr>
  </w:style>
  <w:style w:type="paragraph" w:customStyle="1" w:styleId="192">
    <w:name w:val="Char Char Char Char Char Char"/>
    <w:basedOn w:val="1"/>
    <w:qFormat/>
    <w:uiPriority w:val="0"/>
    <w:rPr>
      <w:sz w:val="24"/>
    </w:rPr>
  </w:style>
  <w:style w:type="paragraph" w:customStyle="1" w:styleId="193">
    <w:name w:val="Char"/>
    <w:basedOn w:val="1"/>
    <w:qFormat/>
    <w:uiPriority w:val="0"/>
    <w:pPr>
      <w:snapToGrid w:val="0"/>
      <w:spacing w:line="360" w:lineRule="auto"/>
      <w:ind w:firstLine="529" w:firstLineChars="200"/>
    </w:pPr>
    <w:rPr>
      <w:rFonts w:ascii="宋体" w:hAnsi="宋体"/>
      <w:b/>
    </w:rPr>
  </w:style>
  <w:style w:type="paragraph" w:customStyle="1" w:styleId="194">
    <w:name w:val="Char Char Char"/>
    <w:basedOn w:val="1"/>
    <w:qFormat/>
    <w:uiPriority w:val="0"/>
  </w:style>
  <w:style w:type="paragraph" w:customStyle="1" w:styleId="195">
    <w:name w:val="样式 自动A +"/>
    <w:basedOn w:val="1"/>
    <w:qFormat/>
    <w:uiPriority w:val="0"/>
    <w:pPr>
      <w:spacing w:beforeLines="50" w:afterLines="50" w:line="360" w:lineRule="auto"/>
      <w:ind w:firstLine="480" w:firstLineChars="200"/>
    </w:pPr>
    <w:rPr>
      <w:rFonts w:ascii="宋体" w:hAnsi="宋体" w:cs="宋体"/>
      <w:color w:val="000000"/>
      <w:sz w:val="24"/>
    </w:rPr>
  </w:style>
  <w:style w:type="paragraph" w:customStyle="1" w:styleId="196">
    <w:name w:val="样式 四号 黑色 行距: 1.5 倍行距 首行缩进:  2 字符"/>
    <w:basedOn w:val="1"/>
    <w:qFormat/>
    <w:uiPriority w:val="0"/>
    <w:pPr>
      <w:spacing w:line="360" w:lineRule="auto"/>
      <w:ind w:firstLine="560" w:firstLineChars="200"/>
    </w:pPr>
    <w:rPr>
      <w:rFonts w:eastAsia="仿宋_GB2312" w:cs="宋体"/>
      <w:color w:val="000000"/>
      <w:sz w:val="28"/>
      <w:szCs w:val="20"/>
    </w:rPr>
  </w:style>
  <w:style w:type="paragraph" w:styleId="197">
    <w:name w:val="List Paragraph"/>
    <w:basedOn w:val="1"/>
    <w:link w:val="238"/>
    <w:qFormat/>
    <w:uiPriority w:val="34"/>
    <w:pPr>
      <w:ind w:firstLine="420" w:firstLineChars="200"/>
    </w:pPr>
  </w:style>
  <w:style w:type="paragraph" w:customStyle="1" w:styleId="198">
    <w:name w:val="默认段落字体 Para Char Char Char Char Char Char Char"/>
    <w:basedOn w:val="1"/>
    <w:qFormat/>
    <w:uiPriority w:val="0"/>
    <w:pPr>
      <w:spacing w:line="360" w:lineRule="auto"/>
      <w:ind w:firstLine="200" w:firstLineChars="200"/>
    </w:pPr>
  </w:style>
  <w:style w:type="paragraph" w:customStyle="1" w:styleId="199">
    <w:name w:val="Char Char Char Char Char Char Char"/>
    <w:basedOn w:val="1"/>
    <w:qFormat/>
    <w:uiPriority w:val="0"/>
  </w:style>
  <w:style w:type="paragraph" w:customStyle="1" w:styleId="200">
    <w:name w:val="Char21"/>
    <w:basedOn w:val="1"/>
    <w:qFormat/>
    <w:uiPriority w:val="0"/>
    <w:pPr>
      <w:snapToGrid w:val="0"/>
      <w:spacing w:line="360" w:lineRule="auto"/>
      <w:ind w:firstLine="529" w:firstLineChars="200"/>
    </w:pPr>
    <w:rPr>
      <w:rFonts w:ascii="宋体" w:hAnsi="宋体"/>
      <w:b/>
    </w:rPr>
  </w:style>
  <w:style w:type="paragraph" w:customStyle="1" w:styleId="201">
    <w:name w:val="默认段落字体 Para Char Char Char Char"/>
    <w:basedOn w:val="1"/>
    <w:qFormat/>
    <w:uiPriority w:val="0"/>
  </w:style>
  <w:style w:type="paragraph" w:customStyle="1" w:styleId="202">
    <w:name w:val="Default"/>
    <w:link w:val="265"/>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03">
    <w:name w:val="Char Char Char Char Char Char2 Char"/>
    <w:basedOn w:val="1"/>
    <w:qFormat/>
    <w:uiPriority w:val="0"/>
    <w:pPr>
      <w:spacing w:line="360" w:lineRule="auto"/>
      <w:ind w:firstLine="200" w:firstLineChars="200"/>
    </w:pPr>
    <w:rPr>
      <w:rFonts w:ascii="宋体" w:hAnsi="宋体" w:cs="宋体"/>
      <w:sz w:val="24"/>
    </w:rPr>
  </w:style>
  <w:style w:type="paragraph" w:customStyle="1" w:styleId="204">
    <w:name w:val="样式 表格 32 + 首行缩进:  2 字符"/>
    <w:basedOn w:val="1"/>
    <w:qFormat/>
    <w:uiPriority w:val="0"/>
    <w:pPr>
      <w:autoSpaceDE w:val="0"/>
      <w:autoSpaceDN w:val="0"/>
      <w:adjustRightInd w:val="0"/>
      <w:spacing w:line="0" w:lineRule="atLeast"/>
      <w:ind w:firstLine="200" w:firstLineChars="200"/>
      <w:jc w:val="center"/>
      <w:textAlignment w:val="baseline"/>
    </w:pPr>
    <w:rPr>
      <w:kern w:val="0"/>
      <w:sz w:val="24"/>
      <w:szCs w:val="20"/>
    </w:rPr>
  </w:style>
  <w:style w:type="paragraph" w:customStyle="1" w:styleId="205">
    <w:name w:val="小四行居中"/>
    <w:basedOn w:val="1"/>
    <w:qFormat/>
    <w:uiPriority w:val="0"/>
    <w:pPr>
      <w:autoSpaceDE w:val="0"/>
      <w:autoSpaceDN w:val="0"/>
      <w:adjustRightInd w:val="0"/>
      <w:snapToGrid w:val="0"/>
      <w:spacing w:line="480" w:lineRule="exact"/>
      <w:ind w:left="-6" w:firstLine="401" w:firstLineChars="167"/>
      <w:textAlignment w:val="center"/>
    </w:pPr>
    <w:rPr>
      <w:rFonts w:ascii="宋体" w:hAnsi="宋体"/>
      <w:sz w:val="24"/>
    </w:rPr>
  </w:style>
  <w:style w:type="paragraph" w:customStyle="1" w:styleId="206">
    <w:name w:val="标准正文"/>
    <w:basedOn w:val="1"/>
    <w:qFormat/>
    <w:uiPriority w:val="0"/>
    <w:pPr>
      <w:spacing w:line="360" w:lineRule="auto"/>
      <w:ind w:firstLine="480" w:firstLineChars="200"/>
      <w:jc w:val="center"/>
    </w:pPr>
    <w:rPr>
      <w:rFonts w:ascii="宋体" w:hAnsi="宋体" w:cs="宋体"/>
      <w:bCs/>
      <w:kern w:val="0"/>
      <w:sz w:val="24"/>
    </w:rPr>
  </w:style>
  <w:style w:type="paragraph" w:customStyle="1" w:styleId="207">
    <w:name w:val="xzz"/>
    <w:basedOn w:val="1"/>
    <w:qFormat/>
    <w:uiPriority w:val="0"/>
    <w:pPr>
      <w:ind w:firstLine="480" w:firstLineChars="200"/>
    </w:pPr>
    <w:rPr>
      <w:sz w:val="24"/>
    </w:rPr>
  </w:style>
  <w:style w:type="paragraph" w:customStyle="1" w:styleId="208">
    <w:name w:val="Char221"/>
    <w:basedOn w:val="1"/>
    <w:qFormat/>
    <w:uiPriority w:val="0"/>
    <w:pPr>
      <w:spacing w:line="360" w:lineRule="auto"/>
      <w:ind w:firstLine="200" w:firstLineChars="200"/>
    </w:pPr>
    <w:rPr>
      <w:rFonts w:ascii="宋体" w:hAnsi="宋体" w:cs="宋体"/>
      <w:sz w:val="24"/>
    </w:rPr>
  </w:style>
  <w:style w:type="paragraph" w:customStyle="1" w:styleId="209">
    <w:name w:val="Char Char Char1"/>
    <w:basedOn w:val="1"/>
    <w:qFormat/>
    <w:uiPriority w:val="0"/>
    <w:rPr>
      <w:sz w:val="24"/>
    </w:rPr>
  </w:style>
  <w:style w:type="paragraph" w:customStyle="1" w:styleId="210">
    <w:name w:val="a表格"/>
    <w:basedOn w:val="1"/>
    <w:qFormat/>
    <w:uiPriority w:val="0"/>
    <w:pPr>
      <w:snapToGrid w:val="0"/>
      <w:jc w:val="center"/>
      <w:outlineLvl w:val="2"/>
    </w:pPr>
    <w:rPr>
      <w:szCs w:val="21"/>
    </w:rPr>
  </w:style>
  <w:style w:type="paragraph" w:customStyle="1" w:styleId="211">
    <w:name w:val="A1级标题"/>
    <w:basedOn w:val="1"/>
    <w:qFormat/>
    <w:uiPriority w:val="0"/>
    <w:pPr>
      <w:spacing w:afterLines="50"/>
    </w:pPr>
    <w:rPr>
      <w:b/>
      <w:sz w:val="28"/>
    </w:rPr>
  </w:style>
  <w:style w:type="paragraph" w:customStyle="1" w:styleId="212">
    <w:name w:val="表格 32"/>
    <w:basedOn w:val="1"/>
    <w:link w:val="538"/>
    <w:qFormat/>
    <w:uiPriority w:val="0"/>
    <w:pPr>
      <w:autoSpaceDE w:val="0"/>
      <w:autoSpaceDN w:val="0"/>
      <w:adjustRightInd w:val="0"/>
      <w:jc w:val="center"/>
    </w:pPr>
    <w:rPr>
      <w:rFonts w:ascii="宋体" w:hAnsi="Impact"/>
      <w:kern w:val="24"/>
      <w:sz w:val="24"/>
      <w:szCs w:val="20"/>
    </w:rPr>
  </w:style>
  <w:style w:type="paragraph" w:customStyle="1" w:styleId="213">
    <w:name w:val="Char22"/>
    <w:basedOn w:val="1"/>
    <w:qFormat/>
    <w:uiPriority w:val="0"/>
    <w:pPr>
      <w:spacing w:line="360" w:lineRule="auto"/>
      <w:ind w:firstLine="200" w:firstLineChars="200"/>
    </w:pPr>
    <w:rPr>
      <w:rFonts w:ascii="宋体" w:hAnsi="宋体" w:cs="宋体"/>
      <w:sz w:val="24"/>
      <w:szCs w:val="20"/>
    </w:rPr>
  </w:style>
  <w:style w:type="paragraph" w:customStyle="1" w:styleId="214">
    <w:name w:val="3"/>
    <w:basedOn w:val="1"/>
    <w:qFormat/>
    <w:uiPriority w:val="0"/>
  </w:style>
  <w:style w:type="paragraph" w:customStyle="1" w:styleId="215">
    <w:name w:val="样式 样式1 + 非加宽量 / 紧缩量  行距: 1.5 倍行距"/>
    <w:basedOn w:val="1"/>
    <w:qFormat/>
    <w:uiPriority w:val="0"/>
    <w:pPr>
      <w:spacing w:before="120" w:after="120"/>
      <w:ind w:firstLine="523" w:firstLineChars="218"/>
    </w:pPr>
    <w:rPr>
      <w:rFonts w:cs="宋体"/>
      <w:sz w:val="24"/>
      <w:szCs w:val="20"/>
    </w:rPr>
  </w:style>
  <w:style w:type="paragraph" w:customStyle="1" w:styleId="216">
    <w:name w:val="样式1"/>
    <w:basedOn w:val="1"/>
    <w:link w:val="1123"/>
    <w:qFormat/>
    <w:uiPriority w:val="0"/>
    <w:pPr>
      <w:spacing w:line="500" w:lineRule="exact"/>
      <w:ind w:firstLine="496" w:firstLineChars="200"/>
    </w:pPr>
    <w:rPr>
      <w:spacing w:val="4"/>
      <w:sz w:val="24"/>
      <w:szCs w:val="20"/>
    </w:rPr>
  </w:style>
  <w:style w:type="paragraph" w:customStyle="1" w:styleId="217">
    <w:name w:val="Char Char Char Char Char Char Char1"/>
    <w:basedOn w:val="1"/>
    <w:qFormat/>
    <w:uiPriority w:val="0"/>
  </w:style>
  <w:style w:type="paragraph" w:customStyle="1" w:styleId="218">
    <w:name w:val="表格2"/>
    <w:basedOn w:val="1"/>
    <w:next w:val="1"/>
    <w:link w:val="1252"/>
    <w:qFormat/>
    <w:uiPriority w:val="0"/>
    <w:pPr>
      <w:topLinePunct/>
      <w:autoSpaceDE w:val="0"/>
      <w:autoSpaceDN w:val="0"/>
      <w:adjustRightInd w:val="0"/>
      <w:jc w:val="center"/>
      <w:textAlignment w:val="baseline"/>
    </w:pPr>
    <w:rPr>
      <w:rFonts w:ascii="宋体" w:hAnsi="Impact"/>
      <w:kern w:val="24"/>
      <w:position w:val="-28"/>
      <w:szCs w:val="20"/>
    </w:rPr>
  </w:style>
  <w:style w:type="paragraph" w:customStyle="1" w:styleId="219">
    <w:name w:val="Char Char"/>
    <w:basedOn w:val="1"/>
    <w:qFormat/>
    <w:uiPriority w:val="0"/>
    <w:pPr>
      <w:snapToGrid w:val="0"/>
      <w:spacing w:line="440" w:lineRule="atLeast"/>
    </w:pPr>
    <w:rPr>
      <w:szCs w:val="20"/>
    </w:rPr>
  </w:style>
  <w:style w:type="paragraph" w:customStyle="1" w:styleId="220">
    <w:name w:val="表格1"/>
    <w:basedOn w:val="1"/>
    <w:next w:val="1"/>
    <w:link w:val="1509"/>
    <w:qFormat/>
    <w:uiPriority w:val="0"/>
    <w:pPr>
      <w:topLinePunct/>
      <w:autoSpaceDE w:val="0"/>
      <w:autoSpaceDN w:val="0"/>
      <w:adjustRightInd w:val="0"/>
      <w:jc w:val="center"/>
      <w:textAlignment w:val="baseline"/>
    </w:pPr>
    <w:rPr>
      <w:rFonts w:ascii="宋体" w:hAnsi="Impact"/>
      <w:kern w:val="24"/>
      <w:sz w:val="28"/>
      <w:szCs w:val="20"/>
    </w:rPr>
  </w:style>
  <w:style w:type="paragraph" w:customStyle="1" w:styleId="221">
    <w:name w:val="Char Char Char2 Char"/>
    <w:basedOn w:val="1"/>
    <w:qFormat/>
    <w:uiPriority w:val="0"/>
    <w:pPr>
      <w:numPr>
        <w:ilvl w:val="0"/>
        <w:numId w:val="4"/>
      </w:numPr>
    </w:pPr>
    <w:rPr>
      <w:rFonts w:ascii="宋体"/>
      <w:sz w:val="28"/>
      <w:szCs w:val="20"/>
    </w:rPr>
  </w:style>
  <w:style w:type="paragraph" w:customStyle="1" w:styleId="222">
    <w:name w:val="样式 报告1 + 左侧:  0 厘米"/>
    <w:basedOn w:val="1"/>
    <w:qFormat/>
    <w:uiPriority w:val="0"/>
    <w:pPr>
      <w:tabs>
        <w:tab w:val="left" w:pos="851"/>
        <w:tab w:val="left" w:pos="5220"/>
      </w:tabs>
      <w:adjustRightInd w:val="0"/>
      <w:spacing w:line="360" w:lineRule="auto"/>
      <w:ind w:firstLine="480"/>
      <w:textAlignment w:val="baseline"/>
    </w:pPr>
    <w:rPr>
      <w:rFonts w:ascii="宋体" w:hAnsi="宋体" w:cs="宋体"/>
      <w:color w:val="FF0000"/>
      <w:spacing w:val="8"/>
      <w:kern w:val="0"/>
      <w:sz w:val="24"/>
    </w:rPr>
  </w:style>
  <w:style w:type="paragraph" w:customStyle="1" w:styleId="223">
    <w:name w:val="TOC 标题1"/>
    <w:basedOn w:val="3"/>
    <w:next w:val="1"/>
    <w:qFormat/>
    <w:uiPriority w:val="39"/>
    <w:pPr>
      <w:widowControl/>
      <w:tabs>
        <w:tab w:val="clear" w:pos="432"/>
      </w:tabs>
      <w:spacing w:before="240" w:line="259" w:lineRule="auto"/>
      <w:jc w:val="left"/>
      <w:outlineLvl w:val="9"/>
    </w:pPr>
    <w:rPr>
      <w:rFonts w:ascii="Calibri Light" w:hAnsi="Calibri Light"/>
      <w:b w:val="0"/>
      <w:bCs w:val="0"/>
      <w:color w:val="2E74B5"/>
      <w:kern w:val="0"/>
      <w:sz w:val="32"/>
      <w:szCs w:val="32"/>
    </w:rPr>
  </w:style>
  <w:style w:type="paragraph" w:customStyle="1" w:styleId="224">
    <w:name w:val="样式 样式 (中文) 仿宋_GB2312 居中1 + 小四"/>
    <w:basedOn w:val="1"/>
    <w:qFormat/>
    <w:uiPriority w:val="0"/>
    <w:pPr>
      <w:jc w:val="center"/>
    </w:pPr>
    <w:rPr>
      <w:rFonts w:cs="宋体"/>
      <w:b/>
      <w:color w:val="000000"/>
      <w:szCs w:val="21"/>
    </w:rPr>
  </w:style>
  <w:style w:type="paragraph" w:customStyle="1" w:styleId="225">
    <w:name w:val="Char3"/>
    <w:basedOn w:val="1"/>
    <w:qFormat/>
    <w:uiPriority w:val="0"/>
    <w:pPr>
      <w:snapToGrid w:val="0"/>
      <w:spacing w:line="360" w:lineRule="auto"/>
      <w:ind w:firstLine="529" w:firstLineChars="200"/>
    </w:pPr>
    <w:rPr>
      <w:rFonts w:ascii="宋体" w:hAnsi="宋体"/>
      <w:b/>
    </w:rPr>
  </w:style>
  <w:style w:type="paragraph" w:customStyle="1" w:styleId="226">
    <w:name w:val="正文 32"/>
    <w:basedOn w:val="1"/>
    <w:qFormat/>
    <w:uiPriority w:val="0"/>
    <w:pPr>
      <w:autoSpaceDE w:val="0"/>
      <w:autoSpaceDN w:val="0"/>
      <w:adjustRightInd w:val="0"/>
      <w:spacing w:line="300" w:lineRule="auto"/>
      <w:ind w:firstLine="567"/>
    </w:pPr>
    <w:rPr>
      <w:rFonts w:eastAsia="楷体_GB2312"/>
      <w:kern w:val="0"/>
      <w:sz w:val="24"/>
      <w:szCs w:val="20"/>
    </w:rPr>
  </w:style>
  <w:style w:type="character" w:customStyle="1" w:styleId="227">
    <w:name w:val="报告表正文 Char"/>
    <w:link w:val="228"/>
    <w:qFormat/>
    <w:uiPriority w:val="0"/>
    <w:rPr>
      <w:color w:val="000000"/>
      <w:kern w:val="2"/>
      <w:sz w:val="24"/>
      <w:szCs w:val="24"/>
    </w:rPr>
  </w:style>
  <w:style w:type="paragraph" w:customStyle="1" w:styleId="228">
    <w:name w:val="报告表正文"/>
    <w:basedOn w:val="1"/>
    <w:link w:val="227"/>
    <w:qFormat/>
    <w:uiPriority w:val="0"/>
    <w:pPr>
      <w:spacing w:line="360" w:lineRule="auto"/>
      <w:ind w:firstLine="200" w:firstLineChars="200"/>
    </w:pPr>
    <w:rPr>
      <w:color w:val="000000"/>
      <w:sz w:val="24"/>
      <w:lang w:val="zh-CN"/>
    </w:rPr>
  </w:style>
  <w:style w:type="table" w:customStyle="1" w:styleId="229">
    <w:name w:val="网格型1"/>
    <w:basedOn w:val="88"/>
    <w:qFormat/>
    <w:uiPriority w:val="39"/>
    <w:pPr>
      <w:widowControl w:val="0"/>
      <w:adjustRightInd w:val="0"/>
      <w:snapToGrid w:val="0"/>
      <w:jc w:val="both"/>
    </w:pPr>
    <w:tblPr>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
    <w:trPr>
      <w:jc w:val="center"/>
    </w:trPr>
    <w:tcPr>
      <w:vAlign w:val="center"/>
    </w:tcPr>
    <w:tblStylePr w:type="firstRow">
      <w:rPr>
        <w:rFonts w:eastAsia="Arial"/>
        <w:sz w:val="21"/>
      </w:rPr>
      <w:tcPr>
        <w:tcBorders>
          <w:top w:val="single" w:color="auto" w:sz="12" w:space="0"/>
          <w:left w:val="single" w:color="auto" w:sz="4" w:space="0"/>
          <w:bottom w:val="single" w:color="auto" w:sz="12" w:space="0"/>
          <w:right w:val="single" w:color="auto" w:sz="12" w:space="0"/>
          <w:insideH w:val="nil"/>
          <w:insideV w:val="single" w:sz="4" w:space="0"/>
          <w:tl2br w:val="nil"/>
          <w:tr2bl w:val="nil"/>
        </w:tcBorders>
        <w:shd w:val="clear" w:color="auto" w:fill="D8D8D8"/>
      </w:tcPr>
    </w:tblStylePr>
  </w:style>
  <w:style w:type="paragraph" w:customStyle="1" w:styleId="230">
    <w:name w:val="图题"/>
    <w:basedOn w:val="10"/>
    <w:link w:val="1604"/>
    <w:qFormat/>
    <w:uiPriority w:val="0"/>
    <w:pPr>
      <w:numPr>
        <w:numId w:val="5"/>
      </w:numPr>
    </w:pPr>
    <w:rPr>
      <w:lang w:val="en-US"/>
    </w:rPr>
  </w:style>
  <w:style w:type="paragraph" w:customStyle="1" w:styleId="231">
    <w:name w:val="报告表表格"/>
    <w:qFormat/>
    <w:uiPriority w:val="0"/>
    <w:pPr>
      <w:jc w:val="center"/>
    </w:pPr>
    <w:rPr>
      <w:rFonts w:ascii="Times New Roman" w:hAnsi="Times New Roman" w:eastAsia="宋体" w:cs="Times New Roman"/>
      <w:color w:val="000000"/>
      <w:kern w:val="2"/>
      <w:sz w:val="21"/>
      <w:szCs w:val="22"/>
      <w:lang w:val="en-US" w:eastAsia="zh-CN" w:bidi="ar-SA"/>
    </w:rPr>
  </w:style>
  <w:style w:type="character" w:customStyle="1" w:styleId="232">
    <w:name w:val="普通(网站) 字符"/>
    <w:link w:val="82"/>
    <w:qFormat/>
    <w:locked/>
    <w:uiPriority w:val="0"/>
    <w:rPr>
      <w:rFonts w:ascii="宋体" w:hAnsi="宋体"/>
      <w:sz w:val="24"/>
      <w:szCs w:val="24"/>
    </w:rPr>
  </w:style>
  <w:style w:type="character" w:customStyle="1" w:styleId="233">
    <w:name w:val="表格 Char"/>
    <w:link w:val="234"/>
    <w:qFormat/>
    <w:locked/>
    <w:uiPriority w:val="0"/>
    <w:rPr>
      <w:rFonts w:ascii="宋体"/>
      <w:sz w:val="21"/>
    </w:rPr>
  </w:style>
  <w:style w:type="paragraph" w:customStyle="1" w:styleId="234">
    <w:name w:val="表格"/>
    <w:basedOn w:val="1"/>
    <w:next w:val="1"/>
    <w:link w:val="233"/>
    <w:qFormat/>
    <w:uiPriority w:val="0"/>
    <w:pPr>
      <w:adjustRightInd w:val="0"/>
      <w:snapToGrid w:val="0"/>
      <w:spacing w:beforeLines="10" w:afterLines="10" w:line="259" w:lineRule="auto"/>
      <w:jc w:val="center"/>
    </w:pPr>
    <w:rPr>
      <w:rFonts w:ascii="宋体"/>
      <w:kern w:val="0"/>
      <w:szCs w:val="20"/>
    </w:rPr>
  </w:style>
  <w:style w:type="character" w:customStyle="1" w:styleId="235">
    <w:name w:val="font31"/>
    <w:basedOn w:val="102"/>
    <w:qFormat/>
    <w:uiPriority w:val="0"/>
    <w:rPr>
      <w:rFonts w:hint="eastAsia" w:ascii="宋体" w:hAnsi="宋体" w:eastAsia="宋体"/>
      <w:color w:val="000000"/>
      <w:sz w:val="21"/>
      <w:szCs w:val="21"/>
      <w:u w:val="none"/>
    </w:rPr>
  </w:style>
  <w:style w:type="character" w:customStyle="1" w:styleId="236">
    <w:name w:val="font21"/>
    <w:basedOn w:val="102"/>
    <w:qFormat/>
    <w:uiPriority w:val="0"/>
    <w:rPr>
      <w:rFonts w:hint="default" w:ascii="Times New Roman" w:hAnsi="Times New Roman" w:cs="Times New Roman"/>
      <w:color w:val="000000"/>
      <w:sz w:val="21"/>
      <w:szCs w:val="21"/>
      <w:u w:val="none"/>
    </w:rPr>
  </w:style>
  <w:style w:type="character" w:customStyle="1" w:styleId="237">
    <w:name w:val="font11"/>
    <w:basedOn w:val="102"/>
    <w:qFormat/>
    <w:uiPriority w:val="0"/>
    <w:rPr>
      <w:rFonts w:hint="default" w:ascii="Times New Roman" w:hAnsi="Times New Roman" w:cs="Times New Roman"/>
      <w:color w:val="000000"/>
      <w:sz w:val="21"/>
      <w:szCs w:val="21"/>
      <w:u w:val="none"/>
      <w:vertAlign w:val="superscript"/>
    </w:rPr>
  </w:style>
  <w:style w:type="character" w:customStyle="1" w:styleId="238">
    <w:name w:val="列出段落 字符"/>
    <w:link w:val="197"/>
    <w:qFormat/>
    <w:uiPriority w:val="34"/>
    <w:rPr>
      <w:kern w:val="2"/>
      <w:sz w:val="21"/>
      <w:szCs w:val="24"/>
    </w:rPr>
  </w:style>
  <w:style w:type="table" w:customStyle="1" w:styleId="239">
    <w:name w:val="标准表格"/>
    <w:basedOn w:val="88"/>
    <w:qFormat/>
    <w:uiPriority w:val="99"/>
    <w:pPr>
      <w:spacing w:before="74"/>
      <w:jc w:val="center"/>
    </w:pPr>
    <w:rPr>
      <w:sz w:val="18"/>
    </w:rPr>
    <w:tblPr>
      <w:jc w:val="center"/>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Pr>
    <w:trPr>
      <w:jc w:val="center"/>
    </w:trPr>
    <w:tcPr>
      <w:shd w:val="clear" w:color="auto" w:fill="FFFFFF" w:themeFill="background1"/>
      <w:vAlign w:val="center"/>
    </w:tcPr>
    <w:tblStylePr w:type="firstRow">
      <w:pPr>
        <w:wordWrap/>
        <w:spacing w:beforeLines="0" w:beforeAutospacing="0" w:afterLines="0" w:afterAutospacing="0" w:line="240" w:lineRule="auto"/>
        <w:ind w:left="0" w:leftChars="0" w:right="0" w:rightChars="0" w:firstLine="0" w:firstLineChars="0"/>
        <w:jc w:val="center"/>
      </w:pPr>
      <w:rPr>
        <w:rFonts w:eastAsia="宋体"/>
        <w:sz w:val="18"/>
      </w:rPr>
      <w:tblPr/>
      <w:trPr>
        <w:tblHeader/>
      </w:trPr>
    </w:tblStylePr>
    <w:tblStylePr w:type="firstCol">
      <w:pPr>
        <w:jc w:val="center"/>
      </w:pPr>
    </w:tblStylePr>
  </w:style>
  <w:style w:type="paragraph" w:customStyle="1" w:styleId="240">
    <w:name w:val="表格填充内容"/>
    <w:basedOn w:val="28"/>
    <w:link w:val="242"/>
    <w:qFormat/>
    <w:uiPriority w:val="0"/>
    <w:rPr>
      <w:color w:val="FF0000"/>
    </w:rPr>
  </w:style>
  <w:style w:type="paragraph" w:customStyle="1" w:styleId="241">
    <w:name w:val="报告表正文标注文字"/>
    <w:basedOn w:val="228"/>
    <w:link w:val="243"/>
    <w:qFormat/>
    <w:uiPriority w:val="0"/>
    <w:pPr>
      <w:ind w:firstLine="482"/>
    </w:pPr>
    <w:rPr>
      <w:b/>
      <w:color w:val="FF0000"/>
    </w:rPr>
  </w:style>
  <w:style w:type="character" w:customStyle="1" w:styleId="242">
    <w:name w:val="表格填充内容 Char"/>
    <w:basedOn w:val="154"/>
    <w:link w:val="240"/>
    <w:qFormat/>
    <w:uiPriority w:val="0"/>
    <w:rPr>
      <w:color w:val="FF0000"/>
      <w:kern w:val="2"/>
      <w:sz w:val="21"/>
      <w:szCs w:val="24"/>
      <w:lang w:val="zh-CN"/>
    </w:rPr>
  </w:style>
  <w:style w:type="character" w:customStyle="1" w:styleId="243">
    <w:name w:val="报告表正文标注文字 Char"/>
    <w:basedOn w:val="227"/>
    <w:link w:val="241"/>
    <w:qFormat/>
    <w:uiPriority w:val="0"/>
    <w:rPr>
      <w:b/>
      <w:color w:val="FF0000"/>
      <w:kern w:val="2"/>
      <w:sz w:val="24"/>
      <w:szCs w:val="24"/>
      <w:lang w:val="zh-CN"/>
    </w:rPr>
  </w:style>
  <w:style w:type="character" w:customStyle="1" w:styleId="244">
    <w:name w:val="正文缩进 字符1"/>
    <w:basedOn w:val="102"/>
    <w:qFormat/>
    <w:uiPriority w:val="0"/>
    <w:rPr>
      <w:kern w:val="2"/>
      <w:sz w:val="24"/>
    </w:rPr>
  </w:style>
  <w:style w:type="paragraph" w:customStyle="1" w:styleId="245">
    <w:name w:val="表格标题"/>
    <w:basedOn w:val="1"/>
    <w:link w:val="246"/>
    <w:qFormat/>
    <w:uiPriority w:val="0"/>
    <w:pPr>
      <w:spacing w:line="500" w:lineRule="exact"/>
      <w:ind w:firstLine="539"/>
      <w:jc w:val="center"/>
    </w:pPr>
    <w:rPr>
      <w:rFonts w:ascii="宋体" w:hAnsi="宋体"/>
      <w:b/>
      <w:spacing w:val="40"/>
      <w:sz w:val="28"/>
    </w:rPr>
  </w:style>
  <w:style w:type="character" w:customStyle="1" w:styleId="246">
    <w:name w:val="表格标题 Char"/>
    <w:link w:val="245"/>
    <w:qFormat/>
    <w:locked/>
    <w:uiPriority w:val="0"/>
    <w:rPr>
      <w:rFonts w:ascii="宋体" w:hAnsi="宋体"/>
      <w:b/>
      <w:spacing w:val="40"/>
      <w:kern w:val="2"/>
      <w:sz w:val="28"/>
      <w:szCs w:val="24"/>
    </w:rPr>
  </w:style>
  <w:style w:type="paragraph" w:customStyle="1" w:styleId="247">
    <w:name w:val="中文报告书样式"/>
    <w:basedOn w:val="1"/>
    <w:qFormat/>
    <w:uiPriority w:val="0"/>
    <w:pPr>
      <w:adjustRightInd w:val="0"/>
      <w:spacing w:line="480" w:lineRule="atLeast"/>
      <w:ind w:firstLine="482"/>
      <w:textAlignment w:val="baseline"/>
    </w:pPr>
    <w:rPr>
      <w:kern w:val="24"/>
      <w:sz w:val="24"/>
      <w:szCs w:val="20"/>
    </w:rPr>
  </w:style>
  <w:style w:type="character" w:customStyle="1" w:styleId="248">
    <w:name w:val="未处理的提及1"/>
    <w:basedOn w:val="102"/>
    <w:semiHidden/>
    <w:unhideWhenUsed/>
    <w:qFormat/>
    <w:uiPriority w:val="99"/>
    <w:rPr>
      <w:color w:val="605E5C"/>
      <w:shd w:val="clear" w:color="auto" w:fill="E1DFDD"/>
    </w:rPr>
  </w:style>
  <w:style w:type="table" w:customStyle="1" w:styleId="249">
    <w:name w:val="Table Normal1"/>
    <w:semiHidden/>
    <w:unhideWhenUsed/>
    <w:qFormat/>
    <w:uiPriority w:val="2"/>
    <w:pPr>
      <w:widowControl w:val="0"/>
      <w:autoSpaceDE w:val="0"/>
      <w:autoSpaceDN w:val="0"/>
    </w:pPr>
    <w:rPr>
      <w:rFonts w:ascii="等线" w:hAnsi="等线" w:eastAsia="等线"/>
      <w:sz w:val="22"/>
      <w:szCs w:val="22"/>
      <w:lang w:eastAsia="en-US"/>
    </w:rPr>
    <w:tblPr>
      <w:tblCellMar>
        <w:top w:w="0" w:type="dxa"/>
        <w:left w:w="0" w:type="dxa"/>
        <w:bottom w:w="0" w:type="dxa"/>
        <w:right w:w="0" w:type="dxa"/>
      </w:tblCellMar>
    </w:tblPr>
  </w:style>
  <w:style w:type="paragraph" w:customStyle="1" w:styleId="250">
    <w:name w:val="表标题"/>
    <w:basedOn w:val="1"/>
    <w:link w:val="251"/>
    <w:qFormat/>
    <w:uiPriority w:val="0"/>
    <w:pPr>
      <w:spacing w:line="360" w:lineRule="auto"/>
      <w:ind w:firstLine="420" w:firstLineChars="200"/>
    </w:pPr>
    <w:rPr>
      <w:spacing w:val="-2"/>
      <w:kern w:val="0"/>
      <w:sz w:val="28"/>
      <w:szCs w:val="21"/>
    </w:rPr>
  </w:style>
  <w:style w:type="character" w:customStyle="1" w:styleId="251">
    <w:name w:val="表标题 Char"/>
    <w:link w:val="250"/>
    <w:qFormat/>
    <w:uiPriority w:val="0"/>
    <w:rPr>
      <w:spacing w:val="-2"/>
      <w:sz w:val="28"/>
      <w:szCs w:val="21"/>
    </w:rPr>
  </w:style>
  <w:style w:type="paragraph" w:customStyle="1" w:styleId="252">
    <w:name w:val="TOC 标题2"/>
    <w:basedOn w:val="3"/>
    <w:next w:val="1"/>
    <w:unhideWhenUsed/>
    <w:qFormat/>
    <w:uiPriority w:val="39"/>
    <w:pPr>
      <w:tabs>
        <w:tab w:val="clear" w:pos="432"/>
      </w:tabs>
      <w:spacing w:before="340" w:after="330" w:line="578" w:lineRule="auto"/>
      <w:outlineLvl w:val="9"/>
    </w:pPr>
    <w:rPr>
      <w:sz w:val="44"/>
    </w:rPr>
  </w:style>
  <w:style w:type="character" w:customStyle="1" w:styleId="253">
    <w:name w:val="2表 内容 字符"/>
    <w:link w:val="254"/>
    <w:qFormat/>
    <w:uiPriority w:val="0"/>
    <w:rPr>
      <w:szCs w:val="21"/>
    </w:rPr>
  </w:style>
  <w:style w:type="paragraph" w:customStyle="1" w:styleId="254">
    <w:name w:val="2表 内容"/>
    <w:basedOn w:val="1"/>
    <w:link w:val="253"/>
    <w:qFormat/>
    <w:uiPriority w:val="0"/>
    <w:pPr>
      <w:adjustRightInd w:val="0"/>
      <w:snapToGrid w:val="0"/>
      <w:spacing w:beforeLines="15" w:afterLines="15"/>
      <w:jc w:val="center"/>
    </w:pPr>
    <w:rPr>
      <w:kern w:val="0"/>
      <w:sz w:val="20"/>
      <w:szCs w:val="21"/>
    </w:rPr>
  </w:style>
  <w:style w:type="character" w:customStyle="1" w:styleId="255">
    <w:name w:val="3.表头 字符"/>
    <w:link w:val="256"/>
    <w:qFormat/>
    <w:uiPriority w:val="0"/>
    <w:rPr>
      <w:b/>
      <w:szCs w:val="24"/>
    </w:rPr>
  </w:style>
  <w:style w:type="paragraph" w:customStyle="1" w:styleId="256">
    <w:name w:val="3.表头"/>
    <w:basedOn w:val="1"/>
    <w:link w:val="255"/>
    <w:qFormat/>
    <w:uiPriority w:val="0"/>
    <w:pPr>
      <w:adjustRightInd w:val="0"/>
      <w:snapToGrid w:val="0"/>
      <w:jc w:val="center"/>
    </w:pPr>
    <w:rPr>
      <w:b/>
      <w:kern w:val="0"/>
      <w:sz w:val="20"/>
    </w:rPr>
  </w:style>
  <w:style w:type="paragraph" w:customStyle="1" w:styleId="257">
    <w:name w:val="表格题名"/>
    <w:basedOn w:val="1"/>
    <w:link w:val="258"/>
    <w:qFormat/>
    <w:uiPriority w:val="0"/>
    <w:pPr>
      <w:adjustRightInd w:val="0"/>
      <w:snapToGrid w:val="0"/>
      <w:spacing w:line="360" w:lineRule="auto"/>
      <w:jc w:val="center"/>
      <w:textAlignment w:val="baseline"/>
    </w:pPr>
    <w:rPr>
      <w:rFonts w:eastAsiaTheme="minorEastAsia"/>
      <w:b/>
      <w:kern w:val="0"/>
      <w:szCs w:val="20"/>
    </w:rPr>
  </w:style>
  <w:style w:type="character" w:customStyle="1" w:styleId="258">
    <w:name w:val="表格题名 Char"/>
    <w:basedOn w:val="102"/>
    <w:link w:val="257"/>
    <w:qFormat/>
    <w:uiPriority w:val="0"/>
    <w:rPr>
      <w:rFonts w:eastAsiaTheme="minorEastAsia"/>
      <w:b/>
      <w:sz w:val="21"/>
    </w:rPr>
  </w:style>
  <w:style w:type="character" w:customStyle="1" w:styleId="259">
    <w:name w:val="正文01 Char Char"/>
    <w:link w:val="260"/>
    <w:qFormat/>
    <w:uiPriority w:val="0"/>
    <w:rPr>
      <w:sz w:val="24"/>
      <w:szCs w:val="24"/>
    </w:rPr>
  </w:style>
  <w:style w:type="paragraph" w:customStyle="1" w:styleId="260">
    <w:name w:val="正文01"/>
    <w:basedOn w:val="1"/>
    <w:link w:val="259"/>
    <w:qFormat/>
    <w:uiPriority w:val="0"/>
    <w:pPr>
      <w:adjustRightInd w:val="0"/>
      <w:snapToGrid w:val="0"/>
      <w:spacing w:before="60" w:line="460" w:lineRule="exact"/>
      <w:ind w:firstLine="200" w:firstLineChars="200"/>
    </w:pPr>
    <w:rPr>
      <w:kern w:val="0"/>
      <w:sz w:val="24"/>
    </w:rPr>
  </w:style>
  <w:style w:type="character" w:customStyle="1" w:styleId="261">
    <w:name w:val="正文文本_"/>
    <w:basedOn w:val="102"/>
    <w:link w:val="262"/>
    <w:qFormat/>
    <w:uiPriority w:val="0"/>
    <w:rPr>
      <w:rFonts w:ascii="宋体" w:hAnsi="宋体" w:cs="宋体"/>
      <w:color w:val="231E20"/>
      <w:sz w:val="22"/>
      <w:szCs w:val="22"/>
    </w:rPr>
  </w:style>
  <w:style w:type="paragraph" w:customStyle="1" w:styleId="262">
    <w:name w:val="正文文本1"/>
    <w:basedOn w:val="1"/>
    <w:link w:val="261"/>
    <w:qFormat/>
    <w:uiPriority w:val="0"/>
    <w:pPr>
      <w:spacing w:after="60" w:line="442" w:lineRule="auto"/>
      <w:ind w:firstLine="400"/>
      <w:jc w:val="left"/>
    </w:pPr>
    <w:rPr>
      <w:rFonts w:ascii="宋体" w:hAnsi="宋体" w:cs="宋体"/>
      <w:color w:val="231E20"/>
      <w:kern w:val="0"/>
      <w:sz w:val="22"/>
      <w:szCs w:val="22"/>
    </w:rPr>
  </w:style>
  <w:style w:type="character" w:customStyle="1" w:styleId="263">
    <w:name w:val="其他_"/>
    <w:basedOn w:val="102"/>
    <w:link w:val="264"/>
    <w:qFormat/>
    <w:uiPriority w:val="0"/>
    <w:rPr>
      <w:rFonts w:ascii="宋体" w:hAnsi="宋体" w:cs="宋体"/>
      <w:color w:val="231E20"/>
      <w:sz w:val="22"/>
      <w:szCs w:val="22"/>
    </w:rPr>
  </w:style>
  <w:style w:type="paragraph" w:customStyle="1" w:styleId="264">
    <w:name w:val="其他"/>
    <w:basedOn w:val="1"/>
    <w:link w:val="263"/>
    <w:qFormat/>
    <w:uiPriority w:val="0"/>
    <w:pPr>
      <w:spacing w:after="60" w:line="442" w:lineRule="auto"/>
      <w:ind w:firstLine="400"/>
      <w:jc w:val="left"/>
    </w:pPr>
    <w:rPr>
      <w:rFonts w:ascii="宋体" w:hAnsi="宋体" w:cs="宋体"/>
      <w:color w:val="231E20"/>
      <w:kern w:val="0"/>
      <w:sz w:val="22"/>
      <w:szCs w:val="22"/>
    </w:rPr>
  </w:style>
  <w:style w:type="character" w:customStyle="1" w:styleId="265">
    <w:name w:val="Default Char Char"/>
    <w:link w:val="202"/>
    <w:qFormat/>
    <w:locked/>
    <w:uiPriority w:val="0"/>
    <w:rPr>
      <w:rFonts w:ascii="宋体" w:cs="宋体"/>
      <w:color w:val="000000"/>
      <w:sz w:val="24"/>
      <w:szCs w:val="24"/>
    </w:rPr>
  </w:style>
  <w:style w:type="character" w:customStyle="1" w:styleId="266">
    <w:name w:val="纯文本 Char"/>
    <w:qFormat/>
    <w:uiPriority w:val="0"/>
    <w:rPr>
      <w:rFonts w:ascii="宋体" w:hAnsi="Courier New"/>
      <w:kern w:val="2"/>
    </w:rPr>
  </w:style>
  <w:style w:type="table" w:customStyle="1" w:styleId="267">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68">
    <w:name w:val="Table Paragraph"/>
    <w:basedOn w:val="1"/>
    <w:qFormat/>
    <w:uiPriority w:val="1"/>
    <w:pPr>
      <w:autoSpaceDE w:val="0"/>
      <w:autoSpaceDN w:val="0"/>
      <w:jc w:val="left"/>
    </w:pPr>
    <w:rPr>
      <w:rFonts w:ascii="宋体" w:hAnsi="宋体" w:cs="宋体"/>
      <w:kern w:val="0"/>
      <w:sz w:val="22"/>
      <w:szCs w:val="22"/>
      <w:lang w:val="zh-CN" w:bidi="zh-CN"/>
    </w:rPr>
  </w:style>
  <w:style w:type="character" w:customStyle="1" w:styleId="269">
    <w:name w:val="未处理的提及2"/>
    <w:basedOn w:val="102"/>
    <w:semiHidden/>
    <w:unhideWhenUsed/>
    <w:qFormat/>
    <w:uiPriority w:val="99"/>
    <w:rPr>
      <w:color w:val="605E5C"/>
      <w:shd w:val="clear" w:color="auto" w:fill="E1DFDD"/>
    </w:rPr>
  </w:style>
  <w:style w:type="paragraph" w:styleId="270">
    <w:name w:val="No Spacing"/>
    <w:qFormat/>
    <w:uiPriority w:val="99"/>
    <w:pPr>
      <w:widowControl w:val="0"/>
      <w:jc w:val="both"/>
    </w:pPr>
    <w:rPr>
      <w:rFonts w:ascii="Calibri" w:hAnsi="Calibri" w:eastAsia="宋体" w:cs="Times New Roman"/>
      <w:kern w:val="2"/>
      <w:sz w:val="24"/>
      <w:szCs w:val="24"/>
      <w:lang w:val="en-US" w:eastAsia="zh-CN" w:bidi="ar-SA"/>
    </w:rPr>
  </w:style>
  <w:style w:type="paragraph" w:customStyle="1" w:styleId="271">
    <w:name w:val="无间隔1"/>
    <w:link w:val="1011"/>
    <w:qFormat/>
    <w:uiPriority w:val="99"/>
    <w:pPr>
      <w:widowControl w:val="0"/>
      <w:jc w:val="both"/>
    </w:pPr>
    <w:rPr>
      <w:rFonts w:ascii="Calibri" w:hAnsi="Calibri" w:eastAsia="宋体" w:cs="Times New Roman"/>
      <w:kern w:val="2"/>
      <w:sz w:val="24"/>
      <w:szCs w:val="24"/>
      <w:lang w:val="en-US" w:eastAsia="zh-CN" w:bidi="ar-SA"/>
    </w:rPr>
  </w:style>
  <w:style w:type="paragraph" w:customStyle="1" w:styleId="272">
    <w:name w:val="国寰正文"/>
    <w:basedOn w:val="1"/>
    <w:link w:val="273"/>
    <w:qFormat/>
    <w:uiPriority w:val="0"/>
    <w:pPr>
      <w:adjustRightInd w:val="0"/>
      <w:snapToGrid w:val="0"/>
      <w:spacing w:line="360" w:lineRule="auto"/>
      <w:ind w:firstLine="200" w:firstLineChars="200"/>
    </w:pPr>
    <w:rPr>
      <w:sz w:val="24"/>
    </w:rPr>
  </w:style>
  <w:style w:type="character" w:customStyle="1" w:styleId="273">
    <w:name w:val="国寰正文 Char"/>
    <w:basedOn w:val="102"/>
    <w:link w:val="272"/>
    <w:qFormat/>
    <w:uiPriority w:val="0"/>
    <w:rPr>
      <w:kern w:val="2"/>
      <w:sz w:val="24"/>
      <w:szCs w:val="24"/>
    </w:rPr>
  </w:style>
  <w:style w:type="paragraph" w:customStyle="1" w:styleId="274">
    <w:name w:val="正文（Liang）"/>
    <w:basedOn w:val="1"/>
    <w:link w:val="275"/>
    <w:qFormat/>
    <w:uiPriority w:val="0"/>
    <w:pPr>
      <w:spacing w:line="360" w:lineRule="auto"/>
      <w:ind w:firstLine="480" w:firstLineChars="200"/>
    </w:pPr>
    <w:rPr>
      <w:color w:val="000000" w:themeColor="text1"/>
      <w:sz w:val="24"/>
      <w:szCs w:val="22"/>
      <w14:textFill>
        <w14:solidFill>
          <w14:schemeClr w14:val="tx1"/>
        </w14:solidFill>
      </w14:textFill>
    </w:rPr>
  </w:style>
  <w:style w:type="character" w:customStyle="1" w:styleId="275">
    <w:name w:val="正文（Liang） 字符"/>
    <w:basedOn w:val="102"/>
    <w:link w:val="274"/>
    <w:qFormat/>
    <w:uiPriority w:val="0"/>
    <w:rPr>
      <w:color w:val="000000" w:themeColor="text1"/>
      <w:kern w:val="2"/>
      <w:sz w:val="24"/>
      <w:szCs w:val="22"/>
      <w14:textFill>
        <w14:solidFill>
          <w14:schemeClr w14:val="tx1"/>
        </w14:solidFill>
      </w14:textFill>
    </w:rPr>
  </w:style>
  <w:style w:type="character" w:customStyle="1" w:styleId="276">
    <w:name w:val="国寰正文 字符"/>
    <w:qFormat/>
    <w:uiPriority w:val="0"/>
    <w:rPr>
      <w:kern w:val="2"/>
      <w:sz w:val="24"/>
      <w:szCs w:val="24"/>
    </w:rPr>
  </w:style>
  <w:style w:type="paragraph" w:customStyle="1" w:styleId="277">
    <w:name w:val="正 文"/>
    <w:basedOn w:val="1"/>
    <w:link w:val="3011"/>
    <w:qFormat/>
    <w:uiPriority w:val="0"/>
    <w:rPr>
      <w:rFonts w:ascii="仿宋" w:hAnsi="仿宋" w:eastAsia="仿宋"/>
    </w:rPr>
  </w:style>
  <w:style w:type="character" w:customStyle="1" w:styleId="278">
    <w:name w:val="批注文字 字符1"/>
    <w:basedOn w:val="102"/>
    <w:qFormat/>
    <w:locked/>
    <w:uiPriority w:val="0"/>
    <w:rPr>
      <w:sz w:val="24"/>
    </w:rPr>
  </w:style>
  <w:style w:type="paragraph" w:customStyle="1" w:styleId="279">
    <w:name w:val="hks表注"/>
    <w:basedOn w:val="1"/>
    <w:qFormat/>
    <w:uiPriority w:val="0"/>
    <w:pPr>
      <w:adjustRightInd w:val="0"/>
      <w:snapToGrid w:val="0"/>
      <w:spacing w:beforeLines="50"/>
      <w:jc w:val="center"/>
    </w:pPr>
    <w:rPr>
      <w:b/>
      <w:szCs w:val="21"/>
    </w:rPr>
  </w:style>
  <w:style w:type="character" w:customStyle="1" w:styleId="280">
    <w:name w:val="font41"/>
    <w:basedOn w:val="102"/>
    <w:qFormat/>
    <w:uiPriority w:val="0"/>
    <w:rPr>
      <w:rFonts w:hint="default" w:ascii="Times New Roman" w:hAnsi="Times New Roman" w:cs="Times New Roman"/>
      <w:b/>
      <w:color w:val="000000"/>
      <w:sz w:val="21"/>
      <w:szCs w:val="21"/>
      <w:u w:val="none"/>
    </w:rPr>
  </w:style>
  <w:style w:type="paragraph" w:customStyle="1" w:styleId="281">
    <w:name w:val="报告正文"/>
    <w:basedOn w:val="1"/>
    <w:link w:val="284"/>
    <w:qFormat/>
    <w:uiPriority w:val="0"/>
    <w:pPr>
      <w:adjustRightInd w:val="0"/>
      <w:snapToGrid w:val="0"/>
      <w:spacing w:line="360" w:lineRule="auto"/>
      <w:ind w:firstLine="200" w:firstLineChars="200"/>
    </w:pPr>
    <w:rPr>
      <w:rFonts w:ascii="宋体"/>
      <w:sz w:val="24"/>
      <w:szCs w:val="20"/>
    </w:rPr>
  </w:style>
  <w:style w:type="paragraph" w:customStyle="1" w:styleId="282">
    <w:name w:val="图表名称"/>
    <w:next w:val="1"/>
    <w:link w:val="283"/>
    <w:qFormat/>
    <w:uiPriority w:val="0"/>
    <w:pPr>
      <w:jc w:val="center"/>
    </w:pPr>
    <w:rPr>
      <w:rFonts w:ascii="Times New Roman" w:hAnsi="Times New Roman" w:eastAsia="宋体" w:cs="Times New Roman"/>
      <w:b/>
      <w:bCs/>
      <w:kern w:val="2"/>
      <w:sz w:val="21"/>
      <w:szCs w:val="21"/>
      <w:lang w:val="en-US" w:eastAsia="zh-CN" w:bidi="ar-SA"/>
    </w:rPr>
  </w:style>
  <w:style w:type="character" w:customStyle="1" w:styleId="283">
    <w:name w:val="图表名称 Char"/>
    <w:link w:val="282"/>
    <w:qFormat/>
    <w:uiPriority w:val="0"/>
    <w:rPr>
      <w:b/>
      <w:bCs/>
      <w:kern w:val="2"/>
      <w:sz w:val="21"/>
      <w:szCs w:val="21"/>
    </w:rPr>
  </w:style>
  <w:style w:type="character" w:customStyle="1" w:styleId="284">
    <w:name w:val="报告正文 Char"/>
    <w:link w:val="281"/>
    <w:qFormat/>
    <w:uiPriority w:val="0"/>
    <w:rPr>
      <w:rFonts w:ascii="宋体"/>
      <w:kern w:val="2"/>
      <w:sz w:val="24"/>
    </w:rPr>
  </w:style>
  <w:style w:type="character" w:customStyle="1" w:styleId="285">
    <w:name w:val="报告正文 Char Char"/>
    <w:qFormat/>
    <w:uiPriority w:val="1"/>
    <w:rPr>
      <w:rFonts w:ascii="宋体" w:hAnsi="Times New Roman" w:eastAsia="宋体" w:cs="Times New Roman"/>
      <w:sz w:val="24"/>
      <w:szCs w:val="20"/>
    </w:rPr>
  </w:style>
  <w:style w:type="character" w:customStyle="1" w:styleId="286">
    <w:name w:val="宏文本 字符"/>
    <w:basedOn w:val="102"/>
    <w:link w:val="2"/>
    <w:qFormat/>
    <w:uiPriority w:val="0"/>
    <w:rPr>
      <w:rFonts w:ascii="Courier New" w:hAnsi="Courier New" w:cs="Courier New"/>
      <w:kern w:val="2"/>
      <w:sz w:val="24"/>
      <w:szCs w:val="24"/>
    </w:rPr>
  </w:style>
  <w:style w:type="character" w:customStyle="1" w:styleId="287">
    <w:name w:val="注释标题 字符"/>
    <w:basedOn w:val="102"/>
    <w:link w:val="16"/>
    <w:qFormat/>
    <w:uiPriority w:val="0"/>
    <w:rPr>
      <w:rFonts w:eastAsia="黑体"/>
      <w:kern w:val="2"/>
      <w:sz w:val="21"/>
      <w:szCs w:val="24"/>
    </w:rPr>
  </w:style>
  <w:style w:type="character" w:customStyle="1" w:styleId="288">
    <w:name w:val="电子邮件签名 字符"/>
    <w:basedOn w:val="102"/>
    <w:link w:val="19"/>
    <w:qFormat/>
    <w:uiPriority w:val="0"/>
    <w:rPr>
      <w:rFonts w:ascii="宋体" w:hAnsi="宋体"/>
      <w:szCs w:val="24"/>
      <w:lang w:val="zh-CN"/>
    </w:rPr>
  </w:style>
  <w:style w:type="character" w:customStyle="1" w:styleId="289">
    <w:name w:val="称呼 字符"/>
    <w:basedOn w:val="102"/>
    <w:link w:val="30"/>
    <w:qFormat/>
    <w:uiPriority w:val="99"/>
    <w:rPr>
      <w:sz w:val="24"/>
    </w:rPr>
  </w:style>
  <w:style w:type="character" w:customStyle="1" w:styleId="290">
    <w:name w:val="正文文本 3 字符"/>
    <w:basedOn w:val="102"/>
    <w:link w:val="31"/>
    <w:qFormat/>
    <w:uiPriority w:val="0"/>
    <w:rPr>
      <w:rFonts w:ascii="楷体_GB2312" w:eastAsia="楷体_GB2312"/>
      <w:kern w:val="2"/>
      <w:sz w:val="30"/>
    </w:rPr>
  </w:style>
  <w:style w:type="character" w:customStyle="1" w:styleId="291">
    <w:name w:val="结束语 字符"/>
    <w:basedOn w:val="102"/>
    <w:link w:val="32"/>
    <w:qFormat/>
    <w:uiPriority w:val="0"/>
    <w:rPr>
      <w:sz w:val="24"/>
      <w:lang w:val="zh-CN"/>
    </w:rPr>
  </w:style>
  <w:style w:type="character" w:customStyle="1" w:styleId="292">
    <w:name w:val="HTML 地址 字符"/>
    <w:basedOn w:val="102"/>
    <w:link w:val="41"/>
    <w:qFormat/>
    <w:uiPriority w:val="0"/>
    <w:rPr>
      <w:rFonts w:ascii="宋体" w:hAnsi="宋体"/>
      <w:i/>
      <w:iCs/>
      <w:szCs w:val="24"/>
      <w:lang w:val="zh-CN"/>
    </w:rPr>
  </w:style>
  <w:style w:type="character" w:customStyle="1" w:styleId="293">
    <w:name w:val="尾注文本 字符"/>
    <w:basedOn w:val="102"/>
    <w:link w:val="52"/>
    <w:qFormat/>
    <w:uiPriority w:val="0"/>
    <w:rPr>
      <w:sz w:val="21"/>
      <w:szCs w:val="21"/>
      <w:lang w:val="zh-CN"/>
    </w:rPr>
  </w:style>
  <w:style w:type="character" w:customStyle="1" w:styleId="294">
    <w:name w:val="签名 字符"/>
    <w:basedOn w:val="102"/>
    <w:link w:val="58"/>
    <w:qFormat/>
    <w:uiPriority w:val="0"/>
    <w:rPr>
      <w:rFonts w:ascii="宋体" w:hAnsi="宋体"/>
      <w:szCs w:val="24"/>
      <w:lang w:val="zh-CN"/>
    </w:rPr>
  </w:style>
  <w:style w:type="character" w:customStyle="1" w:styleId="295">
    <w:name w:val="脚注文本 字符"/>
    <w:basedOn w:val="102"/>
    <w:link w:val="68"/>
    <w:qFormat/>
    <w:uiPriority w:val="0"/>
    <w:rPr>
      <w:sz w:val="18"/>
    </w:rPr>
  </w:style>
  <w:style w:type="character" w:customStyle="1" w:styleId="296">
    <w:name w:val="信息标题 字符"/>
    <w:basedOn w:val="102"/>
    <w:link w:val="80"/>
    <w:qFormat/>
    <w:uiPriority w:val="0"/>
    <w:rPr>
      <w:rFonts w:ascii="Arial" w:hAnsi="Arial"/>
      <w:kern w:val="2"/>
      <w:sz w:val="24"/>
      <w:szCs w:val="24"/>
      <w:shd w:val="pct20" w:color="auto" w:fill="auto"/>
      <w:lang w:val="zh-CN"/>
    </w:rPr>
  </w:style>
  <w:style w:type="character" w:customStyle="1" w:styleId="297">
    <w:name w:val="HTML 预设格式 字符"/>
    <w:basedOn w:val="102"/>
    <w:link w:val="81"/>
    <w:qFormat/>
    <w:uiPriority w:val="0"/>
    <w:rPr>
      <w:rFonts w:ascii="宋体" w:hAnsi="宋体"/>
      <w:sz w:val="24"/>
      <w:szCs w:val="24"/>
      <w:lang w:val="zh-CN"/>
    </w:rPr>
  </w:style>
  <w:style w:type="character" w:customStyle="1" w:styleId="298">
    <w:name w:val="正文首行缩进 2 字符1"/>
    <w:basedOn w:val="145"/>
    <w:link w:val="87"/>
    <w:qFormat/>
    <w:uiPriority w:val="0"/>
    <w:rPr>
      <w:rFonts w:ascii="Calibri" w:hAnsi="Calibri"/>
      <w:spacing w:val="4"/>
      <w:sz w:val="24"/>
      <w:szCs w:val="24"/>
      <w:lang w:val="zh-CN"/>
    </w:rPr>
  </w:style>
  <w:style w:type="table" w:customStyle="1" w:styleId="299">
    <w:name w:val="表格w1"/>
    <w:basedOn w:val="88"/>
    <w:qFormat/>
    <w:uiPriority w:val="39"/>
    <w:pPr>
      <w:widowControl w:val="0"/>
      <w:spacing w:line="360" w:lineRule="auto"/>
      <w:ind w:firstLine="425"/>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0">
    <w:name w:val="表格主题1"/>
    <w:basedOn w:val="88"/>
    <w:qFormat/>
    <w:uiPriority w:val="0"/>
    <w:pPr>
      <w:widowControl w:val="0"/>
      <w:jc w:val="center"/>
    </w:pPr>
    <w:rPr>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Mar>
        <w:left w:w="57" w:type="dxa"/>
        <w:right w:w="57" w:type="dxa"/>
      </w:tcMar>
      <w:vAlign w:val="center"/>
    </w:tcPr>
  </w:style>
  <w:style w:type="table" w:customStyle="1" w:styleId="301">
    <w:name w:val="网格型 11"/>
    <w:basedOn w:val="88"/>
    <w:qFormat/>
    <w:uiPriority w:val="0"/>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cPr>
        <w:tcBorders>
          <w:tl2br w:val="nil"/>
          <w:tr2bl w:val="nil"/>
        </w:tcBorders>
      </w:tcPr>
    </w:tblStylePr>
    <w:tblStylePr w:type="lastCol">
      <w:rPr>
        <w:i/>
        <w:iCs/>
      </w:rPr>
      <w:tcPr>
        <w:tcBorders>
          <w:tl2br w:val="nil"/>
          <w:tr2bl w:val="nil"/>
        </w:tcBorders>
      </w:tcPr>
    </w:tblStylePr>
    <w:tblStylePr w:type="nwCell">
      <w:tcPr>
        <w:tcBorders>
          <w:tl2br w:val="single" w:color="000000" w:sz="6" w:space="0"/>
          <w:tr2bl w:val="nil"/>
        </w:tcBorders>
      </w:tcPr>
    </w:tblStylePr>
  </w:style>
  <w:style w:type="paragraph" w:customStyle="1" w:styleId="302">
    <w:name w:val="目录 11"/>
    <w:basedOn w:val="1"/>
    <w:next w:val="1"/>
    <w:qFormat/>
    <w:uiPriority w:val="39"/>
    <w:pPr>
      <w:spacing w:before="120" w:after="120"/>
      <w:jc w:val="left"/>
    </w:pPr>
    <w:rPr>
      <w:b/>
      <w:bCs/>
      <w:caps/>
      <w:sz w:val="20"/>
      <w:szCs w:val="20"/>
    </w:rPr>
  </w:style>
  <w:style w:type="paragraph" w:customStyle="1" w:styleId="303">
    <w:name w:val="目录 21"/>
    <w:basedOn w:val="1"/>
    <w:next w:val="1"/>
    <w:qFormat/>
    <w:uiPriority w:val="39"/>
    <w:pPr>
      <w:ind w:left="240"/>
      <w:jc w:val="left"/>
    </w:pPr>
    <w:rPr>
      <w:smallCaps/>
      <w:sz w:val="20"/>
      <w:szCs w:val="20"/>
    </w:rPr>
  </w:style>
  <w:style w:type="paragraph" w:customStyle="1" w:styleId="304">
    <w:name w:val="目录 31"/>
    <w:basedOn w:val="1"/>
    <w:next w:val="1"/>
    <w:qFormat/>
    <w:uiPriority w:val="39"/>
    <w:pPr>
      <w:ind w:left="480"/>
      <w:jc w:val="left"/>
    </w:pPr>
    <w:rPr>
      <w:i/>
      <w:iCs/>
      <w:sz w:val="20"/>
      <w:szCs w:val="20"/>
    </w:rPr>
  </w:style>
  <w:style w:type="paragraph" w:customStyle="1" w:styleId="305">
    <w:name w:val="目录 41"/>
    <w:basedOn w:val="1"/>
    <w:next w:val="1"/>
    <w:qFormat/>
    <w:uiPriority w:val="39"/>
    <w:pPr>
      <w:ind w:left="720"/>
      <w:jc w:val="left"/>
    </w:pPr>
    <w:rPr>
      <w:sz w:val="18"/>
      <w:szCs w:val="18"/>
    </w:rPr>
  </w:style>
  <w:style w:type="paragraph" w:customStyle="1" w:styleId="306">
    <w:name w:val="目录 51"/>
    <w:basedOn w:val="1"/>
    <w:next w:val="1"/>
    <w:qFormat/>
    <w:uiPriority w:val="39"/>
    <w:pPr>
      <w:ind w:left="960"/>
      <w:jc w:val="left"/>
    </w:pPr>
    <w:rPr>
      <w:sz w:val="18"/>
      <w:szCs w:val="18"/>
    </w:rPr>
  </w:style>
  <w:style w:type="paragraph" w:customStyle="1" w:styleId="307">
    <w:name w:val="目录 61"/>
    <w:basedOn w:val="1"/>
    <w:next w:val="1"/>
    <w:qFormat/>
    <w:uiPriority w:val="39"/>
    <w:pPr>
      <w:ind w:left="1200"/>
      <w:jc w:val="left"/>
    </w:pPr>
    <w:rPr>
      <w:sz w:val="18"/>
      <w:szCs w:val="18"/>
    </w:rPr>
  </w:style>
  <w:style w:type="paragraph" w:customStyle="1" w:styleId="308">
    <w:name w:val="目录 71"/>
    <w:basedOn w:val="1"/>
    <w:next w:val="1"/>
    <w:qFormat/>
    <w:uiPriority w:val="39"/>
    <w:pPr>
      <w:ind w:left="1440"/>
      <w:jc w:val="left"/>
    </w:pPr>
    <w:rPr>
      <w:sz w:val="18"/>
      <w:szCs w:val="18"/>
    </w:rPr>
  </w:style>
  <w:style w:type="paragraph" w:customStyle="1" w:styleId="309">
    <w:name w:val="目录 81"/>
    <w:basedOn w:val="1"/>
    <w:next w:val="1"/>
    <w:qFormat/>
    <w:uiPriority w:val="39"/>
    <w:pPr>
      <w:ind w:left="1680"/>
      <w:jc w:val="left"/>
    </w:pPr>
    <w:rPr>
      <w:sz w:val="18"/>
      <w:szCs w:val="18"/>
    </w:rPr>
  </w:style>
  <w:style w:type="paragraph" w:customStyle="1" w:styleId="310">
    <w:name w:val="目录 91"/>
    <w:basedOn w:val="1"/>
    <w:next w:val="1"/>
    <w:qFormat/>
    <w:uiPriority w:val="39"/>
    <w:pPr>
      <w:ind w:left="1920"/>
      <w:jc w:val="left"/>
    </w:pPr>
    <w:rPr>
      <w:sz w:val="18"/>
      <w:szCs w:val="18"/>
    </w:rPr>
  </w:style>
  <w:style w:type="paragraph" w:customStyle="1" w:styleId="311">
    <w:name w:val="默认段落字体 Para Char"/>
    <w:basedOn w:val="1"/>
    <w:next w:val="1"/>
    <w:qFormat/>
    <w:uiPriority w:val="0"/>
    <w:pPr>
      <w:snapToGrid w:val="0"/>
      <w:spacing w:line="360" w:lineRule="auto"/>
      <w:ind w:firstLine="200" w:firstLineChars="200"/>
    </w:pPr>
    <w:rPr>
      <w:rFonts w:ascii="宋体" w:hAnsi="宋体" w:eastAsia="汉鼎简书宋" w:cs="宋体"/>
      <w:color w:val="000000"/>
      <w:sz w:val="24"/>
    </w:rPr>
  </w:style>
  <w:style w:type="paragraph" w:customStyle="1" w:styleId="312">
    <w:name w:val="默认段落字体 Para Char Char Char Char Char Char Char Char Char Char"/>
    <w:basedOn w:val="1"/>
    <w:qFormat/>
    <w:uiPriority w:val="0"/>
    <w:pPr>
      <w:adjustRightInd w:val="0"/>
      <w:spacing w:line="360" w:lineRule="auto"/>
    </w:pPr>
    <w:rPr>
      <w:kern w:val="0"/>
      <w:sz w:val="24"/>
      <w:szCs w:val="20"/>
    </w:rPr>
  </w:style>
  <w:style w:type="paragraph" w:customStyle="1" w:styleId="313">
    <w:name w:val="2"/>
    <w:basedOn w:val="1"/>
    <w:next w:val="45"/>
    <w:qFormat/>
    <w:uiPriority w:val="0"/>
    <w:rPr>
      <w:rFonts w:ascii="宋体" w:hAnsi="Courier New" w:cs="Courier New"/>
      <w:szCs w:val="21"/>
    </w:rPr>
  </w:style>
  <w:style w:type="paragraph" w:customStyle="1" w:styleId="314">
    <w:name w:val="正文1"/>
    <w:basedOn w:val="1"/>
    <w:link w:val="1307"/>
    <w:qFormat/>
    <w:uiPriority w:val="99"/>
    <w:pPr>
      <w:adjustRightInd w:val="0"/>
    </w:pPr>
    <w:rPr>
      <w:rFonts w:eastAsia="楷体_GB2312"/>
      <w:sz w:val="24"/>
      <w:szCs w:val="20"/>
      <w:lang w:val="zh-CN"/>
    </w:rPr>
  </w:style>
  <w:style w:type="paragraph" w:customStyle="1" w:styleId="315">
    <w:name w:val="公式"/>
    <w:basedOn w:val="1"/>
    <w:qFormat/>
    <w:uiPriority w:val="0"/>
    <w:pPr>
      <w:adjustRightInd w:val="0"/>
      <w:spacing w:before="60" w:line="394" w:lineRule="atLeast"/>
      <w:jc w:val="center"/>
      <w:textAlignment w:val="baseline"/>
    </w:pPr>
    <w:rPr>
      <w:rFonts w:ascii="宋体"/>
      <w:kern w:val="0"/>
      <w:sz w:val="24"/>
    </w:rPr>
  </w:style>
  <w:style w:type="paragraph" w:customStyle="1" w:styleId="316">
    <w:name w:val="标题4"/>
    <w:basedOn w:val="1"/>
    <w:qFormat/>
    <w:uiPriority w:val="0"/>
    <w:pPr>
      <w:keepNext/>
      <w:adjustRightInd w:val="0"/>
      <w:spacing w:before="120" w:line="394" w:lineRule="atLeast"/>
      <w:jc w:val="left"/>
      <w:textAlignment w:val="baseline"/>
    </w:pPr>
    <w:rPr>
      <w:rFonts w:ascii="宋体"/>
      <w:b/>
      <w:kern w:val="0"/>
      <w:sz w:val="30"/>
    </w:rPr>
  </w:style>
  <w:style w:type="paragraph" w:customStyle="1" w:styleId="317">
    <w:name w:val="zi1"/>
    <w:basedOn w:val="1"/>
    <w:qFormat/>
    <w:uiPriority w:val="0"/>
    <w:pPr>
      <w:widowControl/>
      <w:spacing w:before="100" w:beforeAutospacing="1" w:after="100" w:afterAutospacing="1"/>
      <w:jc w:val="left"/>
    </w:pPr>
    <w:rPr>
      <w:rFonts w:ascii="宋体" w:hAnsi="宋体" w:cs="宋体"/>
      <w:kern w:val="0"/>
      <w:sz w:val="24"/>
    </w:rPr>
  </w:style>
  <w:style w:type="paragraph" w:customStyle="1" w:styleId="318">
    <w:name w:val="xl25"/>
    <w:basedOn w:val="1"/>
    <w:qFormat/>
    <w:uiPriority w:val="0"/>
    <w:pPr>
      <w:widowControl/>
      <w:pBdr>
        <w:bottom w:val="single" w:color="auto" w:sz="4" w:space="0"/>
        <w:right w:val="single" w:color="auto" w:sz="4" w:space="0"/>
      </w:pBdr>
      <w:spacing w:before="100" w:beforeAutospacing="1" w:after="100" w:afterAutospacing="1"/>
      <w:jc w:val="center"/>
      <w:textAlignment w:val="top"/>
    </w:pPr>
    <w:rPr>
      <w:kern w:val="0"/>
      <w:szCs w:val="21"/>
    </w:rPr>
  </w:style>
  <w:style w:type="paragraph" w:customStyle="1" w:styleId="319">
    <w:name w:val="附录标题"/>
    <w:basedOn w:val="1"/>
    <w:qFormat/>
    <w:uiPriority w:val="0"/>
    <w:pPr>
      <w:autoSpaceDE w:val="0"/>
      <w:autoSpaceDN w:val="0"/>
      <w:adjustRightInd w:val="0"/>
      <w:spacing w:beforeLines="50" w:afterLines="50" w:line="400" w:lineRule="exact"/>
      <w:ind w:firstLine="643" w:firstLineChars="200"/>
      <w:jc w:val="center"/>
    </w:pPr>
    <w:rPr>
      <w:rFonts w:ascii="仿宋_GB2312" w:eastAsia="仿宋_GB2312"/>
      <w:b/>
      <w:sz w:val="32"/>
    </w:rPr>
  </w:style>
  <w:style w:type="paragraph" w:customStyle="1" w:styleId="320">
    <w:name w:val="附录1级"/>
    <w:basedOn w:val="1"/>
    <w:qFormat/>
    <w:uiPriority w:val="0"/>
    <w:pPr>
      <w:spacing w:beforeLines="50" w:line="400" w:lineRule="exact"/>
    </w:pPr>
    <w:rPr>
      <w:rFonts w:eastAsia="仿宋_GB2312"/>
      <w:b/>
      <w:sz w:val="30"/>
    </w:rPr>
  </w:style>
  <w:style w:type="paragraph" w:customStyle="1" w:styleId="321">
    <w:name w:val="附录标题2级"/>
    <w:basedOn w:val="1"/>
    <w:qFormat/>
    <w:uiPriority w:val="0"/>
    <w:pPr>
      <w:spacing w:beforeLines="50" w:line="400" w:lineRule="exact"/>
    </w:pPr>
    <w:rPr>
      <w:rFonts w:eastAsia="仿宋_GB2312"/>
      <w:b/>
      <w:sz w:val="28"/>
    </w:rPr>
  </w:style>
  <w:style w:type="paragraph" w:customStyle="1" w:styleId="322">
    <w:name w:val="表1表2"/>
    <w:basedOn w:val="1"/>
    <w:qFormat/>
    <w:uiPriority w:val="0"/>
    <w:pPr>
      <w:topLinePunct/>
      <w:autoSpaceDE w:val="0"/>
      <w:autoSpaceDN w:val="0"/>
      <w:adjustRightInd w:val="0"/>
      <w:snapToGrid w:val="0"/>
      <w:spacing w:line="360" w:lineRule="auto"/>
      <w:ind w:firstLine="480" w:firstLineChars="200"/>
      <w:jc w:val="center"/>
      <w:textAlignment w:val="center"/>
    </w:pPr>
    <w:rPr>
      <w:rFonts w:ascii="BatangChe" w:hAnsi="BatangChe" w:eastAsia="仿宋体"/>
      <w:kern w:val="0"/>
      <w:sz w:val="24"/>
      <w:szCs w:val="20"/>
    </w:rPr>
  </w:style>
  <w:style w:type="paragraph" w:customStyle="1" w:styleId="323">
    <w:name w:val="表格 3"/>
    <w:basedOn w:val="234"/>
    <w:qFormat/>
    <w:uiPriority w:val="0"/>
    <w:pPr>
      <w:autoSpaceDE w:val="0"/>
      <w:autoSpaceDN w:val="0"/>
      <w:snapToGrid/>
      <w:spacing w:beforeLines="0" w:afterLines="0" w:line="240" w:lineRule="auto"/>
    </w:pPr>
    <w:rPr>
      <w:rFonts w:ascii="Times New Roman"/>
    </w:rPr>
  </w:style>
  <w:style w:type="paragraph" w:customStyle="1" w:styleId="324">
    <w:name w:val="表题 2"/>
    <w:basedOn w:val="1"/>
    <w:qFormat/>
    <w:uiPriority w:val="0"/>
    <w:pPr>
      <w:adjustRightInd w:val="0"/>
      <w:spacing w:before="120" w:after="120"/>
      <w:jc w:val="center"/>
      <w:textAlignment w:val="baseline"/>
    </w:pPr>
    <w:rPr>
      <w:kern w:val="0"/>
      <w:sz w:val="28"/>
      <w:szCs w:val="20"/>
    </w:rPr>
  </w:style>
  <w:style w:type="paragraph" w:customStyle="1" w:styleId="325">
    <w:name w:val="表格 2"/>
    <w:basedOn w:val="234"/>
    <w:qFormat/>
    <w:uiPriority w:val="0"/>
    <w:pPr>
      <w:autoSpaceDE w:val="0"/>
      <w:autoSpaceDN w:val="0"/>
      <w:snapToGrid/>
      <w:spacing w:beforeLines="0" w:afterLines="0" w:line="240" w:lineRule="auto"/>
      <w:textAlignment w:val="baseline"/>
    </w:pPr>
    <w:rPr>
      <w:rFonts w:ascii="Times New Roman"/>
      <w:sz w:val="24"/>
    </w:rPr>
  </w:style>
  <w:style w:type="paragraph" w:customStyle="1" w:styleId="326">
    <w:name w:val="8"/>
    <w:basedOn w:val="1"/>
    <w:next w:val="71"/>
    <w:qFormat/>
    <w:uiPriority w:val="0"/>
    <w:pPr>
      <w:spacing w:line="360" w:lineRule="auto"/>
      <w:ind w:firstLine="425"/>
    </w:pPr>
    <w:rPr>
      <w:sz w:val="24"/>
      <w:szCs w:val="20"/>
    </w:rPr>
  </w:style>
  <w:style w:type="paragraph" w:customStyle="1" w:styleId="327">
    <w:name w:val="7"/>
    <w:basedOn w:val="1"/>
    <w:next w:val="71"/>
    <w:qFormat/>
    <w:uiPriority w:val="99"/>
    <w:pPr>
      <w:spacing w:line="360" w:lineRule="auto"/>
      <w:ind w:firstLine="540"/>
    </w:pPr>
    <w:rPr>
      <w:sz w:val="24"/>
      <w:szCs w:val="20"/>
    </w:rPr>
  </w:style>
  <w:style w:type="character" w:customStyle="1" w:styleId="328">
    <w:name w:val="zi"/>
    <w:basedOn w:val="102"/>
    <w:qFormat/>
    <w:uiPriority w:val="0"/>
  </w:style>
  <w:style w:type="paragraph" w:customStyle="1" w:styleId="329">
    <w:name w:val="6"/>
    <w:basedOn w:val="1"/>
    <w:next w:val="35"/>
    <w:qFormat/>
    <w:uiPriority w:val="0"/>
    <w:pPr>
      <w:spacing w:line="300" w:lineRule="auto"/>
      <w:ind w:firstLine="480" w:firstLineChars="200"/>
    </w:pPr>
    <w:rPr>
      <w:sz w:val="24"/>
    </w:rPr>
  </w:style>
  <w:style w:type="paragraph" w:customStyle="1" w:styleId="330">
    <w:name w:val="xl28"/>
    <w:basedOn w:val="1"/>
    <w:qFormat/>
    <w:uiPriority w:val="0"/>
    <w:pPr>
      <w:widowControl/>
      <w:pBdr>
        <w:bottom w:val="single" w:color="808080" w:sz="12" w:space="0"/>
      </w:pBdr>
      <w:spacing w:before="100" w:beforeAutospacing="1" w:after="100" w:afterAutospacing="1"/>
    </w:pPr>
    <w:rPr>
      <w:rFonts w:eastAsia="Arial Unicode MS"/>
      <w:b/>
      <w:bCs/>
      <w:kern w:val="0"/>
      <w:sz w:val="24"/>
    </w:rPr>
  </w:style>
  <w:style w:type="paragraph" w:customStyle="1" w:styleId="331">
    <w:name w:val="5"/>
    <w:basedOn w:val="1"/>
    <w:next w:val="34"/>
    <w:qFormat/>
    <w:uiPriority w:val="0"/>
    <w:pPr>
      <w:spacing w:line="360" w:lineRule="auto"/>
    </w:pPr>
    <w:rPr>
      <w:sz w:val="24"/>
    </w:rPr>
  </w:style>
  <w:style w:type="paragraph" w:customStyle="1" w:styleId="332">
    <w:name w:val="xl23"/>
    <w:basedOn w:val="1"/>
    <w:qFormat/>
    <w:uiPriority w:val="0"/>
    <w:pPr>
      <w:widowControl/>
      <w:spacing w:before="100" w:beforeAutospacing="1" w:after="100" w:afterAutospacing="1"/>
      <w:jc w:val="center"/>
    </w:pPr>
    <w:rPr>
      <w:rFonts w:eastAsia="Arial Unicode MS"/>
      <w:kern w:val="0"/>
      <w:sz w:val="24"/>
    </w:rPr>
  </w:style>
  <w:style w:type="paragraph" w:customStyle="1" w:styleId="333">
    <w:name w:val="4"/>
    <w:basedOn w:val="1"/>
    <w:next w:val="21"/>
    <w:qFormat/>
    <w:uiPriority w:val="0"/>
    <w:pPr>
      <w:spacing w:line="300" w:lineRule="auto"/>
      <w:ind w:firstLine="480" w:firstLineChars="200"/>
    </w:pPr>
    <w:rPr>
      <w:sz w:val="24"/>
      <w:szCs w:val="20"/>
    </w:rPr>
  </w:style>
  <w:style w:type="paragraph" w:customStyle="1" w:styleId="334">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335">
    <w:name w:val="自制表格1"/>
    <w:basedOn w:val="1"/>
    <w:next w:val="1"/>
    <w:qFormat/>
    <w:uiPriority w:val="0"/>
    <w:pPr>
      <w:adjustRightInd w:val="0"/>
      <w:snapToGrid w:val="0"/>
      <w:jc w:val="center"/>
    </w:pPr>
  </w:style>
  <w:style w:type="character" w:customStyle="1" w:styleId="336">
    <w:name w:val="标题5"/>
    <w:basedOn w:val="102"/>
    <w:qFormat/>
    <w:uiPriority w:val="0"/>
  </w:style>
  <w:style w:type="paragraph" w:customStyle="1" w:styleId="337">
    <w:name w:val="表格 23"/>
    <w:basedOn w:val="1"/>
    <w:qFormat/>
    <w:uiPriority w:val="0"/>
    <w:pPr>
      <w:autoSpaceDE w:val="0"/>
      <w:autoSpaceDN w:val="0"/>
      <w:adjustRightInd w:val="0"/>
      <w:jc w:val="center"/>
      <w:textAlignment w:val="baseline"/>
    </w:pPr>
    <w:rPr>
      <w:rFonts w:eastAsia="仿宋体"/>
      <w:kern w:val="0"/>
      <w:szCs w:val="20"/>
    </w:rPr>
  </w:style>
  <w:style w:type="character" w:customStyle="1" w:styleId="338">
    <w:name w:val="标题 3 Char Char"/>
    <w:qFormat/>
    <w:uiPriority w:val="0"/>
    <w:rPr>
      <w:rFonts w:ascii="宋体" w:hAnsi="宋体" w:eastAsia="宋体"/>
      <w:b/>
      <w:kern w:val="2"/>
      <w:sz w:val="28"/>
      <w:szCs w:val="28"/>
      <w:lang w:val="en-US" w:eastAsia="zh-CN" w:bidi="ar-SA"/>
    </w:rPr>
  </w:style>
  <w:style w:type="character" w:customStyle="1" w:styleId="339">
    <w:name w:val="javascript"/>
    <w:basedOn w:val="102"/>
    <w:qFormat/>
    <w:uiPriority w:val="0"/>
  </w:style>
  <w:style w:type="paragraph" w:customStyle="1" w:styleId="340">
    <w:name w:val="9"/>
    <w:basedOn w:val="1"/>
    <w:next w:val="77"/>
    <w:qFormat/>
    <w:uiPriority w:val="0"/>
    <w:pPr>
      <w:adjustRightInd w:val="0"/>
      <w:snapToGrid w:val="0"/>
      <w:jc w:val="center"/>
    </w:pPr>
    <w:rPr>
      <w:color w:val="000000"/>
    </w:rPr>
  </w:style>
  <w:style w:type="paragraph" w:customStyle="1" w:styleId="341">
    <w:name w:val="t_text"/>
    <w:basedOn w:val="1"/>
    <w:qFormat/>
    <w:uiPriority w:val="0"/>
    <w:pPr>
      <w:widowControl/>
      <w:spacing w:before="100" w:after="100" w:line="300" w:lineRule="atLeast"/>
      <w:jc w:val="left"/>
    </w:pPr>
    <w:rPr>
      <w:rFonts w:ascii="宋体" w:hAnsi="宋体"/>
      <w:kern w:val="0"/>
      <w:sz w:val="24"/>
      <w:szCs w:val="20"/>
    </w:rPr>
  </w:style>
  <w:style w:type="paragraph" w:customStyle="1" w:styleId="342">
    <w:name w:val="Char Char Char Char Char Char Char Char Char Char Char Char Char Char Char Char Char Char Char"/>
    <w:basedOn w:val="1"/>
    <w:qFormat/>
    <w:uiPriority w:val="0"/>
    <w:pPr>
      <w:adjustRightInd w:val="0"/>
      <w:spacing w:line="360" w:lineRule="auto"/>
    </w:pPr>
    <w:rPr>
      <w:kern w:val="0"/>
      <w:sz w:val="24"/>
      <w:szCs w:val="20"/>
    </w:rPr>
  </w:style>
  <w:style w:type="paragraph" w:customStyle="1" w:styleId="343">
    <w:name w:val="正文(首行缩进)"/>
    <w:basedOn w:val="1"/>
    <w:link w:val="905"/>
    <w:qFormat/>
    <w:uiPriority w:val="0"/>
    <w:pPr>
      <w:spacing w:line="360" w:lineRule="auto"/>
      <w:ind w:firstLine="480" w:firstLineChars="200"/>
    </w:pPr>
    <w:rPr>
      <w:rFonts w:ascii="宋体"/>
      <w:sz w:val="24"/>
      <w:szCs w:val="20"/>
      <w:lang w:val="zh-CN"/>
    </w:rPr>
  </w:style>
  <w:style w:type="paragraph" w:customStyle="1" w:styleId="344">
    <w:name w:val="表格 1"/>
    <w:basedOn w:val="1"/>
    <w:qFormat/>
    <w:uiPriority w:val="0"/>
    <w:pPr>
      <w:autoSpaceDE w:val="0"/>
      <w:autoSpaceDN w:val="0"/>
      <w:adjustRightInd w:val="0"/>
      <w:jc w:val="center"/>
    </w:pPr>
    <w:rPr>
      <w:rFonts w:eastAsia="楷体_GB2312"/>
      <w:kern w:val="0"/>
      <w:sz w:val="28"/>
      <w:szCs w:val="20"/>
    </w:rPr>
  </w:style>
  <w:style w:type="character" w:customStyle="1" w:styleId="345">
    <w:name w:val="Char19"/>
    <w:qFormat/>
    <w:uiPriority w:val="0"/>
    <w:rPr>
      <w:rFonts w:eastAsia="黑体"/>
      <w:bCs/>
      <w:kern w:val="2"/>
      <w:sz w:val="24"/>
      <w:szCs w:val="32"/>
      <w:lang w:val="en-US" w:eastAsia="zh-CN" w:bidi="ar-SA"/>
    </w:rPr>
  </w:style>
  <w:style w:type="paragraph" w:customStyle="1" w:styleId="346">
    <w:name w:val="样式5"/>
    <w:basedOn w:val="67"/>
    <w:link w:val="1199"/>
    <w:qFormat/>
    <w:uiPriority w:val="0"/>
    <w:pPr>
      <w:widowControl w:val="0"/>
      <w:ind w:left="482" w:firstLine="0" w:firstLineChars="0"/>
      <w:jc w:val="both"/>
    </w:pPr>
    <w:rPr>
      <w:rFonts w:eastAsia="宋体"/>
      <w:kern w:val="2"/>
      <w:sz w:val="21"/>
      <w:szCs w:val="24"/>
      <w:lang w:val="zh-CN"/>
    </w:rPr>
  </w:style>
  <w:style w:type="paragraph" w:customStyle="1" w:styleId="347">
    <w:name w:val="小点"/>
    <w:qFormat/>
    <w:uiPriority w:val="0"/>
    <w:pPr>
      <w:tabs>
        <w:tab w:val="left" w:pos="360"/>
        <w:tab w:val="left" w:pos="1080"/>
      </w:tabs>
      <w:adjustRightInd w:val="0"/>
      <w:snapToGrid w:val="0"/>
      <w:spacing w:line="360" w:lineRule="auto"/>
      <w:ind w:left="480" w:leftChars="200" w:firstLine="240" w:firstLineChars="100"/>
    </w:pPr>
    <w:rPr>
      <w:rFonts w:ascii="宋体" w:hAnsi="宋体" w:eastAsia="宋体" w:cs="Arial"/>
      <w:bCs/>
      <w:sz w:val="24"/>
      <w:szCs w:val="32"/>
      <w:lang w:val="en-US" w:eastAsia="zh-CN" w:bidi="ar-SA"/>
    </w:rPr>
  </w:style>
  <w:style w:type="paragraph" w:customStyle="1" w:styleId="348">
    <w:name w:val="样式 标题 1 + 小三 段前: 6 磅 段后: 6 磅"/>
    <w:basedOn w:val="3"/>
    <w:qFormat/>
    <w:uiPriority w:val="0"/>
    <w:pPr>
      <w:spacing w:before="120" w:after="120" w:line="360" w:lineRule="auto"/>
      <w:jc w:val="left"/>
    </w:pPr>
    <w:rPr>
      <w:rFonts w:eastAsia="黑体" w:cs="宋体"/>
      <w:sz w:val="30"/>
      <w:szCs w:val="20"/>
      <w:lang w:val="zh-CN"/>
    </w:rPr>
  </w:style>
  <w:style w:type="paragraph" w:customStyle="1" w:styleId="349">
    <w:name w:val="xl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350">
    <w:name w:val="封面1"/>
    <w:next w:val="65"/>
    <w:qFormat/>
    <w:uiPriority w:val="0"/>
    <w:pPr>
      <w:spacing w:line="360" w:lineRule="auto"/>
      <w:jc w:val="center"/>
    </w:pPr>
    <w:rPr>
      <w:rFonts w:ascii="Times New Roman" w:hAnsi="Times New Roman" w:eastAsia="宋体" w:cs="Times New Roman"/>
      <w:b/>
      <w:w w:val="150"/>
      <w:sz w:val="44"/>
      <w:lang w:val="en-US" w:eastAsia="zh-CN" w:bidi="ar-SA"/>
    </w:rPr>
  </w:style>
  <w:style w:type="paragraph" w:customStyle="1" w:styleId="351">
    <w:name w:val="第几节"/>
    <w:basedOn w:val="1"/>
    <w:qFormat/>
    <w:uiPriority w:val="0"/>
    <w:pPr>
      <w:widowControl/>
      <w:adjustRightInd w:val="0"/>
      <w:snapToGrid w:val="0"/>
      <w:spacing w:beforeLines="50" w:line="360" w:lineRule="auto"/>
      <w:ind w:firstLine="480" w:firstLineChars="200"/>
      <w:jc w:val="center"/>
    </w:pPr>
    <w:rPr>
      <w:rFonts w:ascii="宋体" w:hAnsi="宋体" w:eastAsia="黑体"/>
      <w:b/>
      <w:color w:val="000000"/>
      <w:sz w:val="30"/>
    </w:rPr>
  </w:style>
  <w:style w:type="paragraph" w:customStyle="1" w:styleId="352">
    <w:name w:val="第几章"/>
    <w:basedOn w:val="351"/>
    <w:qFormat/>
    <w:uiPriority w:val="0"/>
    <w:pPr>
      <w:spacing w:beforeLines="0"/>
    </w:pPr>
    <w:rPr>
      <w:sz w:val="32"/>
    </w:rPr>
  </w:style>
  <w:style w:type="paragraph" w:customStyle="1" w:styleId="353">
    <w:name w:val="注:"/>
    <w:qFormat/>
    <w:uiPriority w:val="0"/>
    <w:rPr>
      <w:rFonts w:ascii="Times New Roman" w:hAnsi="Times New Roman" w:eastAsia="宋体" w:cs="Times New Roman"/>
      <w:sz w:val="21"/>
      <w:lang w:val="en-US" w:eastAsia="zh-CN" w:bidi="ar-SA"/>
    </w:rPr>
  </w:style>
  <w:style w:type="paragraph" w:customStyle="1" w:styleId="354">
    <w:name w:val="表格 21"/>
    <w:qFormat/>
    <w:uiPriority w:val="0"/>
    <w:pPr>
      <w:widowControl w:val="0"/>
      <w:autoSpaceDE w:val="0"/>
      <w:autoSpaceDN w:val="0"/>
      <w:adjustRightInd w:val="0"/>
      <w:jc w:val="center"/>
      <w:textAlignment w:val="baseline"/>
    </w:pPr>
    <w:rPr>
      <w:rFonts w:ascii="Times New Roman" w:hAnsi="Times New Roman" w:eastAsia="仿宋体" w:cs="Times New Roman"/>
      <w:sz w:val="28"/>
      <w:lang w:val="en-US" w:eastAsia="zh-CN" w:bidi="ar-SA"/>
    </w:rPr>
  </w:style>
  <w:style w:type="paragraph" w:customStyle="1" w:styleId="355">
    <w:name w:val="页面 3"/>
    <w:basedOn w:val="1"/>
    <w:qFormat/>
    <w:uiPriority w:val="0"/>
    <w:pPr>
      <w:adjustRightInd w:val="0"/>
      <w:jc w:val="center"/>
    </w:pPr>
    <w:rPr>
      <w:rFonts w:eastAsia="隶书"/>
      <w:kern w:val="0"/>
      <w:sz w:val="52"/>
      <w:szCs w:val="20"/>
    </w:rPr>
  </w:style>
  <w:style w:type="paragraph" w:customStyle="1" w:styleId="356">
    <w:name w:val="样式 宋体 小四 黑色 段前: 2 磅 段后: 2 磅"/>
    <w:basedOn w:val="1"/>
    <w:qFormat/>
    <w:uiPriority w:val="0"/>
    <w:rPr>
      <w:rFonts w:ascii="宋体" w:hAnsi="宋体" w:cs="宋体"/>
      <w:color w:val="000000"/>
      <w:sz w:val="24"/>
      <w:szCs w:val="20"/>
    </w:rPr>
  </w:style>
  <w:style w:type="paragraph" w:customStyle="1" w:styleId="357">
    <w:name w:val="文字"/>
    <w:basedOn w:val="1"/>
    <w:qFormat/>
    <w:uiPriority w:val="0"/>
    <w:pPr>
      <w:spacing w:line="360" w:lineRule="auto"/>
      <w:ind w:firstLine="200" w:firstLineChars="200"/>
    </w:pPr>
    <w:rPr>
      <w:sz w:val="24"/>
    </w:rPr>
  </w:style>
  <w:style w:type="paragraph" w:customStyle="1" w:styleId="358">
    <w:name w:val="A表格A"/>
    <w:basedOn w:val="1"/>
    <w:next w:val="1"/>
    <w:qFormat/>
    <w:uiPriority w:val="0"/>
    <w:pPr>
      <w:widowControl/>
      <w:adjustRightInd w:val="0"/>
      <w:snapToGrid w:val="0"/>
      <w:jc w:val="center"/>
    </w:pPr>
    <w:rPr>
      <w:sz w:val="24"/>
    </w:rPr>
  </w:style>
  <w:style w:type="paragraph" w:customStyle="1" w:styleId="359">
    <w:name w:val="B方块图B"/>
    <w:basedOn w:val="1"/>
    <w:next w:val="1"/>
    <w:qFormat/>
    <w:uiPriority w:val="0"/>
    <w:pPr>
      <w:adjustRightInd w:val="0"/>
      <w:snapToGrid w:val="0"/>
      <w:spacing w:line="360" w:lineRule="auto"/>
      <w:jc w:val="center"/>
    </w:pPr>
  </w:style>
  <w:style w:type="paragraph" w:customStyle="1" w:styleId="360">
    <w:name w:val="样式 文字 + 首行缩进:  2 字符"/>
    <w:basedOn w:val="1"/>
    <w:qFormat/>
    <w:uiPriority w:val="0"/>
    <w:pPr>
      <w:spacing w:line="360" w:lineRule="auto"/>
      <w:ind w:firstLine="560" w:firstLineChars="200"/>
    </w:pPr>
    <w:rPr>
      <w:sz w:val="24"/>
      <w:szCs w:val="20"/>
    </w:rPr>
  </w:style>
  <w:style w:type="paragraph" w:customStyle="1" w:styleId="361">
    <w:name w:val="页面 2"/>
    <w:basedOn w:val="362"/>
    <w:qFormat/>
    <w:uiPriority w:val="0"/>
    <w:rPr>
      <w:sz w:val="72"/>
    </w:rPr>
  </w:style>
  <w:style w:type="paragraph" w:customStyle="1" w:styleId="362">
    <w:name w:val="页面"/>
    <w:qFormat/>
    <w:uiPriority w:val="0"/>
    <w:pPr>
      <w:widowControl w:val="0"/>
      <w:adjustRightInd w:val="0"/>
      <w:jc w:val="center"/>
    </w:pPr>
    <w:rPr>
      <w:rFonts w:ascii="Times New Roman" w:hAnsi="Times New Roman" w:eastAsia="宋体" w:cs="Times New Roman"/>
      <w:sz w:val="28"/>
      <w:lang w:val="en-US" w:eastAsia="zh-CN" w:bidi="ar-SA"/>
    </w:rPr>
  </w:style>
  <w:style w:type="paragraph" w:customStyle="1" w:styleId="363">
    <w:name w:val="前言"/>
    <w:basedOn w:val="1"/>
    <w:qFormat/>
    <w:uiPriority w:val="0"/>
    <w:pPr>
      <w:pageBreakBefore/>
      <w:autoSpaceDE w:val="0"/>
      <w:autoSpaceDN w:val="0"/>
      <w:adjustRightInd w:val="0"/>
      <w:spacing w:line="288" w:lineRule="auto"/>
      <w:ind w:firstLine="454"/>
      <w:jc w:val="center"/>
      <w:textAlignment w:val="baseline"/>
    </w:pPr>
    <w:rPr>
      <w:rFonts w:ascii="黑体" w:eastAsia="黑体"/>
      <w:kern w:val="0"/>
      <w:sz w:val="32"/>
      <w:szCs w:val="20"/>
    </w:rPr>
  </w:style>
  <w:style w:type="paragraph" w:customStyle="1" w:styleId="364">
    <w:name w:val="页面 7"/>
    <w:basedOn w:val="1"/>
    <w:qFormat/>
    <w:uiPriority w:val="0"/>
    <w:pPr>
      <w:autoSpaceDE w:val="0"/>
      <w:autoSpaceDN w:val="0"/>
      <w:adjustRightInd w:val="0"/>
      <w:spacing w:before="120" w:after="120"/>
      <w:jc w:val="center"/>
      <w:textAlignment w:val="baseline"/>
    </w:pPr>
    <w:rPr>
      <w:rFonts w:eastAsia="楷体_GB2312"/>
      <w:kern w:val="0"/>
      <w:sz w:val="32"/>
      <w:szCs w:val="20"/>
    </w:rPr>
  </w:style>
  <w:style w:type="paragraph" w:customStyle="1" w:styleId="365">
    <w:name w:val="正文 1"/>
    <w:qFormat/>
    <w:uiPriority w:val="0"/>
    <w:pPr>
      <w:keepNext/>
      <w:widowControl w:val="0"/>
      <w:topLinePunct/>
      <w:autoSpaceDE w:val="0"/>
      <w:autoSpaceDN w:val="0"/>
      <w:adjustRightInd w:val="0"/>
      <w:ind w:firstLine="454"/>
      <w:textAlignment w:val="baseline"/>
    </w:pPr>
    <w:rPr>
      <w:rFonts w:ascii="Times New Roman" w:hAnsi="Times New Roman" w:eastAsia="宋体" w:cs="Times New Roman"/>
      <w:sz w:val="24"/>
      <w:lang w:val="en-US" w:eastAsia="zh-CN" w:bidi="ar-SA"/>
    </w:rPr>
  </w:style>
  <w:style w:type="paragraph" w:customStyle="1" w:styleId="366">
    <w:name w:val="表题 1"/>
    <w:qFormat/>
    <w:uiPriority w:val="0"/>
    <w:pPr>
      <w:widowControl w:val="0"/>
      <w:adjustRightInd w:val="0"/>
      <w:spacing w:before="120" w:after="120"/>
      <w:jc w:val="center"/>
      <w:textAlignment w:val="baseline"/>
    </w:pPr>
    <w:rPr>
      <w:rFonts w:ascii="Times New Roman" w:hAnsi="Times New Roman" w:eastAsia="宋体" w:cs="Times New Roman"/>
      <w:sz w:val="30"/>
      <w:lang w:val="en-US" w:eastAsia="zh-CN" w:bidi="ar-SA"/>
    </w:rPr>
  </w:style>
  <w:style w:type="paragraph" w:customStyle="1" w:styleId="367">
    <w:name w:val="目录4"/>
    <w:basedOn w:val="304"/>
    <w:next w:val="1"/>
    <w:qFormat/>
    <w:uiPriority w:val="0"/>
    <w:pPr>
      <w:spacing w:line="360" w:lineRule="auto"/>
      <w:ind w:firstLine="1531" w:firstLineChars="200"/>
      <w:jc w:val="both"/>
    </w:pPr>
    <w:rPr>
      <w:smallCaps/>
    </w:rPr>
  </w:style>
  <w:style w:type="paragraph" w:customStyle="1" w:styleId="368">
    <w:name w:val="正文0"/>
    <w:basedOn w:val="1"/>
    <w:qFormat/>
    <w:uiPriority w:val="0"/>
    <w:pPr>
      <w:topLinePunct/>
      <w:autoSpaceDE w:val="0"/>
      <w:autoSpaceDN w:val="0"/>
      <w:adjustRightInd w:val="0"/>
      <w:spacing w:line="360" w:lineRule="auto"/>
      <w:ind w:firstLine="567"/>
      <w:textAlignment w:val="baseline"/>
    </w:pPr>
    <w:rPr>
      <w:rFonts w:eastAsia="仿宋体"/>
      <w:kern w:val="0"/>
      <w:sz w:val="24"/>
      <w:szCs w:val="20"/>
    </w:rPr>
  </w:style>
  <w:style w:type="paragraph" w:customStyle="1" w:styleId="369">
    <w:name w:val="正文 2"/>
    <w:qFormat/>
    <w:uiPriority w:val="0"/>
    <w:pPr>
      <w:widowControl w:val="0"/>
      <w:autoSpaceDE w:val="0"/>
      <w:autoSpaceDN w:val="0"/>
      <w:adjustRightInd w:val="0"/>
      <w:ind w:firstLine="567"/>
      <w:textAlignment w:val="baseline"/>
    </w:pPr>
    <w:rPr>
      <w:rFonts w:ascii="Times New Roman" w:hAnsi="Times New Roman" w:eastAsia="仿宋体" w:cs="Times New Roman"/>
      <w:sz w:val="28"/>
      <w:lang w:val="en-US" w:eastAsia="zh-CN" w:bidi="ar-SA"/>
    </w:rPr>
  </w:style>
  <w:style w:type="paragraph" w:customStyle="1" w:styleId="370">
    <w:name w:val="表题 12"/>
    <w:basedOn w:val="371"/>
    <w:qFormat/>
    <w:uiPriority w:val="0"/>
    <w:rPr>
      <w:sz w:val="28"/>
    </w:rPr>
  </w:style>
  <w:style w:type="paragraph" w:customStyle="1" w:styleId="371">
    <w:name w:val="表题 11"/>
    <w:qFormat/>
    <w:uiPriority w:val="0"/>
    <w:pPr>
      <w:widowControl w:val="0"/>
      <w:adjustRightInd w:val="0"/>
      <w:spacing w:before="120" w:after="120"/>
      <w:jc w:val="center"/>
      <w:textAlignment w:val="baseline"/>
    </w:pPr>
    <w:rPr>
      <w:rFonts w:ascii="Times New Roman" w:hAnsi="Times New Roman" w:eastAsia="宋体" w:cs="Times New Roman"/>
      <w:sz w:val="30"/>
      <w:lang w:val="en-US" w:eastAsia="zh-CN" w:bidi="ar-SA"/>
    </w:rPr>
  </w:style>
  <w:style w:type="paragraph" w:customStyle="1" w:styleId="372">
    <w:name w:val="表格 22"/>
    <w:basedOn w:val="354"/>
    <w:qFormat/>
    <w:uiPriority w:val="0"/>
    <w:rPr>
      <w:sz w:val="24"/>
    </w:rPr>
  </w:style>
  <w:style w:type="paragraph" w:customStyle="1" w:styleId="373">
    <w:name w:val="正文 03"/>
    <w:basedOn w:val="1"/>
    <w:qFormat/>
    <w:uiPriority w:val="0"/>
    <w:pPr>
      <w:autoSpaceDE w:val="0"/>
      <w:autoSpaceDN w:val="0"/>
      <w:adjustRightInd w:val="0"/>
      <w:textAlignment w:val="baseline"/>
    </w:pPr>
    <w:rPr>
      <w:kern w:val="0"/>
      <w:sz w:val="24"/>
      <w:szCs w:val="20"/>
    </w:rPr>
  </w:style>
  <w:style w:type="paragraph" w:customStyle="1" w:styleId="374">
    <w:name w:val="表格32"/>
    <w:basedOn w:val="218"/>
    <w:qFormat/>
    <w:uiPriority w:val="0"/>
    <w:rPr>
      <w:rFonts w:hAnsi="Times New Roman"/>
      <w:kern w:val="0"/>
      <w:sz w:val="18"/>
      <w:lang w:val="zh-CN"/>
    </w:rPr>
  </w:style>
  <w:style w:type="paragraph" w:customStyle="1" w:styleId="375">
    <w:name w:val="表题1"/>
    <w:next w:val="220"/>
    <w:qFormat/>
    <w:uiPriority w:val="0"/>
    <w:pPr>
      <w:keepNext/>
      <w:keepLines/>
      <w:widowControl w:val="0"/>
      <w:topLinePunct/>
      <w:autoSpaceDE w:val="0"/>
      <w:autoSpaceDN w:val="0"/>
      <w:adjustRightInd w:val="0"/>
      <w:spacing w:line="360" w:lineRule="auto"/>
      <w:jc w:val="center"/>
      <w:textAlignment w:val="baseline"/>
    </w:pPr>
    <w:rPr>
      <w:rFonts w:ascii="Times New Roman" w:hAnsi="Times New Roman" w:eastAsia="仿宋体" w:cs="Times New Roman"/>
      <w:sz w:val="28"/>
      <w:lang w:val="en-US" w:eastAsia="zh-CN" w:bidi="ar-SA"/>
    </w:rPr>
  </w:style>
  <w:style w:type="paragraph" w:customStyle="1" w:styleId="376">
    <w:name w:val="表号"/>
    <w:qFormat/>
    <w:uiPriority w:val="0"/>
    <w:pPr>
      <w:widowControl w:val="0"/>
      <w:autoSpaceDE w:val="0"/>
      <w:autoSpaceDN w:val="0"/>
      <w:adjustRightInd w:val="0"/>
      <w:spacing w:before="120" w:after="120" w:line="288" w:lineRule="auto"/>
      <w:jc w:val="center"/>
      <w:textAlignment w:val="center"/>
    </w:pPr>
    <w:rPr>
      <w:rFonts w:ascii="Arial" w:hAnsi="Arial" w:eastAsia="楷体_GB2312" w:cs="Times New Roman"/>
      <w:sz w:val="24"/>
      <w:lang w:val="en-US" w:eastAsia="zh-CN" w:bidi="ar-SA"/>
    </w:rPr>
  </w:style>
  <w:style w:type="paragraph" w:customStyle="1" w:styleId="377">
    <w:name w:val="正文 3"/>
    <w:basedOn w:val="1"/>
    <w:qFormat/>
    <w:uiPriority w:val="0"/>
    <w:pPr>
      <w:autoSpaceDE w:val="0"/>
      <w:autoSpaceDN w:val="0"/>
      <w:adjustRightInd w:val="0"/>
      <w:spacing w:line="300" w:lineRule="auto"/>
      <w:ind w:firstLine="567"/>
      <w:textAlignment w:val="baseline"/>
    </w:pPr>
    <w:rPr>
      <w:rFonts w:eastAsia="楷体_GB2312"/>
      <w:kern w:val="0"/>
      <w:szCs w:val="20"/>
    </w:rPr>
  </w:style>
  <w:style w:type="paragraph" w:customStyle="1" w:styleId="378">
    <w:name w:val="表题 3"/>
    <w:basedOn w:val="366"/>
    <w:qFormat/>
    <w:uiPriority w:val="0"/>
    <w:rPr>
      <w:sz w:val="24"/>
    </w:rPr>
  </w:style>
  <w:style w:type="paragraph" w:customStyle="1" w:styleId="379">
    <w:name w:val="目录 711"/>
    <w:basedOn w:val="308"/>
    <w:qFormat/>
    <w:uiPriority w:val="0"/>
    <w:pPr>
      <w:tabs>
        <w:tab w:val="right" w:leader="dot" w:pos="9071"/>
      </w:tabs>
      <w:ind w:left="567" w:firstLine="200" w:firstLineChars="200"/>
      <w:jc w:val="center"/>
    </w:pPr>
    <w:rPr>
      <w:rFonts w:eastAsia="楷体_GB2312"/>
      <w:sz w:val="21"/>
    </w:rPr>
  </w:style>
  <w:style w:type="paragraph" w:customStyle="1" w:styleId="380">
    <w:name w:val="页面 1"/>
    <w:basedOn w:val="362"/>
    <w:qFormat/>
    <w:uiPriority w:val="0"/>
    <w:rPr>
      <w:rFonts w:eastAsia="隶书"/>
      <w:sz w:val="84"/>
    </w:rPr>
  </w:style>
  <w:style w:type="paragraph" w:customStyle="1" w:styleId="381">
    <w:name w:val="页面 4"/>
    <w:basedOn w:val="362"/>
    <w:qFormat/>
    <w:uiPriority w:val="0"/>
    <w:rPr>
      <w:rFonts w:eastAsia="隶书"/>
      <w:sz w:val="48"/>
    </w:rPr>
  </w:style>
  <w:style w:type="paragraph" w:customStyle="1" w:styleId="382">
    <w:name w:val="页面 5"/>
    <w:basedOn w:val="362"/>
    <w:qFormat/>
    <w:uiPriority w:val="0"/>
    <w:rPr>
      <w:sz w:val="44"/>
    </w:rPr>
  </w:style>
  <w:style w:type="paragraph" w:customStyle="1" w:styleId="383">
    <w:name w:val="页面 6"/>
    <w:basedOn w:val="362"/>
    <w:qFormat/>
    <w:uiPriority w:val="0"/>
    <w:rPr>
      <w:sz w:val="36"/>
    </w:rPr>
  </w:style>
  <w:style w:type="paragraph" w:customStyle="1" w:styleId="384">
    <w:name w:val="页面 8"/>
    <w:basedOn w:val="362"/>
    <w:qFormat/>
    <w:uiPriority w:val="0"/>
    <w:rPr>
      <w:sz w:val="30"/>
    </w:rPr>
  </w:style>
  <w:style w:type="paragraph" w:customStyle="1" w:styleId="385">
    <w:name w:val="正文尾"/>
    <w:qFormat/>
    <w:uiPriority w:val="0"/>
    <w:pPr>
      <w:widowControl w:val="0"/>
      <w:adjustRightInd w:val="0"/>
      <w:spacing w:line="300" w:lineRule="auto"/>
      <w:ind w:left="3969"/>
      <w:jc w:val="center"/>
      <w:textAlignment w:val="baseline"/>
    </w:pPr>
    <w:rPr>
      <w:rFonts w:ascii="Times New Roman" w:hAnsi="Times New Roman" w:eastAsia="宋体" w:cs="Times New Roman"/>
      <w:sz w:val="28"/>
      <w:lang w:val="en-US" w:eastAsia="zh-CN" w:bidi="ar-SA"/>
    </w:rPr>
  </w:style>
  <w:style w:type="paragraph" w:customStyle="1" w:styleId="386">
    <w:name w:val="表格 12"/>
    <w:basedOn w:val="1"/>
    <w:qFormat/>
    <w:uiPriority w:val="0"/>
    <w:pPr>
      <w:autoSpaceDE w:val="0"/>
      <w:autoSpaceDN w:val="0"/>
      <w:adjustRightInd w:val="0"/>
      <w:jc w:val="center"/>
      <w:textAlignment w:val="baseline"/>
    </w:pPr>
    <w:rPr>
      <w:kern w:val="0"/>
      <w:sz w:val="24"/>
      <w:szCs w:val="20"/>
    </w:rPr>
  </w:style>
  <w:style w:type="paragraph" w:customStyle="1" w:styleId="387">
    <w:name w:val="正文 31"/>
    <w:basedOn w:val="377"/>
    <w:qFormat/>
    <w:uiPriority w:val="0"/>
    <w:pPr>
      <w:spacing w:line="360" w:lineRule="auto"/>
      <w:jc w:val="left"/>
    </w:pPr>
    <w:rPr>
      <w:rFonts w:eastAsia="楷体"/>
      <w:sz w:val="28"/>
    </w:rPr>
  </w:style>
  <w:style w:type="paragraph" w:customStyle="1" w:styleId="388">
    <w:name w:val="正文尾 1"/>
    <w:qFormat/>
    <w:uiPriority w:val="0"/>
    <w:pPr>
      <w:widowControl w:val="0"/>
      <w:adjustRightInd w:val="0"/>
      <w:spacing w:line="360" w:lineRule="auto"/>
      <w:ind w:left="3969"/>
      <w:jc w:val="center"/>
      <w:textAlignment w:val="baseline"/>
    </w:pPr>
    <w:rPr>
      <w:rFonts w:ascii="Times New Roman" w:hAnsi="Times New Roman" w:eastAsia="宋体" w:cs="Times New Roman"/>
      <w:sz w:val="28"/>
      <w:lang w:val="en-US" w:eastAsia="zh-CN" w:bidi="ar-SA"/>
    </w:rPr>
  </w:style>
  <w:style w:type="paragraph" w:customStyle="1" w:styleId="389">
    <w:name w:val="表格 31"/>
    <w:link w:val="444"/>
    <w:qFormat/>
    <w:uiPriority w:val="0"/>
    <w:pPr>
      <w:widowControl w:val="0"/>
      <w:autoSpaceDE w:val="0"/>
      <w:autoSpaceDN w:val="0"/>
      <w:adjustRightInd w:val="0"/>
      <w:jc w:val="center"/>
      <w:textAlignment w:val="baseline"/>
    </w:pPr>
    <w:rPr>
      <w:rFonts w:ascii="Times New Roman" w:hAnsi="Times New Roman" w:eastAsia="楷体" w:cs="Times New Roman"/>
      <w:sz w:val="28"/>
      <w:lang w:val="en-US" w:eastAsia="zh-CN" w:bidi="ar-SA"/>
    </w:rPr>
  </w:style>
  <w:style w:type="paragraph" w:customStyle="1" w:styleId="390">
    <w:name w:val="表格 33"/>
    <w:basedOn w:val="389"/>
    <w:link w:val="445"/>
    <w:qFormat/>
    <w:uiPriority w:val="0"/>
    <w:rPr>
      <w:sz w:val="21"/>
    </w:rPr>
  </w:style>
  <w:style w:type="paragraph" w:customStyle="1" w:styleId="391">
    <w:name w:val="标题 13"/>
    <w:basedOn w:val="3"/>
    <w:qFormat/>
    <w:uiPriority w:val="0"/>
    <w:pPr>
      <w:keepNext w:val="0"/>
      <w:keepLines w:val="0"/>
      <w:autoSpaceDE w:val="0"/>
      <w:autoSpaceDN w:val="0"/>
      <w:adjustRightInd w:val="0"/>
      <w:spacing w:before="120" w:after="120"/>
      <w:jc w:val="center"/>
      <w:textAlignment w:val="baseline"/>
      <w:outlineLvl w:val="9"/>
    </w:pPr>
    <w:rPr>
      <w:rFonts w:eastAsia="隶书体"/>
      <w:b w:val="0"/>
      <w:bCs w:val="0"/>
      <w:sz w:val="44"/>
      <w:szCs w:val="20"/>
      <w:lang w:val="zh-CN"/>
    </w:rPr>
  </w:style>
  <w:style w:type="paragraph" w:customStyle="1" w:styleId="392">
    <w:name w:val="标题 23"/>
    <w:basedOn w:val="4"/>
    <w:qFormat/>
    <w:uiPriority w:val="0"/>
    <w:pPr>
      <w:keepNext w:val="0"/>
      <w:keepLines w:val="0"/>
      <w:tabs>
        <w:tab w:val="left" w:pos="425"/>
        <w:tab w:val="left" w:pos="630"/>
        <w:tab w:val="left" w:pos="850"/>
        <w:tab w:val="clear" w:pos="576"/>
      </w:tabs>
      <w:adjustRightInd w:val="0"/>
      <w:spacing w:beforeLines="50" w:afterLines="50" w:line="240" w:lineRule="auto"/>
      <w:textAlignment w:val="baseline"/>
      <w:outlineLvl w:val="9"/>
    </w:pPr>
    <w:rPr>
      <w:rFonts w:eastAsia="隶书体"/>
      <w:b w:val="0"/>
      <w:bCs w:val="0"/>
      <w:kern w:val="0"/>
      <w:sz w:val="36"/>
      <w:szCs w:val="20"/>
    </w:rPr>
  </w:style>
  <w:style w:type="paragraph" w:customStyle="1" w:styleId="393">
    <w:name w:val="标题 33"/>
    <w:basedOn w:val="5"/>
    <w:qFormat/>
    <w:uiPriority w:val="0"/>
    <w:pPr>
      <w:keepNext w:val="0"/>
      <w:tabs>
        <w:tab w:val="left" w:pos="425"/>
        <w:tab w:val="left" w:pos="851"/>
      </w:tabs>
      <w:spacing w:beforeLines="50" w:afterLines="50" w:line="240" w:lineRule="auto"/>
      <w:ind w:firstLine="567" w:firstLineChars="0"/>
      <w:jc w:val="left"/>
      <w:textAlignment w:val="baseline"/>
      <w:outlineLvl w:val="9"/>
    </w:pPr>
    <w:rPr>
      <w:rFonts w:eastAsia="隶书体"/>
      <w:bCs w:val="0"/>
      <w:kern w:val="0"/>
      <w:sz w:val="32"/>
      <w:szCs w:val="20"/>
      <w:lang w:val="zh-CN"/>
    </w:rPr>
  </w:style>
  <w:style w:type="paragraph" w:customStyle="1" w:styleId="394">
    <w:name w:val="标题 43"/>
    <w:basedOn w:val="6"/>
    <w:qFormat/>
    <w:uiPriority w:val="0"/>
    <w:pPr>
      <w:tabs>
        <w:tab w:val="left" w:pos="425"/>
        <w:tab w:val="left" w:pos="480"/>
        <w:tab w:val="left" w:pos="1080"/>
        <w:tab w:val="clear" w:pos="864"/>
      </w:tabs>
      <w:adjustRightInd w:val="0"/>
      <w:snapToGrid w:val="0"/>
      <w:spacing w:beforeLines="50" w:after="120" w:line="240" w:lineRule="auto"/>
      <w:ind w:left="0" w:firstLine="567"/>
      <w:textAlignment w:val="baseline"/>
      <w:outlineLvl w:val="9"/>
    </w:pPr>
    <w:rPr>
      <w:rFonts w:ascii="Times New Roman" w:hAnsi="Times New Roman" w:eastAsia="隶书体"/>
      <w:b w:val="0"/>
      <w:bCs w:val="0"/>
      <w:kern w:val="0"/>
      <w:sz w:val="30"/>
      <w:szCs w:val="20"/>
      <w:lang w:val="zh-CN"/>
    </w:rPr>
  </w:style>
  <w:style w:type="paragraph" w:customStyle="1" w:styleId="395">
    <w:name w:val="标题 53"/>
    <w:basedOn w:val="7"/>
    <w:qFormat/>
    <w:uiPriority w:val="0"/>
    <w:pPr>
      <w:keepNext w:val="0"/>
      <w:keepLines w:val="0"/>
      <w:tabs>
        <w:tab w:val="left" w:pos="432"/>
      </w:tabs>
      <w:autoSpaceDE w:val="0"/>
      <w:autoSpaceDN w:val="0"/>
      <w:adjustRightInd w:val="0"/>
      <w:spacing w:before="120" w:after="120" w:line="240" w:lineRule="auto"/>
      <w:ind w:left="567" w:firstLine="0"/>
      <w:jc w:val="left"/>
      <w:textAlignment w:val="baseline"/>
      <w:outlineLvl w:val="9"/>
    </w:pPr>
    <w:rPr>
      <w:rFonts w:eastAsia="隶书体"/>
      <w:b w:val="0"/>
      <w:bCs w:val="0"/>
      <w:kern w:val="0"/>
      <w:szCs w:val="20"/>
      <w:lang w:val="zh-CN"/>
    </w:rPr>
  </w:style>
  <w:style w:type="paragraph" w:customStyle="1" w:styleId="396">
    <w:name w:val="标题 63"/>
    <w:basedOn w:val="8"/>
    <w:qFormat/>
    <w:uiPriority w:val="0"/>
    <w:pPr>
      <w:keepNext w:val="0"/>
      <w:keepLines w:val="0"/>
      <w:tabs>
        <w:tab w:val="left" w:pos="432"/>
      </w:tabs>
      <w:autoSpaceDE w:val="0"/>
      <w:autoSpaceDN w:val="0"/>
      <w:adjustRightInd w:val="0"/>
      <w:spacing w:before="120" w:after="120" w:line="240" w:lineRule="auto"/>
      <w:ind w:left="567" w:firstLine="0"/>
      <w:jc w:val="left"/>
      <w:textAlignment w:val="baseline"/>
      <w:outlineLvl w:val="9"/>
    </w:pPr>
    <w:rPr>
      <w:rFonts w:ascii="Times New Roman" w:hAnsi="Times New Roman" w:eastAsia="隶书体"/>
      <w:b w:val="0"/>
      <w:bCs w:val="0"/>
      <w:kern w:val="0"/>
      <w:szCs w:val="20"/>
      <w:lang w:val="zh-CN"/>
    </w:rPr>
  </w:style>
  <w:style w:type="paragraph" w:customStyle="1" w:styleId="397">
    <w:name w:val="流程图文字"/>
    <w:basedOn w:val="1"/>
    <w:qFormat/>
    <w:uiPriority w:val="0"/>
    <w:pPr>
      <w:adjustRightInd w:val="0"/>
      <w:spacing w:line="288" w:lineRule="auto"/>
      <w:jc w:val="center"/>
      <w:textAlignment w:val="baseline"/>
    </w:pPr>
    <w:rPr>
      <w:rFonts w:ascii="宋体"/>
      <w:szCs w:val="20"/>
    </w:rPr>
  </w:style>
  <w:style w:type="character" w:customStyle="1" w:styleId="398">
    <w:name w:val="clsfontdeepgray12"/>
    <w:basedOn w:val="102"/>
    <w:qFormat/>
    <w:uiPriority w:val="0"/>
  </w:style>
  <w:style w:type="paragraph" w:customStyle="1" w:styleId="399">
    <w:name w:val="条文1"/>
    <w:basedOn w:val="1"/>
    <w:qFormat/>
    <w:uiPriority w:val="0"/>
    <w:pPr>
      <w:numPr>
        <w:ilvl w:val="0"/>
        <w:numId w:val="6"/>
      </w:numPr>
      <w:spacing w:line="360" w:lineRule="auto"/>
    </w:pPr>
    <w:rPr>
      <w:rFonts w:ascii="MS UI Gothic" w:hAnsi="MS UI Gothic"/>
      <w:bCs/>
      <w:kern w:val="44"/>
      <w:sz w:val="24"/>
      <w:szCs w:val="44"/>
    </w:rPr>
  </w:style>
  <w:style w:type="character" w:customStyle="1" w:styleId="400">
    <w:name w:val="content1"/>
    <w:qFormat/>
    <w:uiPriority w:val="0"/>
    <w:rPr>
      <w:sz w:val="21"/>
      <w:szCs w:val="21"/>
    </w:rPr>
  </w:style>
  <w:style w:type="character" w:customStyle="1" w:styleId="401">
    <w:name w:val="spelle"/>
    <w:basedOn w:val="102"/>
    <w:qFormat/>
    <w:uiPriority w:val="0"/>
  </w:style>
  <w:style w:type="paragraph" w:customStyle="1" w:styleId="402">
    <w:name w:val="wangjunbo.bullet"/>
    <w:basedOn w:val="1"/>
    <w:qFormat/>
    <w:uiPriority w:val="0"/>
    <w:pPr>
      <w:spacing w:line="320" w:lineRule="exact"/>
      <w:jc w:val="center"/>
    </w:pPr>
    <w:rPr>
      <w:sz w:val="24"/>
    </w:rPr>
  </w:style>
  <w:style w:type="character" w:customStyle="1" w:styleId="403">
    <w:name w:val="javascript1"/>
    <w:qFormat/>
    <w:uiPriority w:val="0"/>
    <w:rPr>
      <w:rFonts w:hint="default" w:ascii="Tahoma" w:hAnsi="Tahoma" w:cs="Tahoma"/>
      <w:sz w:val="18"/>
      <w:szCs w:val="18"/>
    </w:rPr>
  </w:style>
  <w:style w:type="paragraph" w:customStyle="1" w:styleId="404">
    <w:name w:val="正文首行缩进 21"/>
    <w:basedOn w:val="35"/>
    <w:link w:val="1458"/>
    <w:qFormat/>
    <w:uiPriority w:val="0"/>
    <w:pPr>
      <w:adjustRightInd/>
      <w:spacing w:after="120"/>
      <w:ind w:left="420" w:leftChars="200" w:firstLine="420" w:firstLineChars="200"/>
      <w:textAlignment w:val="auto"/>
    </w:pPr>
    <w:rPr>
      <w:spacing w:val="0"/>
      <w:kern w:val="2"/>
      <w:sz w:val="24"/>
    </w:rPr>
  </w:style>
  <w:style w:type="paragraph" w:customStyle="1" w:styleId="405">
    <w:name w:val="正文首行缩进1"/>
    <w:basedOn w:val="34"/>
    <w:link w:val="658"/>
    <w:qFormat/>
    <w:uiPriority w:val="0"/>
    <w:pPr>
      <w:adjustRightInd/>
      <w:spacing w:after="120" w:line="360" w:lineRule="auto"/>
      <w:ind w:firstLine="420" w:firstLineChars="100"/>
      <w:textAlignment w:val="auto"/>
    </w:pPr>
    <w:rPr>
      <w:kern w:val="2"/>
      <w:sz w:val="24"/>
      <w:lang w:val="en-US"/>
    </w:rPr>
  </w:style>
  <w:style w:type="paragraph" w:customStyle="1" w:styleId="406">
    <w:name w:val="图文框"/>
    <w:basedOn w:val="212"/>
    <w:qFormat/>
    <w:uiPriority w:val="0"/>
    <w:pPr>
      <w:spacing w:line="0" w:lineRule="atLeast"/>
      <w:textAlignment w:val="baseline"/>
    </w:pPr>
    <w:rPr>
      <w:rFonts w:ascii="Times New Roman" w:hAnsi="Times New Roman"/>
      <w:kern w:val="0"/>
      <w:sz w:val="21"/>
      <w:szCs w:val="21"/>
    </w:rPr>
  </w:style>
  <w:style w:type="paragraph" w:customStyle="1" w:styleId="407">
    <w:name w:val="样式3"/>
    <w:basedOn w:val="5"/>
    <w:link w:val="893"/>
    <w:qFormat/>
    <w:uiPriority w:val="0"/>
    <w:pPr>
      <w:tabs>
        <w:tab w:val="left" w:pos="425"/>
        <w:tab w:val="left" w:pos="851"/>
      </w:tabs>
      <w:adjustRightInd/>
      <w:spacing w:beforeLines="50" w:afterLines="50" w:line="288" w:lineRule="auto"/>
      <w:ind w:firstLine="0" w:firstLineChars="0"/>
      <w:jc w:val="left"/>
    </w:pPr>
    <w:rPr>
      <w:b w:val="0"/>
      <w:sz w:val="28"/>
      <w:szCs w:val="32"/>
      <w:lang w:val="zh-CN"/>
    </w:rPr>
  </w:style>
  <w:style w:type="paragraph" w:customStyle="1" w:styleId="408">
    <w:name w:val="样式4"/>
    <w:basedOn w:val="348"/>
    <w:link w:val="850"/>
    <w:qFormat/>
    <w:uiPriority w:val="0"/>
    <w:pPr>
      <w:spacing w:line="288" w:lineRule="auto"/>
    </w:pPr>
    <w:rPr>
      <w:rFonts w:cs="Times New Roman"/>
    </w:rPr>
  </w:style>
  <w:style w:type="paragraph" w:customStyle="1" w:styleId="409">
    <w:name w:val="样式6"/>
    <w:basedOn w:val="1"/>
    <w:link w:val="1040"/>
    <w:qFormat/>
    <w:uiPriority w:val="0"/>
    <w:pPr>
      <w:spacing w:beforeLines="50" w:line="360" w:lineRule="auto"/>
      <w:ind w:firstLine="482" w:firstLineChars="200"/>
    </w:pPr>
    <w:rPr>
      <w:b/>
      <w:sz w:val="24"/>
      <w:lang w:val="zh-CN"/>
    </w:rPr>
  </w:style>
  <w:style w:type="paragraph" w:customStyle="1" w:styleId="410">
    <w:name w:val="样式7"/>
    <w:basedOn w:val="1"/>
    <w:link w:val="412"/>
    <w:qFormat/>
    <w:uiPriority w:val="0"/>
    <w:pPr>
      <w:spacing w:line="360" w:lineRule="auto"/>
      <w:ind w:firstLine="480" w:firstLineChars="200"/>
    </w:pPr>
    <w:rPr>
      <w:sz w:val="24"/>
    </w:rPr>
  </w:style>
  <w:style w:type="paragraph" w:customStyle="1" w:styleId="411">
    <w:name w:val="表头从化"/>
    <w:basedOn w:val="245"/>
    <w:qFormat/>
    <w:uiPriority w:val="0"/>
    <w:pPr>
      <w:adjustRightInd w:val="0"/>
      <w:spacing w:line="288" w:lineRule="auto"/>
      <w:ind w:firstLine="0"/>
    </w:pPr>
    <w:rPr>
      <w:spacing w:val="0"/>
      <w:kern w:val="0"/>
      <w:sz w:val="24"/>
      <w:szCs w:val="20"/>
    </w:rPr>
  </w:style>
  <w:style w:type="character" w:customStyle="1" w:styleId="412">
    <w:name w:val="样式7 Char"/>
    <w:link w:val="410"/>
    <w:qFormat/>
    <w:uiPriority w:val="0"/>
    <w:rPr>
      <w:kern w:val="2"/>
      <w:sz w:val="24"/>
      <w:szCs w:val="24"/>
    </w:rPr>
  </w:style>
  <w:style w:type="character" w:customStyle="1" w:styleId="413">
    <w:name w:val="font121"/>
    <w:qFormat/>
    <w:uiPriority w:val="0"/>
    <w:rPr>
      <w:sz w:val="18"/>
      <w:szCs w:val="18"/>
    </w:rPr>
  </w:style>
  <w:style w:type="character" w:customStyle="1" w:styleId="414">
    <w:name w:val="font141"/>
    <w:qFormat/>
    <w:uiPriority w:val="0"/>
    <w:rPr>
      <w:sz w:val="21"/>
      <w:szCs w:val="21"/>
    </w:rPr>
  </w:style>
  <w:style w:type="character" w:customStyle="1" w:styleId="415">
    <w:name w:val="txt21"/>
    <w:qFormat/>
    <w:uiPriority w:val="0"/>
    <w:rPr>
      <w:sz w:val="20"/>
      <w:szCs w:val="20"/>
    </w:rPr>
  </w:style>
  <w:style w:type="paragraph" w:customStyle="1" w:styleId="416">
    <w:name w:val="普通文字 Char Char Char"/>
    <w:basedOn w:val="1"/>
    <w:next w:val="51"/>
    <w:qFormat/>
    <w:uiPriority w:val="0"/>
    <w:pPr>
      <w:snapToGrid w:val="0"/>
      <w:spacing w:before="240" w:line="240" w:lineRule="exact"/>
      <w:ind w:firstLine="570"/>
    </w:pPr>
    <w:rPr>
      <w:sz w:val="28"/>
      <w:szCs w:val="20"/>
    </w:rPr>
  </w:style>
  <w:style w:type="paragraph" w:customStyle="1" w:styleId="417">
    <w:name w:val="表体"/>
    <w:basedOn w:val="1"/>
    <w:qFormat/>
    <w:uiPriority w:val="0"/>
    <w:pPr>
      <w:keepNext/>
      <w:overflowPunct w:val="0"/>
      <w:adjustRightInd w:val="0"/>
      <w:spacing w:line="288" w:lineRule="auto"/>
      <w:ind w:left="480" w:right="-57" w:firstLine="480" w:firstLineChars="200"/>
      <w:jc w:val="center"/>
      <w:textAlignment w:val="baseline"/>
    </w:pPr>
    <w:rPr>
      <w:rFonts w:ascii="宋体"/>
      <w:color w:val="000000"/>
      <w:kern w:val="24"/>
      <w:sz w:val="24"/>
    </w:rPr>
  </w:style>
  <w:style w:type="paragraph" w:customStyle="1" w:styleId="418">
    <w:name w:val="正文四号缩进"/>
    <w:basedOn w:val="1"/>
    <w:qFormat/>
    <w:uiPriority w:val="0"/>
    <w:pPr>
      <w:spacing w:afterLines="50"/>
      <w:ind w:firstLine="200" w:firstLineChars="200"/>
    </w:pPr>
    <w:rPr>
      <w:rFonts w:ascii="宋体"/>
      <w:spacing w:val="10"/>
      <w:sz w:val="24"/>
      <w:szCs w:val="28"/>
    </w:rPr>
  </w:style>
  <w:style w:type="paragraph" w:customStyle="1" w:styleId="419">
    <w:name w:val="码头表"/>
    <w:basedOn w:val="1"/>
    <w:qFormat/>
    <w:uiPriority w:val="0"/>
    <w:pPr>
      <w:jc w:val="center"/>
    </w:pPr>
  </w:style>
  <w:style w:type="paragraph" w:customStyle="1" w:styleId="420">
    <w:name w:val="font0"/>
    <w:basedOn w:val="1"/>
    <w:qFormat/>
    <w:uiPriority w:val="0"/>
    <w:pPr>
      <w:widowControl/>
      <w:spacing w:before="100" w:after="100"/>
      <w:jc w:val="left"/>
    </w:pPr>
    <w:rPr>
      <w:rFonts w:hint="eastAsia" w:ascii="宋体" w:hAnsi="宋体"/>
      <w:kern w:val="0"/>
      <w:sz w:val="24"/>
      <w:szCs w:val="20"/>
    </w:rPr>
  </w:style>
  <w:style w:type="paragraph" w:customStyle="1" w:styleId="421">
    <w:name w:val="xl26"/>
    <w:basedOn w:val="1"/>
    <w:qFormat/>
    <w:uiPriority w:val="0"/>
    <w:pPr>
      <w:widowControl/>
      <w:spacing w:before="100" w:after="100"/>
      <w:jc w:val="center"/>
      <w:textAlignment w:val="center"/>
    </w:pPr>
    <w:rPr>
      <w:rFonts w:ascii="宋体" w:hAnsi="宋体"/>
      <w:kern w:val="0"/>
      <w:sz w:val="24"/>
      <w:szCs w:val="20"/>
    </w:rPr>
  </w:style>
  <w:style w:type="paragraph" w:customStyle="1" w:styleId="422">
    <w:name w:val="font6"/>
    <w:basedOn w:val="1"/>
    <w:qFormat/>
    <w:uiPriority w:val="0"/>
    <w:pPr>
      <w:widowControl/>
      <w:spacing w:before="100" w:after="100"/>
      <w:jc w:val="left"/>
    </w:pPr>
    <w:rPr>
      <w:rFonts w:hint="eastAsia" w:ascii="宋体" w:hAnsi="宋体"/>
      <w:kern w:val="0"/>
      <w:sz w:val="20"/>
      <w:szCs w:val="20"/>
    </w:rPr>
  </w:style>
  <w:style w:type="paragraph" w:customStyle="1" w:styleId="423">
    <w:name w:val="font7"/>
    <w:basedOn w:val="1"/>
    <w:qFormat/>
    <w:uiPriority w:val="0"/>
    <w:pPr>
      <w:widowControl/>
      <w:spacing w:before="100" w:after="100"/>
      <w:jc w:val="left"/>
    </w:pPr>
    <w:rPr>
      <w:kern w:val="0"/>
      <w:sz w:val="20"/>
      <w:szCs w:val="20"/>
    </w:rPr>
  </w:style>
  <w:style w:type="paragraph" w:customStyle="1" w:styleId="424">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宋体" w:hAnsi="宋体"/>
      <w:kern w:val="0"/>
      <w:sz w:val="20"/>
      <w:szCs w:val="20"/>
    </w:rPr>
  </w:style>
  <w:style w:type="paragraph" w:customStyle="1" w:styleId="425">
    <w:name w:val="图底"/>
    <w:basedOn w:val="1"/>
    <w:qFormat/>
    <w:uiPriority w:val="0"/>
    <w:pPr>
      <w:kinsoku w:val="0"/>
      <w:wordWrap w:val="0"/>
      <w:overflowPunct w:val="0"/>
      <w:autoSpaceDE w:val="0"/>
      <w:autoSpaceDN w:val="0"/>
      <w:adjustRightInd w:val="0"/>
      <w:jc w:val="center"/>
      <w:textAlignment w:val="baseline"/>
    </w:pPr>
    <w:rPr>
      <w:b/>
      <w:kern w:val="0"/>
      <w:sz w:val="24"/>
      <w:szCs w:val="20"/>
    </w:rPr>
  </w:style>
  <w:style w:type="paragraph" w:customStyle="1" w:styleId="426">
    <w:name w:val="批注框文本1"/>
    <w:basedOn w:val="1"/>
    <w:qFormat/>
    <w:uiPriority w:val="0"/>
    <w:pPr>
      <w:adjustRightInd w:val="0"/>
      <w:spacing w:line="360" w:lineRule="atLeast"/>
      <w:textAlignment w:val="baseline"/>
    </w:pPr>
    <w:rPr>
      <w:sz w:val="18"/>
      <w:szCs w:val="18"/>
    </w:rPr>
  </w:style>
  <w:style w:type="paragraph" w:customStyle="1" w:styleId="427">
    <w:name w:val="样式"/>
    <w:basedOn w:val="1"/>
    <w:next w:val="35"/>
    <w:qFormat/>
    <w:uiPriority w:val="0"/>
    <w:pPr>
      <w:adjustRightInd w:val="0"/>
      <w:spacing w:line="360" w:lineRule="auto"/>
      <w:ind w:firstLine="480"/>
      <w:textAlignment w:val="baseline"/>
    </w:pPr>
    <w:rPr>
      <w:rFonts w:ascii="宋体"/>
      <w:kern w:val="0"/>
      <w:sz w:val="24"/>
    </w:rPr>
  </w:style>
  <w:style w:type="paragraph" w:customStyle="1" w:styleId="428">
    <w:name w:val="图名"/>
    <w:basedOn w:val="1"/>
    <w:qFormat/>
    <w:uiPriority w:val="0"/>
    <w:pPr>
      <w:snapToGrid w:val="0"/>
      <w:spacing w:line="300" w:lineRule="auto"/>
      <w:ind w:firstLine="200" w:firstLineChars="200"/>
      <w:jc w:val="center"/>
    </w:pPr>
    <w:rPr>
      <w:b/>
      <w:spacing w:val="10"/>
      <w:sz w:val="24"/>
    </w:rPr>
  </w:style>
  <w:style w:type="paragraph" w:customStyle="1" w:styleId="429">
    <w:name w:val="缩进正文"/>
    <w:basedOn w:val="35"/>
    <w:qFormat/>
    <w:uiPriority w:val="0"/>
    <w:pPr>
      <w:snapToGrid w:val="0"/>
      <w:spacing w:line="300" w:lineRule="auto"/>
      <w:ind w:firstLine="200"/>
      <w:textAlignment w:val="auto"/>
    </w:pPr>
    <w:rPr>
      <w:rFonts w:ascii="宋体"/>
      <w:spacing w:val="0"/>
      <w:kern w:val="2"/>
    </w:rPr>
  </w:style>
  <w:style w:type="paragraph" w:customStyle="1" w:styleId="430">
    <w:name w:val="二级无标题条"/>
    <w:basedOn w:val="1"/>
    <w:qFormat/>
    <w:uiPriority w:val="0"/>
  </w:style>
  <w:style w:type="paragraph" w:customStyle="1" w:styleId="431">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432">
    <w:name w:val="MTDisplayEquation"/>
    <w:basedOn w:val="1"/>
    <w:next w:val="1"/>
    <w:qFormat/>
    <w:uiPriority w:val="0"/>
    <w:pPr>
      <w:tabs>
        <w:tab w:val="center" w:pos="4160"/>
        <w:tab w:val="right" w:pos="8320"/>
      </w:tabs>
      <w:snapToGrid w:val="0"/>
      <w:spacing w:line="360" w:lineRule="auto"/>
      <w:ind w:firstLine="2400" w:firstLineChars="1000"/>
    </w:pPr>
    <w:rPr>
      <w:sz w:val="24"/>
    </w:rPr>
  </w:style>
  <w:style w:type="table" w:customStyle="1" w:styleId="433">
    <w:name w:val="网格型11"/>
    <w:basedOn w:val="8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4">
    <w:name w:val="网格型2"/>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5">
    <w:name w:val="网格型3"/>
    <w:basedOn w:val="8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6">
    <w:name w:val="网格型4"/>
    <w:basedOn w:val="8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7">
    <w:name w:val="网格型5"/>
    <w:basedOn w:val="8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38">
    <w:name w:val="4 Char"/>
    <w:basedOn w:val="1"/>
    <w:qFormat/>
    <w:uiPriority w:val="0"/>
  </w:style>
  <w:style w:type="character" w:customStyle="1" w:styleId="439">
    <w:name w:val="grid_td1"/>
    <w:qFormat/>
    <w:uiPriority w:val="0"/>
    <w:rPr>
      <w:rFonts w:hint="eastAsia" w:ascii="宋体" w:hAnsi="宋体" w:eastAsia="宋体"/>
      <w:color w:val="333333"/>
      <w:sz w:val="15"/>
      <w:szCs w:val="15"/>
    </w:rPr>
  </w:style>
  <w:style w:type="paragraph" w:customStyle="1" w:styleId="440">
    <w:name w:val="Char Char Char Char Char Char Char Char Char Char Char Char Char Char Char Char Char Char Char Char Char Char Char Char Char Char Char Char Char Char Char Char Char Char Char Char Char Char Char Char Char Char Char"/>
    <w:basedOn w:val="1"/>
    <w:next w:val="1"/>
    <w:qFormat/>
    <w:uiPriority w:val="0"/>
    <w:pPr>
      <w:spacing w:line="360" w:lineRule="auto"/>
      <w:ind w:firstLine="200" w:firstLineChars="200"/>
    </w:pPr>
    <w:rPr>
      <w:rFonts w:ascii="宋体" w:hAnsi="宋体" w:cs="宋体"/>
      <w:sz w:val="24"/>
    </w:rPr>
  </w:style>
  <w:style w:type="paragraph" w:customStyle="1" w:styleId="441">
    <w:name w:val="正文3"/>
    <w:basedOn w:val="1"/>
    <w:qFormat/>
    <w:uiPriority w:val="0"/>
    <w:pPr>
      <w:adjustRightInd w:val="0"/>
      <w:snapToGrid w:val="0"/>
      <w:spacing w:line="315" w:lineRule="atLeast"/>
      <w:jc w:val="left"/>
      <w:textAlignment w:val="baseline"/>
    </w:pPr>
    <w:rPr>
      <w:rFonts w:ascii="宋体"/>
      <w:kern w:val="0"/>
      <w:szCs w:val="20"/>
    </w:rPr>
  </w:style>
  <w:style w:type="character" w:customStyle="1" w:styleId="442">
    <w:name w:val="tpc_content"/>
    <w:basedOn w:val="102"/>
    <w:qFormat/>
    <w:uiPriority w:val="0"/>
  </w:style>
  <w:style w:type="paragraph" w:customStyle="1" w:styleId="443">
    <w:name w:val="表格中文字"/>
    <w:basedOn w:val="77"/>
    <w:qFormat/>
    <w:uiPriority w:val="0"/>
    <w:pPr>
      <w:spacing w:before="60" w:afterLines="50" w:line="260" w:lineRule="exact"/>
      <w:jc w:val="center"/>
    </w:pPr>
    <w:rPr>
      <w:rFonts w:ascii="幼圆" w:hAnsi="Lucida Sans Unicode" w:eastAsia="幼圆"/>
      <w:sz w:val="24"/>
      <w:szCs w:val="20"/>
    </w:rPr>
  </w:style>
  <w:style w:type="character" w:customStyle="1" w:styleId="444">
    <w:name w:val="表格 31 Char"/>
    <w:link w:val="389"/>
    <w:qFormat/>
    <w:uiPriority w:val="0"/>
    <w:rPr>
      <w:rFonts w:eastAsia="楷体"/>
      <w:sz w:val="28"/>
    </w:rPr>
  </w:style>
  <w:style w:type="character" w:customStyle="1" w:styleId="445">
    <w:name w:val="表格 33 Char"/>
    <w:link w:val="390"/>
    <w:qFormat/>
    <w:uiPriority w:val="0"/>
    <w:rPr>
      <w:rFonts w:eastAsia="楷体"/>
      <w:sz w:val="21"/>
    </w:rPr>
  </w:style>
  <w:style w:type="paragraph" w:customStyle="1" w:styleId="446">
    <w:name w:val="三级标题（自改）"/>
    <w:basedOn w:val="4"/>
    <w:link w:val="447"/>
    <w:qFormat/>
    <w:uiPriority w:val="0"/>
    <w:pPr>
      <w:tabs>
        <w:tab w:val="left" w:pos="425"/>
        <w:tab w:val="left" w:pos="630"/>
        <w:tab w:val="left" w:pos="850"/>
        <w:tab w:val="clear" w:pos="576"/>
      </w:tabs>
      <w:spacing w:beforeLines="50" w:afterLines="50"/>
    </w:pPr>
    <w:rPr>
      <w:rFonts w:eastAsia="仿宋"/>
      <w:kern w:val="0"/>
      <w:sz w:val="28"/>
      <w:szCs w:val="28"/>
      <w:lang w:val="en-US"/>
    </w:rPr>
  </w:style>
  <w:style w:type="character" w:customStyle="1" w:styleId="447">
    <w:name w:val="三级标题（自改） Char Char"/>
    <w:link w:val="446"/>
    <w:qFormat/>
    <w:uiPriority w:val="0"/>
    <w:rPr>
      <w:rFonts w:eastAsia="仿宋"/>
      <w:b/>
      <w:bCs/>
      <w:sz w:val="28"/>
      <w:szCs w:val="28"/>
    </w:rPr>
  </w:style>
  <w:style w:type="paragraph" w:customStyle="1" w:styleId="448">
    <w:name w:val="正文表标题"/>
    <w:next w:val="1"/>
    <w:qFormat/>
    <w:uiPriority w:val="0"/>
    <w:pPr>
      <w:numPr>
        <w:ilvl w:val="0"/>
        <w:numId w:val="7"/>
      </w:numPr>
      <w:jc w:val="center"/>
    </w:pPr>
    <w:rPr>
      <w:rFonts w:ascii="黑体" w:hAnsi="Times New Roman" w:eastAsia="黑体" w:cs="Times New Roman"/>
      <w:sz w:val="21"/>
      <w:lang w:val="en-US" w:eastAsia="zh-CN" w:bidi="ar-SA"/>
    </w:rPr>
  </w:style>
  <w:style w:type="paragraph" w:customStyle="1" w:styleId="449">
    <w:name w:val="表格表头文字"/>
    <w:basedOn w:val="45"/>
    <w:qFormat/>
    <w:uiPriority w:val="0"/>
    <w:pPr>
      <w:autoSpaceDE/>
      <w:autoSpaceDN/>
      <w:adjustRightInd/>
      <w:spacing w:line="240" w:lineRule="auto"/>
      <w:textAlignment w:val="auto"/>
    </w:pPr>
    <w:rPr>
      <w:rFonts w:hAnsi="Courier New" w:eastAsia="黑体" w:cs="Courier New"/>
      <w:kern w:val="2"/>
      <w:sz w:val="18"/>
      <w:szCs w:val="21"/>
      <w:lang w:val="en-US"/>
    </w:rPr>
  </w:style>
  <w:style w:type="paragraph" w:customStyle="1" w:styleId="450">
    <w:name w:val="表格内容文字"/>
    <w:basedOn w:val="45"/>
    <w:qFormat/>
    <w:uiPriority w:val="0"/>
    <w:pPr>
      <w:autoSpaceDE/>
      <w:autoSpaceDN/>
      <w:adjustRightInd/>
      <w:spacing w:line="240" w:lineRule="auto"/>
      <w:jc w:val="left"/>
      <w:textAlignment w:val="auto"/>
    </w:pPr>
    <w:rPr>
      <w:rFonts w:ascii="Times New Roman" w:hAnsi="Times New Roman" w:cs="Courier New"/>
      <w:kern w:val="2"/>
      <w:sz w:val="18"/>
      <w:szCs w:val="18"/>
      <w:lang w:val="en-US"/>
    </w:rPr>
  </w:style>
  <w:style w:type="paragraph" w:customStyle="1" w:styleId="451">
    <w:name w:val="Char Char Char Char"/>
    <w:basedOn w:val="1"/>
    <w:qFormat/>
    <w:uiPriority w:val="0"/>
    <w:rPr>
      <w:rFonts w:ascii="宋体" w:hAnsi="宋体" w:cs="Courier New"/>
      <w:sz w:val="32"/>
      <w:szCs w:val="32"/>
    </w:rPr>
  </w:style>
  <w:style w:type="paragraph" w:customStyle="1" w:styleId="452">
    <w:name w:val="项目符号1"/>
    <w:basedOn w:val="1"/>
    <w:qFormat/>
    <w:uiPriority w:val="0"/>
    <w:pPr>
      <w:tabs>
        <w:tab w:val="left" w:pos="720"/>
      </w:tabs>
      <w:overflowPunct w:val="0"/>
      <w:snapToGrid w:val="0"/>
      <w:spacing w:line="480" w:lineRule="exact"/>
      <w:ind w:left="720" w:hanging="720"/>
    </w:pPr>
    <w:rPr>
      <w:rFonts w:ascii="Arial" w:hAnsi="Arial" w:eastAsia="仿宋_GB2312"/>
      <w:sz w:val="28"/>
      <w:szCs w:val="20"/>
    </w:rPr>
  </w:style>
  <w:style w:type="paragraph" w:customStyle="1" w:styleId="453">
    <w:name w:val="表、图名"/>
    <w:basedOn w:val="1"/>
    <w:link w:val="3193"/>
    <w:qFormat/>
    <w:uiPriority w:val="0"/>
    <w:pPr>
      <w:adjustRightInd w:val="0"/>
      <w:snapToGrid w:val="0"/>
      <w:ind w:left="-6" w:leftChars="-3" w:firstLine="632" w:firstLineChars="300"/>
    </w:pPr>
    <w:rPr>
      <w:b/>
      <w:bCs/>
      <w:color w:val="000000"/>
      <w:szCs w:val="21"/>
    </w:rPr>
  </w:style>
  <w:style w:type="paragraph" w:customStyle="1" w:styleId="454">
    <w:name w:val="表文字"/>
    <w:basedOn w:val="1"/>
    <w:link w:val="3080"/>
    <w:qFormat/>
    <w:uiPriority w:val="99"/>
    <w:pPr>
      <w:overflowPunct w:val="0"/>
      <w:autoSpaceDE w:val="0"/>
      <w:autoSpaceDN w:val="0"/>
      <w:adjustRightInd w:val="0"/>
      <w:spacing w:line="240" w:lineRule="atLeast"/>
      <w:jc w:val="center"/>
      <w:textAlignment w:val="baseline"/>
    </w:pPr>
    <w:rPr>
      <w:kern w:val="0"/>
      <w:sz w:val="24"/>
      <w:szCs w:val="20"/>
    </w:rPr>
  </w:style>
  <w:style w:type="paragraph" w:customStyle="1" w:styleId="455">
    <w:name w:val="正文 + 宋体"/>
    <w:basedOn w:val="1"/>
    <w:qFormat/>
    <w:uiPriority w:val="0"/>
    <w:pPr>
      <w:spacing w:line="360" w:lineRule="auto"/>
      <w:ind w:firstLine="420"/>
    </w:pPr>
    <w:rPr>
      <w:rFonts w:ascii="宋体" w:hAnsi="宋体"/>
      <w:sz w:val="24"/>
    </w:rPr>
  </w:style>
  <w:style w:type="character" w:customStyle="1" w:styleId="456">
    <w:name w:val="表格右"/>
    <w:qFormat/>
    <w:uiPriority w:val="0"/>
    <w:rPr>
      <w:rFonts w:ascii="宋体" w:hAnsi="宋体" w:eastAsia="宋体"/>
      <w:color w:val="000080"/>
      <w:kern w:val="2"/>
      <w:sz w:val="18"/>
      <w:szCs w:val="24"/>
      <w:lang w:val="en-US" w:eastAsia="zh-CN"/>
    </w:rPr>
  </w:style>
  <w:style w:type="paragraph" w:customStyle="1" w:styleId="457">
    <w:name w:val="标题06"/>
    <w:basedOn w:val="1"/>
    <w:qFormat/>
    <w:uiPriority w:val="0"/>
    <w:pPr>
      <w:adjustRightInd w:val="0"/>
      <w:spacing w:before="2040" w:line="400" w:lineRule="atLeast"/>
      <w:textAlignment w:val="baseline"/>
    </w:pPr>
    <w:rPr>
      <w:rFonts w:eastAsia="黑体"/>
      <w:spacing w:val="10"/>
      <w:kern w:val="0"/>
      <w:sz w:val="28"/>
    </w:rPr>
  </w:style>
  <w:style w:type="paragraph" w:customStyle="1" w:styleId="458">
    <w:name w:val="表头名称"/>
    <w:basedOn w:val="21"/>
    <w:qFormat/>
    <w:uiPriority w:val="0"/>
    <w:pPr>
      <w:autoSpaceDE w:val="0"/>
      <w:autoSpaceDN w:val="0"/>
      <w:adjustRightInd w:val="0"/>
      <w:spacing w:line="360" w:lineRule="auto"/>
      <w:ind w:firstLine="0" w:firstLineChars="0"/>
      <w:jc w:val="center"/>
    </w:pPr>
    <w:rPr>
      <w:rFonts w:ascii="黑体" w:hAnsi="宋体" w:eastAsia="黑体"/>
      <w:kern w:val="0"/>
      <w:sz w:val="24"/>
      <w:szCs w:val="20"/>
      <w:lang w:val="en-US"/>
    </w:rPr>
  </w:style>
  <w:style w:type="table" w:customStyle="1" w:styleId="459">
    <w:name w:val="网格型6"/>
    <w:basedOn w:val="8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0">
    <w:name w:val="网格型7"/>
    <w:basedOn w:val="8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1">
    <w:name w:val="网格型8"/>
    <w:basedOn w:val="8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2">
    <w:name w:val="网格型9"/>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3">
    <w:name w:val="网格型10"/>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64">
    <w:name w:val="君邦正文"/>
    <w:basedOn w:val="1"/>
    <w:link w:val="465"/>
    <w:qFormat/>
    <w:uiPriority w:val="0"/>
    <w:pPr>
      <w:spacing w:after="60" w:line="360" w:lineRule="auto"/>
      <w:ind w:firstLine="200" w:firstLineChars="200"/>
    </w:pPr>
    <w:rPr>
      <w:sz w:val="24"/>
      <w:szCs w:val="20"/>
    </w:rPr>
  </w:style>
  <w:style w:type="character" w:customStyle="1" w:styleId="465">
    <w:name w:val="君邦正文 Char2"/>
    <w:link w:val="464"/>
    <w:qFormat/>
    <w:uiPriority w:val="0"/>
    <w:rPr>
      <w:kern w:val="2"/>
      <w:sz w:val="24"/>
    </w:rPr>
  </w:style>
  <w:style w:type="character" w:customStyle="1" w:styleId="466">
    <w:name w:val="标题 3 字符"/>
    <w:link w:val="5"/>
    <w:qFormat/>
    <w:uiPriority w:val="0"/>
    <w:rPr>
      <w:b/>
      <w:bCs/>
      <w:kern w:val="2"/>
      <w:sz w:val="24"/>
      <w:szCs w:val="24"/>
    </w:rPr>
  </w:style>
  <w:style w:type="paragraph" w:customStyle="1" w:styleId="467">
    <w:name w:val="缩进"/>
    <w:basedOn w:val="1"/>
    <w:link w:val="468"/>
    <w:qFormat/>
    <w:uiPriority w:val="0"/>
    <w:pPr>
      <w:autoSpaceDE w:val="0"/>
      <w:autoSpaceDN w:val="0"/>
      <w:adjustRightInd w:val="0"/>
      <w:spacing w:line="400" w:lineRule="atLeast"/>
      <w:ind w:firstLine="425"/>
      <w:textAlignment w:val="baseline"/>
    </w:pPr>
    <w:rPr>
      <w:sz w:val="24"/>
      <w:szCs w:val="20"/>
    </w:rPr>
  </w:style>
  <w:style w:type="character" w:customStyle="1" w:styleId="468">
    <w:name w:val="缩进 Char"/>
    <w:link w:val="467"/>
    <w:qFormat/>
    <w:uiPriority w:val="0"/>
    <w:rPr>
      <w:kern w:val="2"/>
      <w:sz w:val="24"/>
    </w:rPr>
  </w:style>
  <w:style w:type="character" w:customStyle="1" w:styleId="469">
    <w:name w:val="纯文本 Char Char Char Char"/>
    <w:qFormat/>
    <w:uiPriority w:val="0"/>
    <w:rPr>
      <w:rFonts w:eastAsia="宋体"/>
      <w:kern w:val="2"/>
      <w:sz w:val="21"/>
      <w:lang w:val="en-US" w:eastAsia="zh-CN" w:bidi="ar-SA"/>
    </w:rPr>
  </w:style>
  <w:style w:type="paragraph" w:customStyle="1" w:styleId="470">
    <w:name w:val="Char18"/>
    <w:basedOn w:val="1"/>
    <w:qFormat/>
    <w:uiPriority w:val="0"/>
  </w:style>
  <w:style w:type="paragraph" w:customStyle="1" w:styleId="471">
    <w:name w:val="样式 (西文) 宋体 小四 段前: 6 磅 段后: 6 磅 行距: 多倍行距 1.25 字行 首行缩进:  2 字符"/>
    <w:basedOn w:val="1"/>
    <w:qFormat/>
    <w:uiPriority w:val="0"/>
    <w:pPr>
      <w:spacing w:line="360" w:lineRule="auto"/>
    </w:pPr>
    <w:rPr>
      <w:kern w:val="0"/>
      <w:sz w:val="24"/>
      <w:lang w:val="zh-CN"/>
    </w:rPr>
  </w:style>
  <w:style w:type="paragraph" w:customStyle="1" w:styleId="472">
    <w:name w:val="Char Char Char1 Char Char Char Char"/>
    <w:basedOn w:val="1"/>
    <w:next w:val="1"/>
    <w:qFormat/>
    <w:uiPriority w:val="0"/>
    <w:pPr>
      <w:spacing w:line="360" w:lineRule="auto"/>
      <w:ind w:firstLine="200" w:firstLineChars="200"/>
    </w:pPr>
    <w:rPr>
      <w:rFonts w:ascii="宋体" w:hAnsi="宋体" w:cs="宋体"/>
      <w:sz w:val="24"/>
    </w:rPr>
  </w:style>
  <w:style w:type="character" w:customStyle="1" w:styleId="473">
    <w:name w:val="apple-style-span"/>
    <w:basedOn w:val="102"/>
    <w:qFormat/>
    <w:uiPriority w:val="0"/>
  </w:style>
  <w:style w:type="paragraph" w:customStyle="1" w:styleId="474">
    <w:name w:val="11"/>
    <w:basedOn w:val="1"/>
    <w:qFormat/>
    <w:uiPriority w:val="0"/>
    <w:pPr>
      <w:adjustRightInd w:val="0"/>
      <w:spacing w:line="360" w:lineRule="auto"/>
    </w:pPr>
    <w:rPr>
      <w:kern w:val="0"/>
      <w:sz w:val="24"/>
      <w:szCs w:val="20"/>
    </w:rPr>
  </w:style>
  <w:style w:type="paragraph" w:customStyle="1" w:styleId="475">
    <w:name w:val="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476">
    <w:name w:val="HP-标1"/>
    <w:basedOn w:val="3"/>
    <w:link w:val="477"/>
    <w:qFormat/>
    <w:uiPriority w:val="0"/>
    <w:pPr>
      <w:keepLines w:val="0"/>
      <w:widowControl/>
      <w:spacing w:before="240" w:beforeAutospacing="1" w:after="60" w:afterAutospacing="1" w:line="360" w:lineRule="auto"/>
      <w:jc w:val="center"/>
    </w:pPr>
    <w:rPr>
      <w:rFonts w:ascii="Cambria" w:hAnsi="Cambria"/>
      <w:kern w:val="0"/>
      <w:sz w:val="44"/>
      <w:lang w:bidi="en-US"/>
    </w:rPr>
  </w:style>
  <w:style w:type="character" w:customStyle="1" w:styleId="477">
    <w:name w:val="HP-标1 Char"/>
    <w:link w:val="476"/>
    <w:qFormat/>
    <w:uiPriority w:val="0"/>
    <w:rPr>
      <w:rFonts w:ascii="Cambria" w:hAnsi="Cambria"/>
      <w:b/>
      <w:bCs/>
      <w:sz w:val="44"/>
      <w:szCs w:val="44"/>
      <w:lang w:bidi="en-US"/>
    </w:rPr>
  </w:style>
  <w:style w:type="paragraph" w:customStyle="1" w:styleId="478">
    <w:name w:val="内容（新）"/>
    <w:basedOn w:val="1"/>
    <w:link w:val="479"/>
    <w:qFormat/>
    <w:uiPriority w:val="0"/>
    <w:pPr>
      <w:spacing w:line="360" w:lineRule="auto"/>
      <w:ind w:firstLine="480" w:firstLineChars="200"/>
    </w:pPr>
    <w:rPr>
      <w:kern w:val="0"/>
      <w:sz w:val="24"/>
      <w:lang w:val="en-GB"/>
    </w:rPr>
  </w:style>
  <w:style w:type="character" w:customStyle="1" w:styleId="479">
    <w:name w:val="内容（新） Char Char"/>
    <w:link w:val="478"/>
    <w:qFormat/>
    <w:uiPriority w:val="0"/>
    <w:rPr>
      <w:sz w:val="24"/>
      <w:szCs w:val="24"/>
      <w:lang w:val="en-GB"/>
    </w:rPr>
  </w:style>
  <w:style w:type="paragraph" w:customStyle="1" w:styleId="480">
    <w:name w:val="样式 标题 3"/>
    <w:basedOn w:val="5"/>
    <w:next w:val="1"/>
    <w:qFormat/>
    <w:uiPriority w:val="0"/>
    <w:pPr>
      <w:tabs>
        <w:tab w:val="left" w:pos="425"/>
        <w:tab w:val="left" w:pos="851"/>
      </w:tabs>
      <w:adjustRightInd/>
      <w:spacing w:beforeLines="50" w:afterLines="50" w:line="0" w:lineRule="atLeast"/>
      <w:ind w:firstLine="0" w:firstLineChars="0"/>
      <w:jc w:val="left"/>
    </w:pPr>
    <w:rPr>
      <w:rFonts w:eastAsia="黑体" w:cs="宋体"/>
      <w:lang w:val="zh-CN"/>
    </w:rPr>
  </w:style>
  <w:style w:type="paragraph" w:customStyle="1" w:styleId="481">
    <w:name w:val="样式 标题 4"/>
    <w:basedOn w:val="6"/>
    <w:next w:val="1"/>
    <w:qFormat/>
    <w:uiPriority w:val="0"/>
    <w:pPr>
      <w:tabs>
        <w:tab w:val="left" w:pos="425"/>
        <w:tab w:val="left" w:pos="480"/>
        <w:tab w:val="left" w:pos="1080"/>
        <w:tab w:val="clear" w:pos="864"/>
      </w:tabs>
      <w:adjustRightInd w:val="0"/>
      <w:snapToGrid w:val="0"/>
      <w:spacing w:beforeLines="50" w:after="0" w:line="360" w:lineRule="auto"/>
      <w:ind w:left="0" w:firstLine="0"/>
    </w:pPr>
    <w:rPr>
      <w:rFonts w:ascii="Times New Roman" w:hAnsi="Times New Roman" w:cs="宋体"/>
      <w:sz w:val="24"/>
      <w:szCs w:val="24"/>
      <w:lang w:val="zh-CN"/>
    </w:rPr>
  </w:style>
  <w:style w:type="paragraph" w:customStyle="1" w:styleId="482">
    <w:name w:val="Char Char Char Char Char Char8"/>
    <w:basedOn w:val="1"/>
    <w:qFormat/>
    <w:uiPriority w:val="99"/>
    <w:rPr>
      <w:sz w:val="24"/>
    </w:rPr>
  </w:style>
  <w:style w:type="paragraph" w:customStyle="1" w:styleId="483">
    <w:name w:val="Char Char2 Char Char Char Char"/>
    <w:basedOn w:val="1"/>
    <w:semiHidden/>
    <w:qFormat/>
    <w:uiPriority w:val="0"/>
    <w:pPr>
      <w:widowControl/>
      <w:jc w:val="left"/>
    </w:pPr>
    <w:rPr>
      <w:kern w:val="0"/>
      <w:sz w:val="24"/>
      <w:lang w:val="pl-PL" w:eastAsia="pl-PL"/>
    </w:rPr>
  </w:style>
  <w:style w:type="paragraph" w:customStyle="1" w:styleId="484">
    <w:name w:val="正文样式"/>
    <w:link w:val="485"/>
    <w:qFormat/>
    <w:uiPriority w:val="0"/>
    <w:pPr>
      <w:adjustRightInd w:val="0"/>
      <w:snapToGrid w:val="0"/>
      <w:spacing w:line="360" w:lineRule="auto"/>
      <w:ind w:firstLine="200" w:firstLineChars="200"/>
      <w:jc w:val="both"/>
    </w:pPr>
    <w:rPr>
      <w:rFonts w:ascii="Times New Roman" w:hAnsi="Times New Roman" w:eastAsia="宋体" w:cs="Times New Roman"/>
      <w:snapToGrid w:val="0"/>
      <w:sz w:val="24"/>
      <w:szCs w:val="24"/>
      <w:lang w:val="en-US" w:eastAsia="zh-CN" w:bidi="ar-SA"/>
    </w:rPr>
  </w:style>
  <w:style w:type="character" w:customStyle="1" w:styleId="485">
    <w:name w:val="正文样式 Char"/>
    <w:link w:val="484"/>
    <w:qFormat/>
    <w:uiPriority w:val="0"/>
    <w:rPr>
      <w:snapToGrid w:val="0"/>
      <w:sz w:val="24"/>
      <w:szCs w:val="24"/>
    </w:rPr>
  </w:style>
  <w:style w:type="paragraph" w:customStyle="1" w:styleId="486">
    <w:name w:val="Char17"/>
    <w:basedOn w:val="5"/>
    <w:qFormat/>
    <w:uiPriority w:val="99"/>
    <w:pPr>
      <w:tabs>
        <w:tab w:val="left" w:pos="425"/>
        <w:tab w:val="left" w:pos="720"/>
        <w:tab w:val="left" w:pos="851"/>
      </w:tabs>
      <w:adjustRightInd/>
      <w:spacing w:beforeLines="50" w:afterLines="50"/>
      <w:ind w:firstLine="0" w:firstLineChars="0"/>
      <w:jc w:val="left"/>
    </w:pPr>
    <w:rPr>
      <w:rFonts w:ascii="宋体" w:hAnsi="宋体" w:cs="宋体"/>
      <w:lang w:val="zh-CN"/>
    </w:rPr>
  </w:style>
  <w:style w:type="paragraph" w:customStyle="1" w:styleId="487">
    <w:name w:val="Char Char Char Char Char Char Char Char Char Char"/>
    <w:basedOn w:val="1"/>
    <w:qFormat/>
    <w:uiPriority w:val="0"/>
  </w:style>
  <w:style w:type="paragraph" w:customStyle="1" w:styleId="488">
    <w:name w:val="5文章"/>
    <w:basedOn w:val="1"/>
    <w:qFormat/>
    <w:uiPriority w:val="0"/>
    <w:pPr>
      <w:spacing w:line="360" w:lineRule="auto"/>
      <w:ind w:firstLine="480" w:firstLineChars="200"/>
    </w:pPr>
    <w:rPr>
      <w:rFonts w:ascii="Arial" w:hAnsi="Arial" w:cs="Tahoma"/>
      <w:sz w:val="24"/>
      <w:szCs w:val="21"/>
    </w:rPr>
  </w:style>
  <w:style w:type="paragraph" w:customStyle="1" w:styleId="489">
    <w:name w:val="四级标题"/>
    <w:basedOn w:val="1"/>
    <w:link w:val="922"/>
    <w:qFormat/>
    <w:uiPriority w:val="0"/>
    <w:pPr>
      <w:spacing w:line="360" w:lineRule="auto"/>
      <w:ind w:firstLine="510"/>
      <w:jc w:val="left"/>
      <w:outlineLvl w:val="3"/>
    </w:pPr>
    <w:rPr>
      <w:b/>
      <w:bCs/>
      <w:sz w:val="24"/>
      <w:szCs w:val="20"/>
      <w:lang w:val="zh-CN"/>
    </w:rPr>
  </w:style>
  <w:style w:type="paragraph" w:customStyle="1" w:styleId="490">
    <w:name w:val="表格正文"/>
    <w:basedOn w:val="1"/>
    <w:next w:val="1"/>
    <w:link w:val="491"/>
    <w:qFormat/>
    <w:uiPriority w:val="0"/>
    <w:pPr>
      <w:adjustRightInd w:val="0"/>
      <w:snapToGrid w:val="0"/>
      <w:jc w:val="center"/>
      <w:textAlignment w:val="baseline"/>
    </w:pPr>
    <w:rPr>
      <w:rFonts w:ascii="宋体" w:hAnsi="Arial"/>
      <w:snapToGrid w:val="0"/>
      <w:kern w:val="0"/>
      <w:szCs w:val="21"/>
    </w:rPr>
  </w:style>
  <w:style w:type="character" w:customStyle="1" w:styleId="491">
    <w:name w:val="表格正文 Char1"/>
    <w:link w:val="490"/>
    <w:qFormat/>
    <w:uiPriority w:val="0"/>
    <w:rPr>
      <w:rFonts w:ascii="宋体" w:hAnsi="Arial"/>
      <w:snapToGrid w:val="0"/>
      <w:sz w:val="21"/>
      <w:szCs w:val="21"/>
    </w:rPr>
  </w:style>
  <w:style w:type="character" w:customStyle="1" w:styleId="492">
    <w:name w:val="ch1"/>
    <w:basedOn w:val="102"/>
    <w:qFormat/>
    <w:uiPriority w:val="0"/>
  </w:style>
  <w:style w:type="character" w:customStyle="1" w:styleId="493">
    <w:name w:val="text1"/>
    <w:qFormat/>
    <w:uiPriority w:val="0"/>
    <w:rPr>
      <w:sz w:val="18"/>
      <w:szCs w:val="18"/>
    </w:rPr>
  </w:style>
  <w:style w:type="paragraph" w:customStyle="1" w:styleId="494">
    <w:name w:val="8 Char Char Char2 Char"/>
    <w:basedOn w:val="1"/>
    <w:qFormat/>
    <w:uiPriority w:val="0"/>
    <w:rPr>
      <w:rFonts w:ascii="Tahoma" w:hAnsi="Tahoma"/>
      <w:sz w:val="24"/>
      <w:szCs w:val="20"/>
    </w:rPr>
  </w:style>
  <w:style w:type="paragraph" w:customStyle="1" w:styleId="495">
    <w:name w:val="Char Char Char Char Char Char1 Char Char Char Char"/>
    <w:basedOn w:val="1"/>
    <w:qFormat/>
    <w:uiPriority w:val="0"/>
    <w:pPr>
      <w:adjustRightInd w:val="0"/>
      <w:spacing w:line="360" w:lineRule="auto"/>
    </w:pPr>
    <w:rPr>
      <w:kern w:val="0"/>
      <w:sz w:val="24"/>
      <w:szCs w:val="20"/>
    </w:rPr>
  </w:style>
  <w:style w:type="table" w:customStyle="1" w:styleId="496">
    <w:name w:val="表格样式1"/>
    <w:basedOn w:val="89"/>
    <w:qFormat/>
    <w:uiPriority w:val="0"/>
    <w:tblPr>
      <w:jc w:val="center"/>
      <w:tblBorders>
        <w:top w:val="single" w:color="auto" w:sz="12" w:space="0"/>
        <w:left w:val="single" w:color="auto" w:sz="12" w:space="0"/>
        <w:bottom w:val="single" w:color="auto" w:sz="12" w:space="0"/>
        <w:right w:val="single" w:color="auto" w:sz="12" w:space="0"/>
      </w:tblBorders>
    </w:tblPr>
    <w:trPr>
      <w:jc w:val="center"/>
    </w:trPr>
    <w:tcPr>
      <w:vAlign w:val="center"/>
    </w:tcPr>
  </w:style>
  <w:style w:type="table" w:customStyle="1" w:styleId="497">
    <w:name w:val="A本文档格式"/>
    <w:basedOn w:val="88"/>
    <w:qFormat/>
    <w:uiPriority w:val="0"/>
    <w:pPr>
      <w:jc w:val="center"/>
    </w:pPr>
    <w:tblPr>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
    <w:trPr>
      <w:jc w:val="center"/>
    </w:trPr>
    <w:tcPr>
      <w:vAlign w:val="center"/>
    </w:tcPr>
  </w:style>
  <w:style w:type="character" w:customStyle="1" w:styleId="498">
    <w:name w:val="content_11"/>
    <w:qFormat/>
    <w:uiPriority w:val="0"/>
    <w:rPr>
      <w:color w:val="333333"/>
      <w:sz w:val="18"/>
      <w:szCs w:val="18"/>
    </w:rPr>
  </w:style>
  <w:style w:type="character" w:customStyle="1" w:styleId="499">
    <w:name w:val="lh151"/>
    <w:qFormat/>
    <w:uiPriority w:val="0"/>
  </w:style>
  <w:style w:type="paragraph" w:customStyle="1" w:styleId="500">
    <w:name w:val="xl22"/>
    <w:basedOn w:val="1"/>
    <w:qFormat/>
    <w:uiPriority w:val="0"/>
    <w:pPr>
      <w:widowControl/>
      <w:spacing w:before="100" w:after="100" w:line="360" w:lineRule="auto"/>
      <w:ind w:left="-2" w:leftChars="-1" w:firstLine="456" w:firstLineChars="190"/>
      <w:jc w:val="center"/>
    </w:pPr>
    <w:rPr>
      <w:kern w:val="0"/>
      <w:sz w:val="24"/>
    </w:rPr>
  </w:style>
  <w:style w:type="character" w:customStyle="1" w:styleId="501">
    <w:name w:val="p5"/>
    <w:basedOn w:val="102"/>
    <w:qFormat/>
    <w:uiPriority w:val="0"/>
  </w:style>
  <w:style w:type="character" w:customStyle="1" w:styleId="502">
    <w:name w:val="消息标题标签"/>
    <w:qFormat/>
    <w:uiPriority w:val="0"/>
    <w:rPr>
      <w:rFonts w:ascii="Arial" w:hAnsi="Arial"/>
      <w:b/>
      <w:spacing w:val="-4"/>
      <w:sz w:val="18"/>
      <w:lang w:eastAsia="zh-CN"/>
    </w:rPr>
  </w:style>
  <w:style w:type="character" w:customStyle="1" w:styleId="503">
    <w:name w:val="black91"/>
    <w:qFormat/>
    <w:uiPriority w:val="0"/>
    <w:rPr>
      <w:color w:val="000000"/>
      <w:sz w:val="18"/>
      <w:szCs w:val="18"/>
      <w:u w:val="none"/>
    </w:rPr>
  </w:style>
  <w:style w:type="character" w:customStyle="1" w:styleId="504">
    <w:name w:val="unnamed1"/>
    <w:basedOn w:val="102"/>
    <w:qFormat/>
    <w:uiPriority w:val="0"/>
  </w:style>
  <w:style w:type="paragraph" w:customStyle="1" w:styleId="505">
    <w:name w:val="unnamed2"/>
    <w:basedOn w:val="1"/>
    <w:qFormat/>
    <w:uiPriority w:val="0"/>
    <w:pPr>
      <w:widowControl/>
      <w:spacing w:before="100" w:beforeAutospacing="1" w:after="100" w:afterAutospacing="1" w:line="360" w:lineRule="auto"/>
      <w:ind w:left="-2" w:leftChars="-1" w:firstLine="456" w:firstLineChars="190"/>
      <w:jc w:val="left"/>
    </w:pPr>
    <w:rPr>
      <w:rFonts w:ascii="宋体" w:hAnsi="宋体" w:cs="宋体"/>
      <w:kern w:val="0"/>
      <w:sz w:val="24"/>
    </w:rPr>
  </w:style>
  <w:style w:type="character" w:customStyle="1" w:styleId="506">
    <w:name w:val="red1"/>
    <w:qFormat/>
    <w:uiPriority w:val="0"/>
    <w:rPr>
      <w:color w:val="CC0000"/>
      <w:sz w:val="18"/>
      <w:szCs w:val="18"/>
      <w:u w:val="none"/>
    </w:rPr>
  </w:style>
  <w:style w:type="character" w:customStyle="1" w:styleId="507">
    <w:name w:val="postbody1"/>
    <w:qFormat/>
    <w:uiPriority w:val="0"/>
    <w:rPr>
      <w:sz w:val="18"/>
      <w:szCs w:val="18"/>
    </w:rPr>
  </w:style>
  <w:style w:type="paragraph" w:customStyle="1" w:styleId="508">
    <w:name w:val="封面正文"/>
    <w:qFormat/>
    <w:uiPriority w:val="0"/>
    <w:pPr>
      <w:jc w:val="both"/>
    </w:pPr>
    <w:rPr>
      <w:rFonts w:ascii="Times New Roman" w:hAnsi="Times New Roman" w:eastAsia="宋体" w:cs="Times New Roman"/>
      <w:lang w:val="en-US" w:eastAsia="zh-CN" w:bidi="ar-SA"/>
    </w:rPr>
  </w:style>
  <w:style w:type="character" w:customStyle="1" w:styleId="509">
    <w:name w:val="H4 Char"/>
    <w:qFormat/>
    <w:uiPriority w:val="0"/>
    <w:rPr>
      <w:rFonts w:eastAsia="宋体"/>
      <w:b/>
      <w:bCs/>
      <w:kern w:val="2"/>
      <w:sz w:val="24"/>
      <w:szCs w:val="28"/>
      <w:lang w:val="en-US" w:eastAsia="zh-CN" w:bidi="ar-SA"/>
    </w:rPr>
  </w:style>
  <w:style w:type="paragraph" w:customStyle="1" w:styleId="510">
    <w:name w:val="zhang正文"/>
    <w:basedOn w:val="35"/>
    <w:link w:val="3015"/>
    <w:qFormat/>
    <w:uiPriority w:val="0"/>
    <w:pPr>
      <w:autoSpaceDE w:val="0"/>
      <w:autoSpaceDN w:val="0"/>
      <w:snapToGrid w:val="0"/>
      <w:ind w:firstLine="539"/>
    </w:pPr>
    <w:rPr>
      <w:rFonts w:eastAsia="楷体_GB2312"/>
      <w:spacing w:val="0"/>
    </w:rPr>
  </w:style>
  <w:style w:type="paragraph" w:customStyle="1" w:styleId="511">
    <w:name w:val="5文章(治)"/>
    <w:basedOn w:val="1"/>
    <w:qFormat/>
    <w:uiPriority w:val="0"/>
    <w:pPr>
      <w:spacing w:line="360" w:lineRule="auto"/>
      <w:ind w:firstLine="560" w:firstLineChars="200"/>
    </w:pPr>
    <w:rPr>
      <w:rFonts w:eastAsia="楷体_GB2312"/>
      <w:sz w:val="28"/>
      <w:szCs w:val="20"/>
    </w:rPr>
  </w:style>
  <w:style w:type="character" w:customStyle="1" w:styleId="512">
    <w:name w:val="dectext1"/>
    <w:basedOn w:val="102"/>
    <w:qFormat/>
    <w:uiPriority w:val="0"/>
  </w:style>
  <w:style w:type="character" w:customStyle="1" w:styleId="513">
    <w:name w:val="biao1"/>
    <w:basedOn w:val="102"/>
    <w:qFormat/>
    <w:uiPriority w:val="0"/>
  </w:style>
  <w:style w:type="paragraph" w:customStyle="1" w:styleId="514">
    <w:name w:val="正文001"/>
    <w:basedOn w:val="1"/>
    <w:qFormat/>
    <w:uiPriority w:val="0"/>
    <w:pPr>
      <w:spacing w:line="440" w:lineRule="atLeast"/>
      <w:ind w:firstLine="200" w:firstLineChars="200"/>
    </w:pPr>
    <w:rPr>
      <w:sz w:val="24"/>
      <w:szCs w:val="20"/>
    </w:rPr>
  </w:style>
  <w:style w:type="paragraph" w:customStyle="1" w:styleId="515">
    <w:name w:val="报告"/>
    <w:basedOn w:val="1"/>
    <w:link w:val="516"/>
    <w:qFormat/>
    <w:uiPriority w:val="0"/>
    <w:pPr>
      <w:overflowPunct w:val="0"/>
      <w:autoSpaceDE w:val="0"/>
      <w:autoSpaceDN w:val="0"/>
      <w:adjustRightInd w:val="0"/>
      <w:spacing w:beforeLines="20" w:afterLines="20" w:line="440" w:lineRule="atLeast"/>
      <w:ind w:firstLine="200" w:firstLineChars="200"/>
      <w:textAlignment w:val="baseline"/>
    </w:pPr>
    <w:rPr>
      <w:kern w:val="0"/>
      <w:sz w:val="24"/>
    </w:rPr>
  </w:style>
  <w:style w:type="character" w:customStyle="1" w:styleId="516">
    <w:name w:val="报告 Char"/>
    <w:link w:val="515"/>
    <w:qFormat/>
    <w:locked/>
    <w:uiPriority w:val="0"/>
    <w:rPr>
      <w:sz w:val="24"/>
      <w:szCs w:val="24"/>
    </w:rPr>
  </w:style>
  <w:style w:type="paragraph" w:customStyle="1" w:styleId="517">
    <w:name w:val="Char Char1 Char Char Char Char Char Char Char Char Char Char Char Char Char Char Char Char Char Char Char Char1 Char"/>
    <w:basedOn w:val="1"/>
    <w:qFormat/>
    <w:uiPriority w:val="0"/>
    <w:pPr>
      <w:spacing w:line="360" w:lineRule="auto"/>
      <w:ind w:firstLine="200" w:firstLineChars="200"/>
    </w:pPr>
    <w:rPr>
      <w:rFonts w:ascii="宋体" w:hAnsi="宋体" w:cs="宋体"/>
      <w:sz w:val="24"/>
    </w:rPr>
  </w:style>
  <w:style w:type="paragraph" w:customStyle="1" w:styleId="518">
    <w:name w:val="T表格"/>
    <w:qFormat/>
    <w:uiPriority w:val="0"/>
    <w:pPr>
      <w:jc w:val="center"/>
    </w:pPr>
    <w:rPr>
      <w:rFonts w:ascii="Times New Roman" w:hAnsi="Times New Roman" w:eastAsia="宋体" w:cs="Times New Roman"/>
      <w:sz w:val="21"/>
      <w:lang w:val="en-US" w:eastAsia="zh-CN" w:bidi="ar-SA"/>
    </w:rPr>
  </w:style>
  <w:style w:type="paragraph" w:customStyle="1" w:styleId="519">
    <w:name w:val="Char Char116"/>
    <w:basedOn w:val="26"/>
    <w:qFormat/>
    <w:uiPriority w:val="0"/>
    <w:rPr>
      <w:rFonts w:ascii="Tahoma" w:hAnsi="Tahoma"/>
      <w:sz w:val="28"/>
    </w:rPr>
  </w:style>
  <w:style w:type="paragraph" w:customStyle="1" w:styleId="520">
    <w:name w:val="INDEX"/>
    <w:basedOn w:val="1"/>
    <w:qFormat/>
    <w:uiPriority w:val="0"/>
    <w:pPr>
      <w:adjustRightInd w:val="0"/>
      <w:spacing w:line="360" w:lineRule="atLeast"/>
      <w:ind w:left="720" w:hanging="720"/>
      <w:jc w:val="left"/>
      <w:textAlignment w:val="baseline"/>
    </w:pPr>
    <w:rPr>
      <w:rFonts w:ascii="全真楷書" w:eastAsia="全真楷書" w:cs="Dutch801 Rm BT"/>
      <w:kern w:val="0"/>
      <w:sz w:val="24"/>
      <w:szCs w:val="20"/>
      <w:lang w:eastAsia="zh-TW"/>
    </w:rPr>
  </w:style>
  <w:style w:type="paragraph" w:customStyle="1" w:styleId="521">
    <w:name w:val="Char1 Char Char Char"/>
    <w:basedOn w:val="1"/>
    <w:qFormat/>
    <w:uiPriority w:val="0"/>
  </w:style>
  <w:style w:type="paragraph" w:customStyle="1" w:styleId="522">
    <w:name w:val="标准"/>
    <w:basedOn w:val="1"/>
    <w:qFormat/>
    <w:uiPriority w:val="0"/>
    <w:pPr>
      <w:adjustRightInd w:val="0"/>
      <w:spacing w:line="480" w:lineRule="exact"/>
      <w:textAlignment w:val="baseline"/>
    </w:pPr>
    <w:rPr>
      <w:kern w:val="0"/>
      <w:sz w:val="28"/>
      <w:szCs w:val="20"/>
      <w:lang w:val="en-GB"/>
    </w:rPr>
  </w:style>
  <w:style w:type="paragraph" w:customStyle="1" w:styleId="523">
    <w:name w:val="正文4"/>
    <w:basedOn w:val="1"/>
    <w:qFormat/>
    <w:uiPriority w:val="0"/>
    <w:pPr>
      <w:adjustRightInd w:val="0"/>
      <w:spacing w:line="480" w:lineRule="exact"/>
      <w:textAlignment w:val="baseline"/>
    </w:pPr>
    <w:rPr>
      <w:spacing w:val="-2"/>
      <w:kern w:val="0"/>
      <w:sz w:val="28"/>
      <w:szCs w:val="20"/>
    </w:rPr>
  </w:style>
  <w:style w:type="paragraph" w:customStyle="1" w:styleId="524">
    <w:name w:val="自制正文1"/>
    <w:basedOn w:val="1"/>
    <w:next w:val="1"/>
    <w:qFormat/>
    <w:uiPriority w:val="0"/>
    <w:pPr>
      <w:adjustRightInd w:val="0"/>
      <w:snapToGrid w:val="0"/>
      <w:spacing w:line="360" w:lineRule="auto"/>
      <w:ind w:firstLine="480" w:firstLineChars="200"/>
    </w:pPr>
    <w:rPr>
      <w:sz w:val="24"/>
    </w:rPr>
  </w:style>
  <w:style w:type="paragraph" w:customStyle="1" w:styleId="525">
    <w:name w:val="样式 (符号) Bookman Old Style 小四 行距: 1.5 倍行距"/>
    <w:basedOn w:val="1"/>
    <w:qFormat/>
    <w:uiPriority w:val="0"/>
    <w:pPr>
      <w:spacing w:line="360" w:lineRule="auto"/>
    </w:pPr>
    <w:rPr>
      <w:rFonts w:hAnsi="Bookman Old Style" w:cs="宋体"/>
      <w:sz w:val="24"/>
      <w:szCs w:val="20"/>
    </w:rPr>
  </w:style>
  <w:style w:type="paragraph" w:customStyle="1" w:styleId="526">
    <w:name w:val="样式 (符号) Bookman Old Style 小四 首行缩进:  0.85 厘米 行距: 1.5 倍行距"/>
    <w:basedOn w:val="1"/>
    <w:qFormat/>
    <w:uiPriority w:val="0"/>
    <w:pPr>
      <w:spacing w:line="360" w:lineRule="auto"/>
      <w:ind w:firstLine="482"/>
    </w:pPr>
    <w:rPr>
      <w:rFonts w:hAnsi="Bookman Old Style" w:cs="宋体"/>
      <w:sz w:val="24"/>
      <w:szCs w:val="20"/>
    </w:rPr>
  </w:style>
  <w:style w:type="paragraph" w:customStyle="1" w:styleId="527">
    <w:name w:val="样式 (符号) Bookman Old Style 小四 首行缩进:  0.63 厘米 行距: 1.5 倍行距"/>
    <w:basedOn w:val="1"/>
    <w:qFormat/>
    <w:uiPriority w:val="0"/>
    <w:pPr>
      <w:spacing w:line="360" w:lineRule="auto"/>
      <w:ind w:firstLine="357"/>
    </w:pPr>
    <w:rPr>
      <w:rFonts w:hAnsi="Bookman Old Style" w:cs="宋体"/>
      <w:sz w:val="24"/>
      <w:szCs w:val="20"/>
    </w:rPr>
  </w:style>
  <w:style w:type="paragraph" w:customStyle="1" w:styleId="528">
    <w:name w:val="样式 标题 1Head 1wsa + 三号 加粗 居中 行距: 1.5 倍行距"/>
    <w:basedOn w:val="3"/>
    <w:qFormat/>
    <w:uiPriority w:val="0"/>
    <w:pPr>
      <w:keepLines w:val="0"/>
      <w:pageBreakBefore/>
      <w:autoSpaceDN w:val="0"/>
      <w:adjustRightInd w:val="0"/>
      <w:spacing w:line="360" w:lineRule="auto"/>
      <w:jc w:val="center"/>
      <w:textAlignment w:val="baseline"/>
    </w:pPr>
    <w:rPr>
      <w:rFonts w:ascii="宋体" w:hAnsi="宋体" w:cs="宋体"/>
      <w:b w:val="0"/>
      <w:kern w:val="2"/>
      <w:sz w:val="32"/>
      <w:szCs w:val="30"/>
      <w:lang w:val="zh-CN"/>
    </w:rPr>
  </w:style>
  <w:style w:type="paragraph" w:customStyle="1" w:styleId="529">
    <w:name w:val="表标题9"/>
    <w:basedOn w:val="1"/>
    <w:qFormat/>
    <w:uiPriority w:val="0"/>
    <w:pPr>
      <w:keepNext/>
      <w:widowControl/>
      <w:autoSpaceDE w:val="0"/>
      <w:autoSpaceDN w:val="0"/>
      <w:adjustRightInd w:val="0"/>
      <w:spacing w:before="180" w:after="120" w:line="408" w:lineRule="atLeast"/>
      <w:jc w:val="center"/>
      <w:textAlignment w:val="baseline"/>
    </w:pPr>
    <w:rPr>
      <w:b/>
      <w:spacing w:val="2"/>
      <w:kern w:val="0"/>
      <w:sz w:val="28"/>
      <w:szCs w:val="20"/>
    </w:rPr>
  </w:style>
  <w:style w:type="paragraph" w:customStyle="1" w:styleId="530">
    <w:name w:val="列表项目编号"/>
    <w:basedOn w:val="1"/>
    <w:qFormat/>
    <w:uiPriority w:val="0"/>
    <w:pPr>
      <w:tabs>
        <w:tab w:val="left" w:pos="432"/>
      </w:tabs>
      <w:adjustRightInd w:val="0"/>
      <w:spacing w:line="360" w:lineRule="auto"/>
      <w:ind w:left="432" w:hanging="432"/>
    </w:pPr>
    <w:rPr>
      <w:kern w:val="0"/>
      <w:sz w:val="28"/>
      <w:szCs w:val="20"/>
    </w:rPr>
  </w:style>
  <w:style w:type="paragraph" w:customStyle="1" w:styleId="531">
    <w:name w:val="10"/>
    <w:basedOn w:val="1"/>
    <w:next w:val="35"/>
    <w:qFormat/>
    <w:uiPriority w:val="0"/>
    <w:pPr>
      <w:spacing w:line="360" w:lineRule="auto"/>
      <w:ind w:firstLine="425"/>
    </w:pPr>
    <w:rPr>
      <w:rFonts w:eastAsia="楷体_GB2312"/>
      <w:sz w:val="24"/>
      <w:szCs w:val="20"/>
    </w:rPr>
  </w:style>
  <w:style w:type="paragraph" w:customStyle="1" w:styleId="532">
    <w:name w:val="表头 1"/>
    <w:basedOn w:val="1"/>
    <w:qFormat/>
    <w:uiPriority w:val="0"/>
    <w:pPr>
      <w:spacing w:before="240" w:after="120"/>
      <w:jc w:val="center"/>
    </w:pPr>
    <w:rPr>
      <w:rFonts w:eastAsia="黑体"/>
      <w:sz w:val="24"/>
      <w:szCs w:val="20"/>
    </w:rPr>
  </w:style>
  <w:style w:type="paragraph" w:customStyle="1" w:styleId="533">
    <w:name w:val="图表标题"/>
    <w:basedOn w:val="1"/>
    <w:qFormat/>
    <w:uiPriority w:val="0"/>
    <w:pPr>
      <w:autoSpaceDE w:val="0"/>
      <w:autoSpaceDN w:val="0"/>
      <w:adjustRightInd w:val="0"/>
      <w:spacing w:line="300" w:lineRule="auto"/>
      <w:jc w:val="center"/>
      <w:textAlignment w:val="baseline"/>
    </w:pPr>
    <w:rPr>
      <w:rFonts w:eastAsia="黑体"/>
      <w:kern w:val="0"/>
      <w:sz w:val="24"/>
      <w:szCs w:val="20"/>
    </w:rPr>
  </w:style>
  <w:style w:type="paragraph" w:customStyle="1" w:styleId="534">
    <w:name w:val="style1"/>
    <w:basedOn w:val="1"/>
    <w:qFormat/>
    <w:uiPriority w:val="0"/>
    <w:pPr>
      <w:widowControl/>
      <w:spacing w:before="100" w:beforeAutospacing="1" w:after="100" w:afterAutospacing="1"/>
      <w:jc w:val="left"/>
    </w:pPr>
    <w:rPr>
      <w:rFonts w:ascii="宋体" w:hAnsi="宋体" w:cs="宋体"/>
      <w:color w:val="333333"/>
      <w:kern w:val="0"/>
      <w:sz w:val="24"/>
    </w:rPr>
  </w:style>
  <w:style w:type="character" w:customStyle="1" w:styleId="535">
    <w:name w:val="日期 字符"/>
    <w:link w:val="50"/>
    <w:qFormat/>
    <w:uiPriority w:val="0"/>
    <w:rPr>
      <w:kern w:val="2"/>
      <w:sz w:val="28"/>
    </w:rPr>
  </w:style>
  <w:style w:type="paragraph" w:customStyle="1" w:styleId="536">
    <w:name w:val="样式 标题 4H4Subsection + 段前: 6 磅 段后: 6 磅"/>
    <w:basedOn w:val="6"/>
    <w:qFormat/>
    <w:uiPriority w:val="0"/>
    <w:pPr>
      <w:tabs>
        <w:tab w:val="left" w:pos="425"/>
        <w:tab w:val="left" w:pos="480"/>
        <w:tab w:val="left" w:pos="1080"/>
        <w:tab w:val="clear" w:pos="864"/>
      </w:tabs>
      <w:adjustRightInd w:val="0"/>
      <w:snapToGrid w:val="0"/>
      <w:spacing w:beforeLines="50" w:after="0" w:line="360" w:lineRule="auto"/>
      <w:ind w:left="240" w:leftChars="100" w:right="240" w:rightChars="100" w:firstLine="0"/>
    </w:pPr>
    <w:rPr>
      <w:rFonts w:ascii="Times New Roman" w:hAnsi="Times New Roman" w:eastAsia="宋体" w:cs="宋体"/>
      <w:sz w:val="24"/>
      <w:szCs w:val="20"/>
      <w:lang w:val="zh-CN"/>
    </w:rPr>
  </w:style>
  <w:style w:type="paragraph" w:customStyle="1" w:styleId="537">
    <w:name w:val="样式 标题 4H4Subsection + 字距调整七号"/>
    <w:basedOn w:val="6"/>
    <w:qFormat/>
    <w:uiPriority w:val="0"/>
    <w:pPr>
      <w:tabs>
        <w:tab w:val="left" w:pos="480"/>
        <w:tab w:val="left" w:pos="856"/>
        <w:tab w:val="left" w:pos="1080"/>
        <w:tab w:val="clear" w:pos="864"/>
      </w:tabs>
      <w:adjustRightInd w:val="0"/>
      <w:snapToGrid w:val="0"/>
      <w:spacing w:beforeLines="50" w:after="0" w:line="360" w:lineRule="auto"/>
      <w:ind w:firstLine="200" w:firstLineChars="200"/>
    </w:pPr>
    <w:rPr>
      <w:rFonts w:ascii="Times New Roman" w:hAnsi="Times New Roman" w:eastAsia="宋体"/>
      <w:kern w:val="11"/>
      <w:sz w:val="24"/>
      <w:szCs w:val="24"/>
      <w:lang w:val="zh-CN"/>
    </w:rPr>
  </w:style>
  <w:style w:type="character" w:customStyle="1" w:styleId="538">
    <w:name w:val="表格 32 Char"/>
    <w:link w:val="212"/>
    <w:qFormat/>
    <w:uiPriority w:val="0"/>
    <w:rPr>
      <w:rFonts w:ascii="宋体" w:hAnsi="Impact"/>
      <w:kern w:val="24"/>
      <w:sz w:val="24"/>
    </w:rPr>
  </w:style>
  <w:style w:type="paragraph" w:customStyle="1" w:styleId="539">
    <w:name w:val="样式 标题 2SeHead wsa2H21标题 1.1Chapter TitleChapter节标题 1.1h..."/>
    <w:basedOn w:val="4"/>
    <w:qFormat/>
    <w:uiPriority w:val="0"/>
    <w:pPr>
      <w:tabs>
        <w:tab w:val="left" w:pos="425"/>
        <w:tab w:val="left" w:pos="480"/>
        <w:tab w:val="left" w:pos="630"/>
        <w:tab w:val="left" w:pos="850"/>
        <w:tab w:val="clear" w:pos="576"/>
      </w:tabs>
      <w:spacing w:beforeLines="50" w:beforeAutospacing="1" w:afterLines="50" w:afterAutospacing="1"/>
    </w:pPr>
    <w:rPr>
      <w:rFonts w:eastAsia="黑体" w:cs="宋体"/>
      <w:bCs w:val="0"/>
      <w:color w:val="FF0000"/>
      <w:sz w:val="32"/>
    </w:rPr>
  </w:style>
  <w:style w:type="paragraph" w:customStyle="1" w:styleId="540">
    <w:name w:val="Char Char Char Char Char Char1 Char"/>
    <w:basedOn w:val="1"/>
    <w:qFormat/>
    <w:uiPriority w:val="0"/>
  </w:style>
  <w:style w:type="paragraph" w:customStyle="1" w:styleId="541">
    <w:name w:val="表格内文字"/>
    <w:basedOn w:val="1"/>
    <w:link w:val="542"/>
    <w:qFormat/>
    <w:uiPriority w:val="0"/>
    <w:pPr>
      <w:tabs>
        <w:tab w:val="left" w:pos="0"/>
      </w:tabs>
      <w:adjustRightInd w:val="0"/>
      <w:snapToGrid w:val="0"/>
      <w:jc w:val="center"/>
    </w:pPr>
    <w:rPr>
      <w:rFonts w:ascii="仿宋_GB2312" w:eastAsia="仿宋_GB2312"/>
      <w:spacing w:val="4"/>
      <w:kern w:val="18"/>
      <w:sz w:val="24"/>
    </w:rPr>
  </w:style>
  <w:style w:type="character" w:customStyle="1" w:styleId="542">
    <w:name w:val="表格内文字 Char"/>
    <w:link w:val="541"/>
    <w:qFormat/>
    <w:uiPriority w:val="0"/>
    <w:rPr>
      <w:rFonts w:ascii="仿宋_GB2312" w:eastAsia="仿宋_GB2312"/>
      <w:spacing w:val="4"/>
      <w:kern w:val="18"/>
      <w:sz w:val="24"/>
      <w:szCs w:val="24"/>
    </w:rPr>
  </w:style>
  <w:style w:type="character" w:customStyle="1" w:styleId="543">
    <w:name w:val="表正文 Char1"/>
    <w:link w:val="544"/>
    <w:qFormat/>
    <w:uiPriority w:val="0"/>
    <w:rPr>
      <w:sz w:val="24"/>
      <w:szCs w:val="24"/>
    </w:rPr>
  </w:style>
  <w:style w:type="paragraph" w:customStyle="1" w:styleId="544">
    <w:name w:val="文本"/>
    <w:basedOn w:val="1"/>
    <w:link w:val="543"/>
    <w:qFormat/>
    <w:uiPriority w:val="0"/>
    <w:pPr>
      <w:spacing w:line="360" w:lineRule="auto"/>
      <w:ind w:firstLine="480" w:firstLineChars="200"/>
    </w:pPr>
    <w:rPr>
      <w:kern w:val="0"/>
      <w:sz w:val="24"/>
    </w:rPr>
  </w:style>
  <w:style w:type="character" w:customStyle="1" w:styleId="545">
    <w:name w:val="正文（首行缩进两字）1 Char1"/>
    <w:qFormat/>
    <w:uiPriority w:val="0"/>
    <w:rPr>
      <w:rFonts w:ascii="仿宋_GB2312" w:hAnsi="宋体" w:eastAsia="仿宋_GB2312"/>
      <w:kern w:val="2"/>
      <w:sz w:val="28"/>
      <w:szCs w:val="28"/>
      <w:lang w:val="en-US" w:eastAsia="zh-CN" w:bidi="ar-SA"/>
    </w:rPr>
  </w:style>
  <w:style w:type="character" w:customStyle="1" w:styleId="546">
    <w:name w:val="f31"/>
    <w:qFormat/>
    <w:uiPriority w:val="0"/>
    <w:rPr>
      <w:sz w:val="28"/>
    </w:rPr>
  </w:style>
  <w:style w:type="character" w:customStyle="1" w:styleId="547">
    <w:name w:val="l-1801"/>
    <w:qFormat/>
    <w:uiPriority w:val="0"/>
    <w:rPr>
      <w:sz w:val="18"/>
      <w:u w:val="none"/>
    </w:rPr>
  </w:style>
  <w:style w:type="paragraph" w:customStyle="1" w:styleId="548">
    <w:name w:val="三级无标题条"/>
    <w:basedOn w:val="1"/>
    <w:qFormat/>
    <w:uiPriority w:val="0"/>
    <w:rPr>
      <w:szCs w:val="20"/>
    </w:rPr>
  </w:style>
  <w:style w:type="paragraph" w:customStyle="1" w:styleId="549">
    <w:name w:val="Body Text 21"/>
    <w:basedOn w:val="1"/>
    <w:qFormat/>
    <w:uiPriority w:val="0"/>
    <w:pPr>
      <w:adjustRightInd w:val="0"/>
      <w:ind w:firstLine="480"/>
      <w:textAlignment w:val="baseline"/>
    </w:pPr>
    <w:rPr>
      <w:rFonts w:ascii="楷体_GB2312" w:eastAsia="楷体_GB2312"/>
      <w:kern w:val="0"/>
      <w:sz w:val="28"/>
      <w:szCs w:val="20"/>
    </w:rPr>
  </w:style>
  <w:style w:type="paragraph" w:customStyle="1" w:styleId="550">
    <w:name w:val="批注框文本 Char Char"/>
    <w:basedOn w:val="1"/>
    <w:qFormat/>
    <w:uiPriority w:val="0"/>
    <w:pPr>
      <w:spacing w:line="360" w:lineRule="auto"/>
      <w:ind w:left="-2" w:leftChars="-1" w:firstLine="456" w:firstLineChars="190"/>
    </w:pPr>
    <w:rPr>
      <w:sz w:val="18"/>
      <w:szCs w:val="20"/>
    </w:rPr>
  </w:style>
  <w:style w:type="paragraph" w:customStyle="1" w:styleId="551">
    <w:name w:val="四级无标题条"/>
    <w:basedOn w:val="1"/>
    <w:qFormat/>
    <w:uiPriority w:val="0"/>
    <w:rPr>
      <w:szCs w:val="20"/>
    </w:rPr>
  </w:style>
  <w:style w:type="paragraph" w:customStyle="1" w:styleId="552">
    <w:name w:val="xl71"/>
    <w:basedOn w:val="1"/>
    <w:qFormat/>
    <w:uiPriority w:val="0"/>
    <w:pPr>
      <w:widowControl/>
      <w:pBdr>
        <w:left w:val="single" w:color="auto" w:sz="4" w:space="0"/>
        <w:right w:val="single" w:color="auto" w:sz="4" w:space="0"/>
      </w:pBdr>
      <w:spacing w:before="100" w:beforeAutospacing="1" w:after="100" w:afterAutospacing="1"/>
      <w:jc w:val="center"/>
    </w:pPr>
    <w:rPr>
      <w:rFonts w:hint="eastAsia" w:ascii="宋体" w:hAnsi="宋体"/>
      <w:color w:val="000000"/>
      <w:kern w:val="0"/>
      <w:sz w:val="24"/>
      <w:szCs w:val="20"/>
    </w:rPr>
  </w:style>
  <w:style w:type="paragraph" w:customStyle="1" w:styleId="553">
    <w:name w:val="MYBODY"/>
    <w:basedOn w:val="1"/>
    <w:qFormat/>
    <w:uiPriority w:val="0"/>
    <w:pPr>
      <w:adjustRightInd w:val="0"/>
      <w:spacing w:line="360" w:lineRule="auto"/>
      <w:ind w:firstLine="225" w:firstLineChars="225"/>
      <w:jc w:val="left"/>
      <w:textAlignment w:val="baseline"/>
    </w:pPr>
    <w:rPr>
      <w:rFonts w:ascii="宋体"/>
      <w:kern w:val="0"/>
      <w:sz w:val="24"/>
      <w:szCs w:val="20"/>
    </w:rPr>
  </w:style>
  <w:style w:type="paragraph" w:customStyle="1" w:styleId="554">
    <w:name w:val="xl47"/>
    <w:basedOn w:val="1"/>
    <w:qFormat/>
    <w:uiPriority w:val="0"/>
    <w:pPr>
      <w:widowControl/>
      <w:spacing w:before="100" w:beforeAutospacing="1" w:after="100" w:afterAutospacing="1"/>
      <w:jc w:val="center"/>
      <w:textAlignment w:val="center"/>
    </w:pPr>
    <w:rPr>
      <w:rFonts w:hint="eastAsia" w:ascii="DFKai-SB" w:hAnsi="DFKai-SB" w:eastAsia="DFKai-SB"/>
      <w:kern w:val="0"/>
      <w:sz w:val="20"/>
      <w:szCs w:val="20"/>
    </w:rPr>
  </w:style>
  <w:style w:type="paragraph" w:customStyle="1" w:styleId="555">
    <w:name w:val="一级无标题条"/>
    <w:basedOn w:val="1"/>
    <w:qFormat/>
    <w:uiPriority w:val="0"/>
    <w:rPr>
      <w:szCs w:val="20"/>
    </w:rPr>
  </w:style>
  <w:style w:type="paragraph" w:customStyle="1" w:styleId="556">
    <w:name w:val="xl33"/>
    <w:basedOn w:val="1"/>
    <w:qFormat/>
    <w:uiPriority w:val="0"/>
    <w:pPr>
      <w:widowControl/>
      <w:spacing w:before="100" w:beforeAutospacing="1" w:after="100" w:afterAutospacing="1"/>
      <w:jc w:val="center"/>
    </w:pPr>
    <w:rPr>
      <w:rFonts w:hint="eastAsia" w:ascii="DFKai-SB" w:hAnsi="DFKai-SB" w:eastAsia="DFKai-SB"/>
      <w:kern w:val="0"/>
      <w:sz w:val="20"/>
      <w:szCs w:val="20"/>
    </w:rPr>
  </w:style>
  <w:style w:type="paragraph" w:customStyle="1" w:styleId="557">
    <w:name w:val="xl34"/>
    <w:basedOn w:val="1"/>
    <w:qFormat/>
    <w:uiPriority w:val="0"/>
    <w:pPr>
      <w:widowControl/>
      <w:spacing w:before="100" w:beforeAutospacing="1" w:after="100" w:afterAutospacing="1"/>
      <w:jc w:val="right"/>
    </w:pPr>
    <w:rPr>
      <w:rFonts w:hint="eastAsia" w:ascii="DFKai-SB" w:hAnsi="DFKai-SB" w:eastAsia="DFKai-SB"/>
      <w:color w:val="00FF00"/>
      <w:kern w:val="0"/>
      <w:sz w:val="20"/>
      <w:szCs w:val="20"/>
    </w:rPr>
  </w:style>
  <w:style w:type="paragraph" w:customStyle="1" w:styleId="558">
    <w:name w:val="批注主题 Char Char"/>
    <w:basedOn w:val="28"/>
    <w:next w:val="28"/>
    <w:qFormat/>
    <w:uiPriority w:val="0"/>
    <w:pPr>
      <w:spacing w:line="360" w:lineRule="auto"/>
      <w:ind w:left="-2" w:leftChars="-1" w:firstLine="456" w:firstLineChars="190"/>
    </w:pPr>
    <w:rPr>
      <w:b/>
      <w:sz w:val="24"/>
      <w:szCs w:val="20"/>
      <w:lang w:val="en-US"/>
    </w:rPr>
  </w:style>
  <w:style w:type="paragraph" w:customStyle="1" w:styleId="559">
    <w:name w:val="xl29"/>
    <w:basedOn w:val="1"/>
    <w:qFormat/>
    <w:uiPriority w:val="0"/>
    <w:pPr>
      <w:widowControl/>
      <w:pBdr>
        <w:bottom w:val="single" w:color="auto" w:sz="4" w:space="0"/>
        <w:right w:val="single" w:color="auto" w:sz="4" w:space="0"/>
      </w:pBdr>
      <w:spacing w:before="100" w:beforeAutospacing="1" w:after="100" w:afterAutospacing="1"/>
      <w:jc w:val="left"/>
    </w:pPr>
    <w:rPr>
      <w:rFonts w:hint="eastAsia" w:ascii="DFKai-SB" w:hAnsi="DFKai-SB" w:eastAsia="DFKai-SB"/>
      <w:kern w:val="0"/>
      <w:sz w:val="20"/>
      <w:szCs w:val="20"/>
    </w:rPr>
  </w:style>
  <w:style w:type="paragraph" w:customStyle="1" w:styleId="560">
    <w:name w:val="日期1"/>
    <w:basedOn w:val="1"/>
    <w:next w:val="1"/>
    <w:qFormat/>
    <w:uiPriority w:val="0"/>
    <w:pPr>
      <w:adjustRightInd w:val="0"/>
      <w:snapToGrid w:val="0"/>
      <w:spacing w:line="300" w:lineRule="auto"/>
      <w:jc w:val="right"/>
      <w:textAlignment w:val="baseline"/>
    </w:pPr>
    <w:rPr>
      <w:rFonts w:ascii="楷体_GB2312" w:eastAsia="楷体_GB2312"/>
      <w:kern w:val="0"/>
      <w:sz w:val="24"/>
      <w:szCs w:val="20"/>
    </w:rPr>
  </w:style>
  <w:style w:type="paragraph" w:customStyle="1" w:styleId="561">
    <w:name w:val="五级无标题条"/>
    <w:basedOn w:val="1"/>
    <w:qFormat/>
    <w:uiPriority w:val="0"/>
    <w:rPr>
      <w:szCs w:val="20"/>
    </w:rPr>
  </w:style>
  <w:style w:type="paragraph" w:customStyle="1" w:styleId="56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563">
    <w:name w:val="t361"/>
    <w:qFormat/>
    <w:uiPriority w:val="0"/>
    <w:rPr>
      <w:b/>
      <w:bCs/>
      <w:color w:val="FFFFFF"/>
      <w:sz w:val="40"/>
      <w:szCs w:val="40"/>
    </w:rPr>
  </w:style>
  <w:style w:type="character" w:customStyle="1" w:styleId="564">
    <w:name w:val="c lh15"/>
    <w:basedOn w:val="102"/>
    <w:qFormat/>
    <w:uiPriority w:val="0"/>
  </w:style>
  <w:style w:type="paragraph" w:customStyle="1" w:styleId="565">
    <w:name w:val="样式 标题 1 + 宋体"/>
    <w:basedOn w:val="3"/>
    <w:qFormat/>
    <w:uiPriority w:val="0"/>
    <w:pPr>
      <w:keepLines w:val="0"/>
      <w:widowControl/>
      <w:tabs>
        <w:tab w:val="left" w:pos="360"/>
      </w:tabs>
      <w:overflowPunct w:val="0"/>
      <w:autoSpaceDE w:val="0"/>
      <w:autoSpaceDN w:val="0"/>
      <w:adjustRightInd w:val="0"/>
      <w:spacing w:before="360" w:after="360" w:line="440" w:lineRule="exact"/>
      <w:ind w:left="360" w:hanging="360"/>
      <w:jc w:val="left"/>
      <w:textAlignment w:val="baseline"/>
    </w:pPr>
    <w:rPr>
      <w:rFonts w:ascii="宋体" w:hAnsi="宋体"/>
      <w:kern w:val="28"/>
      <w:sz w:val="30"/>
      <w:szCs w:val="30"/>
      <w:lang w:val="zh-CN"/>
    </w:rPr>
  </w:style>
  <w:style w:type="paragraph" w:customStyle="1" w:styleId="566">
    <w:name w:val="样式 标题 2标题 2 Char Char + 宋体"/>
    <w:basedOn w:val="4"/>
    <w:qFormat/>
    <w:uiPriority w:val="0"/>
    <w:pPr>
      <w:keepLines w:val="0"/>
      <w:widowControl/>
      <w:tabs>
        <w:tab w:val="left" w:pos="425"/>
        <w:tab w:val="left" w:pos="630"/>
        <w:tab w:val="left" w:pos="840"/>
        <w:tab w:val="clear" w:pos="576"/>
      </w:tabs>
      <w:overflowPunct w:val="0"/>
      <w:autoSpaceDE w:val="0"/>
      <w:autoSpaceDN w:val="0"/>
      <w:adjustRightInd w:val="0"/>
      <w:spacing w:beforeLines="50" w:afterLines="50" w:line="440" w:lineRule="exact"/>
      <w:ind w:left="840" w:hanging="420"/>
      <w:textAlignment w:val="baseline"/>
    </w:pPr>
    <w:rPr>
      <w:rFonts w:ascii="宋体" w:hAnsi="宋体"/>
      <w:kern w:val="28"/>
      <w:sz w:val="28"/>
      <w:szCs w:val="20"/>
    </w:rPr>
  </w:style>
  <w:style w:type="paragraph" w:customStyle="1" w:styleId="567">
    <w:name w:val="样式 标题 3 + 宋体"/>
    <w:basedOn w:val="5"/>
    <w:qFormat/>
    <w:uiPriority w:val="0"/>
    <w:pPr>
      <w:tabs>
        <w:tab w:val="left" w:pos="425"/>
        <w:tab w:val="left" w:pos="851"/>
        <w:tab w:val="left" w:pos="1260"/>
      </w:tabs>
      <w:spacing w:beforeLines="50" w:afterLines="50" w:line="416" w:lineRule="atLeast"/>
      <w:ind w:left="1260" w:hanging="420" w:firstLineChars="0"/>
      <w:textAlignment w:val="baseline"/>
    </w:pPr>
    <w:rPr>
      <w:rFonts w:ascii="宋体" w:hAnsi="宋体"/>
      <w:b w:val="0"/>
      <w:bCs w:val="0"/>
      <w:kern w:val="28"/>
      <w:sz w:val="28"/>
      <w:szCs w:val="20"/>
      <w:lang w:val="zh-CN"/>
    </w:rPr>
  </w:style>
  <w:style w:type="character" w:customStyle="1" w:styleId="568">
    <w:name w:val="highlight1"/>
    <w:qFormat/>
    <w:uiPriority w:val="0"/>
    <w:rPr>
      <w:sz w:val="21"/>
      <w:szCs w:val="21"/>
    </w:rPr>
  </w:style>
  <w:style w:type="paragraph" w:customStyle="1" w:styleId="569">
    <w:name w:val="电镀正文"/>
    <w:basedOn w:val="21"/>
    <w:link w:val="1346"/>
    <w:qFormat/>
    <w:uiPriority w:val="0"/>
    <w:pPr>
      <w:spacing w:line="324" w:lineRule="auto"/>
      <w:ind w:firstLine="200"/>
    </w:pPr>
    <w:rPr>
      <w:rFonts w:ascii="宋体" w:hAnsi="宋体"/>
      <w:sz w:val="24"/>
    </w:rPr>
  </w:style>
  <w:style w:type="paragraph" w:customStyle="1" w:styleId="570">
    <w:name w:val="Char Char Char Char Char Char1 Char Char Char1 Char Char Char1 Char Char Char Char Char Char Char Char Char Char Char Char"/>
    <w:basedOn w:val="1"/>
    <w:next w:val="1"/>
    <w:qFormat/>
    <w:uiPriority w:val="0"/>
    <w:pPr>
      <w:spacing w:line="360" w:lineRule="auto"/>
      <w:ind w:firstLine="200" w:firstLineChars="200"/>
    </w:pPr>
    <w:rPr>
      <w:rFonts w:ascii="宋体" w:hAnsi="宋体" w:cs="宋体"/>
      <w:sz w:val="24"/>
    </w:rPr>
  </w:style>
  <w:style w:type="paragraph" w:customStyle="1" w:styleId="571">
    <w:name w:val="油库表"/>
    <w:basedOn w:val="1"/>
    <w:qFormat/>
    <w:uiPriority w:val="0"/>
    <w:pPr>
      <w:adjustRightInd w:val="0"/>
      <w:spacing w:beforeLines="25" w:afterLines="25"/>
      <w:jc w:val="center"/>
      <w:textAlignment w:val="baseline"/>
    </w:pPr>
    <w:rPr>
      <w:spacing w:val="10"/>
      <w:kern w:val="0"/>
      <w:szCs w:val="20"/>
    </w:rPr>
  </w:style>
  <w:style w:type="paragraph" w:customStyle="1" w:styleId="572">
    <w:name w:val="Char Char Char Char Char Char Char Char Char Char Char Char Char"/>
    <w:basedOn w:val="1"/>
    <w:next w:val="1"/>
    <w:qFormat/>
    <w:uiPriority w:val="0"/>
    <w:pPr>
      <w:spacing w:line="360" w:lineRule="auto"/>
      <w:ind w:firstLine="200" w:firstLineChars="200"/>
    </w:pPr>
    <w:rPr>
      <w:rFonts w:ascii="宋体" w:hAnsi="宋体" w:cs="宋体"/>
      <w:sz w:val="24"/>
    </w:rPr>
  </w:style>
  <w:style w:type="paragraph" w:customStyle="1" w:styleId="573">
    <w:name w:val="样式 普通(网站) + 深蓝"/>
    <w:basedOn w:val="82"/>
    <w:qFormat/>
    <w:uiPriority w:val="0"/>
    <w:pPr>
      <w:spacing w:line="360" w:lineRule="auto"/>
      <w:ind w:left="-2" w:leftChars="-1" w:firstLine="456" w:firstLineChars="190"/>
    </w:pPr>
    <w:rPr>
      <w:rFonts w:cs="宋体"/>
      <w:color w:val="000080"/>
      <w:szCs w:val="20"/>
    </w:rPr>
  </w:style>
  <w:style w:type="character" w:customStyle="1" w:styleId="574">
    <w:name w:val="bt21"/>
    <w:qFormat/>
    <w:uiPriority w:val="0"/>
    <w:rPr>
      <w:rFonts w:hint="eastAsia" w:ascii="黑体" w:eastAsia="黑体"/>
      <w:sz w:val="24"/>
      <w:szCs w:val="24"/>
    </w:rPr>
  </w:style>
  <w:style w:type="character" w:customStyle="1" w:styleId="575">
    <w:name w:val="zw1"/>
    <w:qFormat/>
    <w:uiPriority w:val="0"/>
    <w:rPr>
      <w:rFonts w:hint="eastAsia" w:ascii="宋体" w:hAnsi="宋体" w:eastAsia="宋体"/>
      <w:sz w:val="22"/>
      <w:szCs w:val="22"/>
    </w:rPr>
  </w:style>
  <w:style w:type="paragraph" w:customStyle="1" w:styleId="576">
    <w:name w:val="xl21"/>
    <w:basedOn w:val="1"/>
    <w:qFormat/>
    <w:uiPriority w:val="0"/>
    <w:pPr>
      <w:widowControl/>
      <w:spacing w:before="100" w:beforeAutospacing="1" w:after="100" w:afterAutospacing="1"/>
      <w:jc w:val="center"/>
    </w:pPr>
    <w:rPr>
      <w:rFonts w:ascii="宋体" w:hAnsi="宋体"/>
      <w:kern w:val="0"/>
      <w:sz w:val="24"/>
    </w:rPr>
  </w:style>
  <w:style w:type="paragraph" w:customStyle="1" w:styleId="577">
    <w:name w:val="图标"/>
    <w:basedOn w:val="1"/>
    <w:qFormat/>
    <w:uiPriority w:val="0"/>
    <w:pPr>
      <w:tabs>
        <w:tab w:val="left" w:pos="1920"/>
      </w:tabs>
      <w:spacing w:line="400" w:lineRule="atLeast"/>
      <w:jc w:val="center"/>
    </w:pPr>
    <w:rPr>
      <w:bCs/>
      <w:color w:val="000000"/>
      <w:sz w:val="24"/>
      <w:szCs w:val="21"/>
    </w:rPr>
  </w:style>
  <w:style w:type="paragraph" w:customStyle="1" w:styleId="578">
    <w:name w:val="项目名称"/>
    <w:basedOn w:val="1"/>
    <w:qFormat/>
    <w:uiPriority w:val="0"/>
    <w:pPr>
      <w:jc w:val="center"/>
    </w:pPr>
    <w:rPr>
      <w:rFonts w:ascii="Arial" w:hAnsi="Arial" w:eastAsia="黑体" w:cs="宋体"/>
      <w:b/>
      <w:sz w:val="44"/>
      <w:szCs w:val="44"/>
    </w:rPr>
  </w:style>
  <w:style w:type="paragraph" w:customStyle="1" w:styleId="579">
    <w:name w:val="纯文本1"/>
    <w:basedOn w:val="1"/>
    <w:qFormat/>
    <w:uiPriority w:val="0"/>
    <w:pPr>
      <w:adjustRightInd w:val="0"/>
      <w:textAlignment w:val="baseline"/>
    </w:pPr>
    <w:rPr>
      <w:rFonts w:ascii="宋体" w:hAnsi="Courier New"/>
      <w:szCs w:val="20"/>
    </w:rPr>
  </w:style>
  <w:style w:type="paragraph" w:customStyle="1" w:styleId="580">
    <w:name w:val="ident"/>
    <w:basedOn w:val="1"/>
    <w:qFormat/>
    <w:uiPriority w:val="0"/>
    <w:pPr>
      <w:widowControl/>
      <w:spacing w:after="100" w:afterAutospacing="1" w:line="280" w:lineRule="atLeast"/>
      <w:ind w:left="150"/>
      <w:jc w:val="left"/>
    </w:pPr>
    <w:rPr>
      <w:rFonts w:ascii="宋体" w:hAnsi="宋体"/>
      <w:kern w:val="0"/>
      <w:sz w:val="24"/>
    </w:rPr>
  </w:style>
  <w:style w:type="paragraph" w:customStyle="1" w:styleId="581">
    <w:name w:val="码头正文"/>
    <w:basedOn w:val="21"/>
    <w:link w:val="1374"/>
    <w:qFormat/>
    <w:uiPriority w:val="0"/>
    <w:pPr>
      <w:snapToGrid w:val="0"/>
      <w:spacing w:line="240" w:lineRule="atLeast"/>
      <w:ind w:firstLine="480"/>
    </w:pPr>
    <w:rPr>
      <w:rFonts w:eastAsia="楷体_GB2312"/>
      <w:sz w:val="24"/>
      <w:szCs w:val="20"/>
    </w:rPr>
  </w:style>
  <w:style w:type="paragraph" w:customStyle="1" w:styleId="582">
    <w:name w:val="xl177"/>
    <w:basedOn w:val="1"/>
    <w:qFormat/>
    <w:uiPriority w:val="99"/>
    <w:pPr>
      <w:widowControl/>
      <w:spacing w:before="100" w:beforeAutospacing="1" w:after="100" w:afterAutospacing="1"/>
      <w:jc w:val="center"/>
    </w:pPr>
    <w:rPr>
      <w:rFonts w:ascii="Tahoma" w:hAnsi="Tahoma" w:eastAsia="Arial Unicode MS" w:cs="Tahoma"/>
      <w:kern w:val="0"/>
      <w:sz w:val="20"/>
      <w:szCs w:val="20"/>
    </w:rPr>
  </w:style>
  <w:style w:type="paragraph" w:customStyle="1" w:styleId="583">
    <w:name w:val="xl178"/>
    <w:basedOn w:val="1"/>
    <w:qFormat/>
    <w:uiPriority w:val="99"/>
    <w:pPr>
      <w:widowControl/>
      <w:pBdr>
        <w:top w:val="single" w:color="auto" w:sz="4" w:space="0"/>
        <w:left w:val="single" w:color="auto" w:sz="4" w:space="0"/>
        <w:bottom w:val="single" w:color="auto" w:sz="4" w:space="0"/>
      </w:pBdr>
      <w:shd w:val="clear" w:color="auto" w:fill="FFFF99"/>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584">
    <w:name w:val="xl179"/>
    <w:basedOn w:val="1"/>
    <w:qFormat/>
    <w:uiPriority w:val="99"/>
    <w:pPr>
      <w:widowControl/>
      <w:pBdr>
        <w:top w:val="single" w:color="auto" w:sz="4" w:space="0"/>
        <w:left w:val="single" w:color="auto" w:sz="4" w:space="0"/>
        <w:bottom w:val="single" w:color="auto" w:sz="4" w:space="0"/>
        <w:right w:val="single" w:color="auto" w:sz="4" w:space="0"/>
      </w:pBdr>
      <w:shd w:val="clear" w:color="auto" w:fill="FFFF99"/>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585">
    <w:name w:val="xl180"/>
    <w:basedOn w:val="1"/>
    <w:qFormat/>
    <w:uiPriority w:val="99"/>
    <w:pPr>
      <w:widowControl/>
      <w:spacing w:before="100" w:beforeAutospacing="1" w:after="100" w:afterAutospacing="1"/>
      <w:jc w:val="left"/>
    </w:pPr>
    <w:rPr>
      <w:rFonts w:ascii="Tahoma" w:hAnsi="Tahoma" w:eastAsia="Arial Unicode MS" w:cs="Tahoma"/>
      <w:kern w:val="0"/>
      <w:sz w:val="20"/>
      <w:szCs w:val="20"/>
    </w:rPr>
  </w:style>
  <w:style w:type="paragraph" w:customStyle="1" w:styleId="586">
    <w:name w:val="xl181"/>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Tahoma" w:hAnsi="Tahoma" w:eastAsia="Arial Unicode MS" w:cs="Tahoma"/>
      <w:kern w:val="0"/>
      <w:sz w:val="20"/>
      <w:szCs w:val="20"/>
    </w:rPr>
  </w:style>
  <w:style w:type="paragraph" w:customStyle="1" w:styleId="587">
    <w:name w:val="xl182"/>
    <w:basedOn w:val="1"/>
    <w:qFormat/>
    <w:uiPriority w:val="99"/>
    <w:pPr>
      <w:widowControl/>
      <w:pBdr>
        <w:left w:val="single" w:color="auto" w:sz="4" w:space="0"/>
        <w:right w:val="single" w:color="auto" w:sz="4" w:space="0"/>
      </w:pBdr>
      <w:spacing w:before="100" w:beforeAutospacing="1" w:after="100" w:afterAutospacing="1"/>
      <w:jc w:val="center"/>
    </w:pPr>
    <w:rPr>
      <w:rFonts w:ascii="Tahoma" w:hAnsi="Tahoma" w:eastAsia="Arial Unicode MS" w:cs="Tahoma"/>
      <w:kern w:val="0"/>
      <w:sz w:val="20"/>
      <w:szCs w:val="20"/>
    </w:rPr>
  </w:style>
  <w:style w:type="paragraph" w:customStyle="1" w:styleId="588">
    <w:name w:val="xl183"/>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Tahoma" w:hAnsi="Tahoma" w:eastAsia="Arial Unicode MS" w:cs="Tahoma"/>
      <w:kern w:val="0"/>
      <w:sz w:val="20"/>
      <w:szCs w:val="20"/>
    </w:rPr>
  </w:style>
  <w:style w:type="paragraph" w:customStyle="1" w:styleId="589">
    <w:name w:val="xl184"/>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ahoma" w:hAnsi="Tahoma" w:eastAsia="Arial Unicode MS" w:cs="Tahoma"/>
      <w:kern w:val="0"/>
      <w:sz w:val="20"/>
      <w:szCs w:val="20"/>
    </w:rPr>
  </w:style>
  <w:style w:type="paragraph" w:customStyle="1" w:styleId="590">
    <w:name w:val="xl185"/>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Tahoma" w:hAnsi="Tahoma" w:eastAsia="Arial Unicode MS" w:cs="Tahoma"/>
      <w:kern w:val="0"/>
      <w:sz w:val="20"/>
      <w:szCs w:val="20"/>
    </w:rPr>
  </w:style>
  <w:style w:type="paragraph" w:customStyle="1" w:styleId="591">
    <w:name w:val="xl186"/>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ahoma" w:hAnsi="Tahoma" w:eastAsia="Arial Unicode MS" w:cs="Tahoma"/>
      <w:kern w:val="0"/>
      <w:sz w:val="20"/>
      <w:szCs w:val="20"/>
    </w:rPr>
  </w:style>
  <w:style w:type="paragraph" w:customStyle="1" w:styleId="592">
    <w:name w:val="xl187"/>
    <w:basedOn w:val="1"/>
    <w:qFormat/>
    <w:uiPriority w:val="99"/>
    <w:pPr>
      <w:widowControl/>
      <w:pBdr>
        <w:left w:val="single" w:color="auto" w:sz="4" w:space="0"/>
        <w:right w:val="single" w:color="auto" w:sz="4" w:space="0"/>
      </w:pBdr>
      <w:spacing w:before="100" w:beforeAutospacing="1" w:after="100" w:afterAutospacing="1"/>
      <w:jc w:val="left"/>
      <w:textAlignment w:val="center"/>
    </w:pPr>
    <w:rPr>
      <w:rFonts w:ascii="Tahoma" w:hAnsi="Tahoma" w:eastAsia="Arial Unicode MS" w:cs="Tahoma"/>
      <w:kern w:val="0"/>
      <w:sz w:val="20"/>
      <w:szCs w:val="20"/>
    </w:rPr>
  </w:style>
  <w:style w:type="paragraph" w:customStyle="1" w:styleId="593">
    <w:name w:val="xl188"/>
    <w:basedOn w:val="1"/>
    <w:qFormat/>
    <w:uiPriority w:val="99"/>
    <w:pPr>
      <w:widowControl/>
      <w:pBdr>
        <w:left w:val="single" w:color="auto" w:sz="4" w:space="0"/>
        <w:right w:val="single" w:color="auto" w:sz="4" w:space="0"/>
      </w:pBdr>
      <w:spacing w:before="100" w:beforeAutospacing="1" w:after="100" w:afterAutospacing="1"/>
      <w:jc w:val="left"/>
    </w:pPr>
    <w:rPr>
      <w:rFonts w:ascii="Tahoma" w:hAnsi="Tahoma" w:eastAsia="Arial Unicode MS" w:cs="Tahoma"/>
      <w:kern w:val="0"/>
      <w:sz w:val="20"/>
      <w:szCs w:val="20"/>
    </w:rPr>
  </w:style>
  <w:style w:type="paragraph" w:customStyle="1" w:styleId="594">
    <w:name w:val="xl189"/>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Tahoma" w:hAnsi="Tahoma" w:eastAsia="Arial Unicode MS" w:cs="Tahoma"/>
      <w:kern w:val="0"/>
      <w:sz w:val="20"/>
      <w:szCs w:val="20"/>
    </w:rPr>
  </w:style>
  <w:style w:type="paragraph" w:customStyle="1" w:styleId="595">
    <w:name w:val="xl190"/>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Tahoma" w:hAnsi="Tahoma" w:eastAsia="Arial Unicode MS" w:cs="Tahoma"/>
      <w:kern w:val="0"/>
      <w:sz w:val="20"/>
      <w:szCs w:val="20"/>
    </w:rPr>
  </w:style>
  <w:style w:type="paragraph" w:customStyle="1" w:styleId="596">
    <w:name w:val="xl191"/>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Tahoma" w:hAnsi="Tahoma" w:eastAsia="Arial Unicode MS" w:cs="Tahoma"/>
      <w:kern w:val="0"/>
      <w:sz w:val="20"/>
      <w:szCs w:val="20"/>
    </w:rPr>
  </w:style>
  <w:style w:type="paragraph" w:customStyle="1" w:styleId="597">
    <w:name w:val="xl192"/>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Tahoma" w:hAnsi="Tahoma" w:eastAsia="Arial Unicode MS" w:cs="Tahoma"/>
      <w:kern w:val="0"/>
      <w:sz w:val="20"/>
      <w:szCs w:val="20"/>
    </w:rPr>
  </w:style>
  <w:style w:type="paragraph" w:customStyle="1" w:styleId="598">
    <w:name w:val="xl193"/>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Tahoma" w:hAnsi="Tahoma" w:eastAsia="Arial Unicode MS" w:cs="Tahoma"/>
      <w:kern w:val="0"/>
      <w:sz w:val="20"/>
      <w:szCs w:val="20"/>
    </w:rPr>
  </w:style>
  <w:style w:type="paragraph" w:customStyle="1" w:styleId="599">
    <w:name w:val="xl194"/>
    <w:basedOn w:val="1"/>
    <w:qFormat/>
    <w:uiPriority w:val="99"/>
    <w:pPr>
      <w:widowControl/>
      <w:pBdr>
        <w:top w:val="single" w:color="auto" w:sz="4" w:space="0"/>
        <w:bottom w:val="single" w:color="auto" w:sz="4" w:space="0"/>
      </w:pBdr>
      <w:spacing w:before="100" w:beforeAutospacing="1" w:after="100" w:afterAutospacing="1"/>
      <w:jc w:val="center"/>
    </w:pPr>
    <w:rPr>
      <w:rFonts w:ascii="Tahoma" w:hAnsi="Tahoma" w:eastAsia="Arial Unicode MS" w:cs="Tahoma"/>
      <w:kern w:val="0"/>
      <w:sz w:val="20"/>
      <w:szCs w:val="20"/>
    </w:rPr>
  </w:style>
  <w:style w:type="paragraph" w:customStyle="1" w:styleId="600">
    <w:name w:val="xl195"/>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Tahoma" w:hAnsi="Tahoma" w:eastAsia="Arial Unicode MS" w:cs="Tahoma"/>
      <w:kern w:val="0"/>
      <w:sz w:val="20"/>
      <w:szCs w:val="20"/>
    </w:rPr>
  </w:style>
  <w:style w:type="paragraph" w:customStyle="1" w:styleId="601">
    <w:name w:val="xl196"/>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ahoma" w:hAnsi="Tahoma" w:eastAsia="Arial Unicode MS" w:cs="Tahoma"/>
      <w:kern w:val="0"/>
      <w:sz w:val="20"/>
      <w:szCs w:val="20"/>
    </w:rPr>
  </w:style>
  <w:style w:type="paragraph" w:customStyle="1" w:styleId="602">
    <w:name w:val="xl197"/>
    <w:basedOn w:val="1"/>
    <w:qFormat/>
    <w:uiPriority w:val="99"/>
    <w:pPr>
      <w:widowControl/>
      <w:spacing w:before="100" w:beforeAutospacing="1" w:after="100" w:afterAutospacing="1"/>
      <w:jc w:val="left"/>
    </w:pPr>
    <w:rPr>
      <w:rFonts w:ascii="Tahoma" w:hAnsi="Tahoma" w:eastAsia="Arial Unicode MS" w:cs="Tahoma"/>
      <w:kern w:val="0"/>
      <w:sz w:val="20"/>
      <w:szCs w:val="20"/>
    </w:rPr>
  </w:style>
  <w:style w:type="paragraph" w:customStyle="1" w:styleId="603">
    <w:name w:val="xl198"/>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Tahoma" w:hAnsi="Tahoma" w:eastAsia="Arial Unicode MS" w:cs="Tahoma"/>
      <w:kern w:val="0"/>
      <w:sz w:val="20"/>
      <w:szCs w:val="20"/>
    </w:rPr>
  </w:style>
  <w:style w:type="paragraph" w:customStyle="1" w:styleId="604">
    <w:name w:val="xl199"/>
    <w:basedOn w:val="1"/>
    <w:qFormat/>
    <w:uiPriority w:val="99"/>
    <w:pPr>
      <w:widowControl/>
      <w:pBdr>
        <w:left w:val="single" w:color="auto" w:sz="4" w:space="0"/>
        <w:right w:val="single" w:color="auto" w:sz="4" w:space="0"/>
      </w:pBdr>
      <w:spacing w:before="100" w:beforeAutospacing="1" w:after="100" w:afterAutospacing="1"/>
      <w:jc w:val="left"/>
    </w:pPr>
    <w:rPr>
      <w:rFonts w:ascii="Tahoma" w:hAnsi="Tahoma" w:eastAsia="Arial Unicode MS" w:cs="Tahoma"/>
      <w:kern w:val="0"/>
      <w:sz w:val="20"/>
      <w:szCs w:val="20"/>
    </w:rPr>
  </w:style>
  <w:style w:type="paragraph" w:customStyle="1" w:styleId="605">
    <w:name w:val="xl200"/>
    <w:basedOn w:val="1"/>
    <w:qFormat/>
    <w:uiPriority w:val="99"/>
    <w:pPr>
      <w:widowControl/>
      <w:pBdr>
        <w:top w:val="single" w:color="auto" w:sz="4" w:space="0"/>
        <w:left w:val="single" w:color="auto" w:sz="4" w:space="0"/>
      </w:pBdr>
      <w:spacing w:before="100" w:beforeAutospacing="1" w:after="100" w:afterAutospacing="1"/>
      <w:jc w:val="left"/>
    </w:pPr>
    <w:rPr>
      <w:rFonts w:ascii="Tahoma" w:hAnsi="Tahoma" w:eastAsia="Arial Unicode MS" w:cs="Tahoma"/>
      <w:kern w:val="0"/>
      <w:sz w:val="20"/>
      <w:szCs w:val="20"/>
    </w:rPr>
  </w:style>
  <w:style w:type="paragraph" w:customStyle="1" w:styleId="606">
    <w:name w:val="xl201"/>
    <w:basedOn w:val="1"/>
    <w:qFormat/>
    <w:uiPriority w:val="99"/>
    <w:pPr>
      <w:widowControl/>
      <w:pBdr>
        <w:left w:val="single" w:color="auto" w:sz="4" w:space="0"/>
      </w:pBdr>
      <w:spacing w:before="100" w:beforeAutospacing="1" w:after="100" w:afterAutospacing="1"/>
      <w:jc w:val="left"/>
    </w:pPr>
    <w:rPr>
      <w:rFonts w:ascii="Tahoma" w:hAnsi="Tahoma" w:eastAsia="Arial Unicode MS" w:cs="Tahoma"/>
      <w:kern w:val="0"/>
      <w:sz w:val="20"/>
      <w:szCs w:val="20"/>
    </w:rPr>
  </w:style>
  <w:style w:type="paragraph" w:customStyle="1" w:styleId="607">
    <w:name w:val="xl202"/>
    <w:basedOn w:val="1"/>
    <w:qFormat/>
    <w:uiPriority w:val="99"/>
    <w:pPr>
      <w:widowControl/>
      <w:pBdr>
        <w:left w:val="single" w:color="auto" w:sz="4" w:space="0"/>
        <w:bottom w:val="single" w:color="auto" w:sz="4" w:space="0"/>
      </w:pBdr>
      <w:spacing w:before="100" w:beforeAutospacing="1" w:after="100" w:afterAutospacing="1"/>
      <w:jc w:val="left"/>
    </w:pPr>
    <w:rPr>
      <w:rFonts w:ascii="Tahoma" w:hAnsi="Tahoma" w:eastAsia="Arial Unicode MS" w:cs="Tahoma"/>
      <w:kern w:val="0"/>
      <w:sz w:val="20"/>
      <w:szCs w:val="20"/>
    </w:rPr>
  </w:style>
  <w:style w:type="paragraph" w:customStyle="1" w:styleId="608">
    <w:name w:val="xl203"/>
    <w:basedOn w:val="1"/>
    <w:qFormat/>
    <w:uiPriority w:val="99"/>
    <w:pPr>
      <w:widowControl/>
      <w:pBdr>
        <w:left w:val="single" w:color="auto" w:sz="4" w:space="0"/>
        <w:right w:val="single" w:color="auto" w:sz="4" w:space="0"/>
      </w:pBdr>
      <w:shd w:val="clear" w:color="auto" w:fill="FFFF99"/>
      <w:spacing w:before="100" w:beforeAutospacing="1" w:after="100" w:afterAutospacing="1"/>
      <w:jc w:val="left"/>
      <w:textAlignment w:val="center"/>
    </w:pPr>
    <w:rPr>
      <w:rFonts w:ascii="Tahoma" w:hAnsi="Tahoma" w:eastAsia="Arial Unicode MS" w:cs="Tahoma"/>
      <w:kern w:val="0"/>
      <w:sz w:val="20"/>
      <w:szCs w:val="20"/>
    </w:rPr>
  </w:style>
  <w:style w:type="paragraph" w:customStyle="1" w:styleId="609">
    <w:name w:val="xl204"/>
    <w:basedOn w:val="1"/>
    <w:qFormat/>
    <w:uiPriority w:val="99"/>
    <w:pPr>
      <w:widowControl/>
      <w:pBdr>
        <w:top w:val="single" w:color="auto" w:sz="4" w:space="0"/>
        <w:left w:val="single" w:color="auto" w:sz="4" w:space="0"/>
        <w:right w:val="single" w:color="auto" w:sz="4" w:space="0"/>
      </w:pBdr>
      <w:shd w:val="clear" w:color="auto" w:fill="99CC00"/>
      <w:spacing w:before="100" w:beforeAutospacing="1" w:after="100" w:afterAutospacing="1"/>
      <w:jc w:val="center"/>
      <w:textAlignment w:val="center"/>
    </w:pPr>
    <w:rPr>
      <w:rFonts w:ascii="Tahoma" w:hAnsi="Tahoma" w:eastAsia="Arial Unicode MS" w:cs="Tahoma"/>
      <w:kern w:val="0"/>
      <w:sz w:val="20"/>
      <w:szCs w:val="20"/>
    </w:rPr>
  </w:style>
  <w:style w:type="paragraph" w:customStyle="1" w:styleId="610">
    <w:name w:val="xl205"/>
    <w:basedOn w:val="1"/>
    <w:qFormat/>
    <w:uiPriority w:val="99"/>
    <w:pPr>
      <w:widowControl/>
      <w:pBdr>
        <w:left w:val="single" w:color="auto" w:sz="4" w:space="0"/>
        <w:right w:val="single" w:color="auto" w:sz="4" w:space="0"/>
      </w:pBdr>
      <w:shd w:val="clear" w:color="auto" w:fill="99CC00"/>
      <w:spacing w:before="100" w:beforeAutospacing="1" w:after="100" w:afterAutospacing="1"/>
      <w:jc w:val="center"/>
      <w:textAlignment w:val="center"/>
    </w:pPr>
    <w:rPr>
      <w:rFonts w:ascii="Tahoma" w:hAnsi="Tahoma" w:eastAsia="Arial Unicode MS" w:cs="Tahoma"/>
      <w:kern w:val="0"/>
      <w:sz w:val="20"/>
      <w:szCs w:val="20"/>
    </w:rPr>
  </w:style>
  <w:style w:type="paragraph" w:customStyle="1" w:styleId="611">
    <w:name w:val="xl206"/>
    <w:basedOn w:val="1"/>
    <w:qFormat/>
    <w:uiPriority w:val="99"/>
    <w:pPr>
      <w:widowControl/>
      <w:pBdr>
        <w:left w:val="single" w:color="auto" w:sz="4" w:space="0"/>
        <w:bottom w:val="single" w:color="auto" w:sz="4" w:space="0"/>
        <w:right w:val="single" w:color="auto" w:sz="4" w:space="0"/>
      </w:pBdr>
      <w:shd w:val="clear" w:color="auto" w:fill="99CC00"/>
      <w:spacing w:before="100" w:beforeAutospacing="1" w:after="100" w:afterAutospacing="1"/>
      <w:jc w:val="center"/>
      <w:textAlignment w:val="center"/>
    </w:pPr>
    <w:rPr>
      <w:rFonts w:ascii="Tahoma" w:hAnsi="Tahoma" w:eastAsia="Arial Unicode MS" w:cs="Tahoma"/>
      <w:kern w:val="0"/>
      <w:sz w:val="20"/>
      <w:szCs w:val="20"/>
    </w:rPr>
  </w:style>
  <w:style w:type="paragraph" w:customStyle="1" w:styleId="612">
    <w:name w:val="xl207"/>
    <w:basedOn w:val="1"/>
    <w:qFormat/>
    <w:uiPriority w:val="99"/>
    <w:pPr>
      <w:widowControl/>
      <w:shd w:val="clear" w:color="auto" w:fill="99CC00"/>
      <w:spacing w:before="100" w:beforeAutospacing="1" w:after="100" w:afterAutospacing="1"/>
      <w:jc w:val="center"/>
    </w:pPr>
    <w:rPr>
      <w:rFonts w:ascii="Tahoma" w:hAnsi="Tahoma" w:eastAsia="Arial Unicode MS" w:cs="Tahoma"/>
      <w:kern w:val="0"/>
      <w:sz w:val="20"/>
      <w:szCs w:val="20"/>
    </w:rPr>
  </w:style>
  <w:style w:type="paragraph" w:customStyle="1" w:styleId="613">
    <w:name w:val="xl208"/>
    <w:basedOn w:val="1"/>
    <w:qFormat/>
    <w:uiPriority w:val="99"/>
    <w:pPr>
      <w:widowControl/>
      <w:pBdr>
        <w:top w:val="single" w:color="auto" w:sz="4" w:space="0"/>
        <w:left w:val="single" w:color="auto" w:sz="4" w:space="0"/>
        <w:right w:val="single" w:color="auto" w:sz="4" w:space="0"/>
      </w:pBdr>
      <w:shd w:val="clear" w:color="auto" w:fill="99CC00"/>
      <w:spacing w:before="100" w:beforeAutospacing="1" w:after="100" w:afterAutospacing="1"/>
      <w:jc w:val="center"/>
    </w:pPr>
    <w:rPr>
      <w:rFonts w:ascii="Tahoma" w:hAnsi="Tahoma" w:eastAsia="Arial Unicode MS" w:cs="Tahoma"/>
      <w:kern w:val="0"/>
      <w:sz w:val="20"/>
      <w:szCs w:val="20"/>
    </w:rPr>
  </w:style>
  <w:style w:type="paragraph" w:customStyle="1" w:styleId="614">
    <w:name w:val="xl209"/>
    <w:basedOn w:val="1"/>
    <w:qFormat/>
    <w:uiPriority w:val="99"/>
    <w:pPr>
      <w:widowControl/>
      <w:pBdr>
        <w:left w:val="single" w:color="auto" w:sz="4" w:space="0"/>
        <w:right w:val="single" w:color="auto" w:sz="4" w:space="0"/>
      </w:pBdr>
      <w:shd w:val="clear" w:color="auto" w:fill="99CC00"/>
      <w:spacing w:before="100" w:beforeAutospacing="1" w:after="100" w:afterAutospacing="1"/>
      <w:jc w:val="center"/>
    </w:pPr>
    <w:rPr>
      <w:rFonts w:ascii="Tahoma" w:hAnsi="Tahoma" w:eastAsia="Arial Unicode MS" w:cs="Tahoma"/>
      <w:kern w:val="0"/>
      <w:sz w:val="20"/>
      <w:szCs w:val="20"/>
    </w:rPr>
  </w:style>
  <w:style w:type="paragraph" w:customStyle="1" w:styleId="615">
    <w:name w:val="9bold"/>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customStyle="1" w:styleId="616">
    <w:name w:val="hei12"/>
    <w:basedOn w:val="1"/>
    <w:qFormat/>
    <w:uiPriority w:val="0"/>
    <w:pPr>
      <w:widowControl/>
      <w:spacing w:before="100" w:beforeAutospacing="1" w:after="100" w:afterAutospacing="1"/>
      <w:jc w:val="left"/>
    </w:pPr>
    <w:rPr>
      <w:rFonts w:hint="eastAsia" w:ascii="黑体" w:hAnsi="Arial Unicode MS" w:eastAsia="黑体" w:cs="Arial Unicode MS"/>
      <w:color w:val="666666"/>
      <w:kern w:val="0"/>
      <w:sz w:val="24"/>
    </w:rPr>
  </w:style>
  <w:style w:type="paragraph" w:customStyle="1" w:styleId="617">
    <w:name w:val="表标头"/>
    <w:basedOn w:val="1"/>
    <w:link w:val="1511"/>
    <w:qFormat/>
    <w:uiPriority w:val="0"/>
    <w:pPr>
      <w:adjustRightInd w:val="0"/>
      <w:snapToGrid w:val="0"/>
      <w:spacing w:before="60" w:after="40" w:line="240" w:lineRule="atLeast"/>
      <w:jc w:val="center"/>
    </w:pPr>
    <w:rPr>
      <w:b/>
      <w:bCs/>
      <w:sz w:val="24"/>
      <w:lang w:val="zh-CN"/>
    </w:rPr>
  </w:style>
  <w:style w:type="paragraph" w:customStyle="1" w:styleId="618">
    <w:name w:val="bg"/>
    <w:basedOn w:val="1"/>
    <w:qFormat/>
    <w:uiPriority w:val="0"/>
    <w:pPr>
      <w:widowControl/>
    </w:pPr>
    <w:rPr>
      <w:kern w:val="0"/>
      <w:sz w:val="24"/>
      <w:szCs w:val="20"/>
    </w:rPr>
  </w:style>
  <w:style w:type="paragraph" w:customStyle="1" w:styleId="619">
    <w:name w:val="佛表"/>
    <w:basedOn w:val="67"/>
    <w:link w:val="1491"/>
    <w:qFormat/>
    <w:uiPriority w:val="0"/>
    <w:pPr>
      <w:widowControl w:val="0"/>
      <w:spacing w:line="0" w:lineRule="atLeast"/>
      <w:ind w:left="0" w:firstLine="0" w:firstLineChars="0"/>
      <w:jc w:val="both"/>
    </w:pPr>
    <w:rPr>
      <w:rFonts w:eastAsia="楷体_GB2312"/>
      <w:kern w:val="2"/>
      <w:sz w:val="21"/>
      <w:szCs w:val="24"/>
      <w:lang w:val="sq-AL"/>
    </w:rPr>
  </w:style>
  <w:style w:type="paragraph" w:customStyle="1" w:styleId="620">
    <w:name w:val="文本框1"/>
    <w:basedOn w:val="1"/>
    <w:qFormat/>
    <w:uiPriority w:val="0"/>
    <w:rPr>
      <w:rFonts w:ascii="宋体" w:hAnsi="宋体"/>
      <w:sz w:val="24"/>
      <w:szCs w:val="20"/>
    </w:rPr>
  </w:style>
  <w:style w:type="character" w:customStyle="1" w:styleId="621">
    <w:name w:val="style61"/>
    <w:qFormat/>
    <w:uiPriority w:val="0"/>
    <w:rPr>
      <w:color w:val="000000"/>
    </w:rPr>
  </w:style>
  <w:style w:type="paragraph" w:customStyle="1" w:styleId="622">
    <w:name w:val="Char Char Char Char Char Char Char Char Char Char Char Char Char Char Char Char"/>
    <w:basedOn w:val="1"/>
    <w:next w:val="1"/>
    <w:qFormat/>
    <w:uiPriority w:val="0"/>
    <w:pPr>
      <w:spacing w:line="360" w:lineRule="auto"/>
      <w:ind w:firstLine="200" w:firstLineChars="200"/>
    </w:pPr>
    <w:rPr>
      <w:rFonts w:ascii="宋体" w:hAnsi="宋体" w:cs="宋体"/>
      <w:sz w:val="24"/>
    </w:rPr>
  </w:style>
  <w:style w:type="paragraph" w:customStyle="1" w:styleId="623">
    <w:name w:val="Char Char Char Char Char Char Char Char Char Char Char Char Char Char Char Char Char Char Char Char Char Char Char Char Char Char Char Char Char Char Char Char Char Char Char Char"/>
    <w:basedOn w:val="1"/>
    <w:next w:val="1"/>
    <w:qFormat/>
    <w:uiPriority w:val="0"/>
    <w:pPr>
      <w:spacing w:line="360" w:lineRule="auto"/>
      <w:ind w:firstLine="200" w:firstLineChars="200"/>
    </w:pPr>
    <w:rPr>
      <w:rFonts w:ascii="宋体" w:hAnsi="宋体" w:cs="宋体"/>
      <w:sz w:val="24"/>
    </w:rPr>
  </w:style>
  <w:style w:type="paragraph" w:customStyle="1" w:styleId="624">
    <w:name w:val="Char Char Char Char Char Char Char Char Char Char Char Char Char Char Char Char Char Char Char Char Char Char Char Char Char Char Char Char Char Char Char"/>
    <w:basedOn w:val="1"/>
    <w:next w:val="1"/>
    <w:qFormat/>
    <w:uiPriority w:val="0"/>
    <w:pPr>
      <w:spacing w:line="360" w:lineRule="auto"/>
      <w:ind w:firstLine="200" w:firstLineChars="200"/>
    </w:pPr>
    <w:rPr>
      <w:rFonts w:ascii="宋体" w:hAnsi="宋体" w:cs="宋体"/>
      <w:sz w:val="24"/>
    </w:rPr>
  </w:style>
  <w:style w:type="paragraph" w:customStyle="1" w:styleId="625">
    <w:name w:val="Char Char Char Char Char Char Char Char Char Char Char Char Char Char Char Char Char Char Char Char Char Char Char Char Char Char Char Char Char Char Char Char Char Char Char Char Char"/>
    <w:basedOn w:val="1"/>
    <w:next w:val="1"/>
    <w:qFormat/>
    <w:uiPriority w:val="0"/>
    <w:pPr>
      <w:spacing w:line="360" w:lineRule="auto"/>
      <w:ind w:firstLine="200" w:firstLineChars="200"/>
    </w:pPr>
    <w:rPr>
      <w:rFonts w:ascii="宋体" w:hAnsi="宋体" w:cs="宋体"/>
      <w:sz w:val="24"/>
    </w:rPr>
  </w:style>
  <w:style w:type="paragraph" w:customStyle="1" w:styleId="626">
    <w:name w:val="正文仿宋"/>
    <w:basedOn w:val="1"/>
    <w:qFormat/>
    <w:uiPriority w:val="0"/>
    <w:pPr>
      <w:adjustRightInd w:val="0"/>
      <w:snapToGrid w:val="0"/>
      <w:spacing w:line="360" w:lineRule="auto"/>
      <w:ind w:firstLine="567"/>
    </w:pPr>
    <w:rPr>
      <w:rFonts w:eastAsia="仿宋_GB2312"/>
      <w:snapToGrid w:val="0"/>
      <w:kern w:val="0"/>
      <w:sz w:val="24"/>
      <w:szCs w:val="20"/>
    </w:rPr>
  </w:style>
  <w:style w:type="paragraph" w:customStyle="1" w:styleId="627">
    <w:name w:val="Char Char Char Char Char Char1 Char Char Char1 Char Char Char1 Char Char Char Char Char Char Char Char Char Char"/>
    <w:basedOn w:val="1"/>
    <w:next w:val="1"/>
    <w:qFormat/>
    <w:uiPriority w:val="0"/>
    <w:pPr>
      <w:spacing w:line="360" w:lineRule="auto"/>
      <w:ind w:firstLine="200" w:firstLineChars="200"/>
    </w:pPr>
    <w:rPr>
      <w:rFonts w:ascii="宋体" w:hAnsi="宋体" w:cs="宋体"/>
      <w:sz w:val="24"/>
    </w:rPr>
  </w:style>
  <w:style w:type="paragraph" w:customStyle="1" w:styleId="628">
    <w:name w:val="Char Char Char Char Char Char Char Char Char Char Char Char Char Char Char Char Char Char Char3"/>
    <w:basedOn w:val="1"/>
    <w:next w:val="1"/>
    <w:qFormat/>
    <w:uiPriority w:val="0"/>
    <w:pPr>
      <w:spacing w:line="360" w:lineRule="auto"/>
      <w:ind w:firstLine="200" w:firstLineChars="200"/>
    </w:pPr>
    <w:rPr>
      <w:rFonts w:ascii="宋体" w:hAnsi="宋体" w:cs="宋体"/>
      <w:sz w:val="24"/>
    </w:rPr>
  </w:style>
  <w:style w:type="paragraph" w:customStyle="1" w:styleId="629">
    <w:name w:val="Char1 Char Char Char4"/>
    <w:basedOn w:val="1"/>
    <w:next w:val="1"/>
    <w:qFormat/>
    <w:uiPriority w:val="99"/>
    <w:pPr>
      <w:keepNext/>
      <w:tabs>
        <w:tab w:val="left" w:pos="480"/>
        <w:tab w:val="left" w:pos="720"/>
        <w:tab w:val="left" w:pos="960"/>
        <w:tab w:val="left" w:pos="1134"/>
      </w:tabs>
      <w:adjustRightInd w:val="0"/>
      <w:snapToGrid w:val="0"/>
      <w:spacing w:before="120" w:after="120" w:line="360" w:lineRule="auto"/>
      <w:outlineLvl w:val="2"/>
    </w:pPr>
    <w:rPr>
      <w:rFonts w:ascii="黑体" w:hAnsi="黑体" w:eastAsia="黑体" w:cs="宋体"/>
      <w:b/>
      <w:bCs/>
      <w:snapToGrid w:val="0"/>
      <w:spacing w:val="-5"/>
      <w:kern w:val="0"/>
      <w:sz w:val="28"/>
      <w:szCs w:val="20"/>
    </w:rPr>
  </w:style>
  <w:style w:type="paragraph" w:customStyle="1" w:styleId="630">
    <w:name w:val="Char Char Char Char Char Char Char Char Char Char1 Char Char Char Char Char Char Char Char Char Char Char Char Char Char Char Char Char Char"/>
    <w:basedOn w:val="1"/>
    <w:semiHidden/>
    <w:qFormat/>
    <w:uiPriority w:val="0"/>
  </w:style>
  <w:style w:type="paragraph" w:customStyle="1" w:styleId="631">
    <w:name w:val="字元 字元 Char Char 字元 字元1"/>
    <w:basedOn w:val="1"/>
    <w:qFormat/>
    <w:uiPriority w:val="0"/>
    <w:rPr>
      <w:sz w:val="24"/>
    </w:rPr>
  </w:style>
  <w:style w:type="paragraph" w:customStyle="1" w:styleId="632">
    <w:name w:val="基准页脚样式"/>
    <w:basedOn w:val="1"/>
    <w:qFormat/>
    <w:uiPriority w:val="0"/>
    <w:pPr>
      <w:widowControl/>
      <w:spacing w:before="240"/>
      <w:jc w:val="left"/>
    </w:pPr>
    <w:rPr>
      <w:rFonts w:ascii="Garamond" w:hAnsi="Garamond" w:eastAsia="Times New Roman"/>
      <w:kern w:val="0"/>
      <w:sz w:val="18"/>
      <w:szCs w:val="20"/>
    </w:rPr>
  </w:style>
  <w:style w:type="paragraph" w:customStyle="1" w:styleId="633">
    <w:name w:val="style24"/>
    <w:basedOn w:val="1"/>
    <w:qFormat/>
    <w:uiPriority w:val="0"/>
    <w:pPr>
      <w:widowControl/>
      <w:spacing w:before="100" w:beforeAutospacing="1" w:after="100" w:afterAutospacing="1"/>
      <w:jc w:val="left"/>
    </w:pPr>
    <w:rPr>
      <w:rFonts w:ascii="宋体" w:hAnsi="宋体" w:cs="宋体"/>
      <w:color w:val="000000"/>
      <w:kern w:val="0"/>
      <w:sz w:val="23"/>
      <w:szCs w:val="23"/>
    </w:rPr>
  </w:style>
  <w:style w:type="paragraph" w:customStyle="1" w:styleId="634">
    <w:name w:val="正文5"/>
    <w:basedOn w:val="34"/>
    <w:qFormat/>
    <w:uiPriority w:val="0"/>
    <w:pPr>
      <w:adjustRightInd/>
      <w:spacing w:line="360" w:lineRule="auto"/>
      <w:ind w:firstLine="200" w:firstLineChars="200"/>
      <w:textAlignment w:val="auto"/>
    </w:pPr>
    <w:rPr>
      <w:kern w:val="2"/>
      <w:sz w:val="24"/>
      <w:szCs w:val="24"/>
      <w:lang w:val="en-US"/>
    </w:rPr>
  </w:style>
  <w:style w:type="paragraph" w:customStyle="1" w:styleId="635">
    <w:name w:val="Char Char Char Char13"/>
    <w:basedOn w:val="1"/>
    <w:qFormat/>
    <w:uiPriority w:val="0"/>
    <w:rPr>
      <w:rFonts w:eastAsia="仿宋_GB2312"/>
      <w:sz w:val="24"/>
    </w:rPr>
  </w:style>
  <w:style w:type="paragraph" w:customStyle="1" w:styleId="636">
    <w:name w:val="xl32"/>
    <w:basedOn w:val="1"/>
    <w:qFormat/>
    <w:uiPriority w:val="0"/>
    <w:pPr>
      <w:widowControl/>
      <w:pBdr>
        <w:left w:val="single" w:color="auto" w:sz="4" w:space="0"/>
        <w:right w:val="single" w:color="auto" w:sz="4" w:space="0"/>
      </w:pBdr>
      <w:spacing w:before="100" w:beforeAutospacing="1" w:after="100" w:afterAutospacing="1"/>
      <w:jc w:val="center"/>
    </w:pPr>
    <w:rPr>
      <w:rFonts w:ascii="Arial Unicode MS" w:hAnsi="Arial Unicode MS"/>
      <w:kern w:val="0"/>
      <w:sz w:val="24"/>
    </w:rPr>
  </w:style>
  <w:style w:type="paragraph" w:customStyle="1" w:styleId="637">
    <w:name w:val="a0"/>
    <w:basedOn w:val="1"/>
    <w:qFormat/>
    <w:uiPriority w:val="0"/>
    <w:pPr>
      <w:widowControl/>
      <w:spacing w:before="100" w:beforeAutospacing="1" w:after="100" w:afterAutospacing="1"/>
      <w:jc w:val="left"/>
    </w:pPr>
    <w:rPr>
      <w:rFonts w:ascii="宋体" w:hAnsi="宋体" w:cs="宋体"/>
      <w:kern w:val="0"/>
      <w:sz w:val="24"/>
    </w:rPr>
  </w:style>
  <w:style w:type="paragraph" w:customStyle="1" w:styleId="638">
    <w:name w:val="列项——"/>
    <w:qFormat/>
    <w:uiPriority w:val="0"/>
    <w:pPr>
      <w:widowControl w:val="0"/>
      <w:numPr>
        <w:ilvl w:val="0"/>
        <w:numId w:val="8"/>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character" w:customStyle="1" w:styleId="639">
    <w:name w:val="br1"/>
    <w:basedOn w:val="102"/>
    <w:qFormat/>
    <w:uiPriority w:val="0"/>
  </w:style>
  <w:style w:type="paragraph" w:customStyle="1" w:styleId="640">
    <w:name w:val="Char Char Char1 Char"/>
    <w:basedOn w:val="1"/>
    <w:qFormat/>
    <w:uiPriority w:val="0"/>
    <w:pPr>
      <w:adjustRightInd w:val="0"/>
      <w:spacing w:line="360" w:lineRule="auto"/>
    </w:pPr>
    <w:rPr>
      <w:kern w:val="0"/>
      <w:sz w:val="24"/>
      <w:szCs w:val="20"/>
    </w:rPr>
  </w:style>
  <w:style w:type="paragraph" w:customStyle="1" w:styleId="641">
    <w:name w:val="样式 表格 + 五号 右"/>
    <w:basedOn w:val="234"/>
    <w:qFormat/>
    <w:uiPriority w:val="0"/>
    <w:pPr>
      <w:keepNext/>
      <w:autoSpaceDE w:val="0"/>
      <w:autoSpaceDN w:val="0"/>
      <w:snapToGrid/>
      <w:spacing w:beforeLines="0" w:afterLines="0" w:line="240" w:lineRule="auto"/>
      <w:ind w:left="-105" w:leftChars="-50" w:right="-105" w:rightChars="-50"/>
      <w:textAlignment w:val="baseline"/>
    </w:pPr>
    <w:rPr>
      <w:rFonts w:ascii="Times New Roman" w:cs="宋体"/>
    </w:rPr>
  </w:style>
  <w:style w:type="paragraph" w:customStyle="1" w:styleId="642">
    <w:name w:val="样式 表格 + 五号 右1"/>
    <w:basedOn w:val="234"/>
    <w:qFormat/>
    <w:uiPriority w:val="0"/>
    <w:pPr>
      <w:keepNext/>
      <w:autoSpaceDE w:val="0"/>
      <w:autoSpaceDN w:val="0"/>
      <w:snapToGrid/>
      <w:spacing w:beforeLines="0" w:afterLines="0" w:line="240" w:lineRule="auto"/>
      <w:ind w:left="-105" w:leftChars="-50" w:right="-105" w:rightChars="-50"/>
      <w:textAlignment w:val="baseline"/>
    </w:pPr>
    <w:rPr>
      <w:rFonts w:ascii="Times New Roman" w:cs="宋体"/>
    </w:rPr>
  </w:style>
  <w:style w:type="paragraph" w:customStyle="1" w:styleId="643">
    <w:name w:val="样式 表格 2 + 行距: 1.5 倍行距"/>
    <w:basedOn w:val="325"/>
    <w:qFormat/>
    <w:uiPriority w:val="0"/>
    <w:pPr>
      <w:spacing w:line="360" w:lineRule="auto"/>
      <w:ind w:left="-105" w:leftChars="-50" w:right="-105" w:rightChars="-50"/>
      <w:jc w:val="left"/>
    </w:pPr>
    <w:rPr>
      <w:rFonts w:cs="宋体"/>
      <w:sz w:val="21"/>
    </w:rPr>
  </w:style>
  <w:style w:type="paragraph" w:customStyle="1" w:styleId="644">
    <w:name w:val="样式 样式 表格 2 + 行距: 1.5 倍行距 + 左  -0.01 字符"/>
    <w:basedOn w:val="641"/>
    <w:qFormat/>
    <w:uiPriority w:val="0"/>
    <w:pPr>
      <w:spacing w:line="360" w:lineRule="auto"/>
      <w:ind w:left="-2" w:leftChars="-7" w:hanging="15" w:hangingChars="7"/>
    </w:pPr>
  </w:style>
  <w:style w:type="paragraph" w:customStyle="1" w:styleId="645">
    <w:name w:val="项目编号"/>
    <w:basedOn w:val="1"/>
    <w:next w:val="1"/>
    <w:qFormat/>
    <w:uiPriority w:val="0"/>
    <w:pPr>
      <w:numPr>
        <w:ilvl w:val="0"/>
        <w:numId w:val="9"/>
      </w:numPr>
      <w:tabs>
        <w:tab w:val="left" w:pos="1077"/>
        <w:tab w:val="clear" w:pos="870"/>
      </w:tabs>
      <w:adjustRightInd w:val="0"/>
      <w:spacing w:before="120" w:line="360" w:lineRule="auto"/>
      <w:ind w:left="1077" w:hanging="567"/>
      <w:textAlignment w:val="baseline"/>
    </w:pPr>
    <w:rPr>
      <w:kern w:val="0"/>
      <w:sz w:val="24"/>
      <w:szCs w:val="20"/>
    </w:rPr>
  </w:style>
  <w:style w:type="paragraph" w:customStyle="1" w:styleId="646">
    <w:name w:val="龙1"/>
    <w:basedOn w:val="355"/>
    <w:qFormat/>
    <w:uiPriority w:val="0"/>
    <w:pPr>
      <w:autoSpaceDE w:val="0"/>
      <w:autoSpaceDN w:val="0"/>
      <w:spacing w:line="800" w:lineRule="exact"/>
      <w:textAlignment w:val="baseline"/>
      <w:outlineLvl w:val="0"/>
    </w:pPr>
    <w:rPr>
      <w:rFonts w:eastAsia="宋体"/>
      <w:b/>
      <w:sz w:val="36"/>
    </w:rPr>
  </w:style>
  <w:style w:type="character" w:customStyle="1" w:styleId="647">
    <w:name w:val="标题 1 字符"/>
    <w:link w:val="3"/>
    <w:qFormat/>
    <w:uiPriority w:val="0"/>
    <w:rPr>
      <w:b/>
      <w:bCs/>
      <w:kern w:val="44"/>
      <w:sz w:val="28"/>
      <w:szCs w:val="44"/>
    </w:rPr>
  </w:style>
  <w:style w:type="character" w:customStyle="1" w:styleId="648">
    <w:name w:val="标题 5 字符"/>
    <w:link w:val="7"/>
    <w:qFormat/>
    <w:uiPriority w:val="0"/>
    <w:rPr>
      <w:b/>
      <w:bCs/>
      <w:kern w:val="2"/>
      <w:sz w:val="28"/>
      <w:szCs w:val="28"/>
    </w:rPr>
  </w:style>
  <w:style w:type="character" w:customStyle="1" w:styleId="649">
    <w:name w:val="标题 6 字符"/>
    <w:link w:val="8"/>
    <w:qFormat/>
    <w:uiPriority w:val="0"/>
    <w:rPr>
      <w:rFonts w:ascii="Arial" w:hAnsi="Arial" w:eastAsia="黑体"/>
      <w:b/>
      <w:bCs/>
      <w:kern w:val="2"/>
      <w:sz w:val="24"/>
      <w:szCs w:val="24"/>
    </w:rPr>
  </w:style>
  <w:style w:type="character" w:customStyle="1" w:styleId="650">
    <w:name w:val="标题 7 字符"/>
    <w:link w:val="9"/>
    <w:qFormat/>
    <w:uiPriority w:val="0"/>
    <w:rPr>
      <w:b/>
      <w:bCs/>
      <w:kern w:val="2"/>
      <w:sz w:val="24"/>
      <w:szCs w:val="24"/>
    </w:rPr>
  </w:style>
  <w:style w:type="character" w:customStyle="1" w:styleId="651">
    <w:name w:val="标题 9 字符"/>
    <w:link w:val="11"/>
    <w:qFormat/>
    <w:uiPriority w:val="0"/>
    <w:rPr>
      <w:rFonts w:ascii="Arial" w:hAnsi="Arial" w:eastAsia="黑体"/>
      <w:kern w:val="2"/>
      <w:sz w:val="21"/>
      <w:szCs w:val="21"/>
    </w:rPr>
  </w:style>
  <w:style w:type="character" w:customStyle="1" w:styleId="652">
    <w:name w:val="文档结构图 字符"/>
    <w:link w:val="26"/>
    <w:qFormat/>
    <w:uiPriority w:val="0"/>
    <w:rPr>
      <w:kern w:val="2"/>
      <w:sz w:val="21"/>
      <w:szCs w:val="24"/>
      <w:shd w:val="clear" w:color="auto" w:fill="000080"/>
    </w:rPr>
  </w:style>
  <w:style w:type="character" w:customStyle="1" w:styleId="653">
    <w:name w:val="批注框文本 字符"/>
    <w:link w:val="54"/>
    <w:qFormat/>
    <w:uiPriority w:val="99"/>
    <w:rPr>
      <w:kern w:val="2"/>
      <w:sz w:val="18"/>
      <w:szCs w:val="18"/>
    </w:rPr>
  </w:style>
  <w:style w:type="character" w:customStyle="1" w:styleId="654">
    <w:name w:val="批注主题 字符"/>
    <w:link w:val="86"/>
    <w:qFormat/>
    <w:uiPriority w:val="0"/>
    <w:rPr>
      <w:b/>
      <w:bCs/>
      <w:kern w:val="2"/>
      <w:sz w:val="21"/>
      <w:szCs w:val="24"/>
      <w:lang w:val="zh-CN"/>
    </w:rPr>
  </w:style>
  <w:style w:type="paragraph" w:customStyle="1" w:styleId="655">
    <w:name w:val="正文文本 21"/>
    <w:basedOn w:val="1"/>
    <w:qFormat/>
    <w:uiPriority w:val="0"/>
    <w:pPr>
      <w:adjustRightInd w:val="0"/>
      <w:snapToGrid w:val="0"/>
      <w:ind w:firstLine="480"/>
      <w:textAlignment w:val="baseline"/>
    </w:pPr>
    <w:rPr>
      <w:rFonts w:ascii="楷体_GB2312" w:eastAsia="楷体_GB2312"/>
      <w:kern w:val="0"/>
      <w:sz w:val="24"/>
      <w:szCs w:val="20"/>
    </w:rPr>
  </w:style>
  <w:style w:type="character" w:customStyle="1" w:styleId="656">
    <w:name w:val="Char Char4"/>
    <w:qFormat/>
    <w:uiPriority w:val="0"/>
    <w:rPr>
      <w:rFonts w:ascii="楷体_GB2312" w:eastAsia="楷体_GB2312"/>
      <w:kern w:val="2"/>
      <w:sz w:val="28"/>
      <w:lang w:val="en-US" w:eastAsia="zh-CN" w:bidi="ar-SA"/>
    </w:rPr>
  </w:style>
  <w:style w:type="paragraph" w:customStyle="1" w:styleId="657">
    <w:name w:val="日期14"/>
    <w:basedOn w:val="1"/>
    <w:next w:val="1"/>
    <w:qFormat/>
    <w:uiPriority w:val="99"/>
    <w:pPr>
      <w:adjustRightInd w:val="0"/>
      <w:snapToGrid w:val="0"/>
      <w:spacing w:line="300" w:lineRule="auto"/>
      <w:jc w:val="right"/>
      <w:textAlignment w:val="baseline"/>
    </w:pPr>
    <w:rPr>
      <w:rFonts w:ascii="楷体_GB2312" w:eastAsia="楷体_GB2312"/>
      <w:kern w:val="0"/>
      <w:sz w:val="24"/>
      <w:szCs w:val="20"/>
    </w:rPr>
  </w:style>
  <w:style w:type="character" w:customStyle="1" w:styleId="658">
    <w:name w:val="正文首行缩进 Char"/>
    <w:link w:val="405"/>
    <w:qFormat/>
    <w:uiPriority w:val="0"/>
    <w:rPr>
      <w:kern w:val="2"/>
      <w:sz w:val="24"/>
    </w:rPr>
  </w:style>
  <w:style w:type="paragraph" w:customStyle="1" w:styleId="659">
    <w:name w:val="Char Char Char Char Char Char Char Char Char Char Char Char Char Char Char Char Char Char Char Char Char Char Char Char Char Char Char Char Char Char Char Char Char Char Char Char Char Char Char Char Char Char Char2"/>
    <w:basedOn w:val="1"/>
    <w:next w:val="1"/>
    <w:qFormat/>
    <w:uiPriority w:val="0"/>
    <w:pPr>
      <w:spacing w:line="360" w:lineRule="auto"/>
      <w:ind w:firstLine="200" w:firstLineChars="200"/>
    </w:pPr>
    <w:rPr>
      <w:rFonts w:ascii="宋体" w:hAnsi="宋体" w:cs="宋体"/>
      <w:sz w:val="24"/>
    </w:rPr>
  </w:style>
  <w:style w:type="paragraph" w:customStyle="1" w:styleId="660">
    <w:name w:val="Char Char Char Char Char Char1 Char Char Char1 Char Char Char1 Char Char Char Char Char Char Char Char Char Char Char Char2"/>
    <w:basedOn w:val="1"/>
    <w:next w:val="1"/>
    <w:qFormat/>
    <w:uiPriority w:val="0"/>
    <w:pPr>
      <w:spacing w:line="360" w:lineRule="auto"/>
      <w:ind w:firstLine="200" w:firstLineChars="200"/>
    </w:pPr>
    <w:rPr>
      <w:rFonts w:ascii="宋体" w:hAnsi="宋体" w:cs="宋体"/>
      <w:sz w:val="24"/>
    </w:rPr>
  </w:style>
  <w:style w:type="paragraph" w:customStyle="1" w:styleId="661">
    <w:name w:val="Char Char Char Char Char Char Char Char Char Char9"/>
    <w:basedOn w:val="1"/>
    <w:next w:val="1"/>
    <w:qFormat/>
    <w:uiPriority w:val="99"/>
    <w:pPr>
      <w:spacing w:line="360" w:lineRule="auto"/>
      <w:ind w:firstLine="200" w:firstLineChars="200"/>
    </w:pPr>
    <w:rPr>
      <w:rFonts w:ascii="宋体" w:hAnsi="宋体" w:cs="宋体"/>
      <w:sz w:val="24"/>
    </w:rPr>
  </w:style>
  <w:style w:type="paragraph" w:customStyle="1" w:styleId="662">
    <w:name w:val="Char Char Char Char Char Char Char Char Char Char Char Char Char8"/>
    <w:basedOn w:val="1"/>
    <w:next w:val="1"/>
    <w:qFormat/>
    <w:uiPriority w:val="0"/>
    <w:pPr>
      <w:spacing w:line="360" w:lineRule="auto"/>
      <w:ind w:firstLine="200" w:firstLineChars="200"/>
    </w:pPr>
    <w:rPr>
      <w:rFonts w:ascii="宋体" w:hAnsi="宋体" w:cs="宋体"/>
      <w:sz w:val="24"/>
    </w:rPr>
  </w:style>
  <w:style w:type="paragraph" w:customStyle="1" w:styleId="663">
    <w:name w:val="纯文本14"/>
    <w:basedOn w:val="1"/>
    <w:qFormat/>
    <w:uiPriority w:val="99"/>
    <w:pPr>
      <w:adjustRightInd w:val="0"/>
      <w:textAlignment w:val="baseline"/>
    </w:pPr>
    <w:rPr>
      <w:rFonts w:ascii="宋体" w:hAnsi="Courier New"/>
      <w:szCs w:val="20"/>
    </w:rPr>
  </w:style>
  <w:style w:type="paragraph" w:customStyle="1" w:styleId="664">
    <w:name w:val="Char Char Char Char Char Char Char Char Char Char Char Char Char Char Char Char3"/>
    <w:basedOn w:val="1"/>
    <w:next w:val="1"/>
    <w:qFormat/>
    <w:uiPriority w:val="0"/>
    <w:pPr>
      <w:spacing w:line="360" w:lineRule="auto"/>
      <w:ind w:firstLine="200" w:firstLineChars="200"/>
    </w:pPr>
    <w:rPr>
      <w:rFonts w:ascii="宋体" w:hAnsi="宋体" w:cs="宋体"/>
      <w:sz w:val="24"/>
    </w:rPr>
  </w:style>
  <w:style w:type="paragraph" w:customStyle="1" w:styleId="665">
    <w:name w:val="Char Char Char7"/>
    <w:basedOn w:val="1"/>
    <w:qFormat/>
    <w:uiPriority w:val="99"/>
  </w:style>
  <w:style w:type="paragraph" w:customStyle="1" w:styleId="666">
    <w:name w:val="Char Char Char Char Char Char Char Char Char Char Char Char Char Char Char Char Char Char Char Char Char Char Char Char Char Char Char Char Char Char Char Char Char Char Char Char2"/>
    <w:basedOn w:val="1"/>
    <w:next w:val="1"/>
    <w:qFormat/>
    <w:uiPriority w:val="0"/>
    <w:pPr>
      <w:spacing w:line="360" w:lineRule="auto"/>
      <w:ind w:firstLine="200" w:firstLineChars="200"/>
    </w:pPr>
    <w:rPr>
      <w:rFonts w:ascii="宋体" w:hAnsi="宋体" w:cs="宋体"/>
      <w:sz w:val="24"/>
    </w:rPr>
  </w:style>
  <w:style w:type="paragraph" w:customStyle="1" w:styleId="667">
    <w:name w:val="Char Char Char Char Char Char Char Char Char Char Char Char Char Char Char Char Char Char Char Char Char Char Char Char Char Char Char Char Char Char Char2"/>
    <w:basedOn w:val="1"/>
    <w:next w:val="1"/>
    <w:qFormat/>
    <w:uiPriority w:val="0"/>
    <w:pPr>
      <w:spacing w:line="360" w:lineRule="auto"/>
      <w:ind w:firstLine="200" w:firstLineChars="200"/>
    </w:pPr>
    <w:rPr>
      <w:rFonts w:ascii="宋体" w:hAnsi="宋体" w:cs="宋体"/>
      <w:sz w:val="24"/>
    </w:rPr>
  </w:style>
  <w:style w:type="paragraph" w:customStyle="1" w:styleId="668">
    <w:name w:val="Char Char Char Char Char Char Char Char Char Char Char Char Char Char Char Char Char Char Char Char Char Char Char Char Char Char Char Char Char Char Char Char Char Char Char Char Char2"/>
    <w:basedOn w:val="1"/>
    <w:next w:val="1"/>
    <w:qFormat/>
    <w:uiPriority w:val="0"/>
    <w:pPr>
      <w:spacing w:line="360" w:lineRule="auto"/>
      <w:ind w:firstLine="200" w:firstLineChars="200"/>
    </w:pPr>
    <w:rPr>
      <w:rFonts w:ascii="宋体" w:hAnsi="宋体" w:cs="宋体"/>
      <w:sz w:val="24"/>
    </w:rPr>
  </w:style>
  <w:style w:type="paragraph" w:customStyle="1" w:styleId="669">
    <w:name w:val="Char Char Char Char Char Char1 Char Char Char1 Char Char Char1 Char Char Char Char Char Char Char Char Char Char1"/>
    <w:basedOn w:val="1"/>
    <w:next w:val="1"/>
    <w:qFormat/>
    <w:uiPriority w:val="0"/>
    <w:pPr>
      <w:spacing w:line="360" w:lineRule="auto"/>
      <w:ind w:firstLine="200" w:firstLineChars="200"/>
    </w:pPr>
    <w:rPr>
      <w:rFonts w:ascii="宋体" w:hAnsi="宋体" w:cs="宋体"/>
      <w:sz w:val="24"/>
    </w:rPr>
  </w:style>
  <w:style w:type="paragraph" w:customStyle="1" w:styleId="670">
    <w:name w:val="Char Char Char Char Char Char Char Char Char Char Char Char Char Char Char Char Char Char Char1"/>
    <w:basedOn w:val="1"/>
    <w:next w:val="1"/>
    <w:qFormat/>
    <w:uiPriority w:val="0"/>
    <w:pPr>
      <w:spacing w:line="360" w:lineRule="auto"/>
      <w:ind w:firstLine="200" w:firstLineChars="200"/>
    </w:pPr>
    <w:rPr>
      <w:rFonts w:ascii="宋体" w:hAnsi="宋体" w:cs="宋体"/>
      <w:sz w:val="24"/>
    </w:rPr>
  </w:style>
  <w:style w:type="paragraph" w:customStyle="1" w:styleId="671">
    <w:name w:val="Char1 Char Char Char1"/>
    <w:basedOn w:val="1"/>
    <w:next w:val="1"/>
    <w:qFormat/>
    <w:uiPriority w:val="0"/>
    <w:pPr>
      <w:keepNext/>
      <w:tabs>
        <w:tab w:val="left" w:pos="480"/>
        <w:tab w:val="left" w:pos="720"/>
        <w:tab w:val="left" w:pos="960"/>
        <w:tab w:val="left" w:pos="1134"/>
      </w:tabs>
      <w:adjustRightInd w:val="0"/>
      <w:snapToGrid w:val="0"/>
      <w:spacing w:before="120" w:after="120" w:line="360" w:lineRule="auto"/>
      <w:ind w:firstLine="425"/>
      <w:outlineLvl w:val="2"/>
    </w:pPr>
    <w:rPr>
      <w:rFonts w:ascii="黑体" w:hAnsi="黑体" w:eastAsia="黑体" w:cs="宋体"/>
      <w:b/>
      <w:bCs/>
      <w:snapToGrid w:val="0"/>
      <w:spacing w:val="-5"/>
      <w:kern w:val="0"/>
      <w:sz w:val="28"/>
      <w:szCs w:val="20"/>
    </w:rPr>
  </w:style>
  <w:style w:type="paragraph" w:customStyle="1" w:styleId="672">
    <w:name w:val="Char Char Char Char Char Char Char Char Char Char1 Char Char Char Char Char Char Char Char Char Char Char Char Char Char Char Char Char Char2"/>
    <w:basedOn w:val="1"/>
    <w:semiHidden/>
    <w:qFormat/>
    <w:uiPriority w:val="0"/>
  </w:style>
  <w:style w:type="paragraph" w:customStyle="1" w:styleId="673">
    <w:name w:val="字元 字元 Char Char 字元 字元16"/>
    <w:basedOn w:val="1"/>
    <w:qFormat/>
    <w:uiPriority w:val="99"/>
    <w:rPr>
      <w:sz w:val="24"/>
    </w:rPr>
  </w:style>
  <w:style w:type="paragraph" w:customStyle="1" w:styleId="674">
    <w:name w:val="Char26"/>
    <w:basedOn w:val="1"/>
    <w:qFormat/>
    <w:uiPriority w:val="99"/>
    <w:rPr>
      <w:sz w:val="24"/>
    </w:rPr>
  </w:style>
  <w:style w:type="paragraph" w:customStyle="1" w:styleId="675">
    <w:name w:val="Char Char Char Char Char Char Char7"/>
    <w:basedOn w:val="1"/>
    <w:qFormat/>
    <w:uiPriority w:val="0"/>
    <w:pPr>
      <w:snapToGrid w:val="0"/>
      <w:spacing w:line="440" w:lineRule="atLeast"/>
    </w:pPr>
    <w:rPr>
      <w:rFonts w:ascii="宋体"/>
      <w:sz w:val="24"/>
    </w:rPr>
  </w:style>
  <w:style w:type="paragraph" w:customStyle="1" w:styleId="676">
    <w:name w:val="Char Char Char Char1"/>
    <w:basedOn w:val="1"/>
    <w:qFormat/>
    <w:uiPriority w:val="0"/>
    <w:rPr>
      <w:rFonts w:eastAsia="仿宋_GB2312"/>
      <w:sz w:val="24"/>
    </w:rPr>
  </w:style>
  <w:style w:type="character" w:customStyle="1" w:styleId="677">
    <w:name w:val="t_tag"/>
    <w:basedOn w:val="102"/>
    <w:qFormat/>
    <w:uiPriority w:val="0"/>
  </w:style>
  <w:style w:type="paragraph" w:customStyle="1" w:styleId="678">
    <w:name w:val="表注解"/>
    <w:basedOn w:val="484"/>
    <w:next w:val="484"/>
    <w:qFormat/>
    <w:uiPriority w:val="0"/>
    <w:pPr>
      <w:spacing w:line="240" w:lineRule="auto"/>
      <w:ind w:firstLine="0" w:firstLineChars="0"/>
    </w:pPr>
    <w:rPr>
      <w:b/>
      <w:sz w:val="18"/>
    </w:rPr>
  </w:style>
  <w:style w:type="paragraph" w:customStyle="1" w:styleId="679">
    <w:name w:val="表头及表尾"/>
    <w:qFormat/>
    <w:uiPriority w:val="0"/>
    <w:pPr>
      <w:tabs>
        <w:tab w:val="center" w:pos="4200"/>
        <w:tab w:val="right" w:pos="8400"/>
      </w:tabs>
      <w:adjustRightInd w:val="0"/>
      <w:snapToGrid w:val="0"/>
    </w:pPr>
    <w:rPr>
      <w:rFonts w:ascii="Times New Roman" w:hAnsi="Times New Roman" w:eastAsia="宋体" w:cs="Times New Roman"/>
      <w:b/>
      <w:snapToGrid w:val="0"/>
      <w:sz w:val="21"/>
      <w:szCs w:val="21"/>
      <w:lang w:val="en-US" w:eastAsia="zh-CN" w:bidi="ar-SA"/>
    </w:rPr>
  </w:style>
  <w:style w:type="paragraph" w:customStyle="1" w:styleId="680">
    <w:name w:val="表格内容居中"/>
    <w:qFormat/>
    <w:uiPriority w:val="0"/>
    <w:pPr>
      <w:adjustRightInd w:val="0"/>
      <w:snapToGrid w:val="0"/>
      <w:jc w:val="center"/>
    </w:pPr>
    <w:rPr>
      <w:rFonts w:ascii="Times New Roman" w:hAnsi="Times New Roman" w:eastAsia="宋体" w:cs="Times New Roman"/>
      <w:snapToGrid w:val="0"/>
      <w:sz w:val="21"/>
      <w:szCs w:val="21"/>
      <w:lang w:val="en-US" w:eastAsia="zh-CN" w:bidi="ar-SA"/>
    </w:rPr>
  </w:style>
  <w:style w:type="paragraph" w:customStyle="1" w:styleId="681">
    <w:name w:val="样式  Char + 左  -0.01 字符"/>
    <w:basedOn w:val="21"/>
    <w:qFormat/>
    <w:uiPriority w:val="0"/>
    <w:pPr>
      <w:ind w:firstLine="190" w:firstLineChars="190"/>
    </w:pPr>
    <w:rPr>
      <w:rFonts w:cs="宋体"/>
      <w:szCs w:val="20"/>
      <w:lang w:val="en-US"/>
    </w:rPr>
  </w:style>
  <w:style w:type="paragraph" w:customStyle="1" w:styleId="682">
    <w:name w:val="Char Char Char Char Char Char1 Char Char Char1 Char Char Char1 Char Char Char Char Char Char Char Char Char Char6"/>
    <w:basedOn w:val="1"/>
    <w:next w:val="1"/>
    <w:qFormat/>
    <w:uiPriority w:val="0"/>
    <w:pPr>
      <w:spacing w:line="360" w:lineRule="auto"/>
      <w:ind w:firstLine="200" w:firstLineChars="200"/>
    </w:pPr>
    <w:rPr>
      <w:rFonts w:ascii="宋体" w:hAnsi="宋体" w:cs="宋体"/>
      <w:sz w:val="24"/>
    </w:rPr>
  </w:style>
  <w:style w:type="paragraph" w:customStyle="1" w:styleId="683">
    <w:name w:val="Char4 Char Char Char"/>
    <w:basedOn w:val="1"/>
    <w:semiHidden/>
    <w:qFormat/>
    <w:uiPriority w:val="0"/>
    <w:pPr>
      <w:adjustRightInd w:val="0"/>
      <w:snapToGrid w:val="0"/>
      <w:spacing w:line="360" w:lineRule="auto"/>
      <w:ind w:firstLine="200" w:firstLineChars="200"/>
    </w:pPr>
    <w:rPr>
      <w:rFonts w:ascii="宋体" w:hAnsi="宋体" w:cs="宋体"/>
      <w:sz w:val="24"/>
      <w:szCs w:val="26"/>
    </w:rPr>
  </w:style>
  <w:style w:type="paragraph" w:customStyle="1" w:styleId="684">
    <w:name w:val="川岛插图"/>
    <w:basedOn w:val="1"/>
    <w:qFormat/>
    <w:uiPriority w:val="0"/>
    <w:pPr>
      <w:spacing w:line="360" w:lineRule="auto"/>
      <w:ind w:firstLine="480" w:firstLineChars="200"/>
      <w:jc w:val="center"/>
    </w:pPr>
    <w:rPr>
      <w:color w:val="000000"/>
      <w:sz w:val="24"/>
      <w:szCs w:val="20"/>
    </w:rPr>
  </w:style>
  <w:style w:type="character" w:customStyle="1" w:styleId="685">
    <w:name w:val="标题 2 Char Char Char"/>
    <w:qFormat/>
    <w:uiPriority w:val="0"/>
    <w:rPr>
      <w:rFonts w:ascii="宋体" w:hAnsi="Arial" w:eastAsia="宋体"/>
      <w:b/>
      <w:sz w:val="24"/>
      <w:lang w:val="en-US" w:eastAsia="zh-CN" w:bidi="ar-SA"/>
    </w:rPr>
  </w:style>
  <w:style w:type="paragraph" w:customStyle="1" w:styleId="686">
    <w:name w:val="样式 正文缩进 + 首行缩进:  2 字符"/>
    <w:basedOn w:val="21"/>
    <w:qFormat/>
    <w:uiPriority w:val="0"/>
    <w:pPr>
      <w:snapToGrid w:val="0"/>
      <w:spacing w:line="360" w:lineRule="auto"/>
      <w:ind w:firstLine="480"/>
    </w:pPr>
    <w:rPr>
      <w:rFonts w:ascii="宋体" w:hAnsi="宋体"/>
      <w:kern w:val="0"/>
      <w:sz w:val="24"/>
      <w:szCs w:val="20"/>
      <w:lang w:val="en-US"/>
    </w:rPr>
  </w:style>
  <w:style w:type="paragraph" w:customStyle="1" w:styleId="687">
    <w:name w:val="各级正文"/>
    <w:basedOn w:val="51"/>
    <w:qFormat/>
    <w:uiPriority w:val="0"/>
    <w:pPr>
      <w:snapToGrid/>
      <w:ind w:left="200" w:leftChars="200" w:firstLine="0" w:firstLineChars="0"/>
    </w:pPr>
    <w:rPr>
      <w:b w:val="0"/>
      <w:sz w:val="28"/>
      <w:szCs w:val="24"/>
      <w:lang w:val="en-US"/>
    </w:rPr>
  </w:style>
  <w:style w:type="paragraph" w:customStyle="1" w:styleId="688">
    <w:name w:val="正文稿新版"/>
    <w:basedOn w:val="1"/>
    <w:qFormat/>
    <w:uiPriority w:val="0"/>
    <w:pPr>
      <w:adjustRightInd w:val="0"/>
      <w:spacing w:beforeLines="50" w:afterLines="50" w:line="400" w:lineRule="exact"/>
      <w:ind w:left="300" w:leftChars="300"/>
      <w:jc w:val="left"/>
    </w:pPr>
    <w:rPr>
      <w:rFonts w:ascii="Arial" w:hAnsi="Arial" w:cs="宋体"/>
      <w:kern w:val="0"/>
      <w:sz w:val="24"/>
      <w:szCs w:val="20"/>
      <w:lang w:val="zh-CN"/>
    </w:rPr>
  </w:style>
  <w:style w:type="paragraph" w:customStyle="1" w:styleId="689">
    <w:name w:val="工艺正文"/>
    <w:basedOn w:val="1"/>
    <w:qFormat/>
    <w:uiPriority w:val="0"/>
    <w:pPr>
      <w:adjustRightInd w:val="0"/>
      <w:snapToGrid w:val="0"/>
      <w:spacing w:line="360" w:lineRule="auto"/>
      <w:ind w:firstLine="578"/>
    </w:pPr>
    <w:rPr>
      <w:rFonts w:ascii="宋体"/>
      <w:sz w:val="28"/>
      <w:szCs w:val="20"/>
    </w:rPr>
  </w:style>
  <w:style w:type="paragraph" w:customStyle="1" w:styleId="690">
    <w:name w:val="工业统一题目"/>
    <w:basedOn w:val="1"/>
    <w:qFormat/>
    <w:uiPriority w:val="0"/>
    <w:pPr>
      <w:adjustRightInd w:val="0"/>
      <w:snapToGrid w:val="0"/>
      <w:spacing w:line="360" w:lineRule="auto"/>
      <w:jc w:val="left"/>
    </w:pPr>
    <w:rPr>
      <w:rFonts w:ascii="宋体"/>
      <w:b/>
      <w:sz w:val="28"/>
      <w:szCs w:val="20"/>
    </w:rPr>
  </w:style>
  <w:style w:type="paragraph" w:customStyle="1" w:styleId="691">
    <w:name w:val="工业统一正文"/>
    <w:basedOn w:val="1"/>
    <w:qFormat/>
    <w:uiPriority w:val="0"/>
    <w:pPr>
      <w:adjustRightInd w:val="0"/>
      <w:snapToGrid w:val="0"/>
      <w:spacing w:line="360" w:lineRule="auto"/>
      <w:ind w:firstLine="200" w:firstLineChars="200"/>
      <w:jc w:val="left"/>
    </w:pPr>
    <w:rPr>
      <w:rFonts w:ascii="宋体"/>
      <w:sz w:val="28"/>
      <w:szCs w:val="20"/>
    </w:rPr>
  </w:style>
  <w:style w:type="paragraph" w:customStyle="1" w:styleId="692">
    <w:name w:val="zzd正文"/>
    <w:basedOn w:val="1"/>
    <w:link w:val="693"/>
    <w:qFormat/>
    <w:uiPriority w:val="0"/>
    <w:pPr>
      <w:spacing w:line="360" w:lineRule="auto"/>
      <w:jc w:val="center"/>
    </w:pPr>
    <w:rPr>
      <w:rFonts w:ascii="宋体"/>
      <w:iCs/>
      <w:sz w:val="24"/>
    </w:rPr>
  </w:style>
  <w:style w:type="character" w:customStyle="1" w:styleId="693">
    <w:name w:val="zzd正文 Char"/>
    <w:link w:val="692"/>
    <w:qFormat/>
    <w:uiPriority w:val="0"/>
    <w:rPr>
      <w:rFonts w:ascii="宋体"/>
      <w:iCs/>
      <w:kern w:val="2"/>
      <w:sz w:val="24"/>
      <w:szCs w:val="24"/>
    </w:rPr>
  </w:style>
  <w:style w:type="paragraph" w:customStyle="1" w:styleId="694">
    <w:name w:val="表格标题新"/>
    <w:basedOn w:val="541"/>
    <w:link w:val="695"/>
    <w:qFormat/>
    <w:uiPriority w:val="0"/>
    <w:pPr>
      <w:spacing w:beforeLines="50"/>
      <w:ind w:firstLine="562"/>
    </w:pPr>
    <w:rPr>
      <w:rFonts w:eastAsia="黑体"/>
      <w:b/>
      <w:snapToGrid w:val="0"/>
    </w:rPr>
  </w:style>
  <w:style w:type="character" w:customStyle="1" w:styleId="695">
    <w:name w:val="表格标题新 Char"/>
    <w:link w:val="694"/>
    <w:qFormat/>
    <w:uiPriority w:val="0"/>
    <w:rPr>
      <w:rFonts w:ascii="仿宋_GB2312" w:eastAsia="黑体"/>
      <w:b/>
      <w:snapToGrid w:val="0"/>
      <w:spacing w:val="4"/>
      <w:kern w:val="18"/>
      <w:sz w:val="24"/>
      <w:szCs w:val="24"/>
    </w:rPr>
  </w:style>
  <w:style w:type="paragraph" w:customStyle="1" w:styleId="69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8000"/>
      <w:kern w:val="0"/>
      <w:sz w:val="24"/>
    </w:rPr>
  </w:style>
  <w:style w:type="paragraph" w:customStyle="1" w:styleId="697">
    <w:name w:val="xl31"/>
    <w:basedOn w:val="1"/>
    <w:qFormat/>
    <w:uiPriority w:val="0"/>
    <w:pPr>
      <w:widowControl/>
      <w:pBdr>
        <w:top w:val="single" w:color="auto" w:sz="4" w:space="0"/>
        <w:left w:val="single" w:color="auto" w:sz="4" w:space="0"/>
        <w:bottom w:val="single" w:color="auto" w:sz="4" w:space="0"/>
        <w:right w:val="single" w:color="auto" w:sz="4" w:space="0"/>
      </w:pBdr>
      <w:shd w:val="clear" w:color="auto" w:fill="CCFFCC"/>
      <w:spacing w:before="100" w:beforeAutospacing="1" w:after="100" w:afterAutospacing="1"/>
      <w:jc w:val="center"/>
    </w:pPr>
    <w:rPr>
      <w:rFonts w:ascii="宋体" w:hAnsi="宋体" w:cs="宋体"/>
      <w:kern w:val="0"/>
      <w:sz w:val="24"/>
    </w:rPr>
  </w:style>
  <w:style w:type="paragraph" w:customStyle="1" w:styleId="698">
    <w:name w:val="xl35"/>
    <w:basedOn w:val="1"/>
    <w:qFormat/>
    <w:uiPriority w:val="0"/>
    <w:pPr>
      <w:widowControl/>
      <w:pBdr>
        <w:top w:val="single" w:color="auto" w:sz="4" w:space="0"/>
        <w:left w:val="single" w:color="auto" w:sz="4" w:space="0"/>
        <w:bottom w:val="single" w:color="auto" w:sz="4" w:space="0"/>
        <w:right w:val="single" w:color="auto" w:sz="4" w:space="0"/>
      </w:pBdr>
      <w:shd w:val="clear" w:color="auto" w:fill="FFFF99"/>
      <w:spacing w:before="100" w:beforeAutospacing="1" w:after="100" w:afterAutospacing="1"/>
      <w:jc w:val="center"/>
    </w:pPr>
    <w:rPr>
      <w:rFonts w:ascii="宋体" w:hAnsi="宋体" w:cs="宋体"/>
      <w:kern w:val="0"/>
      <w:sz w:val="22"/>
      <w:szCs w:val="22"/>
    </w:rPr>
  </w:style>
  <w:style w:type="paragraph" w:customStyle="1" w:styleId="699">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8000"/>
      <w:kern w:val="0"/>
      <w:sz w:val="22"/>
      <w:szCs w:val="22"/>
    </w:rPr>
  </w:style>
  <w:style w:type="paragraph" w:customStyle="1" w:styleId="700">
    <w:name w:val="xl37"/>
    <w:basedOn w:val="1"/>
    <w:qFormat/>
    <w:uiPriority w:val="0"/>
    <w:pPr>
      <w:widowControl/>
      <w:pBdr>
        <w:top w:val="single" w:color="auto" w:sz="4" w:space="0"/>
        <w:left w:val="single" w:color="auto" w:sz="4" w:space="0"/>
        <w:right w:val="single" w:color="auto" w:sz="4" w:space="0"/>
      </w:pBdr>
      <w:shd w:val="clear" w:color="auto" w:fill="CCFFFF"/>
      <w:spacing w:before="100" w:beforeAutospacing="1" w:after="100" w:afterAutospacing="1"/>
      <w:jc w:val="center"/>
    </w:pPr>
    <w:rPr>
      <w:rFonts w:ascii="宋体" w:hAnsi="宋体" w:cs="宋体"/>
      <w:kern w:val="0"/>
      <w:sz w:val="22"/>
      <w:szCs w:val="22"/>
    </w:rPr>
  </w:style>
  <w:style w:type="paragraph" w:customStyle="1" w:styleId="701">
    <w:name w:val="xl38"/>
    <w:basedOn w:val="1"/>
    <w:qFormat/>
    <w:uiPriority w:val="0"/>
    <w:pPr>
      <w:widowControl/>
      <w:pBdr>
        <w:left w:val="single" w:color="auto" w:sz="4" w:space="0"/>
        <w:right w:val="single" w:color="auto" w:sz="4" w:space="0"/>
      </w:pBdr>
      <w:shd w:val="clear" w:color="auto" w:fill="CCFFFF"/>
      <w:spacing w:before="100" w:beforeAutospacing="1" w:after="100" w:afterAutospacing="1"/>
      <w:jc w:val="center"/>
    </w:pPr>
    <w:rPr>
      <w:rFonts w:ascii="宋体" w:hAnsi="宋体" w:cs="宋体"/>
      <w:kern w:val="0"/>
      <w:sz w:val="22"/>
      <w:szCs w:val="22"/>
    </w:rPr>
  </w:style>
  <w:style w:type="paragraph" w:customStyle="1" w:styleId="702">
    <w:name w:val="xl39"/>
    <w:basedOn w:val="1"/>
    <w:qFormat/>
    <w:uiPriority w:val="0"/>
    <w:pPr>
      <w:widowControl/>
      <w:pBdr>
        <w:left w:val="single" w:color="auto" w:sz="4" w:space="0"/>
        <w:bottom w:val="single" w:color="auto" w:sz="4" w:space="0"/>
        <w:right w:val="single" w:color="auto" w:sz="4" w:space="0"/>
      </w:pBdr>
      <w:shd w:val="clear" w:color="auto" w:fill="CCFFFF"/>
      <w:spacing w:before="100" w:beforeAutospacing="1" w:after="100" w:afterAutospacing="1"/>
      <w:jc w:val="center"/>
    </w:pPr>
    <w:rPr>
      <w:rFonts w:ascii="宋体" w:hAnsi="宋体" w:cs="宋体"/>
      <w:kern w:val="0"/>
      <w:sz w:val="22"/>
      <w:szCs w:val="22"/>
    </w:rPr>
  </w:style>
  <w:style w:type="paragraph" w:customStyle="1" w:styleId="703">
    <w:name w:val="xl40"/>
    <w:basedOn w:val="1"/>
    <w:qFormat/>
    <w:uiPriority w:val="0"/>
    <w:pPr>
      <w:widowControl/>
      <w:pBdr>
        <w:top w:val="single" w:color="auto" w:sz="4" w:space="0"/>
        <w:right w:val="single" w:color="auto" w:sz="4" w:space="0"/>
      </w:pBdr>
      <w:shd w:val="clear" w:color="auto" w:fill="00CCFF"/>
      <w:spacing w:before="100" w:beforeAutospacing="1" w:after="100" w:afterAutospacing="1"/>
      <w:jc w:val="center"/>
    </w:pPr>
    <w:rPr>
      <w:rFonts w:ascii="宋体" w:hAnsi="宋体" w:cs="宋体"/>
      <w:kern w:val="0"/>
      <w:sz w:val="24"/>
    </w:rPr>
  </w:style>
  <w:style w:type="paragraph" w:customStyle="1" w:styleId="704">
    <w:name w:val="xl41"/>
    <w:basedOn w:val="1"/>
    <w:qFormat/>
    <w:uiPriority w:val="0"/>
    <w:pPr>
      <w:widowControl/>
      <w:pBdr>
        <w:right w:val="single" w:color="auto" w:sz="4" w:space="0"/>
      </w:pBdr>
      <w:shd w:val="clear" w:color="auto" w:fill="00CCFF"/>
      <w:spacing w:before="100" w:beforeAutospacing="1" w:after="100" w:afterAutospacing="1"/>
      <w:jc w:val="center"/>
    </w:pPr>
    <w:rPr>
      <w:rFonts w:ascii="宋体" w:hAnsi="宋体" w:cs="宋体"/>
      <w:kern w:val="0"/>
      <w:sz w:val="24"/>
    </w:rPr>
  </w:style>
  <w:style w:type="paragraph" w:customStyle="1" w:styleId="705">
    <w:name w:val="xl42"/>
    <w:basedOn w:val="1"/>
    <w:qFormat/>
    <w:uiPriority w:val="0"/>
    <w:pPr>
      <w:widowControl/>
      <w:pBdr>
        <w:top w:val="single" w:color="auto" w:sz="4" w:space="0"/>
        <w:right w:val="single" w:color="auto" w:sz="4" w:space="0"/>
      </w:pBdr>
      <w:shd w:val="clear" w:color="auto" w:fill="99CCFF"/>
      <w:spacing w:before="100" w:beforeAutospacing="1" w:after="100" w:afterAutospacing="1"/>
      <w:jc w:val="center"/>
    </w:pPr>
    <w:rPr>
      <w:rFonts w:ascii="宋体" w:hAnsi="宋体" w:cs="宋体"/>
      <w:kern w:val="0"/>
      <w:sz w:val="24"/>
    </w:rPr>
  </w:style>
  <w:style w:type="paragraph" w:customStyle="1" w:styleId="706">
    <w:name w:val="xl43"/>
    <w:basedOn w:val="1"/>
    <w:qFormat/>
    <w:uiPriority w:val="0"/>
    <w:pPr>
      <w:widowControl/>
      <w:pBdr>
        <w:right w:val="single" w:color="auto" w:sz="4" w:space="0"/>
      </w:pBdr>
      <w:shd w:val="clear" w:color="auto" w:fill="99CCFF"/>
      <w:spacing w:before="100" w:beforeAutospacing="1" w:after="100" w:afterAutospacing="1"/>
      <w:jc w:val="center"/>
    </w:pPr>
    <w:rPr>
      <w:rFonts w:ascii="宋体" w:hAnsi="宋体" w:cs="宋体"/>
      <w:kern w:val="0"/>
      <w:sz w:val="24"/>
    </w:rPr>
  </w:style>
  <w:style w:type="paragraph" w:customStyle="1" w:styleId="707">
    <w:name w:val="xl44"/>
    <w:basedOn w:val="1"/>
    <w:qFormat/>
    <w:uiPriority w:val="0"/>
    <w:pPr>
      <w:widowControl/>
      <w:pBdr>
        <w:top w:val="single" w:color="auto" w:sz="4" w:space="0"/>
        <w:left w:val="single" w:color="auto" w:sz="4" w:space="0"/>
        <w:bottom w:val="single" w:color="auto" w:sz="4" w:space="0"/>
        <w:right w:val="single" w:color="auto" w:sz="4" w:space="0"/>
      </w:pBdr>
      <w:shd w:val="clear" w:color="auto" w:fill="CCFFFF"/>
      <w:spacing w:before="100" w:beforeAutospacing="1" w:after="100" w:afterAutospacing="1"/>
      <w:jc w:val="center"/>
    </w:pPr>
    <w:rPr>
      <w:rFonts w:ascii="宋体" w:hAnsi="宋体" w:cs="宋体"/>
      <w:kern w:val="0"/>
      <w:sz w:val="22"/>
      <w:szCs w:val="22"/>
    </w:rPr>
  </w:style>
  <w:style w:type="paragraph" w:customStyle="1" w:styleId="708">
    <w:name w:val="样式10"/>
    <w:basedOn w:val="1"/>
    <w:qFormat/>
    <w:uiPriority w:val="0"/>
    <w:pPr>
      <w:spacing w:line="360" w:lineRule="auto"/>
      <w:ind w:firstLine="480" w:firstLineChars="200"/>
    </w:pPr>
    <w:rPr>
      <w:rFonts w:ascii="宋体"/>
      <w:sz w:val="24"/>
    </w:rPr>
  </w:style>
  <w:style w:type="paragraph" w:customStyle="1" w:styleId="709">
    <w:name w:val="Char Char Char1 Char1"/>
    <w:basedOn w:val="1"/>
    <w:qFormat/>
    <w:uiPriority w:val="0"/>
    <w:pPr>
      <w:adjustRightInd w:val="0"/>
      <w:spacing w:line="360" w:lineRule="auto"/>
    </w:pPr>
    <w:rPr>
      <w:kern w:val="0"/>
      <w:sz w:val="24"/>
      <w:szCs w:val="20"/>
    </w:rPr>
  </w:style>
  <w:style w:type="paragraph" w:customStyle="1" w:styleId="710">
    <w:name w:val="Char Char Char1 Char Char Char Char1"/>
    <w:basedOn w:val="1"/>
    <w:qFormat/>
    <w:uiPriority w:val="0"/>
    <w:pPr>
      <w:adjustRightInd w:val="0"/>
      <w:spacing w:line="360" w:lineRule="auto"/>
    </w:pPr>
    <w:rPr>
      <w:kern w:val="0"/>
      <w:sz w:val="24"/>
      <w:szCs w:val="20"/>
    </w:rPr>
  </w:style>
  <w:style w:type="paragraph" w:customStyle="1" w:styleId="711">
    <w:name w:val="font8"/>
    <w:basedOn w:val="1"/>
    <w:qFormat/>
    <w:uiPriority w:val="0"/>
    <w:pPr>
      <w:widowControl/>
      <w:spacing w:before="100" w:beforeAutospacing="1" w:after="100" w:afterAutospacing="1"/>
      <w:jc w:val="left"/>
    </w:pPr>
    <w:rPr>
      <w:kern w:val="0"/>
      <w:sz w:val="18"/>
      <w:szCs w:val="18"/>
    </w:rPr>
  </w:style>
  <w:style w:type="paragraph" w:customStyle="1" w:styleId="712">
    <w:name w:val="font9"/>
    <w:basedOn w:val="1"/>
    <w:qFormat/>
    <w:uiPriority w:val="0"/>
    <w:pPr>
      <w:widowControl/>
      <w:spacing w:before="100" w:beforeAutospacing="1" w:after="100" w:afterAutospacing="1"/>
      <w:jc w:val="left"/>
    </w:pPr>
    <w:rPr>
      <w:kern w:val="0"/>
      <w:sz w:val="18"/>
      <w:szCs w:val="18"/>
    </w:rPr>
  </w:style>
  <w:style w:type="paragraph" w:customStyle="1" w:styleId="713">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714">
    <w:name w:val="样式 正文缩进1 + 首行缩进:  2 字符"/>
    <w:basedOn w:val="1"/>
    <w:qFormat/>
    <w:uiPriority w:val="0"/>
    <w:pPr>
      <w:spacing w:line="360" w:lineRule="auto"/>
      <w:ind w:firstLine="480" w:firstLineChars="200"/>
    </w:pPr>
    <w:rPr>
      <w:rFonts w:ascii="宋体" w:cs="宋体"/>
      <w:sz w:val="24"/>
      <w:szCs w:val="20"/>
    </w:rPr>
  </w:style>
  <w:style w:type="paragraph" w:customStyle="1" w:styleId="715">
    <w:name w:val="小五"/>
    <w:basedOn w:val="1"/>
    <w:qFormat/>
    <w:uiPriority w:val="0"/>
    <w:pPr>
      <w:jc w:val="center"/>
    </w:pPr>
    <w:rPr>
      <w:sz w:val="18"/>
    </w:rPr>
  </w:style>
  <w:style w:type="paragraph" w:customStyle="1" w:styleId="716">
    <w:name w:val="Char Char Char Char Char Char Char Char Char Char Char Char Char Char Char Char Char Char Char Char Char Char Char Char Char Char Char Char Char Char Char Char Char Char Char Char Char Char Char Char"/>
    <w:basedOn w:val="1"/>
    <w:next w:val="1"/>
    <w:qFormat/>
    <w:uiPriority w:val="0"/>
    <w:pPr>
      <w:spacing w:line="360" w:lineRule="auto"/>
      <w:ind w:firstLine="200" w:firstLineChars="200"/>
    </w:pPr>
    <w:rPr>
      <w:rFonts w:ascii="宋体" w:hAnsi="宋体" w:cs="宋体"/>
      <w:sz w:val="24"/>
    </w:rPr>
  </w:style>
  <w:style w:type="paragraph" w:customStyle="1" w:styleId="717">
    <w:name w:val="电镀表"/>
    <w:basedOn w:val="1"/>
    <w:link w:val="1019"/>
    <w:qFormat/>
    <w:uiPriority w:val="0"/>
    <w:pPr>
      <w:autoSpaceDE w:val="0"/>
      <w:autoSpaceDN w:val="0"/>
      <w:adjustRightInd w:val="0"/>
      <w:spacing w:line="0" w:lineRule="atLeast"/>
      <w:jc w:val="center"/>
      <w:textAlignment w:val="center"/>
    </w:pPr>
    <w:rPr>
      <w:kern w:val="0"/>
      <w:szCs w:val="21"/>
      <w:lang w:val="zh-CN"/>
    </w:rPr>
  </w:style>
  <w:style w:type="paragraph" w:customStyle="1" w:styleId="718">
    <w:name w:val="张小雄样式2"/>
    <w:basedOn w:val="1"/>
    <w:qFormat/>
    <w:uiPriority w:val="0"/>
    <w:pPr>
      <w:spacing w:line="360" w:lineRule="auto"/>
      <w:ind w:firstLine="200" w:firstLineChars="200"/>
    </w:pPr>
    <w:rPr>
      <w:sz w:val="24"/>
      <w:szCs w:val="20"/>
    </w:rPr>
  </w:style>
  <w:style w:type="paragraph" w:customStyle="1" w:styleId="719">
    <w:name w:val="font12"/>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720">
    <w:name w:val="font13"/>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721">
    <w:name w:val="xl63"/>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ascii="宋体" w:hAnsi="宋体" w:cs="宋体"/>
      <w:kern w:val="0"/>
      <w:sz w:val="24"/>
    </w:rPr>
  </w:style>
  <w:style w:type="paragraph" w:customStyle="1" w:styleId="722">
    <w:name w:val="xl64"/>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center"/>
    </w:pPr>
    <w:rPr>
      <w:rFonts w:ascii="宋体" w:hAnsi="宋体" w:cs="宋体"/>
      <w:kern w:val="0"/>
      <w:sz w:val="24"/>
    </w:rPr>
  </w:style>
  <w:style w:type="paragraph" w:customStyle="1" w:styleId="723">
    <w:name w:val="xl65"/>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center"/>
    </w:pPr>
    <w:rPr>
      <w:rFonts w:ascii="宋体" w:hAnsi="宋体" w:cs="宋体"/>
      <w:kern w:val="0"/>
      <w:sz w:val="24"/>
    </w:rPr>
  </w:style>
  <w:style w:type="paragraph" w:customStyle="1" w:styleId="724">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25">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26">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727">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728">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Cs w:val="21"/>
    </w:rPr>
  </w:style>
  <w:style w:type="paragraph" w:customStyle="1" w:styleId="729">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730">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731">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732">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733">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18"/>
      <w:szCs w:val="18"/>
    </w:rPr>
  </w:style>
  <w:style w:type="paragraph" w:customStyle="1" w:styleId="734">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735">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736">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737">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18"/>
      <w:szCs w:val="18"/>
    </w:rPr>
  </w:style>
  <w:style w:type="paragraph" w:customStyle="1" w:styleId="738">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739">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kern w:val="0"/>
      <w:sz w:val="20"/>
      <w:szCs w:val="20"/>
    </w:rPr>
  </w:style>
  <w:style w:type="paragraph" w:customStyle="1" w:styleId="740">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kern w:val="0"/>
      <w:sz w:val="18"/>
      <w:szCs w:val="18"/>
    </w:rPr>
  </w:style>
  <w:style w:type="paragraph" w:customStyle="1" w:styleId="741">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742">
    <w:name w:val="xl85"/>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ascii="宋体" w:hAnsi="宋体" w:cs="宋体"/>
      <w:kern w:val="0"/>
      <w:sz w:val="24"/>
    </w:rPr>
  </w:style>
  <w:style w:type="paragraph" w:customStyle="1" w:styleId="743">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4">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745">
    <w:name w:val="黑点"/>
    <w:basedOn w:val="1"/>
    <w:qFormat/>
    <w:uiPriority w:val="0"/>
    <w:pPr>
      <w:numPr>
        <w:ilvl w:val="0"/>
        <w:numId w:val="10"/>
      </w:numPr>
      <w:tabs>
        <w:tab w:val="left" w:pos="600"/>
      </w:tabs>
      <w:adjustRightInd w:val="0"/>
      <w:spacing w:line="360" w:lineRule="auto"/>
      <w:jc w:val="left"/>
      <w:textAlignment w:val="baseline"/>
    </w:pPr>
    <w:rPr>
      <w:rFonts w:ascii="宋体" w:hAnsi="宋体"/>
      <w:color w:val="000000"/>
      <w:kern w:val="0"/>
      <w:sz w:val="24"/>
      <w:szCs w:val="20"/>
    </w:rPr>
  </w:style>
  <w:style w:type="paragraph" w:customStyle="1" w:styleId="746">
    <w:name w:val="表格式"/>
    <w:basedOn w:val="67"/>
    <w:qFormat/>
    <w:uiPriority w:val="0"/>
    <w:pPr>
      <w:widowControl w:val="0"/>
      <w:spacing w:beforeLines="50" w:afterLines="50" w:line="240" w:lineRule="exact"/>
      <w:ind w:left="0" w:firstLine="0" w:firstLineChars="0"/>
      <w:jc w:val="center"/>
    </w:pPr>
    <w:rPr>
      <w:rFonts w:eastAsia="宋体"/>
      <w:kern w:val="2"/>
      <w:sz w:val="21"/>
      <w:lang w:val="zh-CN"/>
    </w:rPr>
  </w:style>
  <w:style w:type="paragraph" w:customStyle="1" w:styleId="747">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748">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749">
    <w:name w:val="tt1"/>
    <w:basedOn w:val="1"/>
    <w:qFormat/>
    <w:uiPriority w:val="0"/>
    <w:pPr>
      <w:widowControl/>
      <w:spacing w:before="100" w:beforeAutospacing="1" w:after="100" w:afterAutospacing="1" w:line="280" w:lineRule="atLeast"/>
      <w:jc w:val="left"/>
    </w:pPr>
    <w:rPr>
      <w:rFonts w:ascii="宋体" w:hAnsi="宋体" w:cs="宋体"/>
      <w:kern w:val="0"/>
      <w:szCs w:val="21"/>
    </w:rPr>
  </w:style>
  <w:style w:type="character" w:customStyle="1" w:styleId="750">
    <w:name w:val="d11"/>
    <w:qFormat/>
    <w:uiPriority w:val="0"/>
    <w:rPr>
      <w:sz w:val="20"/>
      <w:szCs w:val="20"/>
    </w:rPr>
  </w:style>
  <w:style w:type="paragraph" w:customStyle="1" w:styleId="751">
    <w:name w:val="章标题"/>
    <w:next w:val="1"/>
    <w:qFormat/>
    <w:uiPriority w:val="0"/>
    <w:pPr>
      <w:tabs>
        <w:tab w:val="left" w:pos="576"/>
        <w:tab w:val="left" w:pos="903"/>
      </w:tabs>
      <w:spacing w:before="50" w:after="50"/>
      <w:ind w:left="903" w:hanging="315"/>
      <w:jc w:val="both"/>
      <w:outlineLvl w:val="1"/>
    </w:pPr>
    <w:rPr>
      <w:rFonts w:ascii="黑体" w:hAnsi="Times New Roman" w:eastAsia="黑体" w:cs="Times New Roman"/>
      <w:sz w:val="21"/>
      <w:lang w:val="en-US" w:eastAsia="zh-CN" w:bidi="ar-SA"/>
    </w:rPr>
  </w:style>
  <w:style w:type="paragraph" w:customStyle="1" w:styleId="752">
    <w:name w:val="前言、引言标题"/>
    <w:next w:val="1"/>
    <w:qFormat/>
    <w:uiPriority w:val="0"/>
    <w:pPr>
      <w:shd w:val="clear" w:color="FFFFFF" w:fill="FFFFFF"/>
      <w:tabs>
        <w:tab w:val="left" w:pos="432"/>
        <w:tab w:val="left" w:pos="903"/>
      </w:tabs>
      <w:spacing w:before="640" w:after="560"/>
      <w:ind w:left="903" w:hanging="315"/>
      <w:jc w:val="center"/>
      <w:outlineLvl w:val="0"/>
    </w:pPr>
    <w:rPr>
      <w:rFonts w:ascii="黑体" w:hAnsi="Times New Roman" w:eastAsia="黑体" w:cs="Times New Roman"/>
      <w:sz w:val="32"/>
      <w:lang w:val="en-US" w:eastAsia="zh-CN" w:bidi="ar-SA"/>
    </w:rPr>
  </w:style>
  <w:style w:type="paragraph" w:customStyle="1" w:styleId="753">
    <w:name w:val="一级条标题"/>
    <w:basedOn w:val="751"/>
    <w:next w:val="1"/>
    <w:qFormat/>
    <w:uiPriority w:val="0"/>
    <w:pPr>
      <w:tabs>
        <w:tab w:val="left" w:pos="360"/>
        <w:tab w:val="left" w:pos="720"/>
        <w:tab w:val="clear" w:pos="576"/>
      </w:tabs>
      <w:spacing w:before="0" w:after="0"/>
      <w:ind w:left="720" w:hanging="720"/>
      <w:outlineLvl w:val="2"/>
    </w:pPr>
  </w:style>
  <w:style w:type="paragraph" w:customStyle="1" w:styleId="754">
    <w:name w:val="二级条标题"/>
    <w:basedOn w:val="753"/>
    <w:next w:val="1"/>
    <w:qFormat/>
    <w:uiPriority w:val="0"/>
    <w:pPr>
      <w:tabs>
        <w:tab w:val="left" w:pos="864"/>
      </w:tabs>
      <w:ind w:left="864" w:hanging="864"/>
      <w:outlineLvl w:val="3"/>
    </w:pPr>
  </w:style>
  <w:style w:type="paragraph" w:customStyle="1" w:styleId="755">
    <w:name w:val="三级条标题"/>
    <w:basedOn w:val="754"/>
    <w:next w:val="1"/>
    <w:qFormat/>
    <w:uiPriority w:val="0"/>
    <w:pPr>
      <w:tabs>
        <w:tab w:val="left" w:pos="1008"/>
      </w:tabs>
      <w:ind w:left="1008" w:hanging="1008"/>
      <w:outlineLvl w:val="4"/>
    </w:pPr>
  </w:style>
  <w:style w:type="paragraph" w:customStyle="1" w:styleId="756">
    <w:name w:val="四级条标题"/>
    <w:basedOn w:val="755"/>
    <w:next w:val="1"/>
    <w:qFormat/>
    <w:uiPriority w:val="0"/>
    <w:pPr>
      <w:tabs>
        <w:tab w:val="left" w:pos="1152"/>
      </w:tabs>
      <w:ind w:left="1152" w:hanging="1152"/>
      <w:outlineLvl w:val="5"/>
    </w:pPr>
  </w:style>
  <w:style w:type="paragraph" w:customStyle="1" w:styleId="757">
    <w:name w:val="五级条标题"/>
    <w:basedOn w:val="756"/>
    <w:next w:val="1"/>
    <w:qFormat/>
    <w:uiPriority w:val="0"/>
    <w:pPr>
      <w:tabs>
        <w:tab w:val="left" w:pos="1296"/>
      </w:tabs>
      <w:ind w:left="1296" w:hanging="1296"/>
      <w:outlineLvl w:val="6"/>
    </w:pPr>
  </w:style>
  <w:style w:type="character" w:customStyle="1" w:styleId="758">
    <w:name w:val="fwriter1"/>
    <w:qFormat/>
    <w:uiPriority w:val="0"/>
    <w:rPr>
      <w:color w:val="A50010"/>
    </w:rPr>
  </w:style>
  <w:style w:type="paragraph" w:customStyle="1" w:styleId="759">
    <w:name w:val="样式38"/>
    <w:basedOn w:val="1"/>
    <w:qFormat/>
    <w:uiPriority w:val="0"/>
    <w:pPr>
      <w:widowControl/>
      <w:spacing w:before="100" w:after="100" w:line="320" w:lineRule="atLeast"/>
      <w:jc w:val="left"/>
    </w:pPr>
    <w:rPr>
      <w:rFonts w:ascii="宋体" w:hAnsi="宋体"/>
      <w:color w:val="800080"/>
      <w:kern w:val="0"/>
    </w:rPr>
  </w:style>
  <w:style w:type="character" w:customStyle="1" w:styleId="760">
    <w:name w:val="lineheight 样式37 样式47"/>
    <w:basedOn w:val="102"/>
    <w:qFormat/>
    <w:uiPriority w:val="0"/>
  </w:style>
  <w:style w:type="character" w:customStyle="1" w:styleId="761">
    <w:name w:val="样式211"/>
    <w:qFormat/>
    <w:uiPriority w:val="0"/>
    <w:rPr>
      <w:sz w:val="21"/>
      <w:szCs w:val="21"/>
    </w:rPr>
  </w:style>
  <w:style w:type="paragraph" w:customStyle="1" w:styleId="762">
    <w:name w:val="基准页眉样式"/>
    <w:basedOn w:val="34"/>
    <w:qFormat/>
    <w:uiPriority w:val="0"/>
    <w:pPr>
      <w:adjustRightInd/>
      <w:spacing w:line="240" w:lineRule="exact"/>
      <w:jc w:val="center"/>
      <w:textAlignment w:val="auto"/>
    </w:pPr>
    <w:rPr>
      <w:kern w:val="2"/>
      <w:sz w:val="24"/>
      <w:szCs w:val="24"/>
      <w:lang w:val="en-US"/>
    </w:rPr>
  </w:style>
  <w:style w:type="paragraph" w:customStyle="1" w:styleId="763">
    <w:name w:val="基准标题"/>
    <w:basedOn w:val="34"/>
    <w:next w:val="34"/>
    <w:qFormat/>
    <w:uiPriority w:val="0"/>
    <w:pPr>
      <w:widowControl/>
      <w:adjustRightInd/>
      <w:spacing w:line="240" w:lineRule="auto"/>
      <w:jc w:val="center"/>
      <w:textAlignment w:val="auto"/>
    </w:pPr>
    <w:rPr>
      <w:rFonts w:ascii="宋体" w:hAnsi="宋体"/>
      <w:sz w:val="21"/>
      <w:lang w:val="en-US"/>
    </w:rPr>
  </w:style>
  <w:style w:type="character" w:customStyle="1" w:styleId="764">
    <w:name w:val="hanggao1"/>
    <w:qFormat/>
    <w:uiPriority w:val="0"/>
    <w:rPr>
      <w:sz w:val="18"/>
      <w:szCs w:val="18"/>
    </w:rPr>
  </w:style>
  <w:style w:type="paragraph" w:customStyle="1" w:styleId="765">
    <w:name w:val="表"/>
    <w:next w:val="1"/>
    <w:qFormat/>
    <w:uiPriority w:val="0"/>
    <w:pPr>
      <w:jc w:val="center"/>
    </w:pPr>
    <w:rPr>
      <w:rFonts w:ascii="宋体" w:hAnsi="Times New Roman" w:eastAsia="宋体" w:cs="Times New Roman"/>
      <w:sz w:val="21"/>
      <w:szCs w:val="21"/>
      <w:lang w:val="en-US" w:eastAsia="zh-CN" w:bidi="ar-SA"/>
    </w:rPr>
  </w:style>
  <w:style w:type="paragraph" w:customStyle="1" w:styleId="766">
    <w:name w:val="奇页页眉样式"/>
    <w:basedOn w:val="1"/>
    <w:qFormat/>
    <w:uiPriority w:val="0"/>
    <w:pPr>
      <w:snapToGrid w:val="0"/>
      <w:spacing w:line="288" w:lineRule="auto"/>
      <w:jc w:val="center"/>
    </w:pPr>
    <w:rPr>
      <w:color w:val="0000FF"/>
    </w:rPr>
  </w:style>
  <w:style w:type="character" w:customStyle="1" w:styleId="767">
    <w:name w:val="title_black_141"/>
    <w:qFormat/>
    <w:uiPriority w:val="0"/>
    <w:rPr>
      <w:color w:val="000000"/>
      <w:sz w:val="23"/>
      <w:szCs w:val="23"/>
      <w:u w:val="none"/>
    </w:rPr>
  </w:style>
  <w:style w:type="character" w:customStyle="1" w:styleId="768">
    <w:name w:val="news_content"/>
    <w:basedOn w:val="102"/>
    <w:qFormat/>
    <w:uiPriority w:val="0"/>
  </w:style>
  <w:style w:type="paragraph" w:customStyle="1" w:styleId="769">
    <w:name w:val="1正文段落"/>
    <w:basedOn w:val="1"/>
    <w:link w:val="1544"/>
    <w:qFormat/>
    <w:uiPriority w:val="0"/>
    <w:pPr>
      <w:spacing w:line="360" w:lineRule="auto"/>
      <w:ind w:firstLine="480" w:firstLineChars="200"/>
      <w:jc w:val="left"/>
    </w:pPr>
    <w:rPr>
      <w:snapToGrid w:val="0"/>
      <w:kern w:val="0"/>
      <w:sz w:val="24"/>
      <w:lang w:val="zh-CN"/>
    </w:rPr>
  </w:style>
  <w:style w:type="character" w:customStyle="1" w:styleId="770">
    <w:name w:val="keyword1"/>
    <w:qFormat/>
    <w:uiPriority w:val="0"/>
    <w:rPr>
      <w:color w:val="FF0000"/>
    </w:rPr>
  </w:style>
  <w:style w:type="paragraph" w:customStyle="1" w:styleId="771">
    <w:name w:val="样式 首行缩进:  2 字符3"/>
    <w:basedOn w:val="1"/>
    <w:qFormat/>
    <w:uiPriority w:val="0"/>
    <w:pPr>
      <w:snapToGrid w:val="0"/>
      <w:spacing w:line="360" w:lineRule="auto"/>
      <w:ind w:firstLine="480" w:firstLineChars="200"/>
    </w:pPr>
    <w:rPr>
      <w:rFonts w:cs="宋体"/>
      <w:sz w:val="24"/>
      <w:szCs w:val="20"/>
    </w:rPr>
  </w:style>
  <w:style w:type="character" w:customStyle="1" w:styleId="772">
    <w:name w:val="t0033991"/>
    <w:qFormat/>
    <w:uiPriority w:val="0"/>
    <w:rPr>
      <w:b/>
      <w:bCs/>
      <w:color w:val="333333"/>
      <w:sz w:val="21"/>
      <w:szCs w:val="21"/>
    </w:rPr>
  </w:style>
  <w:style w:type="character" w:customStyle="1" w:styleId="773">
    <w:name w:val="样式 楷体_GB2312 黑色"/>
    <w:qFormat/>
    <w:uiPriority w:val="0"/>
    <w:rPr>
      <w:rFonts w:ascii="楷体_GB2312" w:hAnsi="宋体" w:eastAsia="楷体_GB2312"/>
      <w:b/>
      <w:color w:val="000000"/>
      <w:sz w:val="24"/>
      <w:lang w:val="en-US" w:eastAsia="zh-CN"/>
    </w:rPr>
  </w:style>
  <w:style w:type="paragraph" w:customStyle="1" w:styleId="774">
    <w:name w:val="列表段落1"/>
    <w:basedOn w:val="1"/>
    <w:qFormat/>
    <w:uiPriority w:val="1"/>
    <w:pPr>
      <w:ind w:firstLine="420" w:firstLineChars="200"/>
    </w:pPr>
    <w:rPr>
      <w:rFonts w:ascii="Calibri" w:hAnsi="Calibri"/>
      <w:szCs w:val="22"/>
    </w:rPr>
  </w:style>
  <w:style w:type="paragraph" w:customStyle="1" w:styleId="775">
    <w:name w:val="Char Char4 Char Char Char Char Char Char Char Char Char Char Char Char Char Char Char Char"/>
    <w:basedOn w:val="1"/>
    <w:qFormat/>
    <w:uiPriority w:val="0"/>
  </w:style>
  <w:style w:type="paragraph" w:customStyle="1" w:styleId="776">
    <w:name w:val="正文内容"/>
    <w:basedOn w:val="1"/>
    <w:link w:val="1219"/>
    <w:qFormat/>
    <w:uiPriority w:val="0"/>
    <w:pPr>
      <w:adjustRightInd w:val="0"/>
      <w:snapToGrid w:val="0"/>
      <w:spacing w:line="360" w:lineRule="auto"/>
      <w:ind w:firstLine="510" w:firstLineChars="200"/>
      <w:jc w:val="left"/>
    </w:pPr>
    <w:rPr>
      <w:rFonts w:ascii="宋体" w:hAnsi="宋体" w:eastAsia="仿宋_GB2312"/>
      <w:snapToGrid w:val="0"/>
      <w:spacing w:val="4"/>
      <w:kern w:val="0"/>
      <w:sz w:val="24"/>
      <w:szCs w:val="20"/>
      <w:lang w:val="zh-CN"/>
    </w:rPr>
  </w:style>
  <w:style w:type="paragraph" w:customStyle="1" w:styleId="777">
    <w:name w:val="样式 首行缩进:  2 字符"/>
    <w:basedOn w:val="1"/>
    <w:link w:val="1402"/>
    <w:qFormat/>
    <w:uiPriority w:val="99"/>
    <w:pPr>
      <w:adjustRightInd w:val="0"/>
      <w:snapToGrid w:val="0"/>
      <w:spacing w:line="480" w:lineRule="exact"/>
      <w:ind w:firstLine="200" w:firstLineChars="200"/>
    </w:pPr>
    <w:rPr>
      <w:rFonts w:ascii="黑体"/>
      <w:b/>
      <w:szCs w:val="20"/>
      <w:lang w:val="zh-CN"/>
    </w:rPr>
  </w:style>
  <w:style w:type="paragraph" w:customStyle="1" w:styleId="778">
    <w:name w:val="投标正文"/>
    <w:basedOn w:val="1"/>
    <w:semiHidden/>
    <w:qFormat/>
    <w:uiPriority w:val="0"/>
    <w:pPr>
      <w:adjustRightInd w:val="0"/>
      <w:snapToGrid w:val="0"/>
      <w:spacing w:line="360" w:lineRule="auto"/>
      <w:ind w:firstLine="200" w:firstLineChars="200"/>
    </w:pPr>
    <w:rPr>
      <w:sz w:val="24"/>
    </w:rPr>
  </w:style>
  <w:style w:type="paragraph" w:customStyle="1" w:styleId="779">
    <w:name w:val="样式 样式 宋体 小四 左 + 首行缩进:  2 字符"/>
    <w:basedOn w:val="1"/>
    <w:qFormat/>
    <w:uiPriority w:val="0"/>
    <w:pPr>
      <w:spacing w:line="360" w:lineRule="auto"/>
      <w:ind w:firstLine="200" w:firstLineChars="200"/>
      <w:jc w:val="left"/>
    </w:pPr>
    <w:rPr>
      <w:rFonts w:cs="宋体"/>
      <w:kern w:val="0"/>
      <w:sz w:val="24"/>
      <w:szCs w:val="20"/>
    </w:rPr>
  </w:style>
  <w:style w:type="paragraph" w:customStyle="1" w:styleId="780">
    <w:name w:val="插图"/>
    <w:basedOn w:val="74"/>
    <w:next w:val="1"/>
    <w:qFormat/>
    <w:uiPriority w:val="0"/>
    <w:pPr>
      <w:widowControl/>
      <w:spacing w:beforeLines="100" w:afterLines="50" w:line="360" w:lineRule="auto"/>
      <w:ind w:left="0" w:firstLine="0"/>
      <w:jc w:val="center"/>
    </w:pPr>
    <w:rPr>
      <w:sz w:val="28"/>
    </w:rPr>
  </w:style>
  <w:style w:type="character" w:customStyle="1" w:styleId="781">
    <w:name w:val="headline-content2"/>
    <w:basedOn w:val="102"/>
    <w:qFormat/>
    <w:uiPriority w:val="0"/>
  </w:style>
  <w:style w:type="paragraph" w:customStyle="1" w:styleId="782">
    <w:name w:val="Char Char Char Char Char Char1 Char Char"/>
    <w:basedOn w:val="1"/>
    <w:next w:val="1"/>
    <w:qFormat/>
    <w:uiPriority w:val="0"/>
    <w:pPr>
      <w:spacing w:line="360" w:lineRule="auto"/>
      <w:ind w:firstLine="200" w:firstLineChars="200"/>
    </w:pPr>
    <w:rPr>
      <w:rFonts w:ascii="宋体" w:hAnsi="宋体" w:cs="宋体"/>
      <w:sz w:val="24"/>
    </w:rPr>
  </w:style>
  <w:style w:type="paragraph" w:customStyle="1" w:styleId="783">
    <w:name w:val="正文文本1234"/>
    <w:basedOn w:val="1"/>
    <w:link w:val="784"/>
    <w:qFormat/>
    <w:uiPriority w:val="0"/>
    <w:pPr>
      <w:spacing w:line="500" w:lineRule="exact"/>
      <w:ind w:firstLine="200" w:firstLineChars="200"/>
    </w:pPr>
    <w:rPr>
      <w:rFonts w:ascii="仿宋_GB2312" w:hAnsi="仿宋_GB2312" w:eastAsia="仿宋_GB2312" w:cs="仿宋_GB2312"/>
      <w:sz w:val="28"/>
      <w:szCs w:val="28"/>
    </w:rPr>
  </w:style>
  <w:style w:type="character" w:customStyle="1" w:styleId="784">
    <w:name w:val="正文文本1234 Char"/>
    <w:link w:val="783"/>
    <w:qFormat/>
    <w:uiPriority w:val="0"/>
    <w:rPr>
      <w:rFonts w:ascii="仿宋_GB2312" w:hAnsi="仿宋_GB2312" w:eastAsia="仿宋_GB2312" w:cs="仿宋_GB2312"/>
      <w:kern w:val="2"/>
      <w:sz w:val="28"/>
      <w:szCs w:val="28"/>
    </w:rPr>
  </w:style>
  <w:style w:type="paragraph" w:customStyle="1" w:styleId="785">
    <w:name w:val="Char Char Char1 Char Char Char Char Char Char Char Char Char Char Char Char Char Char Char Char"/>
    <w:basedOn w:val="1"/>
    <w:qFormat/>
    <w:uiPriority w:val="0"/>
    <w:pPr>
      <w:adjustRightInd w:val="0"/>
      <w:spacing w:line="360" w:lineRule="auto"/>
    </w:pPr>
    <w:rPr>
      <w:kern w:val="0"/>
      <w:sz w:val="24"/>
      <w:szCs w:val="20"/>
    </w:rPr>
  </w:style>
  <w:style w:type="character" w:customStyle="1" w:styleId="786">
    <w:name w:val="样式 (符号) 宋体 五号 加粗"/>
    <w:qFormat/>
    <w:uiPriority w:val="0"/>
    <w:rPr>
      <w:rFonts w:ascii="Times New Roman" w:hAnsi="Times New Roman" w:eastAsia="宋体"/>
      <w:b/>
      <w:bCs/>
      <w:sz w:val="21"/>
    </w:rPr>
  </w:style>
  <w:style w:type="paragraph" w:customStyle="1" w:styleId="787">
    <w:name w:val="图表题头"/>
    <w:basedOn w:val="282"/>
    <w:qFormat/>
    <w:uiPriority w:val="0"/>
  </w:style>
  <w:style w:type="character" w:customStyle="1" w:styleId="788">
    <w:name w:val="列表(L) Char Char"/>
    <w:link w:val="789"/>
    <w:qFormat/>
    <w:uiPriority w:val="0"/>
    <w:rPr>
      <w:rFonts w:cs="宋体"/>
      <w:kern w:val="2"/>
      <w:sz w:val="21"/>
      <w:szCs w:val="24"/>
    </w:rPr>
  </w:style>
  <w:style w:type="paragraph" w:customStyle="1" w:styleId="789">
    <w:name w:val="列表(L)"/>
    <w:basedOn w:val="67"/>
    <w:link w:val="788"/>
    <w:qFormat/>
    <w:uiPriority w:val="0"/>
    <w:pPr>
      <w:widowControl w:val="0"/>
      <w:snapToGrid w:val="0"/>
      <w:ind w:left="0" w:firstLine="0" w:firstLineChars="0"/>
      <w:jc w:val="both"/>
    </w:pPr>
    <w:rPr>
      <w:rFonts w:eastAsia="宋体" w:cs="宋体"/>
      <w:kern w:val="2"/>
      <w:sz w:val="21"/>
      <w:szCs w:val="24"/>
    </w:rPr>
  </w:style>
  <w:style w:type="paragraph" w:customStyle="1" w:styleId="790">
    <w:name w:val="Char Char2 Char Char Char Char2"/>
    <w:basedOn w:val="1"/>
    <w:semiHidden/>
    <w:qFormat/>
    <w:uiPriority w:val="0"/>
    <w:pPr>
      <w:widowControl/>
      <w:jc w:val="left"/>
    </w:pPr>
    <w:rPr>
      <w:rFonts w:cs="Impact"/>
      <w:b/>
      <w:kern w:val="0"/>
      <w:sz w:val="24"/>
      <w:lang w:val="pl-PL" w:eastAsia="pl-PL"/>
    </w:rPr>
  </w:style>
  <w:style w:type="paragraph" w:customStyle="1" w:styleId="791">
    <w:name w:val="reader-word-layer reader-word-s2-0"/>
    <w:basedOn w:val="1"/>
    <w:qFormat/>
    <w:uiPriority w:val="0"/>
    <w:pPr>
      <w:widowControl/>
      <w:spacing w:before="100" w:beforeAutospacing="1" w:after="100" w:afterAutospacing="1"/>
      <w:jc w:val="left"/>
    </w:pPr>
    <w:rPr>
      <w:rFonts w:ascii="宋体" w:hAnsi="宋体" w:cs="宋体"/>
      <w:kern w:val="0"/>
      <w:sz w:val="24"/>
    </w:rPr>
  </w:style>
  <w:style w:type="paragraph" w:customStyle="1" w:styleId="792">
    <w:name w:val="reader-word-layer reader-word-s2-2"/>
    <w:basedOn w:val="1"/>
    <w:qFormat/>
    <w:uiPriority w:val="0"/>
    <w:pPr>
      <w:widowControl/>
      <w:spacing w:before="100" w:beforeAutospacing="1" w:after="100" w:afterAutospacing="1"/>
      <w:jc w:val="left"/>
    </w:pPr>
    <w:rPr>
      <w:rFonts w:ascii="宋体" w:hAnsi="宋体" w:cs="宋体"/>
      <w:kern w:val="0"/>
      <w:sz w:val="24"/>
    </w:rPr>
  </w:style>
  <w:style w:type="paragraph" w:customStyle="1" w:styleId="793">
    <w:name w:val="reader-word-layer reader-word-s2-1"/>
    <w:basedOn w:val="1"/>
    <w:qFormat/>
    <w:uiPriority w:val="0"/>
    <w:pPr>
      <w:widowControl/>
      <w:spacing w:before="100" w:beforeAutospacing="1" w:after="100" w:afterAutospacing="1"/>
      <w:jc w:val="left"/>
    </w:pPr>
    <w:rPr>
      <w:rFonts w:ascii="宋体" w:hAnsi="宋体" w:cs="宋体"/>
      <w:kern w:val="0"/>
      <w:sz w:val="24"/>
    </w:rPr>
  </w:style>
  <w:style w:type="paragraph" w:customStyle="1" w:styleId="794">
    <w:name w:val="reader-word-layer reader-word-s2-3"/>
    <w:basedOn w:val="1"/>
    <w:qFormat/>
    <w:uiPriority w:val="0"/>
    <w:pPr>
      <w:widowControl/>
      <w:spacing w:before="100" w:beforeAutospacing="1" w:after="100" w:afterAutospacing="1"/>
      <w:jc w:val="left"/>
    </w:pPr>
    <w:rPr>
      <w:rFonts w:ascii="宋体" w:hAnsi="宋体" w:cs="宋体"/>
      <w:kern w:val="0"/>
      <w:sz w:val="24"/>
    </w:rPr>
  </w:style>
  <w:style w:type="paragraph" w:customStyle="1" w:styleId="795">
    <w:name w:val="reader-word-layer reader-word-s2-6"/>
    <w:basedOn w:val="1"/>
    <w:qFormat/>
    <w:uiPriority w:val="0"/>
    <w:pPr>
      <w:widowControl/>
      <w:spacing w:before="100" w:beforeAutospacing="1" w:after="100" w:afterAutospacing="1"/>
      <w:jc w:val="left"/>
    </w:pPr>
    <w:rPr>
      <w:rFonts w:ascii="宋体" w:hAnsi="宋体" w:cs="宋体"/>
      <w:kern w:val="0"/>
      <w:sz w:val="24"/>
    </w:rPr>
  </w:style>
  <w:style w:type="paragraph" w:customStyle="1" w:styleId="796">
    <w:name w:val="reader-word-layer reader-word-s2-7"/>
    <w:basedOn w:val="1"/>
    <w:qFormat/>
    <w:uiPriority w:val="0"/>
    <w:pPr>
      <w:widowControl/>
      <w:spacing w:before="100" w:beforeAutospacing="1" w:after="100" w:afterAutospacing="1"/>
      <w:jc w:val="left"/>
    </w:pPr>
    <w:rPr>
      <w:rFonts w:ascii="宋体" w:hAnsi="宋体" w:cs="宋体"/>
      <w:kern w:val="0"/>
      <w:sz w:val="24"/>
    </w:rPr>
  </w:style>
  <w:style w:type="paragraph" w:customStyle="1" w:styleId="797">
    <w:name w:val="reader-word-layer reader-word-s2-8"/>
    <w:basedOn w:val="1"/>
    <w:qFormat/>
    <w:uiPriority w:val="0"/>
    <w:pPr>
      <w:widowControl/>
      <w:spacing w:before="100" w:beforeAutospacing="1" w:after="100" w:afterAutospacing="1"/>
      <w:jc w:val="left"/>
    </w:pPr>
    <w:rPr>
      <w:rFonts w:ascii="宋体" w:hAnsi="宋体" w:cs="宋体"/>
      <w:kern w:val="0"/>
      <w:sz w:val="24"/>
    </w:rPr>
  </w:style>
  <w:style w:type="paragraph" w:customStyle="1" w:styleId="798">
    <w:name w:val="reader-word-layer reader-word-s2-9"/>
    <w:basedOn w:val="1"/>
    <w:qFormat/>
    <w:uiPriority w:val="0"/>
    <w:pPr>
      <w:widowControl/>
      <w:spacing w:before="100" w:beforeAutospacing="1" w:after="100" w:afterAutospacing="1"/>
      <w:jc w:val="left"/>
    </w:pPr>
    <w:rPr>
      <w:rFonts w:ascii="宋体" w:hAnsi="宋体" w:cs="宋体"/>
      <w:kern w:val="0"/>
      <w:sz w:val="24"/>
    </w:rPr>
  </w:style>
  <w:style w:type="paragraph" w:customStyle="1" w:styleId="799">
    <w:name w:val="reader-word-layer reader-word-s2-10"/>
    <w:basedOn w:val="1"/>
    <w:qFormat/>
    <w:uiPriority w:val="0"/>
    <w:pPr>
      <w:widowControl/>
      <w:spacing w:before="100" w:beforeAutospacing="1" w:after="100" w:afterAutospacing="1"/>
      <w:jc w:val="left"/>
    </w:pPr>
    <w:rPr>
      <w:rFonts w:ascii="宋体" w:hAnsi="宋体" w:cs="宋体"/>
      <w:kern w:val="0"/>
      <w:sz w:val="24"/>
    </w:rPr>
  </w:style>
  <w:style w:type="character" w:customStyle="1" w:styleId="800">
    <w:name w:val="图例名"/>
    <w:qFormat/>
    <w:uiPriority w:val="0"/>
    <w:rPr>
      <w:rFonts w:eastAsia="仿宋_GB2312"/>
      <w:sz w:val="18"/>
    </w:rPr>
  </w:style>
  <w:style w:type="character" w:customStyle="1" w:styleId="801">
    <w:name w:val="lemmatitleh1"/>
    <w:basedOn w:val="102"/>
    <w:qFormat/>
    <w:uiPriority w:val="0"/>
  </w:style>
  <w:style w:type="paragraph" w:customStyle="1" w:styleId="802">
    <w:name w:val="样式 首行缩进:  2 字符1"/>
    <w:basedOn w:val="1"/>
    <w:qFormat/>
    <w:uiPriority w:val="0"/>
    <w:pPr>
      <w:snapToGrid w:val="0"/>
      <w:spacing w:line="360" w:lineRule="auto"/>
      <w:ind w:firstLine="200" w:firstLineChars="200"/>
    </w:pPr>
    <w:rPr>
      <w:rFonts w:cs="宋体"/>
      <w:sz w:val="24"/>
      <w:szCs w:val="20"/>
    </w:rPr>
  </w:style>
  <w:style w:type="character" w:customStyle="1" w:styleId="803">
    <w:name w:val="AA表格内容 Char Char"/>
    <w:link w:val="804"/>
    <w:qFormat/>
    <w:uiPriority w:val="0"/>
    <w:rPr>
      <w:rFonts w:ascii="宋体" w:hAnsi="宋体"/>
      <w:sz w:val="21"/>
      <w:szCs w:val="21"/>
    </w:rPr>
  </w:style>
  <w:style w:type="paragraph" w:customStyle="1" w:styleId="804">
    <w:name w:val="AA表格内容"/>
    <w:basedOn w:val="1"/>
    <w:link w:val="803"/>
    <w:qFormat/>
    <w:uiPriority w:val="0"/>
    <w:pPr>
      <w:autoSpaceDE w:val="0"/>
      <w:autoSpaceDN w:val="0"/>
      <w:adjustRightInd w:val="0"/>
      <w:snapToGrid w:val="0"/>
      <w:jc w:val="center"/>
    </w:pPr>
    <w:rPr>
      <w:rFonts w:ascii="宋体" w:hAnsi="宋体"/>
      <w:kern w:val="0"/>
      <w:szCs w:val="21"/>
    </w:rPr>
  </w:style>
  <w:style w:type="paragraph" w:customStyle="1" w:styleId="805">
    <w:name w:val="AA备注"/>
    <w:qFormat/>
    <w:uiPriority w:val="0"/>
    <w:pPr>
      <w:adjustRightInd w:val="0"/>
      <w:snapToGrid w:val="0"/>
    </w:pPr>
    <w:rPr>
      <w:rFonts w:ascii="宋体" w:hAnsi="宋体" w:eastAsia="宋体" w:cs="宋体"/>
      <w:sz w:val="21"/>
      <w:szCs w:val="21"/>
      <w:lang w:val="en-US" w:eastAsia="zh-CN" w:bidi="ar-SA"/>
    </w:rPr>
  </w:style>
  <w:style w:type="paragraph" w:customStyle="1" w:styleId="806">
    <w:name w:val="AA正文"/>
    <w:qFormat/>
    <w:uiPriority w:val="0"/>
    <w:pPr>
      <w:widowControl w:val="0"/>
      <w:adjustRightInd w:val="0"/>
      <w:snapToGrid w:val="0"/>
      <w:spacing w:line="360" w:lineRule="auto"/>
      <w:ind w:firstLine="200" w:firstLineChars="200"/>
      <w:jc w:val="both"/>
    </w:pPr>
    <w:rPr>
      <w:rFonts w:ascii="宋体" w:hAnsi="宋体" w:eastAsia="宋体" w:cs="宋体"/>
      <w:sz w:val="24"/>
      <w:szCs w:val="24"/>
      <w:lang w:val="en-US" w:eastAsia="zh-CN" w:bidi="ar-SA"/>
    </w:rPr>
  </w:style>
  <w:style w:type="character" w:customStyle="1" w:styleId="807">
    <w:name w:val="标题3 Char2"/>
    <w:qFormat/>
    <w:uiPriority w:val="0"/>
    <w:rPr>
      <w:rFonts w:eastAsia="黑体"/>
      <w:bCs/>
      <w:color w:val="000000"/>
      <w:kern w:val="2"/>
      <w:sz w:val="24"/>
      <w:lang w:val="zh-CN"/>
    </w:rPr>
  </w:style>
  <w:style w:type="paragraph" w:customStyle="1" w:styleId="808">
    <w:name w:val="AA报告书标题3"/>
    <w:next w:val="806"/>
    <w:qFormat/>
    <w:uiPriority w:val="0"/>
    <w:pPr>
      <w:keepNext/>
      <w:numPr>
        <w:ilvl w:val="2"/>
        <w:numId w:val="11"/>
      </w:numPr>
      <w:tabs>
        <w:tab w:val="left" w:pos="720"/>
      </w:tabs>
      <w:spacing w:beforeLines="100" w:line="360" w:lineRule="auto"/>
      <w:textAlignment w:val="baseline"/>
      <w:outlineLvl w:val="2"/>
    </w:pPr>
    <w:rPr>
      <w:rFonts w:ascii="宋体" w:hAnsi="宋体" w:eastAsia="宋体" w:cs="宋体"/>
      <w:b/>
      <w:bCs/>
      <w:sz w:val="28"/>
      <w:szCs w:val="28"/>
      <w:lang w:val="en-US" w:eastAsia="zh-CN" w:bidi="ar-SA"/>
    </w:rPr>
  </w:style>
  <w:style w:type="paragraph" w:customStyle="1" w:styleId="809">
    <w:name w:val="正文 报告"/>
    <w:basedOn w:val="1"/>
    <w:qFormat/>
    <w:uiPriority w:val="0"/>
    <w:pPr>
      <w:spacing w:line="360" w:lineRule="auto"/>
      <w:ind w:firstLine="200" w:firstLineChars="200"/>
    </w:pPr>
    <w:rPr>
      <w:rFonts w:hAnsi="宋体" w:eastAsia="Times New Roman" w:cs="宋体"/>
      <w:kern w:val="0"/>
      <w:sz w:val="24"/>
    </w:rPr>
  </w:style>
  <w:style w:type="paragraph" w:customStyle="1" w:styleId="810">
    <w:name w:val="AA表头"/>
    <w:basedOn w:val="1"/>
    <w:qFormat/>
    <w:uiPriority w:val="0"/>
    <w:pPr>
      <w:keepNext/>
      <w:autoSpaceDE w:val="0"/>
      <w:autoSpaceDN w:val="0"/>
      <w:adjustRightInd w:val="0"/>
      <w:snapToGrid w:val="0"/>
      <w:spacing w:line="360" w:lineRule="auto"/>
      <w:jc w:val="center"/>
    </w:pPr>
    <w:rPr>
      <w:b/>
      <w:kern w:val="0"/>
      <w:sz w:val="24"/>
    </w:rPr>
  </w:style>
  <w:style w:type="paragraph" w:customStyle="1" w:styleId="811">
    <w:name w:val="样式 标题3 + Times New Roman 黑色"/>
    <w:basedOn w:val="5"/>
    <w:qFormat/>
    <w:uiPriority w:val="0"/>
    <w:pPr>
      <w:widowControl/>
      <w:tabs>
        <w:tab w:val="left" w:pos="425"/>
        <w:tab w:val="left" w:pos="814"/>
        <w:tab w:val="left" w:pos="851"/>
      </w:tabs>
      <w:adjustRightInd/>
      <w:spacing w:beforeLines="50"/>
      <w:ind w:left="814" w:hanging="709" w:firstLineChars="0"/>
      <w:jc w:val="left"/>
    </w:pPr>
    <w:rPr>
      <w:rFonts w:eastAsia="黑体"/>
      <w:b w:val="0"/>
      <w:bCs w:val="0"/>
      <w:szCs w:val="20"/>
      <w:lang w:val="zh-CN"/>
    </w:rPr>
  </w:style>
  <w:style w:type="paragraph" w:customStyle="1" w:styleId="812">
    <w:name w:val="正文（首行缩进两个字） + 首行缩进:  2 字符"/>
    <w:basedOn w:val="1"/>
    <w:link w:val="813"/>
    <w:qFormat/>
    <w:uiPriority w:val="0"/>
    <w:pPr>
      <w:widowControl/>
      <w:spacing w:line="440" w:lineRule="exact"/>
      <w:ind w:firstLine="200" w:firstLineChars="200"/>
      <w:jc w:val="left"/>
    </w:pPr>
    <w:rPr>
      <w:rFonts w:eastAsia="仿宋_GB2312"/>
      <w:sz w:val="24"/>
      <w:szCs w:val="20"/>
      <w:lang w:val="zh-CN"/>
    </w:rPr>
  </w:style>
  <w:style w:type="character" w:customStyle="1" w:styleId="813">
    <w:name w:val="正文（首行缩进两个字） + 首行缩进:  2 字符 Char"/>
    <w:link w:val="812"/>
    <w:qFormat/>
    <w:uiPriority w:val="0"/>
    <w:rPr>
      <w:rFonts w:eastAsia="仿宋_GB2312"/>
      <w:kern w:val="2"/>
      <w:sz w:val="24"/>
      <w:lang w:val="zh-CN"/>
    </w:rPr>
  </w:style>
  <w:style w:type="paragraph" w:customStyle="1" w:styleId="814">
    <w:name w:val="AA报告书标题2"/>
    <w:next w:val="806"/>
    <w:qFormat/>
    <w:uiPriority w:val="0"/>
    <w:pPr>
      <w:keepNext/>
      <w:numPr>
        <w:ilvl w:val="1"/>
        <w:numId w:val="11"/>
      </w:numPr>
      <w:spacing w:beforeLines="100" w:line="360" w:lineRule="auto"/>
      <w:outlineLvl w:val="1"/>
    </w:pPr>
    <w:rPr>
      <w:rFonts w:ascii="宋体" w:hAnsi="宋体" w:eastAsia="宋体" w:cs="宋体"/>
      <w:b/>
      <w:sz w:val="32"/>
      <w:szCs w:val="32"/>
      <w:lang w:val="en-US" w:eastAsia="zh-CN" w:bidi="ar-SA"/>
    </w:rPr>
  </w:style>
  <w:style w:type="paragraph" w:customStyle="1" w:styleId="815">
    <w:name w:val="AA报告书标题4"/>
    <w:qFormat/>
    <w:uiPriority w:val="0"/>
    <w:pPr>
      <w:keepNext/>
      <w:widowControl w:val="0"/>
      <w:numPr>
        <w:ilvl w:val="3"/>
        <w:numId w:val="11"/>
      </w:numPr>
      <w:tabs>
        <w:tab w:val="left" w:pos="720"/>
      </w:tabs>
      <w:adjustRightInd w:val="0"/>
      <w:snapToGrid w:val="0"/>
      <w:spacing w:beforeLines="100" w:line="360" w:lineRule="auto"/>
      <w:textAlignment w:val="baseline"/>
      <w:outlineLvl w:val="3"/>
    </w:pPr>
    <w:rPr>
      <w:rFonts w:ascii="Times New Roman" w:hAnsi="宋体" w:eastAsia="宋体" w:cs="Times New Roman"/>
      <w:b/>
      <w:sz w:val="24"/>
      <w:lang w:val="en-US" w:eastAsia="zh-CN" w:bidi="ar-SA"/>
    </w:rPr>
  </w:style>
  <w:style w:type="paragraph" w:customStyle="1" w:styleId="816">
    <w:name w:val="AA图名"/>
    <w:basedOn w:val="1"/>
    <w:qFormat/>
    <w:uiPriority w:val="0"/>
    <w:pPr>
      <w:adjustRightInd w:val="0"/>
      <w:snapToGrid w:val="0"/>
      <w:spacing w:line="480" w:lineRule="exact"/>
      <w:jc w:val="center"/>
    </w:pPr>
    <w:rPr>
      <w:rFonts w:ascii="宋体" w:hAnsi="宋体" w:cs="宋体"/>
      <w:b/>
      <w:sz w:val="24"/>
    </w:rPr>
  </w:style>
  <w:style w:type="character" w:customStyle="1" w:styleId="817">
    <w:name w:val="样式 正文 首行缩进:  2 字符 + (中文) 楷体_GB2312 Char Char"/>
    <w:link w:val="818"/>
    <w:qFormat/>
    <w:locked/>
    <w:uiPriority w:val="0"/>
    <w:rPr>
      <w:rFonts w:ascii="楷体_GB2312" w:eastAsia="楷体_GB2312"/>
      <w:sz w:val="24"/>
    </w:rPr>
  </w:style>
  <w:style w:type="paragraph" w:customStyle="1" w:styleId="818">
    <w:name w:val="样式 正文 首行缩进:  2 字符 + (中文) 楷体_GB2312"/>
    <w:basedOn w:val="1"/>
    <w:link w:val="817"/>
    <w:qFormat/>
    <w:uiPriority w:val="0"/>
    <w:pPr>
      <w:widowControl/>
      <w:adjustRightInd w:val="0"/>
      <w:snapToGrid w:val="0"/>
      <w:spacing w:line="500" w:lineRule="exact"/>
      <w:ind w:firstLine="200" w:firstLineChars="200"/>
      <w:jc w:val="left"/>
    </w:pPr>
    <w:rPr>
      <w:rFonts w:ascii="楷体_GB2312" w:eastAsia="楷体_GB2312"/>
      <w:kern w:val="0"/>
      <w:sz w:val="24"/>
      <w:szCs w:val="20"/>
    </w:rPr>
  </w:style>
  <w:style w:type="character" w:customStyle="1" w:styleId="819">
    <w:name w:val="燕山正文 Char"/>
    <w:link w:val="820"/>
    <w:qFormat/>
    <w:locked/>
    <w:uiPriority w:val="0"/>
    <w:rPr>
      <w:rFonts w:ascii="宋体"/>
      <w:sz w:val="28"/>
    </w:rPr>
  </w:style>
  <w:style w:type="paragraph" w:customStyle="1" w:styleId="820">
    <w:name w:val="燕山正文"/>
    <w:basedOn w:val="1"/>
    <w:link w:val="819"/>
    <w:qFormat/>
    <w:uiPriority w:val="0"/>
    <w:pPr>
      <w:widowControl/>
      <w:tabs>
        <w:tab w:val="left" w:pos="22680"/>
      </w:tabs>
      <w:adjustRightInd w:val="0"/>
      <w:snapToGrid w:val="0"/>
      <w:spacing w:line="360" w:lineRule="auto"/>
      <w:ind w:firstLine="560" w:firstLineChars="200"/>
      <w:jc w:val="left"/>
    </w:pPr>
    <w:rPr>
      <w:rFonts w:ascii="宋体"/>
      <w:kern w:val="0"/>
      <w:sz w:val="28"/>
      <w:szCs w:val="20"/>
    </w:rPr>
  </w:style>
  <w:style w:type="character" w:customStyle="1" w:styleId="821">
    <w:name w:val="书籍标题1"/>
    <w:qFormat/>
    <w:uiPriority w:val="0"/>
    <w:rPr>
      <w:b/>
      <w:bCs/>
      <w:smallCaps/>
      <w:spacing w:val="5"/>
    </w:rPr>
  </w:style>
  <w:style w:type="character" w:customStyle="1" w:styleId="822">
    <w:name w:val="表内容 Char"/>
    <w:link w:val="823"/>
    <w:qFormat/>
    <w:uiPriority w:val="0"/>
    <w:rPr>
      <w:rFonts w:ascii="Calibri" w:hAnsi="Calibri"/>
      <w:snapToGrid w:val="0"/>
      <w:szCs w:val="24"/>
    </w:rPr>
  </w:style>
  <w:style w:type="paragraph" w:customStyle="1" w:styleId="823">
    <w:name w:val="表内容"/>
    <w:basedOn w:val="1"/>
    <w:link w:val="822"/>
    <w:qFormat/>
    <w:uiPriority w:val="0"/>
    <w:pPr>
      <w:widowControl/>
      <w:adjustRightInd w:val="0"/>
      <w:snapToGrid w:val="0"/>
      <w:jc w:val="center"/>
    </w:pPr>
    <w:rPr>
      <w:rFonts w:ascii="Calibri" w:hAnsi="Calibri"/>
      <w:snapToGrid w:val="0"/>
      <w:kern w:val="0"/>
      <w:sz w:val="20"/>
    </w:rPr>
  </w:style>
  <w:style w:type="character" w:customStyle="1" w:styleId="824">
    <w:name w:val="明显引用 Char"/>
    <w:link w:val="825"/>
    <w:qFormat/>
    <w:uiPriority w:val="0"/>
    <w:rPr>
      <w:b/>
      <w:bCs/>
      <w:i/>
      <w:iCs/>
      <w:color w:val="4F81BD"/>
      <w:szCs w:val="24"/>
    </w:rPr>
  </w:style>
  <w:style w:type="paragraph" w:customStyle="1" w:styleId="825">
    <w:name w:val="明显引用1"/>
    <w:basedOn w:val="1"/>
    <w:next w:val="1"/>
    <w:link w:val="824"/>
    <w:qFormat/>
    <w:uiPriority w:val="0"/>
    <w:pPr>
      <w:widowControl/>
      <w:pBdr>
        <w:bottom w:val="single" w:color="4F81BD" w:sz="4" w:space="4"/>
      </w:pBdr>
      <w:spacing w:before="200" w:after="280"/>
      <w:ind w:left="936" w:right="936"/>
      <w:jc w:val="left"/>
    </w:pPr>
    <w:rPr>
      <w:b/>
      <w:bCs/>
      <w:i/>
      <w:iCs/>
      <w:color w:val="4F81BD"/>
      <w:kern w:val="0"/>
      <w:sz w:val="20"/>
    </w:rPr>
  </w:style>
  <w:style w:type="character" w:customStyle="1" w:styleId="826">
    <w:name w:val="样式2 Char"/>
    <w:link w:val="182"/>
    <w:qFormat/>
    <w:uiPriority w:val="0"/>
    <w:rPr>
      <w:rFonts w:ascii="宋体" w:hAnsi="宋体"/>
      <w:spacing w:val="4"/>
      <w:kern w:val="2"/>
      <w:sz w:val="21"/>
    </w:rPr>
  </w:style>
  <w:style w:type="character" w:customStyle="1" w:styleId="827">
    <w:name w:val="Char Char37"/>
    <w:semiHidden/>
    <w:qFormat/>
    <w:uiPriority w:val="0"/>
    <w:rPr>
      <w:rFonts w:ascii="Times New Roman" w:hAnsi="Times New Roman" w:eastAsia="宋体" w:cs="Times New Roman"/>
      <w:sz w:val="24"/>
      <w:szCs w:val="24"/>
      <w:shd w:val="clear" w:color="auto" w:fill="000080"/>
    </w:rPr>
  </w:style>
  <w:style w:type="character" w:customStyle="1" w:styleId="828">
    <w:name w:val="cucd-0 Char"/>
    <w:link w:val="829"/>
    <w:qFormat/>
    <w:locked/>
    <w:uiPriority w:val="0"/>
    <w:rPr>
      <w:rFonts w:ascii="宋体"/>
      <w:sz w:val="24"/>
    </w:rPr>
  </w:style>
  <w:style w:type="paragraph" w:customStyle="1" w:styleId="829">
    <w:name w:val="cucd-0"/>
    <w:link w:val="828"/>
    <w:qFormat/>
    <w:uiPriority w:val="0"/>
    <w:pPr>
      <w:spacing w:line="360" w:lineRule="auto"/>
      <w:ind w:firstLine="480" w:firstLineChars="200"/>
    </w:pPr>
    <w:rPr>
      <w:rFonts w:ascii="宋体" w:hAnsi="Times New Roman" w:eastAsia="宋体" w:cs="Times New Roman"/>
      <w:sz w:val="24"/>
      <w:lang w:val="en-US" w:eastAsia="zh-CN" w:bidi="ar-SA"/>
    </w:rPr>
  </w:style>
  <w:style w:type="character" w:customStyle="1" w:styleId="830">
    <w:name w:val="麦志勤表格标题 Char1"/>
    <w:link w:val="831"/>
    <w:qFormat/>
    <w:locked/>
    <w:uiPriority w:val="0"/>
    <w:rPr>
      <w:rFonts w:ascii="宋体" w:hAnsi="宋体"/>
      <w:kern w:val="2"/>
      <w:sz w:val="24"/>
      <w:szCs w:val="24"/>
    </w:rPr>
  </w:style>
  <w:style w:type="paragraph" w:customStyle="1" w:styleId="831">
    <w:name w:val="麦志勤表格标题"/>
    <w:basedOn w:val="35"/>
    <w:link w:val="830"/>
    <w:qFormat/>
    <w:uiPriority w:val="0"/>
    <w:pPr>
      <w:widowControl/>
      <w:snapToGrid w:val="0"/>
      <w:spacing w:beforeLines="50" w:afterLines="20" w:line="300" w:lineRule="auto"/>
      <w:ind w:firstLine="0"/>
      <w:jc w:val="center"/>
      <w:textAlignment w:val="auto"/>
    </w:pPr>
    <w:rPr>
      <w:rFonts w:ascii="宋体" w:hAnsi="宋体"/>
      <w:spacing w:val="0"/>
      <w:kern w:val="2"/>
      <w:sz w:val="24"/>
      <w:szCs w:val="24"/>
      <w:lang w:val="en-US"/>
    </w:rPr>
  </w:style>
  <w:style w:type="character" w:customStyle="1" w:styleId="832">
    <w:name w:val="样式 Times New Roman 小四"/>
    <w:qFormat/>
    <w:uiPriority w:val="0"/>
    <w:rPr>
      <w:rFonts w:hint="default" w:ascii="Times New Roman" w:hAnsi="Times New Roman" w:cs="Times New Roman"/>
      <w:sz w:val="24"/>
    </w:rPr>
  </w:style>
  <w:style w:type="character" w:customStyle="1" w:styleId="833">
    <w:name w:val="g Char Char"/>
    <w:qFormat/>
    <w:uiPriority w:val="0"/>
    <w:rPr>
      <w:rFonts w:hint="eastAsia" w:ascii="宋体" w:hAnsi="宋体" w:eastAsia="宋体"/>
      <w:snapToGrid w:val="0"/>
      <w:sz w:val="18"/>
      <w:lang w:val="en-US" w:eastAsia="zh-CN" w:bidi="ar-SA"/>
    </w:rPr>
  </w:style>
  <w:style w:type="character" w:customStyle="1" w:styleId="834">
    <w:name w:val="样式53 Char"/>
    <w:link w:val="835"/>
    <w:qFormat/>
    <w:locked/>
    <w:uiPriority w:val="0"/>
    <w:rPr>
      <w:rFonts w:ascii="黑体" w:hAnsi="宋体" w:eastAsia="黑体"/>
      <w:b/>
      <w:bCs/>
      <w:color w:val="000000"/>
      <w:sz w:val="24"/>
      <w:szCs w:val="21"/>
    </w:rPr>
  </w:style>
  <w:style w:type="paragraph" w:customStyle="1" w:styleId="835">
    <w:name w:val="样式53"/>
    <w:basedOn w:val="1"/>
    <w:link w:val="834"/>
    <w:qFormat/>
    <w:uiPriority w:val="0"/>
    <w:pPr>
      <w:widowControl/>
      <w:adjustRightInd w:val="0"/>
      <w:snapToGrid w:val="0"/>
      <w:spacing w:before="214" w:line="360" w:lineRule="auto"/>
      <w:ind w:firstLine="200" w:firstLineChars="200"/>
      <w:jc w:val="center"/>
      <w:textAlignment w:val="baseline"/>
    </w:pPr>
    <w:rPr>
      <w:rFonts w:ascii="黑体" w:hAnsi="宋体" w:eastAsia="黑体"/>
      <w:b/>
      <w:bCs/>
      <w:color w:val="000000"/>
      <w:kern w:val="0"/>
      <w:sz w:val="24"/>
      <w:szCs w:val="21"/>
    </w:rPr>
  </w:style>
  <w:style w:type="character" w:customStyle="1" w:styleId="836">
    <w:name w:val="样式 标题 3ReHead 3 WSAh3B HeadH3标题 3 Char条标题1.1.1SectionBS...1 Char"/>
    <w:link w:val="837"/>
    <w:qFormat/>
    <w:uiPriority w:val="0"/>
    <w:rPr>
      <w:rFonts w:ascii="Calibri" w:hAnsi="Calibri" w:eastAsia="黑体"/>
      <w:b/>
      <w:bCs/>
      <w:color w:val="000000"/>
      <w:sz w:val="28"/>
      <w:szCs w:val="32"/>
      <w:lang w:val="zh-CN"/>
    </w:rPr>
  </w:style>
  <w:style w:type="paragraph" w:customStyle="1" w:styleId="837">
    <w:name w:val="样式 标题 3ReHead 3 WSAh3B HeadH3标题 3 Char条标题1.1.1SectionBS...1"/>
    <w:basedOn w:val="5"/>
    <w:link w:val="836"/>
    <w:qFormat/>
    <w:uiPriority w:val="0"/>
    <w:pPr>
      <w:widowControl/>
      <w:tabs>
        <w:tab w:val="left" w:pos="-36"/>
        <w:tab w:val="left" w:pos="425"/>
        <w:tab w:val="left" w:pos="754"/>
        <w:tab w:val="left" w:pos="851"/>
      </w:tabs>
      <w:adjustRightInd/>
      <w:snapToGrid w:val="0"/>
      <w:spacing w:beforeLines="50"/>
      <w:ind w:left="600" w:hanging="584" w:firstLineChars="0"/>
      <w:jc w:val="left"/>
    </w:pPr>
    <w:rPr>
      <w:rFonts w:ascii="Calibri" w:hAnsi="Calibri" w:eastAsia="黑体"/>
      <w:color w:val="000000"/>
      <w:kern w:val="0"/>
      <w:sz w:val="28"/>
      <w:szCs w:val="32"/>
      <w:lang w:val="zh-CN"/>
    </w:rPr>
  </w:style>
  <w:style w:type="character" w:customStyle="1" w:styleId="838">
    <w:name w:val="yellow1"/>
    <w:qFormat/>
    <w:uiPriority w:val="0"/>
    <w:rPr>
      <w:color w:val="FFFF00"/>
      <w:u w:val="none"/>
    </w:rPr>
  </w:style>
  <w:style w:type="character" w:customStyle="1" w:styleId="839">
    <w:name w:val="节下小标题 Char"/>
    <w:link w:val="840"/>
    <w:qFormat/>
    <w:uiPriority w:val="0"/>
    <w:rPr>
      <w:rFonts w:ascii="宋体" w:eastAsia="黑体"/>
      <w:color w:val="000000"/>
      <w:kern w:val="2"/>
      <w:sz w:val="24"/>
      <w:szCs w:val="24"/>
    </w:rPr>
  </w:style>
  <w:style w:type="paragraph" w:customStyle="1" w:styleId="840">
    <w:name w:val="节下小标题"/>
    <w:basedOn w:val="1"/>
    <w:link w:val="839"/>
    <w:qFormat/>
    <w:uiPriority w:val="0"/>
    <w:pPr>
      <w:widowControl/>
      <w:spacing w:beforeLines="50" w:line="300" w:lineRule="auto"/>
      <w:ind w:firstLine="567"/>
      <w:jc w:val="left"/>
    </w:pPr>
    <w:rPr>
      <w:rFonts w:ascii="宋体" w:eastAsia="黑体"/>
      <w:color w:val="000000"/>
      <w:sz w:val="24"/>
    </w:rPr>
  </w:style>
  <w:style w:type="character" w:customStyle="1" w:styleId="841">
    <w:name w:val="Char Char3"/>
    <w:semiHidden/>
    <w:qFormat/>
    <w:uiPriority w:val="0"/>
    <w:rPr>
      <w:rFonts w:ascii="Times New Roman" w:hAnsi="Times New Roman" w:eastAsia="宋体" w:cs="Times New Roman"/>
      <w:szCs w:val="24"/>
    </w:rPr>
  </w:style>
  <w:style w:type="character" w:customStyle="1" w:styleId="842">
    <w:name w:val="访问过的超链接1"/>
    <w:qFormat/>
    <w:uiPriority w:val="0"/>
    <w:rPr>
      <w:color w:val="800080"/>
      <w:u w:val="single"/>
    </w:rPr>
  </w:style>
  <w:style w:type="character" w:customStyle="1" w:styleId="843">
    <w:name w:val="Subtle Reference1"/>
    <w:qFormat/>
    <w:uiPriority w:val="0"/>
    <w:rPr>
      <w:smallCaps/>
      <w:color w:val="C0504D"/>
      <w:u w:val="single"/>
    </w:rPr>
  </w:style>
  <w:style w:type="character" w:customStyle="1" w:styleId="844">
    <w:name w:val="H4 Char3"/>
    <w:semiHidden/>
    <w:qFormat/>
    <w:uiPriority w:val="0"/>
    <w:rPr>
      <w:rFonts w:ascii="Arial" w:hAnsi="Arial" w:eastAsia="黑体"/>
      <w:b/>
      <w:bCs/>
      <w:kern w:val="2"/>
      <w:sz w:val="28"/>
      <w:szCs w:val="28"/>
      <w:lang w:val="en-US" w:eastAsia="zh-CN" w:bidi="ar-SA"/>
    </w:rPr>
  </w:style>
  <w:style w:type="character" w:customStyle="1" w:styleId="845">
    <w:name w:val="样式 题注 Char + 黑体 小四"/>
    <w:qFormat/>
    <w:uiPriority w:val="0"/>
    <w:rPr>
      <w:rFonts w:ascii="黑体" w:hAnsi="黑体" w:eastAsia="黑体" w:cs="Arial"/>
      <w:bCs/>
      <w:kern w:val="2"/>
      <w:sz w:val="36"/>
      <w:szCs w:val="36"/>
      <w:lang w:val="en-US" w:eastAsia="zh-CN" w:bidi="ar-SA"/>
    </w:rPr>
  </w:style>
  <w:style w:type="character" w:customStyle="1" w:styleId="846">
    <w:name w:val="实德题注 Char Char"/>
    <w:qFormat/>
    <w:uiPriority w:val="0"/>
    <w:rPr>
      <w:rFonts w:eastAsia="宋体" w:cs="黑体"/>
      <w:color w:val="000000"/>
      <w:sz w:val="24"/>
      <w:szCs w:val="24"/>
      <w:lang w:val="en-US" w:eastAsia="zh-CN" w:bidi="ar-SA"/>
    </w:rPr>
  </w:style>
  <w:style w:type="character" w:customStyle="1" w:styleId="847">
    <w:name w:val="neiyetest1"/>
    <w:qFormat/>
    <w:uiPriority w:val="0"/>
    <w:rPr>
      <w:rFonts w:hint="default" w:ascii="ˎ̥" w:hAnsi="ˎ̥"/>
      <w:color w:val="000000"/>
      <w:sz w:val="20"/>
      <w:szCs w:val="20"/>
    </w:rPr>
  </w:style>
  <w:style w:type="character" w:customStyle="1" w:styleId="848">
    <w:name w:val="123YJ Char3"/>
    <w:qFormat/>
    <w:uiPriority w:val="0"/>
    <w:rPr>
      <w:rFonts w:eastAsia="宋体"/>
      <w:kern w:val="2"/>
      <w:sz w:val="18"/>
      <w:lang w:bidi="ar-SA"/>
    </w:rPr>
  </w:style>
  <w:style w:type="character" w:customStyle="1" w:styleId="849">
    <w:name w:val="Char Char21"/>
    <w:qFormat/>
    <w:uiPriority w:val="0"/>
    <w:rPr>
      <w:rFonts w:eastAsia="宋体"/>
      <w:kern w:val="2"/>
      <w:sz w:val="21"/>
      <w:szCs w:val="24"/>
      <w:lang w:val="en-US" w:eastAsia="zh-CN" w:bidi="ar-SA"/>
    </w:rPr>
  </w:style>
  <w:style w:type="character" w:customStyle="1" w:styleId="850">
    <w:name w:val="样式4 Char"/>
    <w:link w:val="408"/>
    <w:qFormat/>
    <w:locked/>
    <w:uiPriority w:val="0"/>
    <w:rPr>
      <w:rFonts w:eastAsia="黑体"/>
      <w:b/>
      <w:bCs/>
      <w:kern w:val="44"/>
      <w:sz w:val="30"/>
      <w:lang w:val="zh-CN"/>
    </w:rPr>
  </w:style>
  <w:style w:type="character" w:customStyle="1" w:styleId="851">
    <w:name w:val="普通文字 Char3"/>
    <w:qFormat/>
    <w:uiPriority w:val="0"/>
    <w:rPr>
      <w:rFonts w:ascii="宋体" w:hAnsi="Courier New" w:eastAsia="宋体" w:cs="Courier New"/>
      <w:bCs/>
      <w:kern w:val="2"/>
      <w:sz w:val="24"/>
      <w:szCs w:val="24"/>
      <w:lang w:val="en-US" w:eastAsia="zh-CN" w:bidi="ar-SA"/>
    </w:rPr>
  </w:style>
  <w:style w:type="character" w:customStyle="1" w:styleId="852">
    <w:name w:val="subtitle_disp"/>
    <w:basedOn w:val="102"/>
    <w:qFormat/>
    <w:uiPriority w:val="0"/>
  </w:style>
  <w:style w:type="character" w:customStyle="1" w:styleId="853">
    <w:name w:val="time4"/>
    <w:qFormat/>
    <w:uiPriority w:val="0"/>
    <w:rPr>
      <w:color w:val="638500"/>
    </w:rPr>
  </w:style>
  <w:style w:type="character" w:customStyle="1" w:styleId="854">
    <w:name w:val="标题 4 Char1"/>
    <w:qFormat/>
    <w:uiPriority w:val="9"/>
    <w:rPr>
      <w:rFonts w:ascii="Arial" w:hAnsi="Arial" w:eastAsia="黑体"/>
      <w:b/>
      <w:bCs/>
      <w:kern w:val="2"/>
      <w:sz w:val="28"/>
      <w:szCs w:val="28"/>
    </w:rPr>
  </w:style>
  <w:style w:type="character" w:customStyle="1" w:styleId="855">
    <w:name w:val="注释标题 Char2"/>
    <w:semiHidden/>
    <w:qFormat/>
    <w:uiPriority w:val="99"/>
    <w:rPr>
      <w:rFonts w:ascii="Times New Roman" w:hAnsi="Times New Roman" w:eastAsia="宋体" w:cs="Times New Roman"/>
      <w:sz w:val="24"/>
      <w:szCs w:val="24"/>
    </w:rPr>
  </w:style>
  <w:style w:type="character" w:customStyle="1" w:styleId="856">
    <w:name w:val="unnamed31"/>
    <w:qFormat/>
    <w:uiPriority w:val="0"/>
    <w:rPr>
      <w:color w:val="000000"/>
      <w:spacing w:val="408"/>
      <w:sz w:val="20"/>
      <w:szCs w:val="20"/>
      <w:u w:val="none"/>
    </w:rPr>
  </w:style>
  <w:style w:type="character" w:customStyle="1" w:styleId="857">
    <w:name w:val="样式 小四 首行缩进:  0.85 厘米 行距: 1.5 倍行距 Char"/>
    <w:qFormat/>
    <w:uiPriority w:val="0"/>
    <w:rPr>
      <w:rFonts w:ascii="黑体" w:hAnsi="Arial" w:eastAsia="宋体" w:cs="宋体"/>
      <w:bCs/>
      <w:kern w:val="2"/>
      <w:sz w:val="24"/>
      <w:szCs w:val="24"/>
      <w:lang w:val="en-US" w:eastAsia="zh-CN" w:bidi="ar-SA"/>
    </w:rPr>
  </w:style>
  <w:style w:type="character" w:customStyle="1" w:styleId="858">
    <w:name w:val="t11"/>
    <w:qFormat/>
    <w:uiPriority w:val="0"/>
    <w:rPr>
      <w:color w:val="000000"/>
      <w:spacing w:val="375"/>
      <w:sz w:val="21"/>
      <w:szCs w:val="21"/>
      <w:u w:val="none"/>
    </w:rPr>
  </w:style>
  <w:style w:type="character" w:customStyle="1" w:styleId="859">
    <w:name w:val="样式 正文文本缩进 2 + 黑色 行距: 固定值 12 磅 Char"/>
    <w:link w:val="860"/>
    <w:qFormat/>
    <w:locked/>
    <w:uiPriority w:val="0"/>
    <w:rPr>
      <w:rFonts w:ascii="Calibri" w:hAnsi="Calibri"/>
      <w:b/>
      <w:color w:val="3366FF"/>
      <w:sz w:val="24"/>
      <w:szCs w:val="21"/>
    </w:rPr>
  </w:style>
  <w:style w:type="paragraph" w:customStyle="1" w:styleId="860">
    <w:name w:val="样式 正文文本缩进 2 + 黑色 行距: 固定值 12 磅"/>
    <w:basedOn w:val="51"/>
    <w:link w:val="859"/>
    <w:qFormat/>
    <w:uiPriority w:val="0"/>
    <w:pPr>
      <w:widowControl/>
      <w:adjustRightInd w:val="0"/>
      <w:spacing w:line="240" w:lineRule="auto"/>
      <w:jc w:val="center"/>
      <w:textAlignment w:val="baseline"/>
    </w:pPr>
    <w:rPr>
      <w:rFonts w:ascii="Calibri" w:hAnsi="Calibri"/>
      <w:color w:val="3366FF"/>
      <w:kern w:val="0"/>
      <w:szCs w:val="21"/>
      <w:lang w:val="en-US"/>
    </w:rPr>
  </w:style>
  <w:style w:type="character" w:customStyle="1" w:styleId="861">
    <w:name w:val="status"/>
    <w:qFormat/>
    <w:uiPriority w:val="0"/>
    <w:rPr>
      <w:color w:val="666666"/>
    </w:rPr>
  </w:style>
  <w:style w:type="character" w:customStyle="1" w:styleId="862">
    <w:name w:val="评价单位 Char Char"/>
    <w:link w:val="863"/>
    <w:qFormat/>
    <w:locked/>
    <w:uiPriority w:val="0"/>
    <w:rPr>
      <w:rFonts w:ascii="Calibri" w:hAnsi="Calibri" w:eastAsia="楷体_GB2312"/>
      <w:b/>
      <w:sz w:val="36"/>
      <w:szCs w:val="24"/>
    </w:rPr>
  </w:style>
  <w:style w:type="paragraph" w:customStyle="1" w:styleId="863">
    <w:name w:val="评价单位"/>
    <w:basedOn w:val="1"/>
    <w:link w:val="862"/>
    <w:qFormat/>
    <w:uiPriority w:val="0"/>
    <w:pPr>
      <w:widowControl/>
      <w:overflowPunct w:val="0"/>
      <w:autoSpaceDE w:val="0"/>
      <w:autoSpaceDN w:val="0"/>
      <w:adjustRightInd w:val="0"/>
      <w:snapToGrid w:val="0"/>
      <w:spacing w:beforeLines="50" w:afterLines="50" w:line="360" w:lineRule="auto"/>
      <w:ind w:left="300" w:leftChars="300"/>
      <w:jc w:val="left"/>
      <w:textAlignment w:val="baseline"/>
    </w:pPr>
    <w:rPr>
      <w:rFonts w:ascii="Calibri" w:hAnsi="Calibri" w:eastAsia="楷体_GB2312"/>
      <w:b/>
      <w:kern w:val="0"/>
      <w:sz w:val="36"/>
    </w:rPr>
  </w:style>
  <w:style w:type="character" w:customStyle="1" w:styleId="864">
    <w:name w:val="Book Title1"/>
    <w:qFormat/>
    <w:uiPriority w:val="0"/>
    <w:rPr>
      <w:b/>
      <w:bCs/>
      <w:smallCaps/>
      <w:spacing w:val="5"/>
    </w:rPr>
  </w:style>
  <w:style w:type="character" w:customStyle="1" w:styleId="865">
    <w:name w:val="四号正文"/>
    <w:qFormat/>
    <w:uiPriority w:val="0"/>
    <w:rPr>
      <w:sz w:val="28"/>
    </w:rPr>
  </w:style>
  <w:style w:type="character" w:customStyle="1" w:styleId="866">
    <w:name w:val="Char Char82"/>
    <w:qFormat/>
    <w:uiPriority w:val="0"/>
    <w:rPr>
      <w:rFonts w:ascii="宋体" w:hAnsi="Courier New" w:eastAsia="宋体"/>
      <w:kern w:val="2"/>
      <w:sz w:val="21"/>
      <w:lang w:val="en-US" w:eastAsia="zh-CN" w:bidi="ar-SA"/>
    </w:rPr>
  </w:style>
  <w:style w:type="character" w:customStyle="1" w:styleId="867">
    <w:name w:val="Char Char24"/>
    <w:qFormat/>
    <w:uiPriority w:val="0"/>
    <w:rPr>
      <w:rFonts w:eastAsia="宋体"/>
      <w:kern w:val="2"/>
      <w:sz w:val="18"/>
      <w:szCs w:val="18"/>
      <w:lang w:val="en-US" w:eastAsia="zh-CN" w:bidi="ar-SA"/>
    </w:rPr>
  </w:style>
  <w:style w:type="character" w:customStyle="1" w:styleId="868">
    <w:name w:val="Char Char10"/>
    <w:semiHidden/>
    <w:qFormat/>
    <w:uiPriority w:val="0"/>
    <w:rPr>
      <w:rFonts w:eastAsia="宋体"/>
      <w:kern w:val="2"/>
      <w:sz w:val="21"/>
      <w:szCs w:val="24"/>
      <w:lang w:val="en-US" w:eastAsia="zh-CN" w:bidi="ar-SA"/>
    </w:rPr>
  </w:style>
  <w:style w:type="character" w:customStyle="1" w:styleId="869">
    <w:name w:val="ft41"/>
    <w:qFormat/>
    <w:uiPriority w:val="0"/>
    <w:rPr>
      <w:rFonts w:hint="default" w:ascii="Times-Roman" w:hAnsi="Times-Roman"/>
      <w:color w:val="000000"/>
      <w:sz w:val="29"/>
      <w:szCs w:val="29"/>
    </w:rPr>
  </w:style>
  <w:style w:type="character" w:customStyle="1" w:styleId="870">
    <w:name w:val="题注-彭林 Char Char"/>
    <w:link w:val="871"/>
    <w:qFormat/>
    <w:uiPriority w:val="0"/>
    <w:rPr>
      <w:rFonts w:ascii="Cambria" w:hAnsi="Cambria" w:cs="黑体"/>
      <w:color w:val="000000"/>
      <w:sz w:val="24"/>
      <w:szCs w:val="24"/>
    </w:rPr>
  </w:style>
  <w:style w:type="paragraph" w:customStyle="1" w:styleId="871">
    <w:name w:val="题注-彭林"/>
    <w:basedOn w:val="22"/>
    <w:link w:val="870"/>
    <w:qFormat/>
    <w:uiPriority w:val="0"/>
    <w:pPr>
      <w:keepNext/>
      <w:widowControl/>
      <w:adjustRightInd w:val="0"/>
      <w:snapToGrid w:val="0"/>
      <w:jc w:val="center"/>
    </w:pPr>
    <w:rPr>
      <w:rFonts w:eastAsia="宋体" w:cs="黑体"/>
      <w:color w:val="000000"/>
      <w:kern w:val="0"/>
      <w:sz w:val="24"/>
      <w:szCs w:val="24"/>
      <w:lang w:val="en-US"/>
    </w:rPr>
  </w:style>
  <w:style w:type="character" w:customStyle="1" w:styleId="872">
    <w:name w:val="title1"/>
    <w:qFormat/>
    <w:uiPriority w:val="0"/>
    <w:rPr>
      <w:b/>
      <w:bCs/>
      <w:color w:val="333333"/>
      <w:sz w:val="18"/>
      <w:szCs w:val="18"/>
      <w:u w:val="none"/>
    </w:rPr>
  </w:style>
  <w:style w:type="character" w:customStyle="1" w:styleId="873">
    <w:name w:val="正文（天安） Char"/>
    <w:link w:val="874"/>
    <w:qFormat/>
    <w:uiPriority w:val="0"/>
    <w:rPr>
      <w:kern w:val="2"/>
      <w:sz w:val="24"/>
      <w:szCs w:val="24"/>
    </w:rPr>
  </w:style>
  <w:style w:type="paragraph" w:customStyle="1" w:styleId="874">
    <w:name w:val="正文（天安）"/>
    <w:basedOn w:val="1"/>
    <w:link w:val="873"/>
    <w:qFormat/>
    <w:uiPriority w:val="0"/>
    <w:pPr>
      <w:overflowPunct w:val="0"/>
      <w:autoSpaceDE w:val="0"/>
      <w:autoSpaceDN w:val="0"/>
      <w:adjustRightInd w:val="0"/>
      <w:snapToGrid w:val="0"/>
      <w:spacing w:before="93" w:after="93" w:line="360" w:lineRule="auto"/>
      <w:ind w:firstLine="200" w:firstLineChars="200"/>
      <w:textAlignment w:val="baseline"/>
    </w:pPr>
    <w:rPr>
      <w:sz w:val="24"/>
    </w:rPr>
  </w:style>
  <w:style w:type="character" w:customStyle="1" w:styleId="875">
    <w:name w:val="p141"/>
    <w:qFormat/>
    <w:uiPriority w:val="0"/>
    <w:rPr>
      <w:sz w:val="21"/>
      <w:szCs w:val="21"/>
    </w:rPr>
  </w:style>
  <w:style w:type="character" w:customStyle="1" w:styleId="876">
    <w:name w:val="中大图片 Char"/>
    <w:link w:val="877"/>
    <w:qFormat/>
    <w:locked/>
    <w:uiPriority w:val="0"/>
    <w:rPr>
      <w:rFonts w:ascii="Calibri" w:hAnsi="Calibri"/>
      <w:b/>
      <w:kern w:val="2"/>
      <w:sz w:val="24"/>
      <w:szCs w:val="24"/>
    </w:rPr>
  </w:style>
  <w:style w:type="paragraph" w:customStyle="1" w:styleId="877">
    <w:name w:val="中大图片"/>
    <w:basedOn w:val="1"/>
    <w:link w:val="876"/>
    <w:qFormat/>
    <w:uiPriority w:val="0"/>
    <w:pPr>
      <w:widowControl/>
      <w:spacing w:afterLines="50"/>
      <w:jc w:val="center"/>
    </w:pPr>
    <w:rPr>
      <w:rFonts w:ascii="Calibri" w:hAnsi="Calibri"/>
      <w:b/>
      <w:sz w:val="24"/>
    </w:rPr>
  </w:style>
  <w:style w:type="character" w:customStyle="1" w:styleId="878">
    <w:name w:val="Char Char26"/>
    <w:qFormat/>
    <w:uiPriority w:val="0"/>
    <w:rPr>
      <w:rFonts w:ascii="Times New Roman" w:hAnsi="Times New Roman" w:eastAsia="宋体" w:cs="Times New Roman"/>
      <w:b/>
      <w:kern w:val="2"/>
      <w:sz w:val="36"/>
      <w:szCs w:val="20"/>
    </w:rPr>
  </w:style>
  <w:style w:type="character" w:customStyle="1" w:styleId="879">
    <w:name w:val="批注主题 Char Char Char Char"/>
    <w:link w:val="880"/>
    <w:qFormat/>
    <w:locked/>
    <w:uiPriority w:val="0"/>
    <w:rPr>
      <w:rFonts w:ascii="宋体" w:hAnsi="宋体"/>
      <w:b/>
      <w:bCs/>
      <w:sz w:val="28"/>
    </w:rPr>
  </w:style>
  <w:style w:type="paragraph" w:customStyle="1" w:styleId="880">
    <w:name w:val="批注主题1"/>
    <w:basedOn w:val="28"/>
    <w:next w:val="28"/>
    <w:link w:val="879"/>
    <w:qFormat/>
    <w:uiPriority w:val="0"/>
    <w:pPr>
      <w:widowControl/>
      <w:spacing w:afterLines="50"/>
    </w:pPr>
    <w:rPr>
      <w:rFonts w:ascii="宋体" w:hAnsi="宋体"/>
      <w:b/>
      <w:bCs/>
      <w:kern w:val="0"/>
      <w:sz w:val="28"/>
      <w:szCs w:val="20"/>
      <w:lang w:val="en-US"/>
    </w:rPr>
  </w:style>
  <w:style w:type="character" w:customStyle="1" w:styleId="881">
    <w:name w:val="Char Char141"/>
    <w:qFormat/>
    <w:uiPriority w:val="0"/>
    <w:rPr>
      <w:b/>
      <w:kern w:val="2"/>
      <w:sz w:val="28"/>
    </w:rPr>
  </w:style>
  <w:style w:type="character" w:customStyle="1" w:styleId="882">
    <w:name w:val="Char Char32"/>
    <w:semiHidden/>
    <w:qFormat/>
    <w:uiPriority w:val="0"/>
    <w:rPr>
      <w:rFonts w:ascii="Times New Roman" w:hAnsi="Times New Roman" w:eastAsia="宋体" w:cs="Times New Roman"/>
      <w:b/>
      <w:bCs/>
      <w:sz w:val="24"/>
      <w:szCs w:val="24"/>
    </w:rPr>
  </w:style>
  <w:style w:type="character" w:customStyle="1" w:styleId="883">
    <w:name w:val="m_5"/>
    <w:basedOn w:val="102"/>
    <w:qFormat/>
    <w:uiPriority w:val="0"/>
  </w:style>
  <w:style w:type="character" w:customStyle="1" w:styleId="884">
    <w:name w:val="f14b1"/>
    <w:qFormat/>
    <w:uiPriority w:val="0"/>
    <w:rPr>
      <w:b/>
      <w:bCs/>
      <w:sz w:val="21"/>
      <w:szCs w:val="21"/>
    </w:rPr>
  </w:style>
  <w:style w:type="character" w:customStyle="1" w:styleId="885">
    <w:name w:val="结束语 Char2"/>
    <w:semiHidden/>
    <w:qFormat/>
    <w:uiPriority w:val="99"/>
    <w:rPr>
      <w:rFonts w:ascii="Times New Roman" w:hAnsi="Times New Roman" w:eastAsia="宋体" w:cs="Times New Roman"/>
      <w:sz w:val="24"/>
      <w:szCs w:val="24"/>
    </w:rPr>
  </w:style>
  <w:style w:type="character" w:customStyle="1" w:styleId="886">
    <w:name w:val="正文样式1 Char"/>
    <w:link w:val="887"/>
    <w:qFormat/>
    <w:uiPriority w:val="0"/>
    <w:rPr>
      <w:rFonts w:ascii="Calibri" w:hAnsi="Calibri"/>
      <w:sz w:val="24"/>
    </w:rPr>
  </w:style>
  <w:style w:type="paragraph" w:customStyle="1" w:styleId="887">
    <w:name w:val="正文样式1"/>
    <w:basedOn w:val="1"/>
    <w:link w:val="886"/>
    <w:qFormat/>
    <w:uiPriority w:val="0"/>
    <w:pPr>
      <w:widowControl/>
      <w:adjustRightInd w:val="0"/>
      <w:spacing w:line="288" w:lineRule="auto"/>
      <w:ind w:firstLine="360" w:firstLineChars="150"/>
      <w:jc w:val="left"/>
      <w:textAlignment w:val="baseline"/>
    </w:pPr>
    <w:rPr>
      <w:rFonts w:ascii="Calibri" w:hAnsi="Calibri"/>
      <w:kern w:val="0"/>
      <w:sz w:val="24"/>
      <w:szCs w:val="20"/>
    </w:rPr>
  </w:style>
  <w:style w:type="character" w:customStyle="1" w:styleId="888">
    <w:name w:val="第三标题 Char"/>
    <w:qFormat/>
    <w:uiPriority w:val="0"/>
    <w:rPr>
      <w:rFonts w:ascii="Arial" w:hAnsi="Arial"/>
      <w:b/>
      <w:bCs/>
      <w:color w:val="000000"/>
      <w:kern w:val="2"/>
      <w:sz w:val="32"/>
      <w:szCs w:val="32"/>
    </w:rPr>
  </w:style>
  <w:style w:type="character" w:customStyle="1" w:styleId="889">
    <w:name w:val="正文文本缩进 2 Char2"/>
    <w:qFormat/>
    <w:uiPriority w:val="0"/>
    <w:rPr>
      <w:rFonts w:ascii="Times New Roman" w:hAnsi="Times New Roman" w:eastAsia="宋体" w:cs="Times New Roman"/>
      <w:sz w:val="24"/>
      <w:szCs w:val="24"/>
    </w:rPr>
  </w:style>
  <w:style w:type="character" w:customStyle="1" w:styleId="890">
    <w:name w:val="样式 题注题注 Char + 宋体 Char"/>
    <w:link w:val="891"/>
    <w:qFormat/>
    <w:uiPriority w:val="0"/>
    <w:rPr>
      <w:rFonts w:ascii="宋体" w:hAnsi="宋体" w:cs="黑体"/>
      <w:color w:val="000000"/>
      <w:sz w:val="24"/>
      <w:szCs w:val="24"/>
    </w:rPr>
  </w:style>
  <w:style w:type="paragraph" w:customStyle="1" w:styleId="891">
    <w:name w:val="样式 题注题注 Char + 宋体"/>
    <w:basedOn w:val="22"/>
    <w:link w:val="890"/>
    <w:qFormat/>
    <w:uiPriority w:val="0"/>
    <w:pPr>
      <w:keepNext/>
      <w:widowControl/>
      <w:snapToGrid w:val="0"/>
      <w:spacing w:before="120" w:after="120" w:line="480" w:lineRule="exact"/>
      <w:jc w:val="center"/>
    </w:pPr>
    <w:rPr>
      <w:rFonts w:ascii="宋体" w:hAnsi="宋体" w:eastAsia="宋体" w:cs="黑体"/>
      <w:color w:val="000000"/>
      <w:kern w:val="0"/>
      <w:sz w:val="24"/>
      <w:szCs w:val="24"/>
      <w:lang w:val="en-US"/>
    </w:rPr>
  </w:style>
  <w:style w:type="character" w:customStyle="1" w:styleId="892">
    <w:name w:val="Char Char30"/>
    <w:semiHidden/>
    <w:qFormat/>
    <w:uiPriority w:val="0"/>
    <w:rPr>
      <w:rFonts w:ascii="Times New Roman" w:hAnsi="Times New Roman" w:eastAsia="宋体" w:cs="Times New Roman"/>
      <w:szCs w:val="24"/>
    </w:rPr>
  </w:style>
  <w:style w:type="character" w:customStyle="1" w:styleId="893">
    <w:name w:val="样式3 Char"/>
    <w:link w:val="407"/>
    <w:qFormat/>
    <w:uiPriority w:val="0"/>
    <w:rPr>
      <w:bCs/>
      <w:kern w:val="2"/>
      <w:sz w:val="28"/>
      <w:szCs w:val="32"/>
      <w:lang w:val="zh-CN"/>
    </w:rPr>
  </w:style>
  <w:style w:type="character" w:customStyle="1" w:styleId="894">
    <w:name w:val="Char Char231"/>
    <w:qFormat/>
    <w:uiPriority w:val="0"/>
    <w:rPr>
      <w:rFonts w:eastAsia="宋体"/>
      <w:kern w:val="2"/>
      <w:sz w:val="16"/>
      <w:szCs w:val="16"/>
      <w:lang w:val="en-US" w:eastAsia="zh-CN" w:bidi="ar-SA"/>
    </w:rPr>
  </w:style>
  <w:style w:type="character" w:customStyle="1" w:styleId="895">
    <w:name w:val="正文首行缩进 Char1"/>
    <w:qFormat/>
    <w:uiPriority w:val="0"/>
    <w:rPr>
      <w:rFonts w:eastAsia="宋体"/>
      <w:kern w:val="2"/>
      <w:sz w:val="21"/>
      <w:szCs w:val="24"/>
      <w:lang w:val="en-US" w:eastAsia="zh-CN" w:bidi="ar-SA"/>
    </w:rPr>
  </w:style>
  <w:style w:type="character" w:customStyle="1" w:styleId="896">
    <w:name w:val="标题11"/>
    <w:qFormat/>
    <w:uiPriority w:val="0"/>
    <w:rPr>
      <w:sz w:val="26"/>
    </w:rPr>
  </w:style>
  <w:style w:type="character" w:customStyle="1" w:styleId="897">
    <w:name w:val="Char Char11"/>
    <w:qFormat/>
    <w:uiPriority w:val="0"/>
    <w:rPr>
      <w:rFonts w:ascii="Cambria" w:hAnsi="Cambria"/>
      <w:b/>
      <w:kern w:val="2"/>
      <w:sz w:val="24"/>
    </w:rPr>
  </w:style>
  <w:style w:type="character" w:customStyle="1" w:styleId="898">
    <w:name w:val="blue1"/>
    <w:qFormat/>
    <w:uiPriority w:val="0"/>
    <w:rPr>
      <w:color w:val="113E9D"/>
    </w:rPr>
  </w:style>
  <w:style w:type="character" w:customStyle="1" w:styleId="899">
    <w:name w:val="Char Char8"/>
    <w:qFormat/>
    <w:uiPriority w:val="0"/>
    <w:rPr>
      <w:rFonts w:ascii="宋体" w:hAnsi="Courier New" w:eastAsia="宋体"/>
      <w:kern w:val="2"/>
      <w:sz w:val="21"/>
      <w:lang w:val="en-US" w:eastAsia="zh-CN" w:bidi="ar-SA"/>
    </w:rPr>
  </w:style>
  <w:style w:type="character" w:customStyle="1" w:styleId="900">
    <w:name w:val="Char Char101"/>
    <w:qFormat/>
    <w:uiPriority w:val="0"/>
    <w:rPr>
      <w:rFonts w:eastAsia="宋体"/>
      <w:kern w:val="2"/>
      <w:sz w:val="21"/>
      <w:szCs w:val="24"/>
      <w:lang w:val="en-US" w:eastAsia="zh-CN" w:bidi="ar-SA"/>
    </w:rPr>
  </w:style>
  <w:style w:type="character" w:customStyle="1" w:styleId="901">
    <w:name w:val="生物质发电表 Char Char"/>
    <w:link w:val="902"/>
    <w:qFormat/>
    <w:locked/>
    <w:uiPriority w:val="0"/>
    <w:rPr>
      <w:rFonts w:ascii="宋体" w:hAnsi="宋体"/>
      <w:color w:val="000000"/>
      <w:sz w:val="21"/>
      <w:szCs w:val="21"/>
    </w:rPr>
  </w:style>
  <w:style w:type="paragraph" w:customStyle="1" w:styleId="902">
    <w:name w:val="生物质发电表"/>
    <w:basedOn w:val="1"/>
    <w:link w:val="901"/>
    <w:qFormat/>
    <w:uiPriority w:val="0"/>
    <w:pPr>
      <w:widowControl/>
      <w:autoSpaceDE w:val="0"/>
      <w:autoSpaceDN w:val="0"/>
      <w:adjustRightInd w:val="0"/>
      <w:spacing w:line="240" w:lineRule="atLeast"/>
      <w:jc w:val="center"/>
      <w:textAlignment w:val="center"/>
    </w:pPr>
    <w:rPr>
      <w:rFonts w:ascii="宋体" w:hAnsi="宋体"/>
      <w:color w:val="000000"/>
      <w:kern w:val="0"/>
      <w:szCs w:val="21"/>
    </w:rPr>
  </w:style>
  <w:style w:type="character" w:customStyle="1" w:styleId="903">
    <w:name w:val="3zw"/>
    <w:basedOn w:val="102"/>
    <w:qFormat/>
    <w:uiPriority w:val="0"/>
  </w:style>
  <w:style w:type="character" w:customStyle="1" w:styleId="904">
    <w:name w:val="style121"/>
    <w:qFormat/>
    <w:uiPriority w:val="0"/>
    <w:rPr>
      <w:sz w:val="20"/>
      <w:szCs w:val="20"/>
    </w:rPr>
  </w:style>
  <w:style w:type="character" w:customStyle="1" w:styleId="905">
    <w:name w:val="正文(首行缩进) Char"/>
    <w:link w:val="343"/>
    <w:qFormat/>
    <w:uiPriority w:val="0"/>
    <w:rPr>
      <w:rFonts w:ascii="宋体"/>
      <w:kern w:val="2"/>
      <w:sz w:val="24"/>
      <w:lang w:val="zh-CN"/>
    </w:rPr>
  </w:style>
  <w:style w:type="character" w:customStyle="1" w:styleId="906">
    <w:name w:val="沥青表 Char"/>
    <w:qFormat/>
    <w:uiPriority w:val="0"/>
    <w:rPr>
      <w:rFonts w:eastAsia="宋体"/>
      <w:spacing w:val="10"/>
      <w:sz w:val="21"/>
      <w:lang w:val="en-US" w:eastAsia="zh-CN"/>
    </w:rPr>
  </w:style>
  <w:style w:type="character" w:customStyle="1" w:styleId="907">
    <w:name w:val="引用 Char1"/>
    <w:qFormat/>
    <w:uiPriority w:val="0"/>
    <w:rPr>
      <w:rFonts w:ascii="Times New Roman" w:hAnsi="Times New Roman" w:eastAsia="宋体" w:cs="Times New Roman"/>
      <w:i/>
      <w:color w:val="000000"/>
      <w:kern w:val="2"/>
      <w:sz w:val="21"/>
      <w:szCs w:val="20"/>
    </w:rPr>
  </w:style>
  <w:style w:type="character" w:customStyle="1" w:styleId="908">
    <w:name w:val="Char Char28"/>
    <w:semiHidden/>
    <w:qFormat/>
    <w:uiPriority w:val="0"/>
    <w:rPr>
      <w:rFonts w:ascii="宋体" w:hAnsi="Times New Roman" w:eastAsia="宋体" w:cs="Times New Roman"/>
      <w:sz w:val="18"/>
      <w:szCs w:val="18"/>
    </w:rPr>
  </w:style>
  <w:style w:type="character" w:customStyle="1" w:styleId="909">
    <w:name w:val="name"/>
    <w:basedOn w:val="102"/>
    <w:qFormat/>
    <w:uiPriority w:val="0"/>
  </w:style>
  <w:style w:type="character" w:customStyle="1" w:styleId="910">
    <w:name w:val="ggwenhao"/>
    <w:basedOn w:val="102"/>
    <w:qFormat/>
    <w:uiPriority w:val="0"/>
  </w:style>
  <w:style w:type="character" w:customStyle="1" w:styleId="911">
    <w:name w:val="表－居中列 Char"/>
    <w:link w:val="912"/>
    <w:qFormat/>
    <w:locked/>
    <w:uiPriority w:val="0"/>
    <w:rPr>
      <w:rFonts w:ascii="宋体" w:hAnsi="宋体" w:cs="Arial"/>
      <w:szCs w:val="21"/>
      <w:lang w:eastAsia="ja-JP"/>
    </w:rPr>
  </w:style>
  <w:style w:type="paragraph" w:customStyle="1" w:styleId="912">
    <w:name w:val="表－居中列"/>
    <w:basedOn w:val="1"/>
    <w:link w:val="911"/>
    <w:qFormat/>
    <w:uiPriority w:val="0"/>
    <w:pPr>
      <w:widowControl/>
      <w:suppressLineNumbers/>
      <w:suppressAutoHyphens/>
      <w:snapToGrid w:val="0"/>
      <w:spacing w:before="60" w:after="60"/>
      <w:jc w:val="center"/>
    </w:pPr>
    <w:rPr>
      <w:rFonts w:ascii="宋体" w:hAnsi="宋体" w:cs="Arial"/>
      <w:kern w:val="0"/>
      <w:sz w:val="20"/>
      <w:szCs w:val="21"/>
      <w:lang w:eastAsia="ja-JP"/>
    </w:rPr>
  </w:style>
  <w:style w:type="character" w:customStyle="1" w:styleId="913">
    <w:name w:val="样式127 Char"/>
    <w:link w:val="914"/>
    <w:qFormat/>
    <w:locked/>
    <w:uiPriority w:val="0"/>
    <w:rPr>
      <w:rFonts w:ascii="Calibri" w:hAnsi="Calibri"/>
      <w:color w:val="000000"/>
      <w:sz w:val="24"/>
      <w:szCs w:val="28"/>
    </w:rPr>
  </w:style>
  <w:style w:type="paragraph" w:customStyle="1" w:styleId="914">
    <w:name w:val="样式127"/>
    <w:basedOn w:val="1"/>
    <w:link w:val="913"/>
    <w:qFormat/>
    <w:uiPriority w:val="0"/>
    <w:pPr>
      <w:widowControl/>
      <w:adjustRightInd w:val="0"/>
      <w:snapToGrid w:val="0"/>
      <w:spacing w:line="520" w:lineRule="exact"/>
      <w:ind w:firstLine="480" w:firstLineChars="200"/>
      <w:jc w:val="left"/>
    </w:pPr>
    <w:rPr>
      <w:rFonts w:ascii="Calibri" w:hAnsi="Calibri"/>
      <w:color w:val="000000"/>
      <w:kern w:val="0"/>
      <w:sz w:val="24"/>
      <w:szCs w:val="28"/>
    </w:rPr>
  </w:style>
  <w:style w:type="character" w:customStyle="1" w:styleId="915">
    <w:name w:val="Char Char25"/>
    <w:qFormat/>
    <w:uiPriority w:val="0"/>
    <w:rPr>
      <w:rFonts w:ascii="Cambria" w:hAnsi="Cambria" w:eastAsia="宋体" w:cs="Times New Roman"/>
      <w:b/>
      <w:kern w:val="28"/>
      <w:sz w:val="32"/>
      <w:szCs w:val="20"/>
    </w:rPr>
  </w:style>
  <w:style w:type="character" w:customStyle="1" w:styleId="916">
    <w:name w:val="表格内 Char"/>
    <w:qFormat/>
    <w:uiPriority w:val="0"/>
    <w:rPr>
      <w:rFonts w:ascii="宋体" w:hAnsi="Courier New" w:eastAsia="宋体" w:cs="Courier New"/>
      <w:kern w:val="2"/>
      <w:sz w:val="21"/>
      <w:szCs w:val="21"/>
      <w:lang w:val="en-US" w:eastAsia="zh-CN" w:bidi="ar-SA"/>
    </w:rPr>
  </w:style>
  <w:style w:type="character" w:customStyle="1" w:styleId="917">
    <w:name w:val="明显引用 Char1"/>
    <w:qFormat/>
    <w:uiPriority w:val="0"/>
    <w:rPr>
      <w:rFonts w:ascii="Times New Roman" w:hAnsi="Times New Roman" w:eastAsia="宋体" w:cs="Times New Roman"/>
      <w:b/>
      <w:i/>
      <w:color w:val="4F81BD"/>
      <w:kern w:val="2"/>
      <w:sz w:val="21"/>
      <w:szCs w:val="20"/>
    </w:rPr>
  </w:style>
  <w:style w:type="character" w:customStyle="1" w:styleId="918">
    <w:name w:val="表格标题zz Char"/>
    <w:link w:val="919"/>
    <w:qFormat/>
    <w:locked/>
    <w:uiPriority w:val="0"/>
    <w:rPr>
      <w:rFonts w:ascii="宋体"/>
      <w:b/>
      <w:sz w:val="24"/>
    </w:rPr>
  </w:style>
  <w:style w:type="paragraph" w:customStyle="1" w:styleId="919">
    <w:name w:val="表格标题zz"/>
    <w:link w:val="918"/>
    <w:qFormat/>
    <w:uiPriority w:val="0"/>
    <w:pPr>
      <w:spacing w:before="120" w:line="360" w:lineRule="auto"/>
      <w:jc w:val="center"/>
    </w:pPr>
    <w:rPr>
      <w:rFonts w:ascii="宋体" w:hAnsi="Times New Roman" w:eastAsia="宋体" w:cs="Times New Roman"/>
      <w:b/>
      <w:sz w:val="24"/>
      <w:lang w:val="en-US" w:eastAsia="zh-CN" w:bidi="ar-SA"/>
    </w:rPr>
  </w:style>
  <w:style w:type="character" w:customStyle="1" w:styleId="920">
    <w:name w:val="Char Char131"/>
    <w:qFormat/>
    <w:uiPriority w:val="0"/>
    <w:rPr>
      <w:rFonts w:ascii="Cambria" w:hAnsi="Cambria"/>
      <w:b/>
      <w:kern w:val="2"/>
      <w:sz w:val="28"/>
    </w:rPr>
  </w:style>
  <w:style w:type="character" w:customStyle="1" w:styleId="921">
    <w:name w:val="标题 2 Char Char1"/>
    <w:qFormat/>
    <w:uiPriority w:val="0"/>
    <w:rPr>
      <w:rFonts w:ascii="黑体" w:hAnsi="Arial" w:eastAsia="黑体" w:cs="宋体"/>
      <w:bCs/>
      <w:snapToGrid/>
      <w:kern w:val="2"/>
      <w:sz w:val="28"/>
      <w:szCs w:val="28"/>
      <w:lang w:val="eu-ES" w:eastAsia="zh-CN" w:bidi="ar-SA"/>
    </w:rPr>
  </w:style>
  <w:style w:type="character" w:customStyle="1" w:styleId="922">
    <w:name w:val="四级标题 Char"/>
    <w:link w:val="489"/>
    <w:qFormat/>
    <w:locked/>
    <w:uiPriority w:val="0"/>
    <w:rPr>
      <w:b/>
      <w:bCs/>
      <w:kern w:val="2"/>
      <w:sz w:val="24"/>
      <w:lang w:val="zh-CN"/>
    </w:rPr>
  </w:style>
  <w:style w:type="character" w:customStyle="1" w:styleId="923">
    <w:name w:val="Char Char44"/>
    <w:semiHidden/>
    <w:qFormat/>
    <w:uiPriority w:val="0"/>
    <w:rPr>
      <w:rFonts w:ascii="Cambria" w:hAnsi="Cambria" w:eastAsia="宋体"/>
      <w:b/>
      <w:bCs/>
      <w:sz w:val="28"/>
      <w:szCs w:val="28"/>
      <w:lang w:val="en-US" w:eastAsia="zh-CN" w:bidi="ar-SA"/>
    </w:rPr>
  </w:style>
  <w:style w:type="character" w:customStyle="1" w:styleId="924">
    <w:name w:val="样式20（图名称） Char"/>
    <w:link w:val="925"/>
    <w:qFormat/>
    <w:locked/>
    <w:uiPriority w:val="0"/>
    <w:rPr>
      <w:rFonts w:ascii="Calibri" w:hAnsi="Calibri" w:eastAsia="黑体"/>
      <w:b/>
      <w:bCs/>
      <w:sz w:val="24"/>
    </w:rPr>
  </w:style>
  <w:style w:type="paragraph" w:customStyle="1" w:styleId="925">
    <w:name w:val="样式20（图名称）"/>
    <w:basedOn w:val="926"/>
    <w:link w:val="924"/>
    <w:qFormat/>
    <w:uiPriority w:val="0"/>
    <w:pPr>
      <w:spacing w:afterLines="100" w:line="240" w:lineRule="auto"/>
      <w:ind w:firstLine="200" w:firstLineChars="200"/>
      <w:jc w:val="center"/>
      <w:textAlignment w:val="baseline"/>
    </w:pPr>
    <w:rPr>
      <w:rFonts w:ascii="Calibri" w:hAnsi="Calibri"/>
      <w:b/>
      <w:bCs/>
      <w:kern w:val="0"/>
      <w:szCs w:val="20"/>
      <w:lang w:val="en-US"/>
    </w:rPr>
  </w:style>
  <w:style w:type="paragraph" w:customStyle="1" w:styleId="926">
    <w:name w:val="表名"/>
    <w:basedOn w:val="1"/>
    <w:link w:val="1393"/>
    <w:qFormat/>
    <w:uiPriority w:val="0"/>
    <w:pPr>
      <w:widowControl/>
      <w:adjustRightInd w:val="0"/>
      <w:snapToGrid w:val="0"/>
      <w:spacing w:line="360" w:lineRule="auto"/>
      <w:jc w:val="left"/>
    </w:pPr>
    <w:rPr>
      <w:rFonts w:ascii="黑体" w:hAnsi="宋体" w:eastAsia="黑体"/>
      <w:sz w:val="24"/>
      <w:lang w:val="zh-CN"/>
    </w:rPr>
  </w:style>
  <w:style w:type="character" w:customStyle="1" w:styleId="927">
    <w:name w:val="Char Char302"/>
    <w:semiHidden/>
    <w:qFormat/>
    <w:uiPriority w:val="0"/>
    <w:rPr>
      <w:rFonts w:ascii="Times New Roman" w:hAnsi="Times New Roman" w:eastAsia="宋体" w:cs="Times New Roman"/>
      <w:szCs w:val="24"/>
    </w:rPr>
  </w:style>
  <w:style w:type="character" w:customStyle="1" w:styleId="928">
    <w:name w:val="中大表格内容 Char"/>
    <w:link w:val="929"/>
    <w:qFormat/>
    <w:locked/>
    <w:uiPriority w:val="0"/>
    <w:rPr>
      <w:rFonts w:ascii="宋体" w:hAnsi="宋体"/>
      <w:sz w:val="21"/>
      <w:szCs w:val="21"/>
      <w:lang w:val="zh-CN"/>
    </w:rPr>
  </w:style>
  <w:style w:type="paragraph" w:customStyle="1" w:styleId="929">
    <w:name w:val="中大表格内容"/>
    <w:basedOn w:val="1"/>
    <w:link w:val="928"/>
    <w:qFormat/>
    <w:uiPriority w:val="0"/>
    <w:pPr>
      <w:widowControl/>
      <w:wordWrap w:val="0"/>
      <w:autoSpaceDE w:val="0"/>
      <w:autoSpaceDN w:val="0"/>
      <w:adjustRightInd w:val="0"/>
      <w:snapToGrid w:val="0"/>
      <w:jc w:val="center"/>
    </w:pPr>
    <w:rPr>
      <w:rFonts w:ascii="宋体" w:hAnsi="宋体"/>
      <w:kern w:val="0"/>
      <w:szCs w:val="21"/>
      <w:lang w:val="zh-CN"/>
    </w:rPr>
  </w:style>
  <w:style w:type="character" w:customStyle="1" w:styleId="930">
    <w:name w:val="Char Char5"/>
    <w:qFormat/>
    <w:uiPriority w:val="0"/>
    <w:rPr>
      <w:rFonts w:eastAsia="宋体"/>
      <w:kern w:val="2"/>
      <w:sz w:val="18"/>
      <w:szCs w:val="18"/>
      <w:lang w:val="en-US" w:eastAsia="zh-CN" w:bidi="ar-SA"/>
    </w:rPr>
  </w:style>
  <w:style w:type="character" w:customStyle="1" w:styleId="931">
    <w:name w:val="批注主题 Char1"/>
    <w:qFormat/>
    <w:uiPriority w:val="99"/>
    <w:rPr>
      <w:rFonts w:ascii="Times New Roman" w:hAnsi="Times New Roman" w:eastAsia="宋体" w:cs="Times New Roman"/>
      <w:b/>
      <w:bCs/>
      <w:sz w:val="24"/>
      <w:szCs w:val="20"/>
    </w:rPr>
  </w:style>
  <w:style w:type="character" w:customStyle="1" w:styleId="932">
    <w:name w:val="big1"/>
    <w:qFormat/>
    <w:uiPriority w:val="0"/>
    <w:rPr>
      <w:spacing w:val="360"/>
      <w:sz w:val="22"/>
      <w:szCs w:val="22"/>
    </w:rPr>
  </w:style>
  <w:style w:type="character" w:customStyle="1" w:styleId="933">
    <w:name w:val="表样式（天安） Char"/>
    <w:link w:val="934"/>
    <w:qFormat/>
    <w:uiPriority w:val="0"/>
    <w:rPr>
      <w:rFonts w:eastAsia="黑体"/>
      <w:kern w:val="2"/>
      <w:sz w:val="24"/>
      <w:szCs w:val="24"/>
    </w:rPr>
  </w:style>
  <w:style w:type="paragraph" w:customStyle="1" w:styleId="934">
    <w:name w:val="表样式（天安）"/>
    <w:basedOn w:val="1"/>
    <w:link w:val="933"/>
    <w:qFormat/>
    <w:uiPriority w:val="0"/>
    <w:pPr>
      <w:adjustRightInd w:val="0"/>
      <w:spacing w:before="93" w:after="93" w:line="360" w:lineRule="auto"/>
      <w:jc w:val="center"/>
    </w:pPr>
    <w:rPr>
      <w:rFonts w:eastAsia="黑体"/>
      <w:sz w:val="24"/>
    </w:rPr>
  </w:style>
  <w:style w:type="character" w:customStyle="1" w:styleId="935">
    <w:name w:val="表格海丰 Char Char"/>
    <w:link w:val="936"/>
    <w:qFormat/>
    <w:locked/>
    <w:uiPriority w:val="0"/>
    <w:rPr>
      <w:rFonts w:ascii="楷体_GB2312" w:eastAsia="楷体_GB2312"/>
      <w:sz w:val="21"/>
    </w:rPr>
  </w:style>
  <w:style w:type="paragraph" w:customStyle="1" w:styleId="936">
    <w:name w:val="表格海丰"/>
    <w:link w:val="935"/>
    <w:qFormat/>
    <w:uiPriority w:val="0"/>
    <w:pPr>
      <w:jc w:val="center"/>
    </w:pPr>
    <w:rPr>
      <w:rFonts w:ascii="楷体_GB2312" w:hAnsi="Times New Roman" w:eastAsia="楷体_GB2312" w:cs="Times New Roman"/>
      <w:sz w:val="21"/>
      <w:lang w:val="en-US" w:eastAsia="zh-CN" w:bidi="ar-SA"/>
    </w:rPr>
  </w:style>
  <w:style w:type="character" w:customStyle="1" w:styleId="937">
    <w:name w:val="123YJ Char Char"/>
    <w:qFormat/>
    <w:uiPriority w:val="0"/>
    <w:rPr>
      <w:rFonts w:ascii="宋体" w:hAnsi="宋体" w:eastAsia="宋体" w:cs="Courier New"/>
      <w:kern w:val="2"/>
      <w:sz w:val="18"/>
      <w:szCs w:val="18"/>
      <w:lang w:val="en-US" w:eastAsia="zh-CN" w:bidi="ar-SA"/>
    </w:rPr>
  </w:style>
  <w:style w:type="character" w:customStyle="1" w:styleId="938">
    <w:name w:val="09表格题头 Char"/>
    <w:link w:val="939"/>
    <w:qFormat/>
    <w:uiPriority w:val="0"/>
    <w:rPr>
      <w:rFonts w:cs="宋体"/>
      <w:b/>
      <w:bCs/>
    </w:rPr>
  </w:style>
  <w:style w:type="paragraph" w:customStyle="1" w:styleId="939">
    <w:name w:val="09表格题头"/>
    <w:basedOn w:val="1"/>
    <w:link w:val="938"/>
    <w:qFormat/>
    <w:uiPriority w:val="0"/>
    <w:pPr>
      <w:widowControl/>
      <w:spacing w:beforeLines="50"/>
      <w:jc w:val="left"/>
    </w:pPr>
    <w:rPr>
      <w:rFonts w:cs="宋体"/>
      <w:b/>
      <w:bCs/>
      <w:kern w:val="0"/>
      <w:sz w:val="20"/>
      <w:szCs w:val="20"/>
    </w:rPr>
  </w:style>
  <w:style w:type="character" w:customStyle="1" w:styleId="940">
    <w:name w:val="Re Char3"/>
    <w:semiHidden/>
    <w:qFormat/>
    <w:uiPriority w:val="0"/>
    <w:rPr>
      <w:rFonts w:ascii="Tahoma" w:hAnsi="Tahoma" w:eastAsia="宋体"/>
      <w:b/>
      <w:bCs/>
      <w:sz w:val="28"/>
      <w:szCs w:val="32"/>
    </w:rPr>
  </w:style>
  <w:style w:type="character" w:customStyle="1" w:styleId="941">
    <w:name w:val="p3"/>
    <w:basedOn w:val="102"/>
    <w:qFormat/>
    <w:uiPriority w:val="0"/>
  </w:style>
  <w:style w:type="character" w:customStyle="1" w:styleId="942">
    <w:name w:val="正文01 Char"/>
    <w:qFormat/>
    <w:locked/>
    <w:uiPriority w:val="0"/>
    <w:rPr>
      <w:rFonts w:ascii="Calibri" w:hAnsi="Calibri"/>
      <w:kern w:val="2"/>
      <w:sz w:val="27"/>
    </w:rPr>
  </w:style>
  <w:style w:type="character" w:customStyle="1" w:styleId="943">
    <w:name w:val="称呼 Char2"/>
    <w:semiHidden/>
    <w:qFormat/>
    <w:uiPriority w:val="99"/>
    <w:rPr>
      <w:rFonts w:ascii="Times New Roman" w:hAnsi="Times New Roman" w:eastAsia="宋体" w:cs="Times New Roman"/>
      <w:sz w:val="24"/>
      <w:szCs w:val="24"/>
    </w:rPr>
  </w:style>
  <w:style w:type="character" w:customStyle="1" w:styleId="944">
    <w:name w:val="puntext"/>
    <w:basedOn w:val="102"/>
    <w:qFormat/>
    <w:uiPriority w:val="0"/>
  </w:style>
  <w:style w:type="character" w:customStyle="1" w:styleId="945">
    <w:name w:val="Char Char13"/>
    <w:qFormat/>
    <w:uiPriority w:val="0"/>
    <w:rPr>
      <w:rFonts w:ascii="Cambria" w:hAnsi="Cambria"/>
      <w:b/>
      <w:kern w:val="2"/>
      <w:sz w:val="28"/>
    </w:rPr>
  </w:style>
  <w:style w:type="character" w:customStyle="1" w:styleId="946">
    <w:name w:val="ttilte1"/>
    <w:qFormat/>
    <w:uiPriority w:val="0"/>
    <w:rPr>
      <w:b/>
      <w:bCs/>
      <w:color w:val="0000CC"/>
      <w:sz w:val="24"/>
      <w:szCs w:val="24"/>
    </w:rPr>
  </w:style>
  <w:style w:type="character" w:customStyle="1" w:styleId="947">
    <w:name w:val="环小四文中说明 Char"/>
    <w:link w:val="948"/>
    <w:qFormat/>
    <w:locked/>
    <w:uiPriority w:val="0"/>
    <w:rPr>
      <w:rFonts w:ascii="宋体" w:hAnsi="宋体"/>
      <w:kern w:val="2"/>
      <w:sz w:val="24"/>
      <w:szCs w:val="24"/>
    </w:rPr>
  </w:style>
  <w:style w:type="paragraph" w:customStyle="1" w:styleId="948">
    <w:name w:val="环小四文中说明"/>
    <w:link w:val="947"/>
    <w:qFormat/>
    <w:uiPriority w:val="0"/>
    <w:pPr>
      <w:widowControl w:val="0"/>
      <w:spacing w:line="500" w:lineRule="exact"/>
      <w:ind w:firstLine="200" w:firstLineChars="200"/>
      <w:jc w:val="both"/>
    </w:pPr>
    <w:rPr>
      <w:rFonts w:ascii="宋体" w:hAnsi="宋体" w:eastAsia="宋体" w:cs="Times New Roman"/>
      <w:kern w:val="2"/>
      <w:sz w:val="24"/>
      <w:szCs w:val="24"/>
      <w:lang w:val="en-US" w:eastAsia="zh-CN" w:bidi="ar-SA"/>
    </w:rPr>
  </w:style>
  <w:style w:type="character" w:customStyle="1" w:styleId="949">
    <w:name w:val="小标题 Char"/>
    <w:link w:val="950"/>
    <w:qFormat/>
    <w:locked/>
    <w:uiPriority w:val="0"/>
    <w:rPr>
      <w:rFonts w:ascii="宋体" w:hAnsi="Tms Rmn"/>
      <w:b/>
      <w:bCs/>
      <w:sz w:val="24"/>
      <w:u w:val="single"/>
    </w:rPr>
  </w:style>
  <w:style w:type="paragraph" w:customStyle="1" w:styleId="950">
    <w:name w:val="小标题"/>
    <w:basedOn w:val="1"/>
    <w:link w:val="949"/>
    <w:qFormat/>
    <w:uiPriority w:val="0"/>
    <w:pPr>
      <w:widowControl/>
      <w:autoSpaceDE w:val="0"/>
      <w:autoSpaceDN w:val="0"/>
      <w:adjustRightInd w:val="0"/>
      <w:snapToGrid w:val="0"/>
      <w:spacing w:before="120" w:after="120" w:line="400" w:lineRule="atLeast"/>
      <w:ind w:firstLine="482" w:firstLineChars="200"/>
      <w:jc w:val="left"/>
      <w:textAlignment w:val="baseline"/>
    </w:pPr>
    <w:rPr>
      <w:rFonts w:ascii="宋体" w:hAnsi="Tms Rmn"/>
      <w:b/>
      <w:bCs/>
      <w:kern w:val="0"/>
      <w:sz w:val="24"/>
      <w:szCs w:val="20"/>
      <w:u w:val="single"/>
    </w:rPr>
  </w:style>
  <w:style w:type="character" w:customStyle="1" w:styleId="951">
    <w:name w:val="Char Char31"/>
    <w:qFormat/>
    <w:uiPriority w:val="0"/>
    <w:rPr>
      <w:rFonts w:ascii="Arial" w:hAnsi="Arial" w:eastAsia="仿宋_GB2312" w:cs="Arial"/>
      <w:bCs/>
      <w:sz w:val="24"/>
      <w:szCs w:val="32"/>
    </w:rPr>
  </w:style>
  <w:style w:type="character" w:customStyle="1" w:styleId="952">
    <w:name w:val="中大3级 Char"/>
    <w:link w:val="953"/>
    <w:qFormat/>
    <w:uiPriority w:val="0"/>
    <w:rPr>
      <w:b/>
      <w:bCs/>
      <w:sz w:val="28"/>
      <w:szCs w:val="28"/>
    </w:rPr>
  </w:style>
  <w:style w:type="paragraph" w:customStyle="1" w:styleId="953">
    <w:name w:val="中大3级"/>
    <w:basedOn w:val="4"/>
    <w:link w:val="952"/>
    <w:qFormat/>
    <w:uiPriority w:val="0"/>
    <w:pPr>
      <w:widowControl/>
      <w:tabs>
        <w:tab w:val="left" w:pos="425"/>
        <w:tab w:val="left" w:pos="567"/>
        <w:tab w:val="left" w:pos="630"/>
        <w:tab w:val="left" w:pos="862"/>
        <w:tab w:val="clear" w:pos="576"/>
      </w:tabs>
      <w:spacing w:beforeLines="50" w:afterLines="50"/>
      <w:ind w:left="142"/>
      <w:outlineLvl w:val="2"/>
    </w:pPr>
    <w:rPr>
      <w:kern w:val="0"/>
      <w:sz w:val="28"/>
      <w:szCs w:val="28"/>
      <w:lang w:val="en-US"/>
    </w:rPr>
  </w:style>
  <w:style w:type="character" w:customStyle="1" w:styleId="954">
    <w:name w:val="样式 标题 1 Char Char + Arial 三号"/>
    <w:qFormat/>
    <w:uiPriority w:val="0"/>
    <w:rPr>
      <w:rFonts w:ascii="Arial" w:hAnsi="Arial" w:eastAsia="宋体"/>
      <w:b/>
      <w:bCs/>
      <w:kern w:val="44"/>
      <w:sz w:val="36"/>
      <w:szCs w:val="44"/>
      <w:lang w:val="en-US" w:eastAsia="zh-CN" w:bidi="ar-SA"/>
    </w:rPr>
  </w:style>
  <w:style w:type="character" w:customStyle="1" w:styleId="955">
    <w:name w:val="下标"/>
    <w:qFormat/>
    <w:uiPriority w:val="0"/>
    <w:rPr>
      <w:rFonts w:ascii="Times New Roman" w:hAnsi="Times New Roman" w:eastAsia="宋体"/>
      <w:spacing w:val="0"/>
      <w:position w:val="-7"/>
      <w:sz w:val="21"/>
    </w:rPr>
  </w:style>
  <w:style w:type="character" w:customStyle="1" w:styleId="956">
    <w:name w:val="标题 4 Char Char Char Char Char Char Char Char Char Char Char Char Char Char Char Char Char Char Char Char Char Char Char"/>
    <w:qFormat/>
    <w:uiPriority w:val="0"/>
    <w:rPr>
      <w:rFonts w:ascii="Arial" w:hAnsi="Arial" w:eastAsia="黑体"/>
      <w:b/>
      <w:bCs/>
      <w:kern w:val="2"/>
      <w:sz w:val="28"/>
      <w:szCs w:val="28"/>
      <w:lang w:val="en-US" w:eastAsia="zh-CN" w:bidi="ar-SA"/>
    </w:rPr>
  </w:style>
  <w:style w:type="character" w:customStyle="1" w:styleId="957">
    <w:name w:val="标题 2 Char2"/>
    <w:qFormat/>
    <w:uiPriority w:val="0"/>
    <w:rPr>
      <w:rFonts w:eastAsia="宋体"/>
      <w:b/>
      <w:bCs/>
      <w:kern w:val="44"/>
      <w:sz w:val="28"/>
      <w:szCs w:val="32"/>
      <w:lang w:val="en-US" w:eastAsia="zh-CN" w:bidi="ar-SA"/>
    </w:rPr>
  </w:style>
  <w:style w:type="character" w:customStyle="1" w:styleId="958">
    <w:name w:val="标题 7 Char1"/>
    <w:qFormat/>
    <w:uiPriority w:val="9"/>
    <w:rPr>
      <w:b/>
      <w:sz w:val="24"/>
    </w:rPr>
  </w:style>
  <w:style w:type="character" w:customStyle="1" w:styleId="959">
    <w:name w:val="正文1-1 Char Char"/>
    <w:link w:val="960"/>
    <w:qFormat/>
    <w:locked/>
    <w:uiPriority w:val="0"/>
    <w:rPr>
      <w:rFonts w:ascii="Calibri" w:hAnsi="宋体" w:eastAsia="仿宋_GB2312"/>
      <w:sz w:val="28"/>
      <w:szCs w:val="24"/>
    </w:rPr>
  </w:style>
  <w:style w:type="paragraph" w:customStyle="1" w:styleId="960">
    <w:name w:val="正文1-1"/>
    <w:basedOn w:val="1"/>
    <w:link w:val="959"/>
    <w:qFormat/>
    <w:uiPriority w:val="0"/>
    <w:pPr>
      <w:widowControl/>
      <w:adjustRightInd w:val="0"/>
      <w:snapToGrid w:val="0"/>
      <w:spacing w:line="360" w:lineRule="auto"/>
      <w:ind w:firstLine="200" w:firstLineChars="200"/>
      <w:jc w:val="left"/>
    </w:pPr>
    <w:rPr>
      <w:rFonts w:ascii="Calibri" w:hAnsi="宋体" w:eastAsia="仿宋_GB2312"/>
      <w:kern w:val="0"/>
      <w:sz w:val="28"/>
    </w:rPr>
  </w:style>
  <w:style w:type="character" w:customStyle="1" w:styleId="961">
    <w:name w:val="Char Char16"/>
    <w:qFormat/>
    <w:uiPriority w:val="0"/>
    <w:rPr>
      <w:b/>
      <w:kern w:val="44"/>
      <w:sz w:val="32"/>
    </w:rPr>
  </w:style>
  <w:style w:type="character" w:customStyle="1" w:styleId="962">
    <w:name w:val="脚注文本 Char1"/>
    <w:semiHidden/>
    <w:qFormat/>
    <w:uiPriority w:val="99"/>
    <w:rPr>
      <w:rFonts w:ascii="Times New Roman" w:hAnsi="Times New Roman" w:eastAsia="宋体" w:cs="Times New Roman"/>
      <w:sz w:val="18"/>
      <w:szCs w:val="18"/>
    </w:rPr>
  </w:style>
  <w:style w:type="character" w:customStyle="1" w:styleId="963">
    <w:name w:val="Char Char201"/>
    <w:qFormat/>
    <w:uiPriority w:val="0"/>
    <w:rPr>
      <w:rFonts w:ascii="宋体" w:hAnsi="宋体" w:eastAsia="宋体"/>
      <w:kern w:val="2"/>
      <w:sz w:val="24"/>
      <w:szCs w:val="28"/>
      <w:lang w:val="en-US" w:eastAsia="zh-CN" w:bidi="ar-SA"/>
    </w:rPr>
  </w:style>
  <w:style w:type="character" w:customStyle="1" w:styleId="964">
    <w:name w:val="表格1 Char Char"/>
    <w:qFormat/>
    <w:uiPriority w:val="0"/>
    <w:rPr>
      <w:rFonts w:ascii="CG Times (W1)" w:hAnsi="CG Times (W1)" w:eastAsia="宋体"/>
      <w:snapToGrid w:val="0"/>
      <w:spacing w:val="-18"/>
      <w:kern w:val="2"/>
      <w:sz w:val="21"/>
      <w:szCs w:val="21"/>
      <w:lang w:val="en-US" w:eastAsia="zh-CN" w:bidi="ar-SA"/>
    </w:rPr>
  </w:style>
  <w:style w:type="character" w:customStyle="1" w:styleId="965">
    <w:name w:val="金光华文本正文 Char Char"/>
    <w:link w:val="966"/>
    <w:qFormat/>
    <w:locked/>
    <w:uiPriority w:val="0"/>
    <w:rPr>
      <w:rFonts w:ascii="宋体"/>
      <w:sz w:val="24"/>
    </w:rPr>
  </w:style>
  <w:style w:type="paragraph" w:customStyle="1" w:styleId="966">
    <w:name w:val="金光华文本正文"/>
    <w:basedOn w:val="1"/>
    <w:link w:val="965"/>
    <w:qFormat/>
    <w:uiPriority w:val="0"/>
    <w:pPr>
      <w:widowControl/>
      <w:tabs>
        <w:tab w:val="left" w:pos="6840"/>
      </w:tabs>
      <w:spacing w:line="360" w:lineRule="auto"/>
      <w:ind w:firstLine="510"/>
      <w:jc w:val="left"/>
    </w:pPr>
    <w:rPr>
      <w:rFonts w:ascii="宋体"/>
      <w:kern w:val="0"/>
      <w:sz w:val="24"/>
      <w:szCs w:val="20"/>
    </w:rPr>
  </w:style>
  <w:style w:type="character" w:customStyle="1" w:styleId="967">
    <w:name w:val="样式 小四 段前: 12 磅 行距: 1.5 倍行距 Char"/>
    <w:link w:val="968"/>
    <w:qFormat/>
    <w:locked/>
    <w:uiPriority w:val="0"/>
    <w:rPr>
      <w:rFonts w:ascii="Calibri" w:hAnsi="Calibri"/>
      <w:color w:val="FF0000"/>
      <w:kern w:val="2"/>
      <w:sz w:val="24"/>
    </w:rPr>
  </w:style>
  <w:style w:type="paragraph" w:customStyle="1" w:styleId="968">
    <w:name w:val="样式 小四 段前: 12 磅 行距: 1.5 倍行距"/>
    <w:basedOn w:val="1"/>
    <w:link w:val="967"/>
    <w:qFormat/>
    <w:uiPriority w:val="0"/>
    <w:pPr>
      <w:widowControl/>
      <w:adjustRightInd w:val="0"/>
      <w:snapToGrid w:val="0"/>
      <w:spacing w:line="360" w:lineRule="auto"/>
      <w:ind w:firstLine="480" w:firstLineChars="200"/>
      <w:jc w:val="left"/>
    </w:pPr>
    <w:rPr>
      <w:rFonts w:ascii="Calibri" w:hAnsi="Calibri"/>
      <w:color w:val="FF0000"/>
      <w:sz w:val="24"/>
      <w:szCs w:val="20"/>
    </w:rPr>
  </w:style>
  <w:style w:type="character" w:customStyle="1" w:styleId="969">
    <w:name w:val="样式11 Char"/>
    <w:link w:val="970"/>
    <w:qFormat/>
    <w:locked/>
    <w:uiPriority w:val="0"/>
    <w:rPr>
      <w:rFonts w:ascii="宋体" w:hAnsi="Calibri"/>
      <w:szCs w:val="24"/>
    </w:rPr>
  </w:style>
  <w:style w:type="paragraph" w:customStyle="1" w:styleId="970">
    <w:name w:val="样式11"/>
    <w:basedOn w:val="45"/>
    <w:link w:val="969"/>
    <w:qFormat/>
    <w:uiPriority w:val="0"/>
    <w:pPr>
      <w:widowControl/>
      <w:autoSpaceDE/>
      <w:autoSpaceDN/>
      <w:adjustRightInd/>
      <w:spacing w:line="300" w:lineRule="auto"/>
      <w:jc w:val="center"/>
      <w:textAlignment w:val="auto"/>
    </w:pPr>
    <w:rPr>
      <w:rFonts w:hAnsi="Calibri"/>
      <w:sz w:val="20"/>
      <w:szCs w:val="24"/>
      <w:lang w:val="en-US"/>
    </w:rPr>
  </w:style>
  <w:style w:type="character" w:customStyle="1" w:styleId="971">
    <w:name w:val="正文11 Char"/>
    <w:qFormat/>
    <w:uiPriority w:val="0"/>
    <w:rPr>
      <w:kern w:val="2"/>
      <w:sz w:val="24"/>
      <w:lang w:bidi="ar-SA"/>
    </w:rPr>
  </w:style>
  <w:style w:type="character" w:customStyle="1" w:styleId="972">
    <w:name w:val="font3"/>
    <w:basedOn w:val="102"/>
    <w:qFormat/>
    <w:uiPriority w:val="0"/>
  </w:style>
  <w:style w:type="character" w:customStyle="1" w:styleId="973">
    <w:name w:val="pt91"/>
    <w:qFormat/>
    <w:uiPriority w:val="0"/>
    <w:rPr>
      <w:sz w:val="18"/>
      <w:szCs w:val="18"/>
      <w:u w:val="none"/>
    </w:rPr>
  </w:style>
  <w:style w:type="character" w:customStyle="1" w:styleId="974">
    <w:name w:val="Char Char221"/>
    <w:qFormat/>
    <w:uiPriority w:val="0"/>
    <w:rPr>
      <w:color w:val="FF0000"/>
      <w:kern w:val="2"/>
      <w:sz w:val="24"/>
    </w:rPr>
  </w:style>
  <w:style w:type="character" w:customStyle="1" w:styleId="975">
    <w:name w:val="表格内容 Char Char"/>
    <w:qFormat/>
    <w:uiPriority w:val="0"/>
    <w:rPr>
      <w:rFonts w:ascii="宋体" w:hAnsi="Courier New" w:eastAsia="宋体"/>
      <w:kern w:val="2"/>
      <w:sz w:val="21"/>
      <w:lang w:val="en-US" w:eastAsia="zh-CN" w:bidi="ar-SA"/>
    </w:rPr>
  </w:style>
  <w:style w:type="character" w:customStyle="1" w:styleId="976">
    <w:name w:val="desctext1"/>
    <w:qFormat/>
    <w:uiPriority w:val="0"/>
    <w:rPr>
      <w:spacing w:val="15"/>
      <w:sz w:val="18"/>
      <w:szCs w:val="18"/>
    </w:rPr>
  </w:style>
  <w:style w:type="character" w:customStyle="1" w:styleId="977">
    <w:name w:val="正文文字缩进 3 Char3"/>
    <w:qFormat/>
    <w:uiPriority w:val="0"/>
    <w:rPr>
      <w:rFonts w:ascii="Times New Roman" w:hAnsi="Times New Roman" w:eastAsia="宋体" w:cs="Times New Roman"/>
      <w:kern w:val="0"/>
      <w:sz w:val="24"/>
      <w:szCs w:val="20"/>
    </w:rPr>
  </w:style>
  <w:style w:type="character" w:customStyle="1" w:styleId="978">
    <w:name w:val="tpc_content1"/>
    <w:qFormat/>
    <w:uiPriority w:val="0"/>
    <w:rPr>
      <w:sz w:val="36"/>
      <w:szCs w:val="36"/>
    </w:rPr>
  </w:style>
  <w:style w:type="character" w:customStyle="1" w:styleId="979">
    <w:name w:val="cnshowfont"/>
    <w:basedOn w:val="102"/>
    <w:qFormat/>
    <w:uiPriority w:val="0"/>
  </w:style>
  <w:style w:type="character" w:customStyle="1" w:styleId="980">
    <w:name w:val="样式 沥青表 + 宋体 小四 Char"/>
    <w:qFormat/>
    <w:uiPriority w:val="0"/>
    <w:rPr>
      <w:rFonts w:ascii="宋体" w:hAnsi="宋体" w:eastAsia="宋体"/>
      <w:spacing w:val="10"/>
      <w:sz w:val="24"/>
      <w:lang w:val="en-US" w:eastAsia="zh-CN"/>
    </w:rPr>
  </w:style>
  <w:style w:type="character" w:customStyle="1" w:styleId="981">
    <w:name w:val="样式 标题 5 + Arial Char"/>
    <w:link w:val="982"/>
    <w:qFormat/>
    <w:locked/>
    <w:uiPriority w:val="0"/>
    <w:rPr>
      <w:rFonts w:ascii="Arial" w:hAnsi="Arial" w:eastAsia="仿宋_GB2312"/>
      <w:b/>
      <w:sz w:val="28"/>
    </w:rPr>
  </w:style>
  <w:style w:type="paragraph" w:customStyle="1" w:styleId="982">
    <w:name w:val="样式 标题 5 + Arial"/>
    <w:basedOn w:val="7"/>
    <w:link w:val="981"/>
    <w:qFormat/>
    <w:uiPriority w:val="0"/>
    <w:pPr>
      <w:widowControl/>
      <w:tabs>
        <w:tab w:val="left" w:pos="432"/>
      </w:tabs>
      <w:spacing w:line="374" w:lineRule="auto"/>
      <w:jc w:val="left"/>
    </w:pPr>
    <w:rPr>
      <w:rFonts w:ascii="Arial" w:hAnsi="Arial" w:eastAsia="仿宋_GB2312"/>
      <w:bCs w:val="0"/>
      <w:kern w:val="0"/>
      <w:szCs w:val="20"/>
    </w:rPr>
  </w:style>
  <w:style w:type="character" w:customStyle="1" w:styleId="983">
    <w:name w:val="样式 第三标题 + 宋体 Char"/>
    <w:qFormat/>
    <w:uiPriority w:val="0"/>
    <w:rPr>
      <w:rFonts w:ascii="宋体" w:hAnsi="宋体"/>
      <w:b/>
      <w:bCs/>
      <w:color w:val="000000"/>
      <w:kern w:val="2"/>
      <w:sz w:val="32"/>
      <w:szCs w:val="32"/>
    </w:rPr>
  </w:style>
  <w:style w:type="character" w:customStyle="1" w:styleId="984">
    <w:name w:val="bt11"/>
    <w:qFormat/>
    <w:uiPriority w:val="0"/>
    <w:rPr>
      <w:rFonts w:hint="eastAsia" w:ascii="黑体" w:eastAsia="黑体"/>
      <w:color w:val="000000"/>
      <w:spacing w:val="700"/>
      <w:sz w:val="28"/>
      <w:szCs w:val="28"/>
    </w:rPr>
  </w:style>
  <w:style w:type="character" w:customStyle="1" w:styleId="985">
    <w:name w:val="第2级标题 Char"/>
    <w:link w:val="986"/>
    <w:qFormat/>
    <w:uiPriority w:val="0"/>
    <w:rPr>
      <w:rFonts w:ascii="Arial" w:hAnsi="Arial" w:eastAsia="华文中宋" w:cs="宋体"/>
      <w:b/>
      <w:bCs/>
      <w:kern w:val="2"/>
      <w:sz w:val="32"/>
      <w:szCs w:val="32"/>
    </w:rPr>
  </w:style>
  <w:style w:type="paragraph" w:customStyle="1" w:styleId="986">
    <w:name w:val="第2级标题"/>
    <w:basedOn w:val="4"/>
    <w:next w:val="1"/>
    <w:link w:val="985"/>
    <w:qFormat/>
    <w:uiPriority w:val="0"/>
    <w:pPr>
      <w:widowControl/>
      <w:tabs>
        <w:tab w:val="left" w:pos="425"/>
        <w:tab w:val="left" w:pos="630"/>
        <w:tab w:val="left" w:pos="850"/>
        <w:tab w:val="left" w:pos="1680"/>
        <w:tab w:val="clear" w:pos="576"/>
      </w:tabs>
      <w:spacing w:beforeLines="50" w:beforeAutospacing="1" w:afterLines="50" w:afterAutospacing="1" w:line="500" w:lineRule="exact"/>
      <w:ind w:left="1680" w:hanging="420"/>
    </w:pPr>
    <w:rPr>
      <w:rFonts w:ascii="Arial" w:hAnsi="Arial" w:eastAsia="华文中宋" w:cs="宋体"/>
      <w:sz w:val="32"/>
      <w:lang w:val="en-US"/>
    </w:rPr>
  </w:style>
  <w:style w:type="character" w:customStyle="1" w:styleId="987">
    <w:name w:val="f141"/>
    <w:qFormat/>
    <w:uiPriority w:val="0"/>
    <w:rPr>
      <w:rFonts w:hint="eastAsia" w:ascii="宋体" w:hAnsi="宋体" w:eastAsia="宋体" w:cs="Courier New"/>
      <w:kern w:val="2"/>
      <w:sz w:val="21"/>
      <w:szCs w:val="21"/>
      <w:lang w:val="en-US" w:eastAsia="zh-CN" w:bidi="ar-SA"/>
    </w:rPr>
  </w:style>
  <w:style w:type="character" w:customStyle="1" w:styleId="988">
    <w:name w:val="样式93 Char"/>
    <w:link w:val="989"/>
    <w:qFormat/>
    <w:locked/>
    <w:uiPriority w:val="0"/>
    <w:rPr>
      <w:rFonts w:ascii="Calibri" w:hAnsi="Calibri" w:eastAsia="仿宋_GB2312"/>
      <w:sz w:val="24"/>
      <w:szCs w:val="24"/>
    </w:rPr>
  </w:style>
  <w:style w:type="paragraph" w:customStyle="1" w:styleId="989">
    <w:name w:val="样式93"/>
    <w:basedOn w:val="1"/>
    <w:link w:val="988"/>
    <w:qFormat/>
    <w:uiPriority w:val="0"/>
    <w:pPr>
      <w:widowControl/>
      <w:spacing w:before="100" w:beforeAutospacing="1" w:after="100" w:afterAutospacing="1" w:line="360" w:lineRule="auto"/>
      <w:ind w:firstLine="482" w:firstLineChars="200"/>
      <w:jc w:val="left"/>
    </w:pPr>
    <w:rPr>
      <w:rFonts w:ascii="Calibri" w:hAnsi="Calibri" w:eastAsia="仿宋_GB2312"/>
      <w:kern w:val="0"/>
      <w:sz w:val="24"/>
    </w:rPr>
  </w:style>
  <w:style w:type="character" w:customStyle="1" w:styleId="990">
    <w:name w:val="f9wen1"/>
    <w:qFormat/>
    <w:uiPriority w:val="0"/>
    <w:rPr>
      <w:spacing w:val="12"/>
      <w:sz w:val="18"/>
      <w:szCs w:val="18"/>
      <w:u w:val="none"/>
    </w:rPr>
  </w:style>
  <w:style w:type="character" w:customStyle="1" w:styleId="991">
    <w:name w:val="标题 Char2"/>
    <w:qFormat/>
    <w:uiPriority w:val="0"/>
    <w:rPr>
      <w:rFonts w:ascii="Cambria" w:hAnsi="Cambria" w:eastAsia="宋体" w:cs="Times New Roman"/>
      <w:b/>
      <w:bCs/>
      <w:sz w:val="32"/>
      <w:szCs w:val="32"/>
    </w:rPr>
  </w:style>
  <w:style w:type="character" w:customStyle="1" w:styleId="992">
    <w:name w:val="表 内容 Char"/>
    <w:link w:val="993"/>
    <w:qFormat/>
    <w:uiPriority w:val="0"/>
    <w:rPr>
      <w:kern w:val="2"/>
      <w:sz w:val="21"/>
      <w:szCs w:val="21"/>
    </w:rPr>
  </w:style>
  <w:style w:type="paragraph" w:customStyle="1" w:styleId="993">
    <w:name w:val="表 内容"/>
    <w:basedOn w:val="1"/>
    <w:link w:val="992"/>
    <w:qFormat/>
    <w:uiPriority w:val="0"/>
    <w:pPr>
      <w:adjustRightInd w:val="0"/>
      <w:snapToGrid w:val="0"/>
      <w:spacing w:beforeLines="10" w:afterLines="10"/>
      <w:jc w:val="center"/>
    </w:pPr>
    <w:rPr>
      <w:szCs w:val="21"/>
    </w:rPr>
  </w:style>
  <w:style w:type="character" w:customStyle="1" w:styleId="994">
    <w:name w:val="样式88 Char"/>
    <w:link w:val="995"/>
    <w:qFormat/>
    <w:locked/>
    <w:uiPriority w:val="0"/>
    <w:rPr>
      <w:rFonts w:ascii="宋体" w:hAnsi="宋体" w:eastAsia="黑体"/>
      <w:b/>
      <w:sz w:val="24"/>
      <w:szCs w:val="24"/>
    </w:rPr>
  </w:style>
  <w:style w:type="paragraph" w:customStyle="1" w:styleId="995">
    <w:name w:val="样式88"/>
    <w:basedOn w:val="1"/>
    <w:link w:val="994"/>
    <w:qFormat/>
    <w:uiPriority w:val="0"/>
    <w:pPr>
      <w:keepNext/>
      <w:keepLines/>
      <w:widowControl/>
      <w:adjustRightInd w:val="0"/>
      <w:snapToGrid w:val="0"/>
      <w:spacing w:before="120" w:after="120" w:line="520" w:lineRule="exact"/>
      <w:ind w:firstLine="200" w:firstLineChars="200"/>
      <w:jc w:val="left"/>
      <w:textAlignment w:val="baseline"/>
      <w:outlineLvl w:val="2"/>
    </w:pPr>
    <w:rPr>
      <w:rFonts w:ascii="宋体" w:hAnsi="宋体" w:eastAsia="黑体"/>
      <w:b/>
      <w:kern w:val="0"/>
      <w:sz w:val="24"/>
    </w:rPr>
  </w:style>
  <w:style w:type="character" w:customStyle="1" w:styleId="996">
    <w:name w:val="Char Char38"/>
    <w:semiHidden/>
    <w:qFormat/>
    <w:uiPriority w:val="0"/>
    <w:rPr>
      <w:rFonts w:ascii="宋体" w:eastAsia="宋体"/>
      <w:sz w:val="18"/>
      <w:szCs w:val="18"/>
    </w:rPr>
  </w:style>
  <w:style w:type="character" w:customStyle="1" w:styleId="997">
    <w:name w:val="不明显参考1"/>
    <w:qFormat/>
    <w:uiPriority w:val="0"/>
    <w:rPr>
      <w:smallCaps/>
      <w:color w:val="C0504D"/>
      <w:u w:val="single"/>
    </w:rPr>
  </w:style>
  <w:style w:type="character" w:customStyle="1" w:styleId="998">
    <w:name w:val="真宗兴表格标题 Char"/>
    <w:link w:val="999"/>
    <w:qFormat/>
    <w:locked/>
    <w:uiPriority w:val="0"/>
    <w:rPr>
      <w:rFonts w:ascii="黑体" w:hAnsi="Calibri" w:eastAsia="黑体"/>
      <w:kern w:val="2"/>
      <w:sz w:val="24"/>
      <w:szCs w:val="24"/>
    </w:rPr>
  </w:style>
  <w:style w:type="paragraph" w:customStyle="1" w:styleId="999">
    <w:name w:val="真宗兴表格标题"/>
    <w:basedOn w:val="1"/>
    <w:link w:val="998"/>
    <w:qFormat/>
    <w:uiPriority w:val="0"/>
    <w:pPr>
      <w:widowControl/>
      <w:adjustRightInd w:val="0"/>
      <w:snapToGrid w:val="0"/>
      <w:spacing w:before="93" w:afterLines="30" w:line="400" w:lineRule="atLeast"/>
      <w:ind w:firstLine="480" w:firstLineChars="200"/>
      <w:jc w:val="center"/>
    </w:pPr>
    <w:rPr>
      <w:rFonts w:ascii="黑体" w:hAnsi="Calibri" w:eastAsia="黑体"/>
      <w:sz w:val="24"/>
    </w:rPr>
  </w:style>
  <w:style w:type="character" w:customStyle="1" w:styleId="1000">
    <w:name w:val="表格内正文 Char Char"/>
    <w:link w:val="1001"/>
    <w:qFormat/>
    <w:locked/>
    <w:uiPriority w:val="0"/>
    <w:rPr>
      <w:rFonts w:ascii="Calibri" w:hAnsi="Calibri"/>
      <w:kern w:val="2"/>
      <w:sz w:val="21"/>
    </w:rPr>
  </w:style>
  <w:style w:type="paragraph" w:customStyle="1" w:styleId="1001">
    <w:name w:val="表格内正文"/>
    <w:link w:val="1000"/>
    <w:qFormat/>
    <w:uiPriority w:val="0"/>
    <w:pPr>
      <w:widowControl w:val="0"/>
      <w:spacing w:line="360" w:lineRule="exact"/>
      <w:ind w:firstLine="420" w:firstLineChars="200"/>
      <w:jc w:val="both"/>
    </w:pPr>
    <w:rPr>
      <w:rFonts w:ascii="Calibri" w:hAnsi="Calibri" w:eastAsia="宋体" w:cs="Times New Roman"/>
      <w:kern w:val="2"/>
      <w:sz w:val="21"/>
      <w:lang w:val="en-US" w:eastAsia="zh-CN" w:bidi="ar-SA"/>
    </w:rPr>
  </w:style>
  <w:style w:type="character" w:customStyle="1" w:styleId="1002">
    <w:name w:val="Char Char331"/>
    <w:qFormat/>
    <w:uiPriority w:val="0"/>
    <w:rPr>
      <w:rFonts w:ascii="Times New Roman" w:hAnsi="Times New Roman" w:eastAsia="宋体" w:cs="Times New Roman"/>
      <w:kern w:val="2"/>
      <w:sz w:val="18"/>
      <w:szCs w:val="18"/>
    </w:rPr>
  </w:style>
  <w:style w:type="character" w:customStyle="1" w:styleId="1003">
    <w:name w:val="样式 题注 + 加粗 Char"/>
    <w:link w:val="1004"/>
    <w:qFormat/>
    <w:locked/>
    <w:uiPriority w:val="0"/>
    <w:rPr>
      <w:rFonts w:ascii="宋体"/>
      <w:b/>
      <w:spacing w:val="-10"/>
      <w:sz w:val="18"/>
    </w:rPr>
  </w:style>
  <w:style w:type="paragraph" w:customStyle="1" w:styleId="1004">
    <w:name w:val="样式 题注 + 加粗"/>
    <w:basedOn w:val="22"/>
    <w:link w:val="1003"/>
    <w:qFormat/>
    <w:uiPriority w:val="0"/>
    <w:pPr>
      <w:spacing w:line="120" w:lineRule="exact"/>
      <w:jc w:val="center"/>
    </w:pPr>
    <w:rPr>
      <w:rFonts w:ascii="宋体" w:hAnsi="Times New Roman" w:eastAsia="宋体"/>
      <w:b/>
      <w:spacing w:val="-10"/>
      <w:kern w:val="0"/>
      <w:sz w:val="18"/>
      <w:lang w:val="en-US"/>
    </w:rPr>
  </w:style>
  <w:style w:type="character" w:customStyle="1" w:styleId="1005">
    <w:name w:val="表标题1 Char"/>
    <w:link w:val="1006"/>
    <w:qFormat/>
    <w:uiPriority w:val="0"/>
    <w:rPr>
      <w:rFonts w:ascii="Calibri" w:hAnsi="Calibri"/>
      <w:b/>
      <w:kern w:val="2"/>
      <w:sz w:val="24"/>
    </w:rPr>
  </w:style>
  <w:style w:type="paragraph" w:customStyle="1" w:styleId="1006">
    <w:name w:val="表标题1"/>
    <w:basedOn w:val="1"/>
    <w:next w:val="1"/>
    <w:link w:val="1005"/>
    <w:qFormat/>
    <w:uiPriority w:val="0"/>
    <w:pPr>
      <w:widowControl/>
      <w:spacing w:before="120" w:after="120"/>
      <w:jc w:val="center"/>
    </w:pPr>
    <w:rPr>
      <w:rFonts w:ascii="Calibri" w:hAnsi="Calibri"/>
      <w:b/>
      <w:sz w:val="24"/>
      <w:szCs w:val="20"/>
    </w:rPr>
  </w:style>
  <w:style w:type="character" w:customStyle="1" w:styleId="1007">
    <w:name w:val="m_37"/>
    <w:basedOn w:val="102"/>
    <w:qFormat/>
    <w:uiPriority w:val="0"/>
  </w:style>
  <w:style w:type="character" w:customStyle="1" w:styleId="1008">
    <w:name w:val="font71"/>
    <w:qFormat/>
    <w:uiPriority w:val="0"/>
    <w:rPr>
      <w:rFonts w:hint="eastAsia" w:ascii="宋体" w:hAnsi="宋体" w:eastAsia="宋体" w:cs="宋体"/>
      <w:color w:val="000000"/>
      <w:sz w:val="20"/>
      <w:szCs w:val="20"/>
    </w:rPr>
  </w:style>
  <w:style w:type="character" w:customStyle="1" w:styleId="1009">
    <w:name w:val="环小四内容 Char Char"/>
    <w:link w:val="1010"/>
    <w:qFormat/>
    <w:locked/>
    <w:uiPriority w:val="0"/>
    <w:rPr>
      <w:rFonts w:ascii="宋体" w:hAnsi="宋体"/>
      <w:kern w:val="2"/>
      <w:sz w:val="24"/>
      <w:szCs w:val="24"/>
    </w:rPr>
  </w:style>
  <w:style w:type="paragraph" w:customStyle="1" w:styleId="1010">
    <w:name w:val="环小四内容"/>
    <w:basedOn w:val="1"/>
    <w:link w:val="1009"/>
    <w:qFormat/>
    <w:uiPriority w:val="0"/>
    <w:pPr>
      <w:widowControl/>
      <w:adjustRightInd w:val="0"/>
      <w:snapToGrid w:val="0"/>
      <w:spacing w:line="360" w:lineRule="auto"/>
      <w:ind w:firstLine="200" w:firstLineChars="200"/>
      <w:jc w:val="left"/>
    </w:pPr>
    <w:rPr>
      <w:rFonts w:ascii="宋体" w:hAnsi="宋体"/>
      <w:sz w:val="24"/>
    </w:rPr>
  </w:style>
  <w:style w:type="character" w:customStyle="1" w:styleId="1011">
    <w:name w:val="无间隔 Char"/>
    <w:link w:val="271"/>
    <w:qFormat/>
    <w:locked/>
    <w:uiPriority w:val="1"/>
    <w:rPr>
      <w:rFonts w:ascii="Calibri" w:hAnsi="Calibri"/>
      <w:kern w:val="2"/>
      <w:sz w:val="24"/>
      <w:szCs w:val="24"/>
    </w:rPr>
  </w:style>
  <w:style w:type="character" w:customStyle="1" w:styleId="1012">
    <w:name w:val="报告正文文本 Char"/>
    <w:link w:val="1013"/>
    <w:qFormat/>
    <w:locked/>
    <w:uiPriority w:val="0"/>
    <w:rPr>
      <w:rFonts w:ascii="宋体"/>
      <w:sz w:val="24"/>
    </w:rPr>
  </w:style>
  <w:style w:type="paragraph" w:customStyle="1" w:styleId="1013">
    <w:name w:val="报告正文文本"/>
    <w:basedOn w:val="1"/>
    <w:next w:val="39"/>
    <w:link w:val="1012"/>
    <w:qFormat/>
    <w:uiPriority w:val="0"/>
    <w:pPr>
      <w:widowControl/>
      <w:tabs>
        <w:tab w:val="left" w:pos="22680"/>
      </w:tabs>
      <w:spacing w:line="360" w:lineRule="auto"/>
      <w:ind w:firstLine="480" w:firstLineChars="200"/>
      <w:jc w:val="left"/>
    </w:pPr>
    <w:rPr>
      <w:rFonts w:ascii="宋体"/>
      <w:kern w:val="0"/>
      <w:sz w:val="24"/>
      <w:szCs w:val="20"/>
    </w:rPr>
  </w:style>
  <w:style w:type="character" w:customStyle="1" w:styleId="1014">
    <w:name w:val="列表 字符"/>
    <w:link w:val="67"/>
    <w:qFormat/>
    <w:locked/>
    <w:uiPriority w:val="0"/>
    <w:rPr>
      <w:rFonts w:eastAsia="仿宋_GB2312"/>
      <w:sz w:val="24"/>
    </w:rPr>
  </w:style>
  <w:style w:type="character" w:customStyle="1" w:styleId="1015">
    <w:name w:val="页眉 Char1"/>
    <w:qFormat/>
    <w:uiPriority w:val="99"/>
    <w:rPr>
      <w:rFonts w:ascii="Times New Roman" w:hAnsi="Times New Roman" w:eastAsia="宋体" w:cs="Times New Roman"/>
      <w:sz w:val="18"/>
      <w:szCs w:val="18"/>
    </w:rPr>
  </w:style>
  <w:style w:type="character" w:customStyle="1" w:styleId="1016">
    <w:name w:val="正文小四 Char"/>
    <w:qFormat/>
    <w:locked/>
    <w:uiPriority w:val="0"/>
    <w:rPr>
      <w:rFonts w:ascii="宋体" w:hAnsi="宋体" w:eastAsia="宋体"/>
      <w:sz w:val="24"/>
    </w:rPr>
  </w:style>
  <w:style w:type="character" w:customStyle="1" w:styleId="1017">
    <w:name w:val="Char Char241"/>
    <w:qFormat/>
    <w:uiPriority w:val="0"/>
    <w:rPr>
      <w:rFonts w:eastAsia="宋体"/>
      <w:kern w:val="2"/>
      <w:sz w:val="18"/>
      <w:szCs w:val="18"/>
      <w:lang w:val="en-US" w:eastAsia="zh-CN" w:bidi="ar-SA"/>
    </w:rPr>
  </w:style>
  <w:style w:type="character" w:customStyle="1" w:styleId="1018">
    <w:name w:val="cityname1"/>
    <w:qFormat/>
    <w:uiPriority w:val="0"/>
    <w:rPr>
      <w:color w:val="FF0000"/>
      <w:sz w:val="32"/>
      <w:szCs w:val="32"/>
    </w:rPr>
  </w:style>
  <w:style w:type="character" w:customStyle="1" w:styleId="1019">
    <w:name w:val="电镀表 Char Char"/>
    <w:link w:val="717"/>
    <w:qFormat/>
    <w:locked/>
    <w:uiPriority w:val="0"/>
    <w:rPr>
      <w:sz w:val="21"/>
      <w:szCs w:val="21"/>
      <w:lang w:val="zh-CN"/>
    </w:rPr>
  </w:style>
  <w:style w:type="character" w:customStyle="1" w:styleId="1020">
    <w:name w:val="summer正文编辑样式"/>
    <w:qFormat/>
    <w:uiPriority w:val="0"/>
    <w:rPr>
      <w:color w:val="0000FF"/>
      <w:kern w:val="0"/>
      <w:sz w:val="24"/>
    </w:rPr>
  </w:style>
  <w:style w:type="character" w:customStyle="1" w:styleId="1021">
    <w:name w:val="z-窗体顶端 Char"/>
    <w:link w:val="1022"/>
    <w:qFormat/>
    <w:uiPriority w:val="0"/>
    <w:rPr>
      <w:b/>
      <w:kern w:val="2"/>
      <w:sz w:val="28"/>
    </w:rPr>
  </w:style>
  <w:style w:type="paragraph" w:customStyle="1" w:styleId="1022">
    <w:name w:val="z-窗体顶端1"/>
    <w:basedOn w:val="1"/>
    <w:next w:val="1"/>
    <w:link w:val="1021"/>
    <w:qFormat/>
    <w:uiPriority w:val="0"/>
    <w:pPr>
      <w:widowControl/>
      <w:pBdr>
        <w:bottom w:val="single" w:color="auto" w:sz="6" w:space="1"/>
      </w:pBdr>
      <w:jc w:val="center"/>
    </w:pPr>
    <w:rPr>
      <w:b/>
      <w:sz w:val="28"/>
      <w:szCs w:val="20"/>
    </w:rPr>
  </w:style>
  <w:style w:type="character" w:customStyle="1" w:styleId="1023">
    <w:name w:val="样式 第3级标题 + (中文) 宋体 Char"/>
    <w:link w:val="1024"/>
    <w:qFormat/>
    <w:uiPriority w:val="0"/>
    <w:rPr>
      <w:rFonts w:ascii="宋体" w:hAnsi="宋体"/>
      <w:b/>
      <w:bCs/>
      <w:sz w:val="30"/>
      <w:szCs w:val="30"/>
    </w:rPr>
  </w:style>
  <w:style w:type="paragraph" w:customStyle="1" w:styleId="1024">
    <w:name w:val="样式 第3级标题 + (中文) 宋体"/>
    <w:basedOn w:val="1025"/>
    <w:link w:val="1023"/>
    <w:qFormat/>
    <w:uiPriority w:val="0"/>
    <w:pPr>
      <w:tabs>
        <w:tab w:val="left" w:pos="432"/>
        <w:tab w:val="left" w:pos="1260"/>
        <w:tab w:val="left" w:pos="6840"/>
      </w:tabs>
      <w:spacing w:beforeAutospacing="0" w:afterLines="50" w:afterAutospacing="0"/>
      <w:ind w:left="1260" w:hanging="420"/>
    </w:pPr>
    <w:rPr>
      <w:rFonts w:eastAsia="宋体" w:cs="Times New Roman"/>
      <w:bCs/>
    </w:rPr>
  </w:style>
  <w:style w:type="paragraph" w:customStyle="1" w:styleId="1025">
    <w:name w:val="第3级标题"/>
    <w:basedOn w:val="5"/>
    <w:next w:val="1"/>
    <w:qFormat/>
    <w:uiPriority w:val="0"/>
    <w:pPr>
      <w:widowControl/>
      <w:tabs>
        <w:tab w:val="left" w:pos="432"/>
        <w:tab w:val="left" w:pos="6840"/>
      </w:tabs>
      <w:adjustRightInd/>
      <w:spacing w:beforeLines="50" w:beforeAutospacing="1" w:afterAutospacing="1" w:line="440" w:lineRule="exact"/>
      <w:ind w:left="1762"/>
      <w:jc w:val="left"/>
    </w:pPr>
    <w:rPr>
      <w:rFonts w:ascii="宋体" w:hAnsi="宋体" w:eastAsia="华文中宋" w:cs="宋体"/>
      <w:bCs w:val="0"/>
      <w:kern w:val="0"/>
      <w:sz w:val="30"/>
      <w:szCs w:val="30"/>
    </w:rPr>
  </w:style>
  <w:style w:type="character" w:customStyle="1" w:styleId="1026">
    <w:name w:val="注释标题 Char3"/>
    <w:qFormat/>
    <w:uiPriority w:val="0"/>
    <w:rPr>
      <w:rFonts w:ascii="宋体" w:hAnsi="宋体" w:eastAsia="黑体"/>
      <w:snapToGrid w:val="0"/>
      <w:sz w:val="28"/>
      <w:szCs w:val="24"/>
    </w:rPr>
  </w:style>
  <w:style w:type="character" w:customStyle="1" w:styleId="1027">
    <w:name w:val="f121"/>
    <w:qFormat/>
    <w:uiPriority w:val="0"/>
    <w:rPr>
      <w:sz w:val="18"/>
      <w:szCs w:val="18"/>
      <w:u w:val="none"/>
    </w:rPr>
  </w:style>
  <w:style w:type="character" w:customStyle="1" w:styleId="1028">
    <w:name w:val="p12grey"/>
    <w:basedOn w:val="102"/>
    <w:qFormat/>
    <w:uiPriority w:val="0"/>
  </w:style>
  <w:style w:type="character" w:customStyle="1" w:styleId="1029">
    <w:name w:val="章题名 Char Char"/>
    <w:qFormat/>
    <w:uiPriority w:val="0"/>
    <w:rPr>
      <w:rFonts w:eastAsia="宋体"/>
      <w:b/>
      <w:bCs/>
      <w:kern w:val="44"/>
      <w:sz w:val="44"/>
      <w:szCs w:val="44"/>
      <w:lang w:val="en-US" w:eastAsia="zh-CN" w:bidi="ar-SA"/>
    </w:rPr>
  </w:style>
  <w:style w:type="character" w:customStyle="1" w:styleId="1030">
    <w:name w:val="批注框文本 Char1"/>
    <w:semiHidden/>
    <w:qFormat/>
    <w:uiPriority w:val="99"/>
    <w:rPr>
      <w:rFonts w:ascii="宋体" w:hAnsi="Times New Roman" w:eastAsia="宋体" w:cs="Times New Roman"/>
      <w:sz w:val="18"/>
      <w:szCs w:val="18"/>
    </w:rPr>
  </w:style>
  <w:style w:type="character" w:customStyle="1" w:styleId="1031">
    <w:name w:val="Char Char282"/>
    <w:semiHidden/>
    <w:qFormat/>
    <w:uiPriority w:val="0"/>
    <w:rPr>
      <w:rFonts w:ascii="宋体" w:hAnsi="Times New Roman" w:eastAsia="宋体" w:cs="Times New Roman"/>
      <w:sz w:val="18"/>
      <w:szCs w:val="18"/>
    </w:rPr>
  </w:style>
  <w:style w:type="character" w:customStyle="1" w:styleId="1032">
    <w:name w:val="Char Char41"/>
    <w:semiHidden/>
    <w:qFormat/>
    <w:uiPriority w:val="0"/>
    <w:rPr>
      <w:rFonts w:ascii="Cambria" w:hAnsi="Cambria" w:eastAsia="宋体"/>
      <w:b/>
      <w:bCs/>
      <w:sz w:val="28"/>
      <w:szCs w:val="28"/>
      <w:lang w:val="en-US" w:eastAsia="zh-CN" w:bidi="ar-SA"/>
    </w:rPr>
  </w:style>
  <w:style w:type="character" w:customStyle="1" w:styleId="1033">
    <w:name w:val="中大4级标题 Char"/>
    <w:link w:val="1034"/>
    <w:qFormat/>
    <w:locked/>
    <w:uiPriority w:val="0"/>
    <w:rPr>
      <w:rFonts w:ascii="Calibri" w:hAnsi="Calibri"/>
      <w:b/>
      <w:bCs/>
      <w:kern w:val="2"/>
      <w:sz w:val="24"/>
      <w:szCs w:val="24"/>
    </w:rPr>
  </w:style>
  <w:style w:type="paragraph" w:customStyle="1" w:styleId="1034">
    <w:name w:val="中大4级标题"/>
    <w:basedOn w:val="1"/>
    <w:link w:val="1033"/>
    <w:qFormat/>
    <w:uiPriority w:val="0"/>
    <w:pPr>
      <w:keepNext/>
      <w:keepLines/>
      <w:widowControl/>
      <w:tabs>
        <w:tab w:val="left" w:pos="567"/>
        <w:tab w:val="left" w:pos="720"/>
        <w:tab w:val="left" w:pos="993"/>
      </w:tabs>
      <w:spacing w:line="360" w:lineRule="auto"/>
      <w:jc w:val="left"/>
      <w:outlineLvl w:val="3"/>
    </w:pPr>
    <w:rPr>
      <w:rFonts w:ascii="Calibri" w:hAnsi="Calibri"/>
      <w:b/>
      <w:bCs/>
      <w:sz w:val="24"/>
    </w:rPr>
  </w:style>
  <w:style w:type="character" w:customStyle="1" w:styleId="1035">
    <w:name w:val="正文首行缩进 Char3"/>
    <w:semiHidden/>
    <w:qFormat/>
    <w:uiPriority w:val="99"/>
    <w:rPr>
      <w:rFonts w:ascii="Times New Roman" w:hAnsi="Times New Roman" w:eastAsia="宋体" w:cs="Times New Roman"/>
      <w:color w:val="FF0000"/>
      <w:sz w:val="24"/>
      <w:szCs w:val="20"/>
    </w:rPr>
  </w:style>
  <w:style w:type="character" w:customStyle="1" w:styleId="1036">
    <w:name w:val="Char Char34"/>
    <w:qFormat/>
    <w:uiPriority w:val="0"/>
    <w:rPr>
      <w:rFonts w:ascii="Times New Roman" w:hAnsi="Times New Roman" w:eastAsia="宋体" w:cs="Times New Roman"/>
      <w:sz w:val="24"/>
      <w:szCs w:val="20"/>
    </w:rPr>
  </w:style>
  <w:style w:type="character" w:customStyle="1" w:styleId="1037">
    <w:name w:val="label"/>
    <w:qFormat/>
    <w:uiPriority w:val="0"/>
    <w:rPr>
      <w:color w:val="FFFFFF"/>
      <w:shd w:val="clear" w:color="auto" w:fill="D55B31"/>
    </w:rPr>
  </w:style>
  <w:style w:type="character" w:customStyle="1" w:styleId="1038">
    <w:name w:val="txt1"/>
    <w:qFormat/>
    <w:uiPriority w:val="0"/>
    <w:rPr>
      <w:rFonts w:hint="eastAsia" w:ascii="宋体" w:hAnsi="宋体" w:eastAsia="宋体"/>
      <w:color w:val="000000"/>
      <w:sz w:val="20"/>
      <w:u w:val="none"/>
    </w:rPr>
  </w:style>
  <w:style w:type="character" w:customStyle="1" w:styleId="1039">
    <w:name w:val="样式 正文首行缩进 2 + 首行缩进:  2 字符1 Char1"/>
    <w:qFormat/>
    <w:uiPriority w:val="0"/>
    <w:rPr>
      <w:rFonts w:ascii="黑体" w:hAnsi="Arial" w:eastAsia="宋体" w:cs="宋体"/>
      <w:bCs/>
      <w:kern w:val="2"/>
      <w:sz w:val="24"/>
      <w:szCs w:val="24"/>
      <w:lang w:val="en-US" w:eastAsia="zh-CN" w:bidi="ar-SA"/>
    </w:rPr>
  </w:style>
  <w:style w:type="character" w:customStyle="1" w:styleId="1040">
    <w:name w:val="样式6 Char"/>
    <w:link w:val="409"/>
    <w:qFormat/>
    <w:locked/>
    <w:uiPriority w:val="0"/>
    <w:rPr>
      <w:b/>
      <w:kern w:val="2"/>
      <w:sz w:val="24"/>
      <w:szCs w:val="24"/>
      <w:lang w:val="zh-CN"/>
    </w:rPr>
  </w:style>
  <w:style w:type="character" w:customStyle="1" w:styleId="1041">
    <w:name w:val="环小四1.1.1（三级） Char"/>
    <w:link w:val="1042"/>
    <w:qFormat/>
    <w:locked/>
    <w:uiPriority w:val="0"/>
    <w:rPr>
      <w:rFonts w:ascii="宋体" w:hAnsi="宋体" w:eastAsia="楷体_GB2312"/>
      <w:b/>
      <w:bCs/>
      <w:color w:val="000000"/>
      <w:kern w:val="24"/>
      <w:sz w:val="24"/>
      <w:szCs w:val="24"/>
    </w:rPr>
  </w:style>
  <w:style w:type="paragraph" w:customStyle="1" w:styleId="1042">
    <w:name w:val="环小四1.1.1（三级）"/>
    <w:link w:val="1041"/>
    <w:qFormat/>
    <w:uiPriority w:val="0"/>
    <w:pPr>
      <w:widowControl w:val="0"/>
      <w:outlineLvl w:val="2"/>
    </w:pPr>
    <w:rPr>
      <w:rFonts w:ascii="宋体" w:hAnsi="宋体" w:eastAsia="楷体_GB2312" w:cs="Times New Roman"/>
      <w:b/>
      <w:bCs/>
      <w:color w:val="000000"/>
      <w:kern w:val="24"/>
      <w:sz w:val="24"/>
      <w:szCs w:val="24"/>
      <w:lang w:val="en-US" w:eastAsia="zh-CN" w:bidi="ar-SA"/>
    </w:rPr>
  </w:style>
  <w:style w:type="character" w:customStyle="1" w:styleId="1043">
    <w:name w:val="表格文字 Char"/>
    <w:qFormat/>
    <w:uiPriority w:val="0"/>
    <w:rPr>
      <w:kern w:val="2"/>
      <w:sz w:val="21"/>
      <w:szCs w:val="24"/>
    </w:rPr>
  </w:style>
  <w:style w:type="character" w:customStyle="1" w:styleId="1044">
    <w:name w:val="apple-converted-space"/>
    <w:basedOn w:val="102"/>
    <w:qFormat/>
    <w:uiPriority w:val="0"/>
  </w:style>
  <w:style w:type="character" w:customStyle="1" w:styleId="1045">
    <w:name w:val="样式51 Char"/>
    <w:link w:val="1046"/>
    <w:qFormat/>
    <w:locked/>
    <w:uiPriority w:val="0"/>
    <w:rPr>
      <w:rFonts w:ascii="宋体" w:hAnsi="宋体"/>
      <w:kern w:val="18"/>
      <w:sz w:val="24"/>
      <w:szCs w:val="24"/>
    </w:rPr>
  </w:style>
  <w:style w:type="paragraph" w:customStyle="1" w:styleId="1046">
    <w:name w:val="样式51"/>
    <w:basedOn w:val="1"/>
    <w:link w:val="1045"/>
    <w:qFormat/>
    <w:uiPriority w:val="0"/>
    <w:pPr>
      <w:widowControl/>
      <w:adjustRightInd w:val="0"/>
      <w:snapToGrid w:val="0"/>
      <w:spacing w:line="520" w:lineRule="exact"/>
      <w:ind w:firstLine="480" w:firstLineChars="200"/>
      <w:jc w:val="left"/>
    </w:pPr>
    <w:rPr>
      <w:rFonts w:ascii="宋体" w:hAnsi="宋体"/>
      <w:kern w:val="18"/>
      <w:sz w:val="24"/>
    </w:rPr>
  </w:style>
  <w:style w:type="character" w:customStyle="1" w:styleId="1047">
    <w:name w:val="正文文字 2 Char Char"/>
    <w:qFormat/>
    <w:uiPriority w:val="0"/>
    <w:rPr>
      <w:rFonts w:ascii="Times New Roman" w:hAnsi="Times New Roman" w:eastAsia="宋体" w:cs="Times New Roman"/>
      <w:sz w:val="24"/>
      <w:szCs w:val="20"/>
    </w:rPr>
  </w:style>
  <w:style w:type="character" w:customStyle="1" w:styleId="1048">
    <w:name w:val="even Char Char"/>
    <w:qFormat/>
    <w:uiPriority w:val="0"/>
    <w:rPr>
      <w:rFonts w:ascii="Times New Roman" w:hAnsi="Times New Roman" w:eastAsia="宋体" w:cs="Times New Roman"/>
      <w:sz w:val="18"/>
      <w:szCs w:val="18"/>
    </w:rPr>
  </w:style>
  <w:style w:type="character" w:customStyle="1" w:styleId="1049">
    <w:name w:val="环小四表内容 Char"/>
    <w:link w:val="1050"/>
    <w:qFormat/>
    <w:locked/>
    <w:uiPriority w:val="0"/>
    <w:rPr>
      <w:rFonts w:ascii="宋体" w:hAnsi="宋体"/>
      <w:kern w:val="2"/>
      <w:sz w:val="18"/>
      <w:szCs w:val="18"/>
    </w:rPr>
  </w:style>
  <w:style w:type="paragraph" w:customStyle="1" w:styleId="1050">
    <w:name w:val="环小四表内容"/>
    <w:basedOn w:val="1"/>
    <w:link w:val="1049"/>
    <w:qFormat/>
    <w:uiPriority w:val="0"/>
    <w:pPr>
      <w:widowControl/>
      <w:wordWrap w:val="0"/>
      <w:adjustRightInd w:val="0"/>
      <w:snapToGrid w:val="0"/>
      <w:spacing w:line="240" w:lineRule="exact"/>
      <w:ind w:firstLine="200" w:firstLineChars="200"/>
      <w:jc w:val="center"/>
    </w:pPr>
    <w:rPr>
      <w:rFonts w:ascii="宋体" w:hAnsi="宋体"/>
      <w:sz w:val="18"/>
      <w:szCs w:val="18"/>
    </w:rPr>
  </w:style>
  <w:style w:type="character" w:customStyle="1" w:styleId="1051">
    <w:name w:val="datatitle1"/>
    <w:qFormat/>
    <w:uiPriority w:val="0"/>
    <w:rPr>
      <w:b/>
      <w:bCs/>
      <w:color w:val="10619F"/>
      <w:sz w:val="21"/>
      <w:szCs w:val="21"/>
    </w:rPr>
  </w:style>
  <w:style w:type="character" w:customStyle="1" w:styleId="1052">
    <w:name w:val="普通表格1"/>
    <w:qFormat/>
    <w:uiPriority w:val="0"/>
    <w:rPr>
      <w:rFonts w:ascii="Times New Roman" w:hAnsi="Times New Roman" w:eastAsia="宋体"/>
      <w:sz w:val="20"/>
    </w:rPr>
  </w:style>
  <w:style w:type="character" w:customStyle="1" w:styleId="1053">
    <w:name w:val="Placeholder Text1"/>
    <w:semiHidden/>
    <w:qFormat/>
    <w:uiPriority w:val="0"/>
    <w:rPr>
      <w:color w:val="808080"/>
    </w:rPr>
  </w:style>
  <w:style w:type="character" w:customStyle="1" w:styleId="1054">
    <w:name w:val="样式 正文文本缩进 3 + 黑色 Char"/>
    <w:link w:val="1055"/>
    <w:qFormat/>
    <w:locked/>
    <w:uiPriority w:val="0"/>
    <w:rPr>
      <w:rFonts w:ascii="宋体"/>
      <w:b/>
      <w:color w:val="000000"/>
      <w:spacing w:val="16"/>
      <w:sz w:val="24"/>
    </w:rPr>
  </w:style>
  <w:style w:type="paragraph" w:customStyle="1" w:styleId="1055">
    <w:name w:val="样式 正文文本缩进 3 + 黑色"/>
    <w:basedOn w:val="71"/>
    <w:link w:val="1054"/>
    <w:qFormat/>
    <w:uiPriority w:val="0"/>
    <w:pPr>
      <w:widowControl/>
      <w:snapToGrid w:val="0"/>
      <w:spacing w:before="60" w:line="500" w:lineRule="exact"/>
      <w:ind w:firstLine="200" w:firstLineChars="200"/>
      <w:jc w:val="center"/>
    </w:pPr>
    <w:rPr>
      <w:rFonts w:ascii="宋体"/>
      <w:b/>
      <w:color w:val="000000"/>
      <w:spacing w:val="16"/>
      <w:sz w:val="24"/>
      <w:lang w:val="en-US"/>
    </w:rPr>
  </w:style>
  <w:style w:type="character" w:customStyle="1" w:styleId="1056">
    <w:name w:val="正文首行缩进 2 Char2"/>
    <w:qFormat/>
    <w:uiPriority w:val="99"/>
    <w:rPr>
      <w:kern w:val="2"/>
      <w:sz w:val="24"/>
    </w:rPr>
  </w:style>
  <w:style w:type="character" w:customStyle="1" w:styleId="1057">
    <w:name w:val="number"/>
    <w:basedOn w:val="102"/>
    <w:qFormat/>
    <w:uiPriority w:val="0"/>
  </w:style>
  <w:style w:type="character" w:customStyle="1" w:styleId="1058">
    <w:name w:val="正文文本缩进 3 Char1"/>
    <w:qFormat/>
    <w:uiPriority w:val="0"/>
    <w:rPr>
      <w:rFonts w:ascii="宋体" w:hAnsi="Times New Roman" w:eastAsia="宋体" w:cs="Times New Roman"/>
      <w:szCs w:val="20"/>
    </w:rPr>
  </w:style>
  <w:style w:type="character" w:customStyle="1" w:styleId="1059">
    <w:name w:val="文本正文 Char1"/>
    <w:link w:val="1060"/>
    <w:qFormat/>
    <w:uiPriority w:val="0"/>
    <w:rPr>
      <w:rFonts w:ascii="宋体"/>
      <w:spacing w:val="4"/>
      <w:kern w:val="24"/>
      <w:sz w:val="24"/>
      <w:szCs w:val="24"/>
      <w:lang w:val="zh-CN"/>
    </w:rPr>
  </w:style>
  <w:style w:type="paragraph" w:customStyle="1" w:styleId="1060">
    <w:name w:val="文本正文"/>
    <w:basedOn w:val="1"/>
    <w:link w:val="1059"/>
    <w:qFormat/>
    <w:uiPriority w:val="0"/>
    <w:pPr>
      <w:snapToGrid w:val="0"/>
      <w:spacing w:line="360" w:lineRule="auto"/>
      <w:ind w:firstLine="510"/>
      <w:jc w:val="left"/>
    </w:pPr>
    <w:rPr>
      <w:rFonts w:ascii="宋体"/>
      <w:spacing w:val="4"/>
      <w:kern w:val="24"/>
      <w:sz w:val="24"/>
      <w:lang w:val="zh-CN"/>
    </w:rPr>
  </w:style>
  <w:style w:type="character" w:customStyle="1" w:styleId="1061">
    <w:name w:val="表格文字01 Char"/>
    <w:link w:val="1062"/>
    <w:qFormat/>
    <w:uiPriority w:val="0"/>
    <w:rPr>
      <w:color w:val="000000"/>
    </w:rPr>
  </w:style>
  <w:style w:type="paragraph" w:customStyle="1" w:styleId="1062">
    <w:name w:val="表格文字01"/>
    <w:basedOn w:val="1"/>
    <w:link w:val="1061"/>
    <w:qFormat/>
    <w:uiPriority w:val="0"/>
    <w:pPr>
      <w:wordWrap w:val="0"/>
      <w:overflowPunct w:val="0"/>
      <w:topLinePunct/>
      <w:jc w:val="center"/>
    </w:pPr>
    <w:rPr>
      <w:color w:val="000000"/>
      <w:kern w:val="0"/>
      <w:sz w:val="20"/>
      <w:szCs w:val="20"/>
    </w:rPr>
  </w:style>
  <w:style w:type="character" w:customStyle="1" w:styleId="1063">
    <w:name w:val="纯文本 Char3"/>
    <w:semiHidden/>
    <w:qFormat/>
    <w:uiPriority w:val="99"/>
    <w:rPr>
      <w:rFonts w:ascii="宋体" w:hAnsi="Courier New" w:eastAsia="宋体" w:cs="Courier New"/>
      <w:szCs w:val="21"/>
    </w:rPr>
  </w:style>
  <w:style w:type="character" w:customStyle="1" w:styleId="1064">
    <w:name w:val="正文首行缩进 Char2"/>
    <w:qFormat/>
    <w:uiPriority w:val="0"/>
    <w:rPr>
      <w:sz w:val="24"/>
      <w:szCs w:val="24"/>
    </w:rPr>
  </w:style>
  <w:style w:type="character" w:customStyle="1" w:styleId="1065">
    <w:name w:val="表标题 Char1"/>
    <w:qFormat/>
    <w:uiPriority w:val="0"/>
    <w:rPr>
      <w:rFonts w:ascii="Times New Roman" w:hAnsi="Times New Roman" w:eastAsia="宋体" w:cs="Times New Roman"/>
      <w:b/>
      <w:kern w:val="2"/>
      <w:sz w:val="24"/>
      <w:szCs w:val="24"/>
    </w:rPr>
  </w:style>
  <w:style w:type="character" w:customStyle="1" w:styleId="1066">
    <w:name w:val="contenttext11"/>
    <w:qFormat/>
    <w:uiPriority w:val="0"/>
    <w:rPr>
      <w:rFonts w:hint="eastAsia" w:ascii="宋体" w:hAnsi="宋体" w:eastAsia="宋体"/>
      <w:color w:val="000000"/>
      <w:sz w:val="24"/>
      <w:szCs w:val="24"/>
    </w:rPr>
  </w:style>
  <w:style w:type="character" w:customStyle="1" w:styleId="1067">
    <w:name w:val="a22"/>
    <w:qFormat/>
    <w:uiPriority w:val="0"/>
    <w:rPr>
      <w:sz w:val="18"/>
      <w:szCs w:val="18"/>
      <w:u w:val="none"/>
    </w:rPr>
  </w:style>
  <w:style w:type="character" w:customStyle="1" w:styleId="1068">
    <w:name w:val="viewthreadtxt"/>
    <w:basedOn w:val="102"/>
    <w:qFormat/>
    <w:uiPriority w:val="0"/>
  </w:style>
  <w:style w:type="character" w:customStyle="1" w:styleId="1069">
    <w:name w:val="Intense Reference1"/>
    <w:qFormat/>
    <w:uiPriority w:val="0"/>
    <w:rPr>
      <w:b/>
      <w:bCs/>
      <w:smallCaps/>
      <w:color w:val="C0504D"/>
      <w:spacing w:val="5"/>
      <w:u w:val="single"/>
    </w:rPr>
  </w:style>
  <w:style w:type="character" w:customStyle="1" w:styleId="1070">
    <w:name w:val="Char Char15"/>
    <w:qFormat/>
    <w:uiPriority w:val="0"/>
    <w:rPr>
      <w:b/>
      <w:kern w:val="2"/>
      <w:sz w:val="30"/>
    </w:rPr>
  </w:style>
  <w:style w:type="character" w:customStyle="1" w:styleId="1071">
    <w:name w:val="zt1"/>
    <w:qFormat/>
    <w:uiPriority w:val="0"/>
    <w:rPr>
      <w:sz w:val="18"/>
      <w:szCs w:val="18"/>
    </w:rPr>
  </w:style>
  <w:style w:type="character" w:customStyle="1" w:styleId="1072">
    <w:name w:val="tx105pt1"/>
    <w:qFormat/>
    <w:uiPriority w:val="0"/>
    <w:rPr>
      <w:color w:val="000000"/>
      <w:sz w:val="18"/>
      <w:szCs w:val="18"/>
      <w:u w:val="none"/>
    </w:rPr>
  </w:style>
  <w:style w:type="character" w:customStyle="1" w:styleId="1073">
    <w:name w:val="中大2级2 Char"/>
    <w:link w:val="1074"/>
    <w:qFormat/>
    <w:locked/>
    <w:uiPriority w:val="0"/>
    <w:rPr>
      <w:rFonts w:ascii="Calibri" w:hAnsi="Calibri"/>
      <w:b/>
      <w:bCs/>
      <w:kern w:val="2"/>
      <w:sz w:val="30"/>
      <w:szCs w:val="30"/>
    </w:rPr>
  </w:style>
  <w:style w:type="paragraph" w:customStyle="1" w:styleId="1074">
    <w:name w:val="中大2级2"/>
    <w:basedOn w:val="4"/>
    <w:link w:val="1073"/>
    <w:qFormat/>
    <w:uiPriority w:val="0"/>
    <w:pPr>
      <w:widowControl/>
      <w:tabs>
        <w:tab w:val="left" w:pos="425"/>
        <w:tab w:val="left" w:pos="567"/>
        <w:tab w:val="left" w:pos="630"/>
        <w:tab w:val="left" w:pos="850"/>
        <w:tab w:val="left" w:pos="945"/>
        <w:tab w:val="clear" w:pos="576"/>
      </w:tabs>
      <w:spacing w:beforeLines="50" w:afterLines="50"/>
      <w:ind w:left="945" w:hanging="945"/>
    </w:pPr>
    <w:rPr>
      <w:rFonts w:ascii="Calibri" w:hAnsi="Calibri"/>
      <w:sz w:val="30"/>
      <w:szCs w:val="30"/>
      <w:lang w:val="en-US"/>
    </w:rPr>
  </w:style>
  <w:style w:type="character" w:customStyle="1" w:styleId="1075">
    <w:name w:val="a11"/>
    <w:qFormat/>
    <w:uiPriority w:val="0"/>
    <w:rPr>
      <w:rFonts w:hint="default" w:ascii="CSϸ" w:hAnsi="CSϸ"/>
      <w:spacing w:val="240"/>
      <w:sz w:val="20"/>
      <w:szCs w:val="20"/>
    </w:rPr>
  </w:style>
  <w:style w:type="character" w:customStyle="1" w:styleId="1076">
    <w:name w:val="表格居中 Char"/>
    <w:link w:val="1077"/>
    <w:qFormat/>
    <w:uiPriority w:val="0"/>
    <w:rPr>
      <w:rFonts w:ascii="宋体" w:hAnsi="宋体" w:eastAsia="黑体" w:cs="宋体"/>
      <w:color w:val="000000"/>
      <w:spacing w:val="-6"/>
      <w:kern w:val="2"/>
      <w:sz w:val="21"/>
      <w:szCs w:val="24"/>
    </w:rPr>
  </w:style>
  <w:style w:type="paragraph" w:customStyle="1" w:styleId="1077">
    <w:name w:val="表格居中"/>
    <w:next w:val="1"/>
    <w:link w:val="1076"/>
    <w:qFormat/>
    <w:uiPriority w:val="0"/>
    <w:pPr>
      <w:widowControl w:val="0"/>
      <w:jc w:val="center"/>
    </w:pPr>
    <w:rPr>
      <w:rFonts w:ascii="宋体" w:hAnsi="宋体" w:eastAsia="黑体" w:cs="宋体"/>
      <w:color w:val="000000"/>
      <w:spacing w:val="-6"/>
      <w:kern w:val="2"/>
      <w:sz w:val="21"/>
      <w:szCs w:val="24"/>
      <w:lang w:val="en-US" w:eastAsia="zh-CN" w:bidi="ar-SA"/>
    </w:rPr>
  </w:style>
  <w:style w:type="character" w:customStyle="1" w:styleId="1078">
    <w:name w:val="正文缩进2字符 Char"/>
    <w:link w:val="1079"/>
    <w:qFormat/>
    <w:locked/>
    <w:uiPriority w:val="0"/>
    <w:rPr>
      <w:rFonts w:ascii="Calibri" w:hAnsi="Calibri"/>
      <w:sz w:val="24"/>
    </w:rPr>
  </w:style>
  <w:style w:type="paragraph" w:customStyle="1" w:styleId="1079">
    <w:name w:val="正文缩进2字符"/>
    <w:basedOn w:val="1"/>
    <w:link w:val="1078"/>
    <w:qFormat/>
    <w:uiPriority w:val="0"/>
    <w:pPr>
      <w:widowControl/>
      <w:autoSpaceDE w:val="0"/>
      <w:autoSpaceDN w:val="0"/>
      <w:adjustRightInd w:val="0"/>
      <w:snapToGrid w:val="0"/>
      <w:spacing w:line="360" w:lineRule="auto"/>
      <w:ind w:firstLine="200" w:firstLineChars="200"/>
      <w:jc w:val="left"/>
      <w:textAlignment w:val="baseline"/>
    </w:pPr>
    <w:rPr>
      <w:rFonts w:ascii="Calibri" w:hAnsi="Calibri"/>
      <w:kern w:val="0"/>
      <w:sz w:val="24"/>
      <w:szCs w:val="20"/>
    </w:rPr>
  </w:style>
  <w:style w:type="character" w:customStyle="1" w:styleId="1080">
    <w:name w:val="f_heading1"/>
    <w:qFormat/>
    <w:uiPriority w:val="0"/>
    <w:rPr>
      <w:rFonts w:ascii="宋体" w:hAnsi="宋体" w:eastAsia="黑体" w:cs="Courier New"/>
      <w:kern w:val="2"/>
      <w:sz w:val="24"/>
      <w:szCs w:val="32"/>
      <w:lang w:val="en-US" w:eastAsia="zh-CN" w:bidi="ar-SA"/>
    </w:rPr>
  </w:style>
  <w:style w:type="character" w:customStyle="1" w:styleId="1081">
    <w:name w:val="称呼 Char1"/>
    <w:qFormat/>
    <w:uiPriority w:val="0"/>
    <w:rPr>
      <w:kern w:val="2"/>
      <w:sz w:val="21"/>
    </w:rPr>
  </w:style>
  <w:style w:type="character" w:customStyle="1" w:styleId="1082">
    <w:name w:val="ft51"/>
    <w:qFormat/>
    <w:uiPriority w:val="0"/>
    <w:rPr>
      <w:rFonts w:hint="eastAsia" w:ascii="黑体" w:eastAsia="黑体"/>
      <w:color w:val="000000"/>
      <w:sz w:val="54"/>
      <w:szCs w:val="54"/>
    </w:rPr>
  </w:style>
  <w:style w:type="character" w:customStyle="1" w:styleId="1083">
    <w:name w:val="委托单位 Char Char"/>
    <w:link w:val="1084"/>
    <w:qFormat/>
    <w:locked/>
    <w:uiPriority w:val="0"/>
    <w:rPr>
      <w:rFonts w:ascii="Calibri" w:hAnsi="Calibri" w:eastAsia="仿宋_GB2312"/>
      <w:kern w:val="2"/>
      <w:sz w:val="24"/>
      <w:szCs w:val="24"/>
    </w:rPr>
  </w:style>
  <w:style w:type="paragraph" w:customStyle="1" w:styleId="1084">
    <w:name w:val="委托单位"/>
    <w:basedOn w:val="1"/>
    <w:link w:val="1083"/>
    <w:qFormat/>
    <w:uiPriority w:val="0"/>
    <w:pPr>
      <w:widowControl/>
      <w:spacing w:line="360" w:lineRule="auto"/>
      <w:ind w:left="-2" w:leftChars="-1" w:firstLine="456" w:firstLineChars="190"/>
      <w:jc w:val="left"/>
    </w:pPr>
    <w:rPr>
      <w:rFonts w:ascii="Calibri" w:hAnsi="Calibri" w:eastAsia="仿宋_GB2312"/>
      <w:sz w:val="24"/>
    </w:rPr>
  </w:style>
  <w:style w:type="character" w:customStyle="1" w:styleId="1085">
    <w:name w:val="标题二 Char"/>
    <w:link w:val="1086"/>
    <w:qFormat/>
    <w:locked/>
    <w:uiPriority w:val="0"/>
    <w:rPr>
      <w:rFonts w:ascii="宋体"/>
      <w:b/>
      <w:sz w:val="30"/>
    </w:rPr>
  </w:style>
  <w:style w:type="paragraph" w:customStyle="1" w:styleId="1086">
    <w:name w:val="标题二"/>
    <w:basedOn w:val="1"/>
    <w:next w:val="1"/>
    <w:link w:val="1085"/>
    <w:qFormat/>
    <w:uiPriority w:val="0"/>
    <w:pPr>
      <w:widowControl/>
      <w:adjustRightInd w:val="0"/>
      <w:snapToGrid w:val="0"/>
      <w:spacing w:beforeLines="50" w:line="360" w:lineRule="auto"/>
      <w:jc w:val="left"/>
      <w:outlineLvl w:val="1"/>
    </w:pPr>
    <w:rPr>
      <w:rFonts w:ascii="宋体"/>
      <w:b/>
      <w:kern w:val="0"/>
      <w:sz w:val="30"/>
      <w:szCs w:val="20"/>
    </w:rPr>
  </w:style>
  <w:style w:type="character" w:customStyle="1" w:styleId="1087">
    <w:name w:val="lh22px1"/>
    <w:qFormat/>
    <w:uiPriority w:val="0"/>
    <w:rPr>
      <w:rFonts w:hint="eastAsia" w:ascii="宋体" w:hAnsi="宋体" w:eastAsia="宋体"/>
      <w:sz w:val="21"/>
      <w:szCs w:val="21"/>
    </w:rPr>
  </w:style>
  <w:style w:type="character" w:customStyle="1" w:styleId="1088">
    <w:name w:val="样式 正文文本缩进 2正文文本缩进 2 Char Char Char Char正文文本缩进 2 Char Char + 黑色2 Char"/>
    <w:link w:val="1089"/>
    <w:qFormat/>
    <w:locked/>
    <w:uiPriority w:val="0"/>
    <w:rPr>
      <w:rFonts w:ascii="Calibri" w:hAnsi="Calibri"/>
      <w:color w:val="000000"/>
      <w:sz w:val="24"/>
      <w:szCs w:val="21"/>
    </w:rPr>
  </w:style>
  <w:style w:type="paragraph" w:customStyle="1" w:styleId="1089">
    <w:name w:val="样式 正文文本缩进 2正文文本缩进 2 Char Char Char Char正文文本缩进 2 Char Char + 黑色2"/>
    <w:basedOn w:val="51"/>
    <w:link w:val="1088"/>
    <w:qFormat/>
    <w:uiPriority w:val="0"/>
    <w:pPr>
      <w:widowControl/>
      <w:adjustRightInd w:val="0"/>
      <w:spacing w:line="320" w:lineRule="exact"/>
      <w:jc w:val="center"/>
      <w:textAlignment w:val="baseline"/>
    </w:pPr>
    <w:rPr>
      <w:rFonts w:ascii="Calibri" w:hAnsi="Calibri"/>
      <w:b w:val="0"/>
      <w:color w:val="000000"/>
      <w:kern w:val="0"/>
      <w:szCs w:val="21"/>
      <w:lang w:val="en-US"/>
    </w:rPr>
  </w:style>
  <w:style w:type="character" w:customStyle="1" w:styleId="1090">
    <w:name w:val="HTML 预设格式 Char1"/>
    <w:qFormat/>
    <w:uiPriority w:val="0"/>
    <w:rPr>
      <w:rFonts w:ascii="黑体" w:hAnsi="Courier New" w:eastAsia="黑体" w:cs="Courier New"/>
      <w:color w:val="000000"/>
      <w:lang w:val="en-US" w:eastAsia="zh-CN" w:bidi="ar-SA"/>
    </w:rPr>
  </w:style>
  <w:style w:type="character" w:customStyle="1" w:styleId="1091">
    <w:name w:val="毕一级 Char"/>
    <w:link w:val="1092"/>
    <w:qFormat/>
    <w:locked/>
    <w:uiPriority w:val="0"/>
    <w:rPr>
      <w:rFonts w:ascii="Calibri" w:hAnsi="Calibri" w:eastAsia="黑体"/>
      <w:kern w:val="2"/>
      <w:sz w:val="36"/>
      <w:szCs w:val="22"/>
      <w:lang w:val="zh-CN"/>
    </w:rPr>
  </w:style>
  <w:style w:type="paragraph" w:customStyle="1" w:styleId="1092">
    <w:name w:val="毕一级"/>
    <w:basedOn w:val="1"/>
    <w:link w:val="1091"/>
    <w:qFormat/>
    <w:uiPriority w:val="0"/>
    <w:pPr>
      <w:widowControl/>
      <w:numPr>
        <w:ilvl w:val="0"/>
        <w:numId w:val="12"/>
      </w:numPr>
      <w:spacing w:before="300" w:after="300" w:line="520" w:lineRule="exact"/>
      <w:jc w:val="center"/>
    </w:pPr>
    <w:rPr>
      <w:rFonts w:ascii="Calibri" w:hAnsi="Calibri" w:eastAsia="黑体"/>
      <w:sz w:val="36"/>
      <w:szCs w:val="22"/>
      <w:lang w:val="zh-CN"/>
    </w:rPr>
  </w:style>
  <w:style w:type="character" w:customStyle="1" w:styleId="1093">
    <w:name w:val="新正文 Char"/>
    <w:link w:val="1094"/>
    <w:qFormat/>
    <w:uiPriority w:val="0"/>
    <w:rPr>
      <w:kern w:val="2"/>
      <w:sz w:val="24"/>
    </w:rPr>
  </w:style>
  <w:style w:type="paragraph" w:customStyle="1" w:styleId="1094">
    <w:name w:val="新正文"/>
    <w:basedOn w:val="1"/>
    <w:link w:val="1093"/>
    <w:qFormat/>
    <w:uiPriority w:val="0"/>
    <w:pPr>
      <w:widowControl/>
      <w:spacing w:before="60" w:line="460" w:lineRule="exact"/>
      <w:ind w:firstLine="200" w:firstLineChars="200"/>
      <w:jc w:val="left"/>
    </w:pPr>
    <w:rPr>
      <w:sz w:val="24"/>
      <w:szCs w:val="20"/>
    </w:rPr>
  </w:style>
  <w:style w:type="character" w:customStyle="1" w:styleId="1095">
    <w:name w:val="m_43"/>
    <w:basedOn w:val="102"/>
    <w:qFormat/>
    <w:uiPriority w:val="0"/>
  </w:style>
  <w:style w:type="character" w:customStyle="1" w:styleId="1096">
    <w:name w:val="hottext1"/>
    <w:qFormat/>
    <w:uiPriority w:val="0"/>
    <w:rPr>
      <w:rFonts w:hint="eastAsia" w:ascii="宋体" w:hAnsi="宋体" w:eastAsia="宋体"/>
      <w:color w:val="333333"/>
      <w:spacing w:val="260"/>
      <w:sz w:val="20"/>
      <w:szCs w:val="20"/>
      <w:u w:val="none"/>
    </w:rPr>
  </w:style>
  <w:style w:type="character" w:customStyle="1" w:styleId="1097">
    <w:name w:val="正文文字 2 Char Char2"/>
    <w:qFormat/>
    <w:uiPriority w:val="0"/>
    <w:rPr>
      <w:rFonts w:ascii="Times New Roman" w:hAnsi="Times New Roman" w:eastAsia="宋体" w:cs="Times New Roman"/>
      <w:kern w:val="0"/>
      <w:sz w:val="20"/>
      <w:szCs w:val="20"/>
    </w:rPr>
  </w:style>
  <w:style w:type="character" w:customStyle="1" w:styleId="1098">
    <w:name w:val="ggtitle"/>
    <w:basedOn w:val="102"/>
    <w:qFormat/>
    <w:uiPriority w:val="0"/>
  </w:style>
  <w:style w:type="character" w:customStyle="1" w:styleId="1099">
    <w:name w:val="正文（首行缩进） Char Char"/>
    <w:link w:val="1100"/>
    <w:qFormat/>
    <w:locked/>
    <w:uiPriority w:val="0"/>
    <w:rPr>
      <w:rFonts w:ascii="Calibri" w:hAnsi="Calibri"/>
      <w:kern w:val="2"/>
      <w:sz w:val="21"/>
      <w:szCs w:val="22"/>
    </w:rPr>
  </w:style>
  <w:style w:type="paragraph" w:customStyle="1" w:styleId="1100">
    <w:name w:val="正文（首行缩进） Char"/>
    <w:basedOn w:val="1"/>
    <w:link w:val="1099"/>
    <w:qFormat/>
    <w:uiPriority w:val="0"/>
    <w:pPr>
      <w:widowControl/>
      <w:overflowPunct w:val="0"/>
      <w:topLinePunct/>
      <w:autoSpaceDE w:val="0"/>
      <w:autoSpaceDN w:val="0"/>
      <w:ind w:firstLine="480"/>
      <w:jc w:val="left"/>
      <w:textAlignment w:val="baseline"/>
    </w:pPr>
    <w:rPr>
      <w:rFonts w:ascii="Calibri" w:hAnsi="Calibri"/>
      <w:szCs w:val="22"/>
    </w:rPr>
  </w:style>
  <w:style w:type="character" w:customStyle="1" w:styleId="1101">
    <w:name w:val="size13"/>
    <w:basedOn w:val="102"/>
    <w:qFormat/>
    <w:uiPriority w:val="0"/>
  </w:style>
  <w:style w:type="character" w:customStyle="1" w:styleId="1102">
    <w:name w:val="样式 黑色 首行缩进:  2 字符3 Char"/>
    <w:link w:val="1103"/>
    <w:qFormat/>
    <w:locked/>
    <w:uiPriority w:val="0"/>
    <w:rPr>
      <w:rFonts w:ascii="Calibri" w:hAnsi="Calibri"/>
      <w:color w:val="000000"/>
      <w:kern w:val="2"/>
      <w:sz w:val="28"/>
    </w:rPr>
  </w:style>
  <w:style w:type="paragraph" w:customStyle="1" w:styleId="1103">
    <w:name w:val="样式 黑色 首行缩进:  2 字符3"/>
    <w:basedOn w:val="1"/>
    <w:link w:val="1102"/>
    <w:qFormat/>
    <w:uiPriority w:val="0"/>
    <w:pPr>
      <w:widowControl/>
      <w:adjustRightInd w:val="0"/>
      <w:snapToGrid w:val="0"/>
      <w:spacing w:line="520" w:lineRule="exact"/>
      <w:ind w:firstLine="520" w:firstLineChars="200"/>
      <w:jc w:val="left"/>
    </w:pPr>
    <w:rPr>
      <w:rFonts w:ascii="Calibri" w:hAnsi="Calibri"/>
      <w:color w:val="000000"/>
      <w:sz w:val="28"/>
      <w:szCs w:val="20"/>
    </w:rPr>
  </w:style>
  <w:style w:type="character" w:customStyle="1" w:styleId="1104">
    <w:name w:val="Char Char36"/>
    <w:semiHidden/>
    <w:qFormat/>
    <w:uiPriority w:val="0"/>
    <w:rPr>
      <w:rFonts w:ascii="Times New Roman" w:hAnsi="Times New Roman" w:eastAsia="宋体" w:cs="Times New Roman"/>
      <w:szCs w:val="24"/>
    </w:rPr>
  </w:style>
  <w:style w:type="character" w:customStyle="1" w:styleId="1105">
    <w:name w:val="z-窗体底端 Char1"/>
    <w:semiHidden/>
    <w:qFormat/>
    <w:uiPriority w:val="0"/>
    <w:rPr>
      <w:rFonts w:ascii="Arial" w:hAnsi="Arial" w:cs="Arial"/>
      <w:vanish/>
      <w:kern w:val="2"/>
      <w:sz w:val="16"/>
      <w:szCs w:val="16"/>
    </w:rPr>
  </w:style>
  <w:style w:type="character" w:customStyle="1" w:styleId="1106">
    <w:name w:val="第二标题 Char"/>
    <w:qFormat/>
    <w:uiPriority w:val="0"/>
    <w:rPr>
      <w:rFonts w:ascii="Arial" w:hAnsi="Arial" w:eastAsia="黑体"/>
      <w:b/>
      <w:bCs/>
      <w:kern w:val="2"/>
      <w:sz w:val="36"/>
      <w:szCs w:val="36"/>
    </w:rPr>
  </w:style>
  <w:style w:type="character" w:customStyle="1" w:styleId="1107">
    <w:name w:val="Char Char12"/>
    <w:qFormat/>
    <w:uiPriority w:val="0"/>
    <w:rPr>
      <w:b/>
      <w:kern w:val="2"/>
      <w:sz w:val="28"/>
    </w:rPr>
  </w:style>
  <w:style w:type="character" w:customStyle="1" w:styleId="1108">
    <w:name w:val="批注框文本 Char3"/>
    <w:semiHidden/>
    <w:qFormat/>
    <w:uiPriority w:val="0"/>
    <w:rPr>
      <w:rFonts w:eastAsia="宋体"/>
      <w:sz w:val="18"/>
      <w:szCs w:val="18"/>
    </w:rPr>
  </w:style>
  <w:style w:type="character" w:customStyle="1" w:styleId="1109">
    <w:name w:val="日期 Char2"/>
    <w:semiHidden/>
    <w:qFormat/>
    <w:uiPriority w:val="99"/>
    <w:rPr>
      <w:rFonts w:ascii="Times New Roman" w:hAnsi="Times New Roman" w:eastAsia="宋体" w:cs="Times New Roman"/>
      <w:sz w:val="24"/>
      <w:szCs w:val="24"/>
    </w:rPr>
  </w:style>
  <w:style w:type="character" w:customStyle="1" w:styleId="1110">
    <w:name w:val="样式 仿宋_GB2312 四号1"/>
    <w:qFormat/>
    <w:uiPriority w:val="0"/>
    <w:rPr>
      <w:rFonts w:ascii="黑体" w:hAnsi="Arial" w:eastAsia="黑体" w:cs="Arial"/>
      <w:bCs/>
      <w:kern w:val="2"/>
      <w:sz w:val="24"/>
      <w:szCs w:val="24"/>
      <w:lang w:val="en-US" w:eastAsia="zh-CN" w:bidi="ar-SA"/>
    </w:rPr>
  </w:style>
  <w:style w:type="character" w:customStyle="1" w:styleId="1111">
    <w:name w:val="m_7"/>
    <w:basedOn w:val="102"/>
    <w:qFormat/>
    <w:uiPriority w:val="0"/>
  </w:style>
  <w:style w:type="character" w:customStyle="1" w:styleId="1112">
    <w:name w:val="列表 3 Char"/>
    <w:qFormat/>
    <w:uiPriority w:val="0"/>
    <w:rPr>
      <w:rFonts w:eastAsia="仿宋_GB2312"/>
      <w:kern w:val="2"/>
      <w:sz w:val="24"/>
      <w:szCs w:val="24"/>
      <w:lang w:val="en-US" w:eastAsia="zh-CN" w:bidi="ar-SA"/>
    </w:rPr>
  </w:style>
  <w:style w:type="character" w:customStyle="1" w:styleId="1113">
    <w:name w:val="font51"/>
    <w:qFormat/>
    <w:uiPriority w:val="0"/>
    <w:rPr>
      <w:rFonts w:hint="eastAsia" w:ascii="宋体" w:hAnsi="宋体" w:eastAsia="宋体"/>
      <w:color w:val="000000"/>
      <w:sz w:val="25"/>
      <w:szCs w:val="25"/>
    </w:rPr>
  </w:style>
  <w:style w:type="character" w:customStyle="1" w:styleId="1114">
    <w:name w:val="正文（行首缩进2字） Char"/>
    <w:link w:val="1115"/>
    <w:qFormat/>
    <w:locked/>
    <w:uiPriority w:val="0"/>
    <w:rPr>
      <w:rFonts w:ascii="Calibri" w:hAnsi="Calibri"/>
      <w:kern w:val="2"/>
      <w:sz w:val="28"/>
      <w:szCs w:val="24"/>
    </w:rPr>
  </w:style>
  <w:style w:type="paragraph" w:customStyle="1" w:styleId="1115">
    <w:name w:val="正文（行首缩进2字）"/>
    <w:basedOn w:val="1"/>
    <w:link w:val="1114"/>
    <w:qFormat/>
    <w:uiPriority w:val="0"/>
    <w:pPr>
      <w:widowControl/>
      <w:spacing w:line="360" w:lineRule="auto"/>
      <w:ind w:firstLine="200" w:firstLineChars="200"/>
      <w:jc w:val="left"/>
    </w:pPr>
    <w:rPr>
      <w:rFonts w:ascii="Calibri" w:hAnsi="Calibri"/>
      <w:sz w:val="28"/>
    </w:rPr>
  </w:style>
  <w:style w:type="character" w:customStyle="1" w:styleId="1116">
    <w:name w:val="环小四表尾 Char"/>
    <w:link w:val="1117"/>
    <w:qFormat/>
    <w:locked/>
    <w:uiPriority w:val="0"/>
    <w:rPr>
      <w:rFonts w:ascii="宋体" w:hAnsi="Calibri"/>
      <w:b/>
      <w:bCs/>
      <w:sz w:val="21"/>
      <w:szCs w:val="21"/>
    </w:rPr>
  </w:style>
  <w:style w:type="paragraph" w:customStyle="1" w:styleId="1117">
    <w:name w:val="环小四表尾"/>
    <w:link w:val="1116"/>
    <w:qFormat/>
    <w:uiPriority w:val="0"/>
    <w:pPr>
      <w:spacing w:line="560" w:lineRule="exact"/>
      <w:jc w:val="right"/>
    </w:pPr>
    <w:rPr>
      <w:rFonts w:ascii="宋体" w:hAnsi="Calibri" w:eastAsia="宋体" w:cs="Times New Roman"/>
      <w:b/>
      <w:bCs/>
      <w:sz w:val="21"/>
      <w:szCs w:val="21"/>
      <w:lang w:val="en-US" w:eastAsia="zh-CN" w:bidi="ar-SA"/>
    </w:rPr>
  </w:style>
  <w:style w:type="character" w:customStyle="1" w:styleId="1118">
    <w:name w:val="副标题 Char"/>
    <w:qFormat/>
    <w:uiPriority w:val="11"/>
    <w:rPr>
      <w:rFonts w:ascii="Cambria" w:hAnsi="Cambria" w:cs="Times New Roman"/>
      <w:b/>
      <w:bCs/>
      <w:kern w:val="28"/>
      <w:sz w:val="32"/>
      <w:szCs w:val="32"/>
    </w:rPr>
  </w:style>
  <w:style w:type="character" w:customStyle="1" w:styleId="1119">
    <w:name w:val="hei141"/>
    <w:qFormat/>
    <w:uiPriority w:val="0"/>
    <w:rPr>
      <w:color w:val="000000"/>
      <w:sz w:val="21"/>
      <w:szCs w:val="21"/>
    </w:rPr>
  </w:style>
  <w:style w:type="character" w:customStyle="1" w:styleId="1120">
    <w:name w:val="副标题 Char2"/>
    <w:qFormat/>
    <w:uiPriority w:val="11"/>
    <w:rPr>
      <w:rFonts w:ascii="Cambria" w:hAnsi="Cambria" w:eastAsia="宋体" w:cs="Times New Roman"/>
      <w:b/>
      <w:bCs/>
      <w:kern w:val="28"/>
      <w:sz w:val="32"/>
      <w:szCs w:val="32"/>
    </w:rPr>
  </w:style>
  <w:style w:type="character" w:customStyle="1" w:styleId="1121">
    <w:name w:val="f"/>
    <w:basedOn w:val="102"/>
    <w:qFormat/>
    <w:uiPriority w:val="0"/>
  </w:style>
  <w:style w:type="character" w:customStyle="1" w:styleId="1122">
    <w:name w:val="样式 标题 3 + (西文) 宋体 Char"/>
    <w:qFormat/>
    <w:uiPriority w:val="0"/>
    <w:rPr>
      <w:rFonts w:ascii="宋体" w:hAnsi="宋体" w:cs="宋体"/>
      <w:b/>
      <w:bCs/>
      <w:snapToGrid/>
      <w:sz w:val="24"/>
      <w:szCs w:val="24"/>
      <w:lang w:val="eu-ES" w:eastAsia="zh-CN"/>
    </w:rPr>
  </w:style>
  <w:style w:type="character" w:customStyle="1" w:styleId="1123">
    <w:name w:val="样式1 Char"/>
    <w:link w:val="216"/>
    <w:qFormat/>
    <w:uiPriority w:val="0"/>
    <w:rPr>
      <w:spacing w:val="4"/>
      <w:kern w:val="2"/>
      <w:sz w:val="24"/>
    </w:rPr>
  </w:style>
  <w:style w:type="character" w:customStyle="1" w:styleId="1124">
    <w:name w:val="标题 1 Char Char Char Char Char Char Char Char"/>
    <w:qFormat/>
    <w:uiPriority w:val="0"/>
    <w:rPr>
      <w:rFonts w:ascii="宋体" w:hAnsi="宋体" w:eastAsia="宋体" w:cs="宋体"/>
      <w:kern w:val="44"/>
      <w:sz w:val="28"/>
      <w:szCs w:val="24"/>
      <w:lang w:val="en-US" w:eastAsia="zh-CN" w:bidi="ar-SA"/>
    </w:rPr>
  </w:style>
  <w:style w:type="character" w:customStyle="1" w:styleId="1125">
    <w:name w:val="Char Char52"/>
    <w:qFormat/>
    <w:uiPriority w:val="0"/>
    <w:rPr>
      <w:rFonts w:ascii="Cambria" w:hAnsi="Cambria" w:eastAsia="宋体"/>
      <w:b/>
      <w:bCs/>
      <w:sz w:val="32"/>
      <w:szCs w:val="32"/>
      <w:lang w:val="en-US" w:eastAsia="zh-CN" w:bidi="ar-SA"/>
    </w:rPr>
  </w:style>
  <w:style w:type="character" w:customStyle="1" w:styleId="1126">
    <w:name w:val="文本框 Char"/>
    <w:qFormat/>
    <w:uiPriority w:val="0"/>
    <w:rPr>
      <w:rFonts w:eastAsia="宋体"/>
      <w:kern w:val="2"/>
      <w:sz w:val="21"/>
      <w:szCs w:val="21"/>
      <w:lang w:val="en-US" w:eastAsia="zh-CN" w:bidi="ar-SA"/>
    </w:rPr>
  </w:style>
  <w:style w:type="character" w:customStyle="1" w:styleId="1127">
    <w:name w:val="p10"/>
    <w:basedOn w:val="102"/>
    <w:qFormat/>
    <w:uiPriority w:val="0"/>
  </w:style>
  <w:style w:type="character" w:customStyle="1" w:styleId="1128">
    <w:name w:val="正文标准格式张 Char Char"/>
    <w:qFormat/>
    <w:uiPriority w:val="0"/>
    <w:rPr>
      <w:rFonts w:eastAsia="宋体"/>
      <w:sz w:val="24"/>
      <w:szCs w:val="24"/>
      <w:lang w:val="en-US" w:eastAsia="zh-CN" w:bidi="ar-SA"/>
    </w:rPr>
  </w:style>
  <w:style w:type="character" w:customStyle="1" w:styleId="1129">
    <w:name w:val="正文1-1 Char"/>
    <w:qFormat/>
    <w:uiPriority w:val="0"/>
    <w:rPr>
      <w:rFonts w:ascii="Times New Roman" w:hAnsi="宋体" w:eastAsia="仿宋_GB2312" w:cs="Times New Roman"/>
      <w:kern w:val="0"/>
      <w:sz w:val="28"/>
      <w:szCs w:val="24"/>
    </w:rPr>
  </w:style>
  <w:style w:type="character" w:customStyle="1" w:styleId="1130">
    <w:name w:val="Char Char Char Char Char Char Char Char Char Char Char Char2"/>
    <w:link w:val="1131"/>
    <w:qFormat/>
    <w:locked/>
    <w:uiPriority w:val="0"/>
    <w:rPr>
      <w:rFonts w:ascii="Calibri" w:hAnsi="Calibri"/>
      <w:sz w:val="21"/>
    </w:rPr>
  </w:style>
  <w:style w:type="paragraph" w:customStyle="1" w:styleId="1131">
    <w:name w:val="Char Char Char Char Char Char Char Char Char5"/>
    <w:basedOn w:val="1"/>
    <w:link w:val="1130"/>
    <w:qFormat/>
    <w:uiPriority w:val="0"/>
    <w:pPr>
      <w:widowControl/>
      <w:jc w:val="left"/>
    </w:pPr>
    <w:rPr>
      <w:rFonts w:ascii="Calibri" w:hAnsi="Calibri"/>
      <w:kern w:val="0"/>
      <w:szCs w:val="20"/>
    </w:rPr>
  </w:style>
  <w:style w:type="character" w:customStyle="1" w:styleId="1132">
    <w:name w:val="defaultfont1"/>
    <w:basedOn w:val="102"/>
    <w:qFormat/>
    <w:uiPriority w:val="0"/>
  </w:style>
  <w:style w:type="character" w:customStyle="1" w:styleId="1133">
    <w:name w:val="Char Char191"/>
    <w:semiHidden/>
    <w:qFormat/>
    <w:uiPriority w:val="0"/>
    <w:rPr>
      <w:rFonts w:eastAsia="宋体"/>
      <w:kern w:val="2"/>
      <w:sz w:val="21"/>
      <w:szCs w:val="24"/>
      <w:lang w:val="en-US" w:eastAsia="zh-CN" w:bidi="ar-SA"/>
    </w:rPr>
  </w:style>
  <w:style w:type="character" w:customStyle="1" w:styleId="1134">
    <w:name w:val="样式 标题 3H3B HeadReHead 3 WSAh3标题 3 Char标题 3 Char Char标题 3... Char"/>
    <w:link w:val="1135"/>
    <w:qFormat/>
    <w:uiPriority w:val="0"/>
    <w:rPr>
      <w:b/>
      <w:bCs/>
      <w:sz w:val="28"/>
      <w:szCs w:val="28"/>
    </w:rPr>
  </w:style>
  <w:style w:type="paragraph" w:customStyle="1" w:styleId="1135">
    <w:name w:val="样式 标题 3H3B HeadReHead 3 WSAh3标题 3 Char标题 3 Char Char标题 3..."/>
    <w:basedOn w:val="5"/>
    <w:link w:val="1134"/>
    <w:qFormat/>
    <w:uiPriority w:val="0"/>
    <w:pPr>
      <w:widowControl/>
      <w:tabs>
        <w:tab w:val="left" w:pos="425"/>
        <w:tab w:val="left" w:pos="851"/>
      </w:tabs>
      <w:spacing w:beforeLines="50"/>
      <w:ind w:firstLine="0" w:firstLineChars="0"/>
      <w:jc w:val="left"/>
    </w:pPr>
    <w:rPr>
      <w:kern w:val="0"/>
      <w:sz w:val="28"/>
      <w:szCs w:val="28"/>
    </w:rPr>
  </w:style>
  <w:style w:type="character" w:customStyle="1" w:styleId="1136">
    <w:name w:val="样式 报告 + 首行缩进:  2 字符 Char"/>
    <w:link w:val="1137"/>
    <w:qFormat/>
    <w:uiPriority w:val="0"/>
    <w:rPr>
      <w:rFonts w:cs="宋体"/>
      <w:sz w:val="24"/>
    </w:rPr>
  </w:style>
  <w:style w:type="paragraph" w:customStyle="1" w:styleId="1137">
    <w:name w:val="样式 报告 + 首行缩进:  2 字符"/>
    <w:basedOn w:val="515"/>
    <w:link w:val="1136"/>
    <w:qFormat/>
    <w:uiPriority w:val="0"/>
    <w:pPr>
      <w:widowControl/>
      <w:spacing w:beforeLines="0" w:afterLines="0" w:line="400" w:lineRule="atLeast"/>
      <w:ind w:firstLine="480"/>
      <w:jc w:val="left"/>
    </w:pPr>
    <w:rPr>
      <w:rFonts w:cs="宋体"/>
      <w:szCs w:val="20"/>
    </w:rPr>
  </w:style>
  <w:style w:type="character" w:customStyle="1" w:styleId="1138">
    <w:name w:val="标题 4 Char2"/>
    <w:qFormat/>
    <w:uiPriority w:val="0"/>
    <w:rPr>
      <w:rFonts w:eastAsia="宋体"/>
      <w:b/>
      <w:sz w:val="24"/>
      <w:lang w:val="en-US" w:eastAsia="zh-CN" w:bidi="ar-SA"/>
    </w:rPr>
  </w:style>
  <w:style w:type="character" w:customStyle="1" w:styleId="1139">
    <w:name w:val="contenttext1"/>
    <w:basedOn w:val="102"/>
    <w:qFormat/>
    <w:uiPriority w:val="0"/>
  </w:style>
  <w:style w:type="character" w:customStyle="1" w:styleId="1140">
    <w:name w:val="标题 Char"/>
    <w:qFormat/>
    <w:uiPriority w:val="10"/>
    <w:rPr>
      <w:rFonts w:ascii="Cambria" w:hAnsi="Cambria" w:cs="Times New Roman"/>
      <w:b/>
      <w:bCs/>
      <w:kern w:val="2"/>
      <w:sz w:val="32"/>
      <w:szCs w:val="32"/>
    </w:rPr>
  </w:style>
  <w:style w:type="character" w:customStyle="1" w:styleId="1141">
    <w:name w:val="我的正文 Char"/>
    <w:link w:val="1142"/>
    <w:qFormat/>
    <w:uiPriority w:val="0"/>
    <w:rPr>
      <w:rFonts w:ascii="Calibri" w:hAnsi="Calibri"/>
      <w:kern w:val="2"/>
      <w:sz w:val="24"/>
      <w:szCs w:val="24"/>
    </w:rPr>
  </w:style>
  <w:style w:type="paragraph" w:customStyle="1" w:styleId="1142">
    <w:name w:val="我的正文"/>
    <w:basedOn w:val="1"/>
    <w:link w:val="1141"/>
    <w:qFormat/>
    <w:uiPriority w:val="0"/>
    <w:pPr>
      <w:widowControl/>
      <w:spacing w:line="440" w:lineRule="exact"/>
      <w:ind w:firstLine="200" w:firstLineChars="200"/>
      <w:jc w:val="left"/>
    </w:pPr>
    <w:rPr>
      <w:rFonts w:ascii="Calibri" w:hAnsi="Calibri"/>
      <w:sz w:val="24"/>
    </w:rPr>
  </w:style>
  <w:style w:type="character" w:customStyle="1" w:styleId="1143">
    <w:name w:val="样式 标题 2 + 非加粗 Char"/>
    <w:qFormat/>
    <w:uiPriority w:val="0"/>
    <w:rPr>
      <w:rFonts w:eastAsia="黑体"/>
      <w:b/>
      <w:bCs/>
      <w:kern w:val="2"/>
      <w:sz w:val="32"/>
      <w:szCs w:val="32"/>
      <w:lang w:val="en-US" w:eastAsia="zh-CN"/>
    </w:rPr>
  </w:style>
  <w:style w:type="character" w:customStyle="1" w:styleId="1144">
    <w:name w:val="段落 Char"/>
    <w:link w:val="1145"/>
    <w:qFormat/>
    <w:locked/>
    <w:uiPriority w:val="0"/>
    <w:rPr>
      <w:rFonts w:ascii="Calibri" w:hAnsi="Calibri" w:eastAsia="楷体"/>
      <w:sz w:val="28"/>
    </w:rPr>
  </w:style>
  <w:style w:type="paragraph" w:customStyle="1" w:styleId="1145">
    <w:name w:val="段落"/>
    <w:basedOn w:val="1"/>
    <w:link w:val="1144"/>
    <w:qFormat/>
    <w:uiPriority w:val="0"/>
    <w:pPr>
      <w:widowControl/>
      <w:adjustRightInd w:val="0"/>
      <w:spacing w:afterLines="25"/>
      <w:ind w:firstLine="200" w:firstLineChars="200"/>
      <w:jc w:val="left"/>
      <w:textAlignment w:val="baseline"/>
    </w:pPr>
    <w:rPr>
      <w:rFonts w:ascii="Calibri" w:hAnsi="Calibri" w:eastAsia="楷体"/>
      <w:kern w:val="0"/>
      <w:sz w:val="28"/>
      <w:szCs w:val="20"/>
    </w:rPr>
  </w:style>
  <w:style w:type="character" w:customStyle="1" w:styleId="1146">
    <w:name w:val="z-窗体底端 Char"/>
    <w:link w:val="1147"/>
    <w:qFormat/>
    <w:uiPriority w:val="0"/>
    <w:rPr>
      <w:rFonts w:ascii="Cambria" w:hAnsi="Cambria"/>
      <w:b/>
      <w:kern w:val="2"/>
      <w:sz w:val="28"/>
    </w:rPr>
  </w:style>
  <w:style w:type="paragraph" w:customStyle="1" w:styleId="1147">
    <w:name w:val="z-窗体底端1"/>
    <w:basedOn w:val="1"/>
    <w:next w:val="1"/>
    <w:link w:val="1146"/>
    <w:qFormat/>
    <w:uiPriority w:val="0"/>
    <w:pPr>
      <w:widowControl/>
      <w:pBdr>
        <w:top w:val="single" w:color="auto" w:sz="6" w:space="1"/>
      </w:pBdr>
      <w:jc w:val="center"/>
    </w:pPr>
    <w:rPr>
      <w:rFonts w:ascii="Cambria" w:hAnsi="Cambria"/>
      <w:b/>
      <w:sz w:val="28"/>
      <w:szCs w:val="20"/>
    </w:rPr>
  </w:style>
  <w:style w:type="character" w:customStyle="1" w:styleId="1148">
    <w:name w:val="Char Char55"/>
    <w:qFormat/>
    <w:uiPriority w:val="0"/>
    <w:rPr>
      <w:rFonts w:eastAsia="宋体"/>
      <w:kern w:val="2"/>
      <w:sz w:val="18"/>
      <w:szCs w:val="18"/>
      <w:lang w:val="en-US" w:eastAsia="zh-CN" w:bidi="ar-SA"/>
    </w:rPr>
  </w:style>
  <w:style w:type="character" w:customStyle="1" w:styleId="1149">
    <w:name w:val="4141"/>
    <w:basedOn w:val="102"/>
    <w:qFormat/>
    <w:uiPriority w:val="0"/>
  </w:style>
  <w:style w:type="character" w:customStyle="1" w:styleId="1150">
    <w:name w:val="2中大2级标题 Char"/>
    <w:link w:val="1151"/>
    <w:qFormat/>
    <w:locked/>
    <w:uiPriority w:val="0"/>
    <w:rPr>
      <w:rFonts w:ascii="Calibri" w:hAnsi="Calibri"/>
      <w:b/>
      <w:bCs/>
      <w:kern w:val="2"/>
      <w:sz w:val="30"/>
      <w:szCs w:val="32"/>
    </w:rPr>
  </w:style>
  <w:style w:type="paragraph" w:customStyle="1" w:styleId="1151">
    <w:name w:val="2中大2级标题"/>
    <w:basedOn w:val="4"/>
    <w:link w:val="1150"/>
    <w:qFormat/>
    <w:uiPriority w:val="0"/>
    <w:pPr>
      <w:widowControl/>
      <w:tabs>
        <w:tab w:val="left" w:pos="425"/>
        <w:tab w:val="left" w:pos="630"/>
        <w:tab w:val="left" w:pos="850"/>
        <w:tab w:val="clear" w:pos="576"/>
      </w:tabs>
      <w:spacing w:beforeLines="50" w:afterLines="50"/>
    </w:pPr>
    <w:rPr>
      <w:rFonts w:ascii="Calibri" w:hAnsi="Calibri"/>
      <w:sz w:val="30"/>
      <w:lang w:val="en-US"/>
    </w:rPr>
  </w:style>
  <w:style w:type="character" w:customStyle="1" w:styleId="1152">
    <w:name w:val="样式 首行缩进:  2 字符1 Char Char"/>
    <w:link w:val="1153"/>
    <w:qFormat/>
    <w:uiPriority w:val="0"/>
    <w:rPr>
      <w:rFonts w:ascii="Calibri" w:hAnsi="Calibri"/>
      <w:snapToGrid w:val="0"/>
      <w:sz w:val="24"/>
      <w:szCs w:val="24"/>
    </w:rPr>
  </w:style>
  <w:style w:type="paragraph" w:customStyle="1" w:styleId="1153">
    <w:name w:val="样式 首行缩进:  2 字符1 Char"/>
    <w:basedOn w:val="1"/>
    <w:link w:val="1152"/>
    <w:qFormat/>
    <w:uiPriority w:val="0"/>
    <w:pPr>
      <w:widowControl/>
      <w:tabs>
        <w:tab w:val="left" w:pos="1094"/>
        <w:tab w:val="left" w:pos="1244"/>
      </w:tabs>
      <w:snapToGrid w:val="0"/>
      <w:spacing w:line="360" w:lineRule="auto"/>
      <w:ind w:firstLine="480" w:firstLineChars="200"/>
      <w:jc w:val="left"/>
    </w:pPr>
    <w:rPr>
      <w:rFonts w:ascii="Calibri" w:hAnsi="Calibri"/>
      <w:snapToGrid w:val="0"/>
      <w:kern w:val="0"/>
      <w:sz w:val="24"/>
    </w:rPr>
  </w:style>
  <w:style w:type="character" w:customStyle="1" w:styleId="1154">
    <w:name w:val="表标题（杨） Char"/>
    <w:link w:val="1155"/>
    <w:qFormat/>
    <w:uiPriority w:val="0"/>
    <w:rPr>
      <w:color w:val="000000"/>
      <w:kern w:val="2"/>
      <w:sz w:val="24"/>
      <w:szCs w:val="24"/>
    </w:rPr>
  </w:style>
  <w:style w:type="paragraph" w:customStyle="1" w:styleId="1155">
    <w:name w:val="表标题（杨）"/>
    <w:basedOn w:val="22"/>
    <w:link w:val="1154"/>
    <w:qFormat/>
    <w:uiPriority w:val="0"/>
    <w:pPr>
      <w:widowControl/>
      <w:spacing w:line="360" w:lineRule="auto"/>
      <w:jc w:val="center"/>
    </w:pPr>
    <w:rPr>
      <w:rFonts w:ascii="Times New Roman" w:hAnsi="Times New Roman" w:eastAsia="宋体"/>
      <w:color w:val="000000"/>
      <w:sz w:val="24"/>
      <w:szCs w:val="24"/>
      <w:lang w:val="en-US"/>
    </w:rPr>
  </w:style>
  <w:style w:type="character" w:customStyle="1" w:styleId="1156">
    <w:name w:val="中气表头 Char"/>
    <w:link w:val="1157"/>
    <w:qFormat/>
    <w:locked/>
    <w:uiPriority w:val="0"/>
    <w:rPr>
      <w:rFonts w:ascii="Calibri" w:hAnsi="Calibri" w:eastAsia="黑体"/>
      <w:b/>
      <w:kern w:val="2"/>
      <w:sz w:val="21"/>
      <w:szCs w:val="21"/>
    </w:rPr>
  </w:style>
  <w:style w:type="paragraph" w:customStyle="1" w:styleId="1157">
    <w:name w:val="中气表头"/>
    <w:basedOn w:val="1"/>
    <w:link w:val="1156"/>
    <w:qFormat/>
    <w:uiPriority w:val="0"/>
    <w:pPr>
      <w:widowControl/>
      <w:jc w:val="center"/>
    </w:pPr>
    <w:rPr>
      <w:rFonts w:ascii="Calibri" w:hAnsi="Calibri" w:eastAsia="黑体"/>
      <w:b/>
      <w:szCs w:val="21"/>
    </w:rPr>
  </w:style>
  <w:style w:type="character" w:customStyle="1" w:styleId="1158">
    <w:name w:val="正文 + 首行缩进:  2 字符 Char"/>
    <w:link w:val="1159"/>
    <w:qFormat/>
    <w:locked/>
    <w:uiPriority w:val="0"/>
    <w:rPr>
      <w:rFonts w:ascii="Calibri" w:hAnsi="Calibri"/>
      <w:kern w:val="2"/>
      <w:sz w:val="21"/>
    </w:rPr>
  </w:style>
  <w:style w:type="paragraph" w:customStyle="1" w:styleId="1159">
    <w:name w:val="正文 + 首行缩进:  2 字符"/>
    <w:basedOn w:val="1"/>
    <w:link w:val="1158"/>
    <w:qFormat/>
    <w:uiPriority w:val="0"/>
    <w:pPr>
      <w:widowControl/>
      <w:ind w:firstLine="480" w:firstLineChars="200"/>
      <w:jc w:val="left"/>
    </w:pPr>
    <w:rPr>
      <w:rFonts w:ascii="Calibri" w:hAnsi="Calibri"/>
      <w:szCs w:val="20"/>
    </w:rPr>
  </w:style>
  <w:style w:type="character" w:customStyle="1" w:styleId="1160">
    <w:name w:val="right-content3"/>
    <w:qFormat/>
    <w:uiPriority w:val="0"/>
    <w:rPr>
      <w:rFonts w:hint="default" w:ascii="Tahoma" w:hAnsi="Tahoma" w:cs="Tahoma"/>
      <w:sz w:val="18"/>
      <w:szCs w:val="18"/>
    </w:rPr>
  </w:style>
  <w:style w:type="character" w:customStyle="1" w:styleId="1161">
    <w:name w:val="Re Char1"/>
    <w:qFormat/>
    <w:uiPriority w:val="0"/>
    <w:rPr>
      <w:rFonts w:ascii="Times New Roman" w:hAnsi="Times New Roman" w:eastAsia="宋体" w:cs="Times New Roman"/>
      <w:b/>
      <w:bCs/>
      <w:sz w:val="32"/>
      <w:szCs w:val="32"/>
    </w:rPr>
  </w:style>
  <w:style w:type="character" w:customStyle="1" w:styleId="1162">
    <w:name w:val="文本框 Char Char"/>
    <w:qFormat/>
    <w:uiPriority w:val="0"/>
    <w:rPr>
      <w:rFonts w:eastAsia="宋体"/>
      <w:kern w:val="2"/>
      <w:sz w:val="21"/>
      <w:szCs w:val="21"/>
      <w:lang w:val="en-US" w:eastAsia="zh-CN" w:bidi="ar-SA"/>
    </w:rPr>
  </w:style>
  <w:style w:type="character" w:customStyle="1" w:styleId="1163">
    <w:name w:val="样式 正文（首行缩进两字） + 宋体 Char Char"/>
    <w:link w:val="1164"/>
    <w:qFormat/>
    <w:locked/>
    <w:uiPriority w:val="0"/>
    <w:rPr>
      <w:rFonts w:ascii="宋体" w:hAnsi="宋体"/>
      <w:kern w:val="2"/>
      <w:sz w:val="28"/>
    </w:rPr>
  </w:style>
  <w:style w:type="paragraph" w:customStyle="1" w:styleId="1164">
    <w:name w:val="样式 正文（首行缩进两字） + 宋体 Char"/>
    <w:basedOn w:val="21"/>
    <w:link w:val="1163"/>
    <w:qFormat/>
    <w:uiPriority w:val="0"/>
    <w:pPr>
      <w:spacing w:line="360" w:lineRule="auto"/>
      <w:ind w:firstLine="573" w:firstLineChars="0"/>
      <w:jc w:val="left"/>
    </w:pPr>
    <w:rPr>
      <w:rFonts w:ascii="宋体" w:hAnsi="宋体"/>
      <w:sz w:val="28"/>
      <w:szCs w:val="20"/>
      <w:lang w:val="en-US"/>
    </w:rPr>
  </w:style>
  <w:style w:type="character" w:customStyle="1" w:styleId="1165">
    <w:name w:val="large1"/>
    <w:qFormat/>
    <w:uiPriority w:val="0"/>
    <w:rPr>
      <w:spacing w:val="380"/>
      <w:sz w:val="22"/>
      <w:szCs w:val="22"/>
    </w:rPr>
  </w:style>
  <w:style w:type="character" w:customStyle="1" w:styleId="1166">
    <w:name w:val="文章正文 Char"/>
    <w:link w:val="1167"/>
    <w:qFormat/>
    <w:uiPriority w:val="0"/>
    <w:rPr>
      <w:rFonts w:ascii="Calibri" w:hAnsi="Calibri" w:eastAsia="仿宋_GB2312"/>
      <w:sz w:val="28"/>
      <w:szCs w:val="24"/>
    </w:rPr>
  </w:style>
  <w:style w:type="paragraph" w:customStyle="1" w:styleId="1167">
    <w:name w:val="文章正文"/>
    <w:basedOn w:val="1"/>
    <w:link w:val="1166"/>
    <w:qFormat/>
    <w:uiPriority w:val="0"/>
    <w:pPr>
      <w:widowControl/>
      <w:spacing w:line="360" w:lineRule="auto"/>
      <w:ind w:firstLine="200" w:firstLineChars="200"/>
      <w:jc w:val="left"/>
    </w:pPr>
    <w:rPr>
      <w:rFonts w:ascii="Calibri" w:hAnsi="Calibri" w:eastAsia="仿宋_GB2312"/>
      <w:kern w:val="0"/>
      <w:sz w:val="28"/>
    </w:rPr>
  </w:style>
  <w:style w:type="character" w:customStyle="1" w:styleId="1168">
    <w:name w:val="日期 Char3"/>
    <w:qFormat/>
    <w:uiPriority w:val="0"/>
    <w:rPr>
      <w:kern w:val="2"/>
      <w:sz w:val="21"/>
    </w:rPr>
  </w:style>
  <w:style w:type="character" w:customStyle="1" w:styleId="1169">
    <w:name w:val="缩进 Char Char"/>
    <w:qFormat/>
    <w:uiPriority w:val="0"/>
    <w:rPr>
      <w:rFonts w:eastAsia="宋体"/>
      <w:sz w:val="24"/>
      <w:lang w:val="en-US" w:eastAsia="zh-CN" w:bidi="ar-SA"/>
    </w:rPr>
  </w:style>
  <w:style w:type="character" w:customStyle="1" w:styleId="1170">
    <w:name w:val="Char Char35"/>
    <w:semiHidden/>
    <w:qFormat/>
    <w:uiPriority w:val="0"/>
    <w:rPr>
      <w:rFonts w:ascii="Times New Roman" w:hAnsi="Times New Roman" w:eastAsia="宋体" w:cs="Times New Roman"/>
      <w:sz w:val="18"/>
      <w:szCs w:val="18"/>
    </w:rPr>
  </w:style>
  <w:style w:type="character" w:customStyle="1" w:styleId="1171">
    <w:name w:val="Char Char253"/>
    <w:qFormat/>
    <w:uiPriority w:val="0"/>
    <w:rPr>
      <w:rFonts w:ascii="Cambria" w:hAnsi="Cambria" w:eastAsia="宋体" w:cs="Times New Roman"/>
      <w:b/>
      <w:kern w:val="28"/>
      <w:sz w:val="32"/>
      <w:szCs w:val="20"/>
    </w:rPr>
  </w:style>
  <w:style w:type="character" w:customStyle="1" w:styleId="1172">
    <w:name w:val="text11"/>
    <w:qFormat/>
    <w:uiPriority w:val="0"/>
    <w:rPr>
      <w:color w:val="666600"/>
      <w:spacing w:val="340"/>
      <w:sz w:val="18"/>
      <w:szCs w:val="18"/>
      <w:u w:val="none"/>
    </w:rPr>
  </w:style>
  <w:style w:type="character" w:customStyle="1" w:styleId="1173">
    <w:name w:val="rcjs_jswm_font1"/>
    <w:qFormat/>
    <w:uiPriority w:val="0"/>
    <w:rPr>
      <w:sz w:val="20"/>
      <w:szCs w:val="20"/>
    </w:rPr>
  </w:style>
  <w:style w:type="character" w:customStyle="1" w:styleId="1174">
    <w:name w:val="0-正文 Char Char Char"/>
    <w:link w:val="1175"/>
    <w:qFormat/>
    <w:uiPriority w:val="0"/>
    <w:rPr>
      <w:spacing w:val="4"/>
      <w:kern w:val="2"/>
      <w:sz w:val="28"/>
      <w:szCs w:val="28"/>
    </w:rPr>
  </w:style>
  <w:style w:type="paragraph" w:customStyle="1" w:styleId="1175">
    <w:name w:val="0-正文 Char Char"/>
    <w:basedOn w:val="1"/>
    <w:link w:val="1174"/>
    <w:qFormat/>
    <w:uiPriority w:val="0"/>
    <w:pPr>
      <w:spacing w:line="312" w:lineRule="auto"/>
      <w:ind w:firstLine="200" w:firstLineChars="200"/>
    </w:pPr>
    <w:rPr>
      <w:spacing w:val="4"/>
      <w:sz w:val="28"/>
      <w:szCs w:val="28"/>
    </w:rPr>
  </w:style>
  <w:style w:type="character" w:customStyle="1" w:styleId="1176">
    <w:name w:val="五级 Char"/>
    <w:link w:val="1177"/>
    <w:qFormat/>
    <w:locked/>
    <w:uiPriority w:val="0"/>
    <w:rPr>
      <w:sz w:val="24"/>
    </w:rPr>
  </w:style>
  <w:style w:type="paragraph" w:customStyle="1" w:styleId="1177">
    <w:name w:val="五级"/>
    <w:basedOn w:val="1"/>
    <w:link w:val="1176"/>
    <w:qFormat/>
    <w:uiPriority w:val="0"/>
    <w:pPr>
      <w:widowControl/>
      <w:spacing w:line="300" w:lineRule="auto"/>
      <w:jc w:val="left"/>
    </w:pPr>
    <w:rPr>
      <w:kern w:val="0"/>
      <w:sz w:val="24"/>
      <w:szCs w:val="20"/>
    </w:rPr>
  </w:style>
  <w:style w:type="character" w:customStyle="1" w:styleId="1178">
    <w:name w:val="TT标题 Char"/>
    <w:link w:val="1179"/>
    <w:qFormat/>
    <w:uiPriority w:val="0"/>
    <w:rPr>
      <w:b/>
      <w:sz w:val="24"/>
    </w:rPr>
  </w:style>
  <w:style w:type="paragraph" w:customStyle="1" w:styleId="1179">
    <w:name w:val="TT标题"/>
    <w:basedOn w:val="1"/>
    <w:link w:val="1178"/>
    <w:qFormat/>
    <w:uiPriority w:val="0"/>
    <w:pPr>
      <w:jc w:val="center"/>
    </w:pPr>
    <w:rPr>
      <w:b/>
      <w:kern w:val="0"/>
      <w:sz w:val="24"/>
      <w:szCs w:val="20"/>
    </w:rPr>
  </w:style>
  <w:style w:type="character" w:customStyle="1" w:styleId="1180">
    <w:name w:val="副标题 Char1"/>
    <w:qFormat/>
    <w:uiPriority w:val="0"/>
    <w:rPr>
      <w:rFonts w:ascii="Cambria" w:hAnsi="Cambria" w:eastAsia="宋体" w:cs="Times New Roman"/>
      <w:b/>
      <w:bCs/>
      <w:kern w:val="28"/>
      <w:sz w:val="32"/>
      <w:szCs w:val="32"/>
    </w:rPr>
  </w:style>
  <w:style w:type="character" w:customStyle="1" w:styleId="1181">
    <w:name w:val="样式19 Char"/>
    <w:link w:val="1182"/>
    <w:qFormat/>
    <w:locked/>
    <w:uiPriority w:val="0"/>
    <w:rPr>
      <w:rFonts w:ascii="Calibri" w:hAnsi="Calibri"/>
      <w:szCs w:val="21"/>
    </w:rPr>
  </w:style>
  <w:style w:type="paragraph" w:customStyle="1" w:styleId="1182">
    <w:name w:val="样式19"/>
    <w:basedOn w:val="1"/>
    <w:link w:val="1181"/>
    <w:qFormat/>
    <w:uiPriority w:val="0"/>
    <w:pPr>
      <w:widowControl/>
      <w:adjustRightInd w:val="0"/>
      <w:snapToGrid w:val="0"/>
      <w:spacing w:line="360" w:lineRule="auto"/>
      <w:ind w:firstLine="200" w:firstLineChars="200"/>
      <w:jc w:val="center"/>
      <w:textAlignment w:val="baseline"/>
    </w:pPr>
    <w:rPr>
      <w:rFonts w:ascii="Calibri" w:hAnsi="Calibri"/>
      <w:kern w:val="0"/>
      <w:sz w:val="20"/>
      <w:szCs w:val="21"/>
    </w:rPr>
  </w:style>
  <w:style w:type="character" w:customStyle="1" w:styleId="1183">
    <w:name w:val="实德题注 Char Char2"/>
    <w:qFormat/>
    <w:uiPriority w:val="0"/>
    <w:rPr>
      <w:rFonts w:ascii="Arial" w:hAnsi="Arial" w:eastAsia="楷体_GB2312"/>
      <w:sz w:val="24"/>
    </w:rPr>
  </w:style>
  <w:style w:type="character" w:customStyle="1" w:styleId="1184">
    <w:name w:val="f241"/>
    <w:qFormat/>
    <w:uiPriority w:val="0"/>
    <w:rPr>
      <w:sz w:val="36"/>
      <w:szCs w:val="36"/>
    </w:rPr>
  </w:style>
  <w:style w:type="character" w:customStyle="1" w:styleId="1185">
    <w:name w:val="标题 3 Char Char Char"/>
    <w:qFormat/>
    <w:uiPriority w:val="0"/>
    <w:rPr>
      <w:sz w:val="24"/>
      <w:szCs w:val="24"/>
    </w:rPr>
  </w:style>
  <w:style w:type="character" w:customStyle="1" w:styleId="1186">
    <w:name w:val="批注主题 Char2"/>
    <w:semiHidden/>
    <w:qFormat/>
    <w:uiPriority w:val="99"/>
    <w:rPr>
      <w:rFonts w:ascii="Times New Roman" w:hAnsi="Times New Roman" w:eastAsia="宋体" w:cs="Times New Roman"/>
      <w:b/>
      <w:bCs/>
      <w:sz w:val="24"/>
      <w:szCs w:val="24"/>
    </w:rPr>
  </w:style>
  <w:style w:type="character" w:customStyle="1" w:styleId="1187">
    <w:name w:val="样式 正文缩进正文（首行缩进两字）1s4正文（首行缩进两字） Char正文缩进 Char表正文正文非缩进ALT+Z... Char"/>
    <w:link w:val="1188"/>
    <w:qFormat/>
    <w:locked/>
    <w:uiPriority w:val="0"/>
    <w:rPr>
      <w:rFonts w:ascii="Calibri" w:hAnsi="Calibri" w:eastAsia="仿宋_GB2312"/>
      <w:color w:val="000000"/>
      <w:sz w:val="24"/>
      <w:szCs w:val="24"/>
      <w:lang w:val="zh-CN"/>
    </w:rPr>
  </w:style>
  <w:style w:type="paragraph" w:customStyle="1" w:styleId="1188">
    <w:name w:val="样式 正文缩进正文（首行缩进两字）1s4正文（首行缩进两字） Char正文缩进 Char表正文正文非缩进ALT+Z..."/>
    <w:basedOn w:val="21"/>
    <w:link w:val="1187"/>
    <w:qFormat/>
    <w:uiPriority w:val="0"/>
    <w:pPr>
      <w:widowControl/>
      <w:tabs>
        <w:tab w:val="left" w:pos="3600"/>
        <w:tab w:val="left" w:pos="6845"/>
      </w:tabs>
      <w:adjustRightInd w:val="0"/>
      <w:snapToGrid w:val="0"/>
      <w:spacing w:line="360" w:lineRule="auto"/>
      <w:ind w:firstLine="480"/>
      <w:jc w:val="left"/>
    </w:pPr>
    <w:rPr>
      <w:rFonts w:ascii="Calibri" w:hAnsi="Calibri" w:eastAsia="仿宋_GB2312"/>
      <w:color w:val="000000"/>
      <w:kern w:val="0"/>
      <w:sz w:val="24"/>
    </w:rPr>
  </w:style>
  <w:style w:type="character" w:customStyle="1" w:styleId="1189">
    <w:name w:val="zw Char"/>
    <w:link w:val="1190"/>
    <w:qFormat/>
    <w:uiPriority w:val="0"/>
    <w:rPr>
      <w:rFonts w:ascii="宋体" w:hAnsi="宋体"/>
      <w:color w:val="000000"/>
      <w:sz w:val="24"/>
      <w:szCs w:val="21"/>
    </w:rPr>
  </w:style>
  <w:style w:type="paragraph" w:customStyle="1" w:styleId="1190">
    <w:name w:val="zw"/>
    <w:basedOn w:val="1"/>
    <w:link w:val="1189"/>
    <w:qFormat/>
    <w:uiPriority w:val="0"/>
    <w:pPr>
      <w:widowControl/>
      <w:spacing w:before="100" w:beforeAutospacing="1" w:after="100" w:afterAutospacing="1" w:line="270" w:lineRule="atLeast"/>
      <w:jc w:val="left"/>
    </w:pPr>
    <w:rPr>
      <w:rFonts w:ascii="宋体" w:hAnsi="宋体"/>
      <w:color w:val="000000"/>
      <w:kern w:val="0"/>
      <w:sz w:val="24"/>
      <w:szCs w:val="21"/>
    </w:rPr>
  </w:style>
  <w:style w:type="character" w:customStyle="1" w:styleId="1191">
    <w:name w:val="批注文字 Char2"/>
    <w:qFormat/>
    <w:uiPriority w:val="99"/>
    <w:rPr>
      <w:kern w:val="2"/>
      <w:sz w:val="21"/>
    </w:rPr>
  </w:style>
  <w:style w:type="character" w:customStyle="1" w:styleId="1192">
    <w:name w:val="题注 Char2"/>
    <w:qFormat/>
    <w:uiPriority w:val="35"/>
    <w:rPr>
      <w:rFonts w:hAnsi="宋体" w:eastAsia="宋体"/>
      <w:b/>
      <w:color w:val="000000"/>
      <w:sz w:val="24"/>
      <w:szCs w:val="24"/>
    </w:rPr>
  </w:style>
  <w:style w:type="character" w:customStyle="1" w:styleId="1193">
    <w:name w:val="图标表标 Char Char"/>
    <w:link w:val="1194"/>
    <w:qFormat/>
    <w:uiPriority w:val="0"/>
    <w:rPr>
      <w:rFonts w:eastAsia="楷体" w:cs="宋体"/>
      <w:b/>
      <w:bCs/>
      <w:kern w:val="2"/>
      <w:sz w:val="24"/>
    </w:rPr>
  </w:style>
  <w:style w:type="paragraph" w:customStyle="1" w:styleId="1194">
    <w:name w:val="图标表标"/>
    <w:basedOn w:val="1"/>
    <w:link w:val="1193"/>
    <w:qFormat/>
    <w:uiPriority w:val="0"/>
    <w:pPr>
      <w:spacing w:line="360" w:lineRule="auto"/>
      <w:jc w:val="center"/>
    </w:pPr>
    <w:rPr>
      <w:rFonts w:eastAsia="楷体" w:cs="宋体"/>
      <w:b/>
      <w:bCs/>
      <w:sz w:val="24"/>
      <w:szCs w:val="20"/>
    </w:rPr>
  </w:style>
  <w:style w:type="character" w:customStyle="1" w:styleId="1195">
    <w:name w:val="标题 9 Char1"/>
    <w:qFormat/>
    <w:uiPriority w:val="9"/>
    <w:rPr>
      <w:rFonts w:ascii="Arial" w:hAnsi="Arial" w:eastAsia="黑体"/>
    </w:rPr>
  </w:style>
  <w:style w:type="character" w:customStyle="1" w:styleId="1196">
    <w:name w:val="Char Char18"/>
    <w:semiHidden/>
    <w:qFormat/>
    <w:uiPriority w:val="0"/>
    <w:rPr>
      <w:rFonts w:eastAsia="宋体"/>
      <w:kern w:val="2"/>
      <w:sz w:val="21"/>
      <w:szCs w:val="24"/>
      <w:lang w:val="en-US" w:eastAsia="zh-CN" w:bidi="ar-SA"/>
    </w:rPr>
  </w:style>
  <w:style w:type="character" w:customStyle="1" w:styleId="1197">
    <w:name w:val="p148"/>
    <w:basedOn w:val="102"/>
    <w:qFormat/>
    <w:uiPriority w:val="0"/>
  </w:style>
  <w:style w:type="character" w:customStyle="1" w:styleId="1198">
    <w:name w:val="tx9pt1"/>
    <w:qFormat/>
    <w:uiPriority w:val="0"/>
    <w:rPr>
      <w:sz w:val="18"/>
      <w:szCs w:val="18"/>
      <w:u w:val="none"/>
    </w:rPr>
  </w:style>
  <w:style w:type="character" w:customStyle="1" w:styleId="1199">
    <w:name w:val="样式5 Char"/>
    <w:link w:val="346"/>
    <w:qFormat/>
    <w:uiPriority w:val="0"/>
    <w:rPr>
      <w:kern w:val="2"/>
      <w:sz w:val="21"/>
      <w:szCs w:val="24"/>
      <w:lang w:val="zh-CN"/>
    </w:rPr>
  </w:style>
  <w:style w:type="character" w:customStyle="1" w:styleId="1200">
    <w:name w:val="批注框文本 Char2"/>
    <w:semiHidden/>
    <w:qFormat/>
    <w:uiPriority w:val="99"/>
    <w:rPr>
      <w:rFonts w:ascii="Times New Roman" w:hAnsi="Times New Roman" w:eastAsia="宋体" w:cs="Times New Roman"/>
      <w:sz w:val="18"/>
      <w:szCs w:val="18"/>
    </w:rPr>
  </w:style>
  <w:style w:type="character" w:customStyle="1" w:styleId="1201">
    <w:name w:val="maintitle_disp"/>
    <w:basedOn w:val="102"/>
    <w:qFormat/>
    <w:uiPriority w:val="0"/>
  </w:style>
  <w:style w:type="character" w:customStyle="1" w:styleId="1202">
    <w:name w:val="表格样式 Char"/>
    <w:link w:val="1203"/>
    <w:qFormat/>
    <w:uiPriority w:val="0"/>
    <w:rPr>
      <w:rFonts w:ascii="宋体" w:hAnsi="宋体"/>
      <w:sz w:val="24"/>
      <w:szCs w:val="21"/>
    </w:rPr>
  </w:style>
  <w:style w:type="paragraph" w:customStyle="1" w:styleId="1203">
    <w:name w:val="表格样式"/>
    <w:basedOn w:val="1"/>
    <w:link w:val="1202"/>
    <w:qFormat/>
    <w:uiPriority w:val="0"/>
    <w:pPr>
      <w:widowControl/>
      <w:jc w:val="center"/>
    </w:pPr>
    <w:rPr>
      <w:rFonts w:ascii="宋体" w:hAnsi="宋体"/>
      <w:kern w:val="0"/>
      <w:sz w:val="24"/>
      <w:szCs w:val="21"/>
    </w:rPr>
  </w:style>
  <w:style w:type="character" w:customStyle="1" w:styleId="1204">
    <w:name w:val="zhengwen1"/>
    <w:qFormat/>
    <w:uiPriority w:val="0"/>
    <w:rPr>
      <w:rFonts w:hint="default"/>
      <w:color w:val="000000"/>
      <w:spacing w:val="420"/>
      <w:sz w:val="18"/>
      <w:szCs w:val="18"/>
    </w:rPr>
  </w:style>
  <w:style w:type="character" w:customStyle="1" w:styleId="1205">
    <w:name w:val="Char Char251"/>
    <w:qFormat/>
    <w:uiPriority w:val="0"/>
    <w:rPr>
      <w:rFonts w:ascii="Cambria" w:hAnsi="Cambria" w:eastAsia="宋体" w:cs="Times New Roman"/>
      <w:b/>
      <w:kern w:val="28"/>
      <w:sz w:val="32"/>
      <w:szCs w:val="20"/>
    </w:rPr>
  </w:style>
  <w:style w:type="character" w:customStyle="1" w:styleId="1206">
    <w:name w:val="环调标题3 Char1"/>
    <w:link w:val="1207"/>
    <w:qFormat/>
    <w:uiPriority w:val="0"/>
    <w:rPr>
      <w:b/>
      <w:bCs/>
      <w:sz w:val="28"/>
      <w:szCs w:val="28"/>
    </w:rPr>
  </w:style>
  <w:style w:type="paragraph" w:customStyle="1" w:styleId="1207">
    <w:name w:val="环调标题3"/>
    <w:basedOn w:val="5"/>
    <w:link w:val="1206"/>
    <w:qFormat/>
    <w:uiPriority w:val="0"/>
    <w:pPr>
      <w:widowControl/>
      <w:tabs>
        <w:tab w:val="left" w:pos="425"/>
        <w:tab w:val="left" w:pos="851"/>
      </w:tabs>
      <w:adjustRightInd/>
      <w:spacing w:beforeLines="50" w:line="416" w:lineRule="auto"/>
      <w:ind w:firstLine="0" w:firstLineChars="0"/>
      <w:jc w:val="left"/>
    </w:pPr>
    <w:rPr>
      <w:kern w:val="0"/>
      <w:sz w:val="28"/>
      <w:szCs w:val="28"/>
    </w:rPr>
  </w:style>
  <w:style w:type="character" w:customStyle="1" w:styleId="1208">
    <w:name w:val="slink1"/>
    <w:qFormat/>
    <w:uiPriority w:val="0"/>
    <w:rPr>
      <w:rFonts w:hint="default" w:ascii="ˎ̥" w:hAnsi="ˎ̥"/>
      <w:sz w:val="18"/>
      <w:szCs w:val="18"/>
      <w:u w:val="none"/>
    </w:rPr>
  </w:style>
  <w:style w:type="character" w:customStyle="1" w:styleId="1209">
    <w:name w:val="Char Char172"/>
    <w:qFormat/>
    <w:uiPriority w:val="0"/>
    <w:rPr>
      <w:rFonts w:cs="Times New Roman"/>
      <w:b/>
      <w:bCs/>
      <w:kern w:val="44"/>
      <w:sz w:val="32"/>
      <w:szCs w:val="44"/>
    </w:rPr>
  </w:style>
  <w:style w:type="character" w:customStyle="1" w:styleId="1210">
    <w:name w:val="正文标准格式张 Char"/>
    <w:link w:val="1211"/>
    <w:qFormat/>
    <w:uiPriority w:val="0"/>
    <w:rPr>
      <w:rFonts w:ascii="宋体" w:hAnsi="宋体"/>
      <w:snapToGrid w:val="0"/>
      <w:sz w:val="24"/>
      <w:szCs w:val="24"/>
    </w:rPr>
  </w:style>
  <w:style w:type="paragraph" w:customStyle="1" w:styleId="1211">
    <w:name w:val="正文标准格式张"/>
    <w:basedOn w:val="1"/>
    <w:link w:val="1210"/>
    <w:qFormat/>
    <w:uiPriority w:val="0"/>
    <w:pPr>
      <w:widowControl/>
      <w:adjustRightInd w:val="0"/>
      <w:snapToGrid w:val="0"/>
      <w:spacing w:line="360" w:lineRule="auto"/>
      <w:ind w:firstLine="480" w:firstLineChars="200"/>
      <w:jc w:val="left"/>
      <w:textAlignment w:val="baseline"/>
    </w:pPr>
    <w:rPr>
      <w:rFonts w:ascii="宋体" w:hAnsi="宋体"/>
      <w:snapToGrid w:val="0"/>
      <w:kern w:val="0"/>
      <w:sz w:val="24"/>
    </w:rPr>
  </w:style>
  <w:style w:type="character" w:customStyle="1" w:styleId="1212">
    <w:name w:val="占位符文本1"/>
    <w:semiHidden/>
    <w:qFormat/>
    <w:uiPriority w:val="0"/>
    <w:rPr>
      <w:color w:val="808080"/>
    </w:rPr>
  </w:style>
  <w:style w:type="character" w:customStyle="1" w:styleId="1213">
    <w:name w:val="正文1 加粗 Char"/>
    <w:link w:val="1214"/>
    <w:qFormat/>
    <w:locked/>
    <w:uiPriority w:val="0"/>
    <w:rPr>
      <w:rFonts w:ascii="Calibri" w:hAnsi="宋体" w:eastAsia="仿宋_GB2312"/>
      <w:b/>
      <w:kern w:val="2"/>
      <w:sz w:val="24"/>
      <w:szCs w:val="28"/>
    </w:rPr>
  </w:style>
  <w:style w:type="paragraph" w:customStyle="1" w:styleId="1214">
    <w:name w:val="正文1 加粗"/>
    <w:basedOn w:val="1"/>
    <w:link w:val="1213"/>
    <w:qFormat/>
    <w:uiPriority w:val="0"/>
    <w:pPr>
      <w:widowControl/>
      <w:snapToGrid w:val="0"/>
      <w:spacing w:after="93" w:line="360" w:lineRule="auto"/>
      <w:ind w:firstLine="482" w:firstLineChars="200"/>
      <w:jc w:val="left"/>
    </w:pPr>
    <w:rPr>
      <w:rFonts w:ascii="Calibri" w:hAnsi="宋体" w:eastAsia="仿宋_GB2312"/>
      <w:b/>
      <w:sz w:val="24"/>
      <w:szCs w:val="28"/>
    </w:rPr>
  </w:style>
  <w:style w:type="character" w:customStyle="1" w:styleId="1215">
    <w:name w:val="Char Char162"/>
    <w:qFormat/>
    <w:uiPriority w:val="0"/>
    <w:rPr>
      <w:rFonts w:eastAsia="楷体_GB2312"/>
      <w:b/>
      <w:bCs/>
      <w:kern w:val="2"/>
      <w:sz w:val="24"/>
      <w:szCs w:val="28"/>
    </w:rPr>
  </w:style>
  <w:style w:type="character" w:customStyle="1" w:styleId="1216">
    <w:name w:val="Char Char342"/>
    <w:qFormat/>
    <w:uiPriority w:val="0"/>
    <w:rPr>
      <w:rFonts w:ascii="Times New Roman" w:hAnsi="Times New Roman" w:eastAsia="宋体" w:cs="Times New Roman"/>
      <w:sz w:val="24"/>
      <w:szCs w:val="20"/>
    </w:rPr>
  </w:style>
  <w:style w:type="character" w:customStyle="1" w:styleId="1217">
    <w:name w:val="contents"/>
    <w:qFormat/>
    <w:uiPriority w:val="0"/>
    <w:rPr>
      <w:rFonts w:ascii="宋体" w:hAnsi="宋体" w:eastAsia="黑体" w:cs="Courier New"/>
      <w:kern w:val="2"/>
      <w:sz w:val="24"/>
      <w:szCs w:val="32"/>
      <w:lang w:val="en-US" w:eastAsia="zh-CN" w:bidi="ar-SA"/>
    </w:rPr>
  </w:style>
  <w:style w:type="character" w:customStyle="1" w:styleId="1218">
    <w:name w:val="z-窗体顶端 Char1"/>
    <w:semiHidden/>
    <w:qFormat/>
    <w:uiPriority w:val="0"/>
    <w:rPr>
      <w:rFonts w:ascii="Arial" w:hAnsi="Arial" w:cs="Arial"/>
      <w:vanish/>
      <w:kern w:val="2"/>
      <w:sz w:val="16"/>
      <w:szCs w:val="16"/>
    </w:rPr>
  </w:style>
  <w:style w:type="character" w:customStyle="1" w:styleId="1219">
    <w:name w:val="正文内容 Char"/>
    <w:link w:val="776"/>
    <w:qFormat/>
    <w:locked/>
    <w:uiPriority w:val="0"/>
    <w:rPr>
      <w:rFonts w:ascii="宋体" w:hAnsi="宋体" w:eastAsia="仿宋_GB2312"/>
      <w:snapToGrid w:val="0"/>
      <w:spacing w:val="4"/>
      <w:sz w:val="24"/>
      <w:lang w:val="zh-CN"/>
    </w:rPr>
  </w:style>
  <w:style w:type="character" w:customStyle="1" w:styleId="1220">
    <w:name w:val="表格小四 Char"/>
    <w:link w:val="1221"/>
    <w:qFormat/>
    <w:uiPriority w:val="0"/>
    <w:rPr>
      <w:kern w:val="2"/>
      <w:sz w:val="24"/>
      <w:szCs w:val="24"/>
    </w:rPr>
  </w:style>
  <w:style w:type="paragraph" w:customStyle="1" w:styleId="1221">
    <w:name w:val="表格小四"/>
    <w:basedOn w:val="1"/>
    <w:link w:val="1220"/>
    <w:qFormat/>
    <w:uiPriority w:val="0"/>
    <w:pPr>
      <w:spacing w:beforeLines="30" w:afterLines="20"/>
      <w:jc w:val="center"/>
    </w:pPr>
    <w:rPr>
      <w:sz w:val="24"/>
    </w:rPr>
  </w:style>
  <w:style w:type="character" w:customStyle="1" w:styleId="1222">
    <w:name w:val="m_41"/>
    <w:basedOn w:val="102"/>
    <w:qFormat/>
    <w:uiPriority w:val="0"/>
  </w:style>
  <w:style w:type="character" w:customStyle="1" w:styleId="1223">
    <w:name w:val="表格五号字"/>
    <w:qFormat/>
    <w:uiPriority w:val="0"/>
    <w:rPr>
      <w:sz w:val="21"/>
    </w:rPr>
  </w:style>
  <w:style w:type="character" w:customStyle="1" w:styleId="1224">
    <w:name w:val="列表(L) Char"/>
    <w:qFormat/>
    <w:uiPriority w:val="0"/>
    <w:rPr>
      <w:rFonts w:ascii="Times New Roman" w:hAnsi="Times New Roman" w:eastAsia="宋体" w:cs="Times New Roman"/>
      <w:szCs w:val="20"/>
    </w:rPr>
  </w:style>
  <w:style w:type="character" w:customStyle="1" w:styleId="1225">
    <w:name w:val="样式20（注解） Char"/>
    <w:link w:val="1226"/>
    <w:qFormat/>
    <w:locked/>
    <w:uiPriority w:val="0"/>
    <w:rPr>
      <w:sz w:val="24"/>
    </w:rPr>
  </w:style>
  <w:style w:type="paragraph" w:customStyle="1" w:styleId="1226">
    <w:name w:val="样式20（注解）"/>
    <w:basedOn w:val="515"/>
    <w:link w:val="1225"/>
    <w:qFormat/>
    <w:uiPriority w:val="0"/>
    <w:pPr>
      <w:snapToGrid w:val="0"/>
      <w:spacing w:beforeLines="0" w:afterLines="0" w:line="400" w:lineRule="atLeast"/>
      <w:ind w:firstLine="480"/>
      <w:jc w:val="left"/>
    </w:pPr>
    <w:rPr>
      <w:szCs w:val="20"/>
    </w:rPr>
  </w:style>
  <w:style w:type="character" w:customStyle="1" w:styleId="1227">
    <w:name w:val="Char Char17"/>
    <w:qFormat/>
    <w:uiPriority w:val="0"/>
    <w:rPr>
      <w:rFonts w:ascii="Arial" w:hAnsi="Arial" w:eastAsia="黑体"/>
      <w:b/>
      <w:bCs/>
      <w:kern w:val="2"/>
      <w:sz w:val="24"/>
      <w:szCs w:val="24"/>
      <w:lang w:val="en-US" w:eastAsia="zh-CN" w:bidi="ar-SA"/>
    </w:rPr>
  </w:style>
  <w:style w:type="character" w:customStyle="1" w:styleId="1228">
    <w:name w:val="正文无缩进 Char Char"/>
    <w:qFormat/>
    <w:uiPriority w:val="0"/>
    <w:rPr>
      <w:rFonts w:eastAsia="宋体"/>
      <w:kern w:val="2"/>
      <w:sz w:val="24"/>
      <w:lang w:val="en-US" w:eastAsia="zh-CN" w:bidi="ar-SA"/>
    </w:rPr>
  </w:style>
  <w:style w:type="character" w:customStyle="1" w:styleId="1229">
    <w:name w:val="articlebody21"/>
    <w:qFormat/>
    <w:uiPriority w:val="0"/>
    <w:rPr>
      <w:sz w:val="21"/>
      <w:szCs w:val="21"/>
    </w:rPr>
  </w:style>
  <w:style w:type="character" w:customStyle="1" w:styleId="1230">
    <w:name w:val="Char Char20"/>
    <w:qFormat/>
    <w:uiPriority w:val="0"/>
    <w:rPr>
      <w:rFonts w:ascii="宋体" w:hAnsi="宋体" w:eastAsia="宋体"/>
      <w:kern w:val="2"/>
      <w:sz w:val="24"/>
      <w:szCs w:val="28"/>
      <w:lang w:val="en-US" w:eastAsia="zh-CN" w:bidi="ar-SA"/>
    </w:rPr>
  </w:style>
  <w:style w:type="character" w:customStyle="1" w:styleId="1231">
    <w:name w:val="表头样式1 Char"/>
    <w:link w:val="1232"/>
    <w:qFormat/>
    <w:locked/>
    <w:uiPriority w:val="0"/>
    <w:rPr>
      <w:rFonts w:ascii="黑体" w:eastAsia="黑体"/>
      <w:b/>
      <w:sz w:val="24"/>
    </w:rPr>
  </w:style>
  <w:style w:type="paragraph" w:customStyle="1" w:styleId="1232">
    <w:name w:val="表头样式1"/>
    <w:basedOn w:val="1"/>
    <w:link w:val="1231"/>
    <w:qFormat/>
    <w:uiPriority w:val="0"/>
    <w:pPr>
      <w:widowControl/>
      <w:spacing w:after="80" w:line="480" w:lineRule="atLeast"/>
      <w:jc w:val="center"/>
    </w:pPr>
    <w:rPr>
      <w:rFonts w:ascii="黑体" w:eastAsia="黑体"/>
      <w:b/>
      <w:kern w:val="0"/>
      <w:sz w:val="24"/>
      <w:szCs w:val="20"/>
    </w:rPr>
  </w:style>
  <w:style w:type="character" w:customStyle="1" w:styleId="1233">
    <w:name w:val="样式10 Char"/>
    <w:qFormat/>
    <w:uiPriority w:val="0"/>
    <w:rPr>
      <w:rFonts w:ascii="宋体" w:hAnsi="宋体" w:eastAsia="宋体"/>
      <w:b/>
      <w:bCs/>
      <w:kern w:val="2"/>
      <w:sz w:val="24"/>
      <w:szCs w:val="24"/>
      <w:lang w:val="en-US" w:eastAsia="zh-CN" w:bidi="ar-SA"/>
    </w:rPr>
  </w:style>
  <w:style w:type="character" w:customStyle="1" w:styleId="1234">
    <w:name w:val="表格标题 Char Char"/>
    <w:qFormat/>
    <w:locked/>
    <w:uiPriority w:val="0"/>
    <w:rPr>
      <w:rFonts w:ascii="Calibri" w:hAnsi="Calibri"/>
      <w:kern w:val="2"/>
      <w:sz w:val="24"/>
    </w:rPr>
  </w:style>
  <w:style w:type="character" w:customStyle="1" w:styleId="1235">
    <w:name w:val="Char Char173"/>
    <w:qFormat/>
    <w:uiPriority w:val="0"/>
    <w:rPr>
      <w:b/>
      <w:kern w:val="2"/>
      <w:sz w:val="32"/>
      <w:szCs w:val="30"/>
    </w:rPr>
  </w:style>
  <w:style w:type="character" w:customStyle="1" w:styleId="1236">
    <w:name w:val="宗兴正文 Char"/>
    <w:qFormat/>
    <w:uiPriority w:val="0"/>
    <w:rPr>
      <w:sz w:val="24"/>
      <w:szCs w:val="24"/>
    </w:rPr>
  </w:style>
  <w:style w:type="character" w:customStyle="1" w:styleId="1237">
    <w:name w:val="Normal Char Char"/>
    <w:link w:val="1238"/>
    <w:qFormat/>
    <w:uiPriority w:val="0"/>
    <w:rPr>
      <w:rFonts w:ascii="宋体" w:hAnsi="Calibri"/>
      <w:sz w:val="34"/>
      <w:szCs w:val="24"/>
    </w:rPr>
  </w:style>
  <w:style w:type="paragraph" w:customStyle="1" w:styleId="1238">
    <w:name w:val="Normal Char"/>
    <w:link w:val="1237"/>
    <w:qFormat/>
    <w:uiPriority w:val="0"/>
    <w:pPr>
      <w:widowControl w:val="0"/>
      <w:adjustRightInd w:val="0"/>
      <w:spacing w:line="360" w:lineRule="atLeast"/>
      <w:textAlignment w:val="baseline"/>
    </w:pPr>
    <w:rPr>
      <w:rFonts w:ascii="宋体" w:hAnsi="Calibri" w:eastAsia="宋体" w:cs="Times New Roman"/>
      <w:sz w:val="34"/>
      <w:szCs w:val="24"/>
      <w:lang w:val="en-US" w:eastAsia="zh-CN" w:bidi="ar-SA"/>
    </w:rPr>
  </w:style>
  <w:style w:type="character" w:customStyle="1" w:styleId="1239">
    <w:name w:val="14"/>
    <w:basedOn w:val="102"/>
    <w:qFormat/>
    <w:uiPriority w:val="0"/>
  </w:style>
  <w:style w:type="character" w:customStyle="1" w:styleId="1240">
    <w:name w:val="m_24"/>
    <w:basedOn w:val="102"/>
    <w:qFormat/>
    <w:uiPriority w:val="0"/>
  </w:style>
  <w:style w:type="character" w:customStyle="1" w:styleId="1241">
    <w:name w:val="time3"/>
    <w:qFormat/>
    <w:uiPriority w:val="0"/>
    <w:rPr>
      <w:color w:val="888888"/>
    </w:rPr>
  </w:style>
  <w:style w:type="character" w:customStyle="1" w:styleId="1242">
    <w:name w:val="正文文本 2 Char2"/>
    <w:semiHidden/>
    <w:qFormat/>
    <w:uiPriority w:val="99"/>
    <w:rPr>
      <w:rFonts w:ascii="Times New Roman" w:hAnsi="Times New Roman" w:eastAsia="宋体" w:cs="Times New Roman"/>
      <w:sz w:val="24"/>
      <w:szCs w:val="24"/>
    </w:rPr>
  </w:style>
  <w:style w:type="character" w:customStyle="1" w:styleId="1243">
    <w:name w:val="表格五中 Char"/>
    <w:link w:val="1244"/>
    <w:qFormat/>
    <w:locked/>
    <w:uiPriority w:val="0"/>
    <w:rPr>
      <w:rFonts w:ascii="Calibri" w:hAnsi="Calibri"/>
      <w:sz w:val="21"/>
    </w:rPr>
  </w:style>
  <w:style w:type="paragraph" w:customStyle="1" w:styleId="1244">
    <w:name w:val="表格五中"/>
    <w:link w:val="1243"/>
    <w:qFormat/>
    <w:uiPriority w:val="0"/>
    <w:pPr>
      <w:adjustRightInd w:val="0"/>
      <w:snapToGrid w:val="0"/>
      <w:spacing w:line="240" w:lineRule="atLeast"/>
      <w:jc w:val="center"/>
    </w:pPr>
    <w:rPr>
      <w:rFonts w:ascii="Calibri" w:hAnsi="Calibri" w:eastAsia="宋体" w:cs="Times New Roman"/>
      <w:sz w:val="21"/>
      <w:lang w:val="en-US" w:eastAsia="zh-CN" w:bidi="ar-SA"/>
    </w:rPr>
  </w:style>
  <w:style w:type="character" w:customStyle="1" w:styleId="1245">
    <w:name w:val="font01"/>
    <w:qFormat/>
    <w:uiPriority w:val="0"/>
    <w:rPr>
      <w:rFonts w:hint="eastAsia" w:ascii="宋体" w:hAnsi="宋体" w:eastAsia="宋体" w:cs="宋体"/>
      <w:color w:val="000000"/>
      <w:sz w:val="24"/>
      <w:szCs w:val="24"/>
    </w:rPr>
  </w:style>
  <w:style w:type="character" w:customStyle="1" w:styleId="1246">
    <w:name w:val="wenzi"/>
    <w:basedOn w:val="102"/>
    <w:qFormat/>
    <w:uiPriority w:val="0"/>
  </w:style>
  <w:style w:type="character" w:customStyle="1" w:styleId="1247">
    <w:name w:val="明显强调1"/>
    <w:qFormat/>
    <w:uiPriority w:val="0"/>
    <w:rPr>
      <w:b/>
      <w:bCs/>
      <w:i/>
      <w:iCs/>
      <w:color w:val="4F81BD"/>
    </w:rPr>
  </w:style>
  <w:style w:type="character" w:customStyle="1" w:styleId="1248">
    <w:name w:val="环调标题2 Char"/>
    <w:qFormat/>
    <w:uiPriority w:val="0"/>
    <w:rPr>
      <w:rFonts w:eastAsia="宋体"/>
      <w:b/>
      <w:sz w:val="30"/>
      <w:lang w:val="en-US" w:eastAsia="zh-CN" w:bidi="ar-SA"/>
    </w:rPr>
  </w:style>
  <w:style w:type="character" w:customStyle="1" w:styleId="1249">
    <w:name w:val="中大4级2 Char"/>
    <w:link w:val="1250"/>
    <w:qFormat/>
    <w:locked/>
    <w:uiPriority w:val="0"/>
    <w:rPr>
      <w:rFonts w:ascii="Calibri" w:hAnsi="Calibri"/>
      <w:b/>
      <w:bCs/>
      <w:sz w:val="24"/>
      <w:szCs w:val="24"/>
      <w:lang w:eastAsia="en-US"/>
    </w:rPr>
  </w:style>
  <w:style w:type="paragraph" w:customStyle="1" w:styleId="1250">
    <w:name w:val="中大4级2"/>
    <w:basedOn w:val="1251"/>
    <w:link w:val="1249"/>
    <w:qFormat/>
    <w:uiPriority w:val="0"/>
    <w:pPr>
      <w:widowControl w:val="0"/>
      <w:tabs>
        <w:tab w:val="left" w:pos="425"/>
        <w:tab w:val="left" w:pos="720"/>
        <w:tab w:val="left" w:pos="851"/>
      </w:tabs>
      <w:adjustRightInd/>
      <w:snapToGrid/>
      <w:spacing w:before="260" w:after="260"/>
      <w:outlineLvl w:val="3"/>
    </w:pPr>
    <w:rPr>
      <w:bCs/>
      <w:sz w:val="24"/>
      <w:szCs w:val="24"/>
      <w:lang w:val="en-US"/>
    </w:rPr>
  </w:style>
  <w:style w:type="paragraph" w:customStyle="1" w:styleId="1251">
    <w:name w:val="中大3级标题"/>
    <w:basedOn w:val="5"/>
    <w:link w:val="1592"/>
    <w:qFormat/>
    <w:uiPriority w:val="0"/>
    <w:pPr>
      <w:widowControl/>
      <w:tabs>
        <w:tab w:val="left" w:pos="425"/>
        <w:tab w:val="left" w:pos="851"/>
      </w:tabs>
      <w:snapToGrid w:val="0"/>
      <w:spacing w:beforeLines="50"/>
      <w:ind w:left="720" w:hanging="432" w:firstLineChars="0"/>
      <w:jc w:val="left"/>
    </w:pPr>
    <w:rPr>
      <w:rFonts w:ascii="Calibri" w:hAnsi="Calibri"/>
      <w:bCs w:val="0"/>
      <w:kern w:val="0"/>
      <w:sz w:val="28"/>
      <w:szCs w:val="32"/>
      <w:lang w:val="zh-CN" w:eastAsia="en-US"/>
    </w:rPr>
  </w:style>
  <w:style w:type="character" w:customStyle="1" w:styleId="1252">
    <w:name w:val="表格2 Char"/>
    <w:link w:val="218"/>
    <w:qFormat/>
    <w:locked/>
    <w:uiPriority w:val="0"/>
    <w:rPr>
      <w:rFonts w:ascii="宋体" w:hAnsi="Impact"/>
      <w:kern w:val="24"/>
      <w:position w:val="-28"/>
      <w:sz w:val="21"/>
    </w:rPr>
  </w:style>
  <w:style w:type="character" w:customStyle="1" w:styleId="1253">
    <w:name w:val="中大页眉 Char"/>
    <w:link w:val="1254"/>
    <w:qFormat/>
    <w:locked/>
    <w:uiPriority w:val="0"/>
    <w:rPr>
      <w:rFonts w:ascii="宋体" w:hAnsi="宋体"/>
      <w:kern w:val="2"/>
      <w:sz w:val="24"/>
      <w:szCs w:val="24"/>
    </w:rPr>
  </w:style>
  <w:style w:type="paragraph" w:customStyle="1" w:styleId="1254">
    <w:name w:val="中大页眉"/>
    <w:basedOn w:val="1"/>
    <w:link w:val="1253"/>
    <w:qFormat/>
    <w:uiPriority w:val="0"/>
    <w:pPr>
      <w:widowControl/>
      <w:adjustRightInd w:val="0"/>
      <w:snapToGrid w:val="0"/>
      <w:spacing w:line="360" w:lineRule="auto"/>
      <w:ind w:firstLine="200" w:firstLineChars="200"/>
      <w:jc w:val="center"/>
    </w:pPr>
    <w:rPr>
      <w:rFonts w:ascii="宋体" w:hAnsi="宋体"/>
      <w:sz w:val="24"/>
    </w:rPr>
  </w:style>
  <w:style w:type="character" w:customStyle="1" w:styleId="1255">
    <w:name w:val="样式 列表 + 居中1 Char"/>
    <w:link w:val="1256"/>
    <w:qFormat/>
    <w:locked/>
    <w:uiPriority w:val="0"/>
    <w:rPr>
      <w:rFonts w:ascii="Calibri" w:hAnsi="Calibri"/>
      <w:kern w:val="2"/>
      <w:sz w:val="21"/>
    </w:rPr>
  </w:style>
  <w:style w:type="paragraph" w:customStyle="1" w:styleId="1256">
    <w:name w:val="样式 列表 + 居中1"/>
    <w:basedOn w:val="67"/>
    <w:link w:val="1255"/>
    <w:qFormat/>
    <w:uiPriority w:val="0"/>
    <w:pPr>
      <w:snapToGrid w:val="0"/>
      <w:ind w:left="0" w:firstLine="0" w:firstLineChars="0"/>
      <w:jc w:val="center"/>
    </w:pPr>
    <w:rPr>
      <w:rFonts w:ascii="Calibri" w:hAnsi="Calibri" w:eastAsia="宋体"/>
      <w:kern w:val="2"/>
      <w:sz w:val="21"/>
    </w:rPr>
  </w:style>
  <w:style w:type="character" w:customStyle="1" w:styleId="1257">
    <w:name w:val="style51"/>
    <w:qFormat/>
    <w:uiPriority w:val="0"/>
    <w:rPr>
      <w:b/>
      <w:bCs/>
      <w:color w:val="000066"/>
      <w:sz w:val="36"/>
      <w:szCs w:val="36"/>
    </w:rPr>
  </w:style>
  <w:style w:type="character" w:customStyle="1" w:styleId="1258">
    <w:name w:val="e31"/>
    <w:qFormat/>
    <w:uiPriority w:val="0"/>
    <w:rPr>
      <w:color w:val="000000"/>
      <w:sz w:val="21"/>
      <w:szCs w:val="21"/>
      <w:u w:val="none"/>
    </w:rPr>
  </w:style>
  <w:style w:type="character" w:customStyle="1" w:styleId="1259">
    <w:name w:val="txt11"/>
    <w:qFormat/>
    <w:uiPriority w:val="0"/>
    <w:rPr>
      <w:rFonts w:hint="default" w:ascii="ˎ̥" w:hAnsi="ˎ̥"/>
      <w:sz w:val="21"/>
      <w:szCs w:val="21"/>
    </w:rPr>
  </w:style>
  <w:style w:type="character" w:customStyle="1" w:styleId="1260">
    <w:name w:val="正文首行缩进（本文） Char"/>
    <w:qFormat/>
    <w:uiPriority w:val="0"/>
    <w:rPr>
      <w:rFonts w:ascii="Tahoma" w:hAnsi="Tahoma" w:eastAsia="宋体"/>
      <w:kern w:val="2"/>
      <w:sz w:val="24"/>
      <w:szCs w:val="24"/>
      <w:lang w:val="en-US" w:eastAsia="zh-CN" w:bidi="ar-SA"/>
    </w:rPr>
  </w:style>
  <w:style w:type="character" w:customStyle="1" w:styleId="1261">
    <w:name w:val="报告书正文 Char"/>
    <w:link w:val="1262"/>
    <w:qFormat/>
    <w:uiPriority w:val="0"/>
    <w:rPr>
      <w:kern w:val="2"/>
      <w:sz w:val="24"/>
      <w:szCs w:val="24"/>
    </w:rPr>
  </w:style>
  <w:style w:type="paragraph" w:customStyle="1" w:styleId="1262">
    <w:name w:val="报告书正文"/>
    <w:basedOn w:val="1"/>
    <w:link w:val="1261"/>
    <w:qFormat/>
    <w:uiPriority w:val="0"/>
    <w:pPr>
      <w:widowControl/>
      <w:tabs>
        <w:tab w:val="left" w:pos="4560"/>
      </w:tabs>
      <w:spacing w:after="62" w:line="312" w:lineRule="auto"/>
      <w:ind w:left="240" w:leftChars="100" w:firstLine="480" w:firstLineChars="200"/>
      <w:jc w:val="left"/>
    </w:pPr>
    <w:rPr>
      <w:sz w:val="24"/>
    </w:rPr>
  </w:style>
  <w:style w:type="character" w:customStyle="1" w:styleId="1263">
    <w:name w:val="样式 样式 列表 + 居中1 + 小五 红色 Char"/>
    <w:link w:val="1264"/>
    <w:qFormat/>
    <w:locked/>
    <w:uiPriority w:val="0"/>
    <w:rPr>
      <w:rFonts w:ascii="Calibri" w:hAnsi="Calibri"/>
      <w:color w:val="FF0000"/>
      <w:kern w:val="2"/>
      <w:sz w:val="18"/>
    </w:rPr>
  </w:style>
  <w:style w:type="paragraph" w:customStyle="1" w:styleId="1264">
    <w:name w:val="样式 样式 列表 + 居中1 + 小五 红色"/>
    <w:basedOn w:val="1256"/>
    <w:link w:val="1263"/>
    <w:qFormat/>
    <w:uiPriority w:val="0"/>
    <w:rPr>
      <w:color w:val="FF0000"/>
      <w:sz w:val="18"/>
    </w:rPr>
  </w:style>
  <w:style w:type="character" w:customStyle="1" w:styleId="1265">
    <w:name w:val="标题 1文章 Char"/>
    <w:qFormat/>
    <w:uiPriority w:val="0"/>
    <w:rPr>
      <w:rFonts w:ascii="宋体" w:hAnsi="宋体" w:cs="宋体"/>
      <w:b/>
      <w:bCs/>
      <w:sz w:val="44"/>
      <w:lang w:val="en-US"/>
    </w:rPr>
  </w:style>
  <w:style w:type="character" w:customStyle="1" w:styleId="1266">
    <w:name w:val="样式 标题 2SeHead wsa2H21标题 1.1.节标题 1.1Chapter TitleChapter...3 Char"/>
    <w:link w:val="1267"/>
    <w:qFormat/>
    <w:uiPriority w:val="0"/>
    <w:rPr>
      <w:b/>
      <w:bCs/>
      <w:color w:val="000000"/>
      <w:spacing w:val="4"/>
      <w:kern w:val="2"/>
      <w:sz w:val="28"/>
      <w:szCs w:val="24"/>
    </w:rPr>
  </w:style>
  <w:style w:type="paragraph" w:customStyle="1" w:styleId="1267">
    <w:name w:val="样式 标题 2SeHead wsa2H21标题 1.1.节标题 1.1Chapter TitleChapter...3"/>
    <w:basedOn w:val="4"/>
    <w:link w:val="1266"/>
    <w:qFormat/>
    <w:uiPriority w:val="0"/>
    <w:pPr>
      <w:widowControl/>
      <w:tabs>
        <w:tab w:val="left" w:pos="425"/>
        <w:tab w:val="left" w:pos="630"/>
        <w:tab w:val="left" w:pos="850"/>
        <w:tab w:val="clear" w:pos="576"/>
      </w:tabs>
      <w:snapToGrid w:val="0"/>
      <w:spacing w:beforeLines="50" w:afterLines="50"/>
    </w:pPr>
    <w:rPr>
      <w:color w:val="000000"/>
      <w:spacing w:val="4"/>
      <w:sz w:val="28"/>
      <w:szCs w:val="24"/>
      <w:lang w:val="en-US"/>
    </w:rPr>
  </w:style>
  <w:style w:type="character" w:customStyle="1" w:styleId="1268">
    <w:name w:val="样式 标题 3 + 宋体1 Char"/>
    <w:qFormat/>
    <w:uiPriority w:val="0"/>
    <w:rPr>
      <w:rFonts w:ascii="宋体" w:hAnsi="宋体" w:eastAsia="宋体"/>
      <w:kern w:val="28"/>
      <w:sz w:val="28"/>
      <w:lang w:val="en-US" w:eastAsia="zh-CN" w:bidi="ar-SA"/>
    </w:rPr>
  </w:style>
  <w:style w:type="character" w:customStyle="1" w:styleId="1269">
    <w:name w:val="表格、图表名称 Char"/>
    <w:link w:val="1270"/>
    <w:qFormat/>
    <w:uiPriority w:val="0"/>
    <w:rPr>
      <w:b/>
      <w:kern w:val="2"/>
      <w:sz w:val="24"/>
      <w:szCs w:val="22"/>
    </w:rPr>
  </w:style>
  <w:style w:type="paragraph" w:customStyle="1" w:styleId="1270">
    <w:name w:val="表格、图表名称"/>
    <w:basedOn w:val="1"/>
    <w:link w:val="1269"/>
    <w:qFormat/>
    <w:uiPriority w:val="0"/>
    <w:pPr>
      <w:spacing w:line="360" w:lineRule="auto"/>
      <w:jc w:val="center"/>
    </w:pPr>
    <w:rPr>
      <w:b/>
      <w:sz w:val="24"/>
      <w:szCs w:val="22"/>
    </w:rPr>
  </w:style>
  <w:style w:type="character" w:customStyle="1" w:styleId="1271">
    <w:name w:val="样式 样式 正文文本缩进 + 四号 + Char"/>
    <w:link w:val="1272"/>
    <w:qFormat/>
    <w:uiPriority w:val="0"/>
    <w:rPr>
      <w:sz w:val="24"/>
      <w:szCs w:val="24"/>
    </w:rPr>
  </w:style>
  <w:style w:type="paragraph" w:customStyle="1" w:styleId="1272">
    <w:name w:val="样式 样式 正文文本缩进 + 四号 +"/>
    <w:basedOn w:val="1"/>
    <w:link w:val="1271"/>
    <w:qFormat/>
    <w:uiPriority w:val="0"/>
    <w:pPr>
      <w:widowControl/>
      <w:spacing w:line="360" w:lineRule="auto"/>
      <w:ind w:firstLine="200" w:firstLineChars="200"/>
      <w:jc w:val="left"/>
    </w:pPr>
    <w:rPr>
      <w:kern w:val="0"/>
      <w:sz w:val="24"/>
    </w:rPr>
  </w:style>
  <w:style w:type="character" w:customStyle="1" w:styleId="1273">
    <w:name w:val="Char Char33"/>
    <w:qFormat/>
    <w:uiPriority w:val="0"/>
    <w:rPr>
      <w:rFonts w:ascii="Times New Roman" w:hAnsi="Times New Roman" w:eastAsia="宋体" w:cs="Times New Roman"/>
      <w:kern w:val="2"/>
      <w:sz w:val="18"/>
      <w:szCs w:val="18"/>
    </w:rPr>
  </w:style>
  <w:style w:type="character" w:customStyle="1" w:styleId="1274">
    <w:name w:val="正文shantou Char Char"/>
    <w:link w:val="1275"/>
    <w:qFormat/>
    <w:locked/>
    <w:uiPriority w:val="0"/>
    <w:rPr>
      <w:rFonts w:ascii="Calibri" w:hAnsi="Calibri"/>
      <w:kern w:val="2"/>
      <w:sz w:val="24"/>
      <w:szCs w:val="24"/>
    </w:rPr>
  </w:style>
  <w:style w:type="paragraph" w:customStyle="1" w:styleId="1275">
    <w:name w:val="正文shantou"/>
    <w:basedOn w:val="1"/>
    <w:link w:val="1274"/>
    <w:qFormat/>
    <w:uiPriority w:val="0"/>
    <w:pPr>
      <w:widowControl/>
      <w:spacing w:line="360" w:lineRule="auto"/>
      <w:ind w:firstLine="200" w:firstLineChars="200"/>
      <w:jc w:val="left"/>
    </w:pPr>
    <w:rPr>
      <w:rFonts w:ascii="Calibri" w:hAnsi="Calibri"/>
      <w:sz w:val="24"/>
    </w:rPr>
  </w:style>
  <w:style w:type="character" w:customStyle="1" w:styleId="1276">
    <w:name w:val="正文文本缩进 Char1"/>
    <w:qFormat/>
    <w:uiPriority w:val="0"/>
    <w:rPr>
      <w:sz w:val="28"/>
      <w:szCs w:val="28"/>
    </w:rPr>
  </w:style>
  <w:style w:type="character" w:customStyle="1" w:styleId="1277">
    <w:name w:val="Char Char29"/>
    <w:semiHidden/>
    <w:qFormat/>
    <w:uiPriority w:val="0"/>
    <w:rPr>
      <w:rFonts w:ascii="宋体" w:hAnsi="宋体" w:eastAsia="黑体"/>
      <w:snapToGrid w:val="0"/>
      <w:sz w:val="28"/>
      <w:szCs w:val="24"/>
      <w:lang w:val="en-US" w:eastAsia="zh-CN" w:bidi="ar-SA"/>
    </w:rPr>
  </w:style>
  <w:style w:type="character" w:customStyle="1" w:styleId="1278">
    <w:name w:val="标题 Char1"/>
    <w:qFormat/>
    <w:uiPriority w:val="10"/>
    <w:rPr>
      <w:rFonts w:ascii="Arial" w:hAnsi="Arial" w:eastAsia="宋体" w:cs="Arial"/>
      <w:b/>
      <w:bCs/>
      <w:sz w:val="32"/>
      <w:szCs w:val="32"/>
    </w:rPr>
  </w:style>
  <w:style w:type="character" w:customStyle="1" w:styleId="1279">
    <w:name w:val="dash666e_901a_0028_7f51_7ad9_0029__char1"/>
    <w:qFormat/>
    <w:uiPriority w:val="0"/>
    <w:rPr>
      <w:rFonts w:hint="eastAsia" w:ascii="宋体" w:hAnsi="宋体" w:eastAsia="宋体"/>
      <w:sz w:val="24"/>
      <w:szCs w:val="24"/>
    </w:rPr>
  </w:style>
  <w:style w:type="character" w:customStyle="1" w:styleId="1280">
    <w:name w:val="font1"/>
    <w:qFormat/>
    <w:uiPriority w:val="0"/>
    <w:rPr>
      <w:sz w:val="18"/>
      <w:szCs w:val="18"/>
      <w:u w:val="none"/>
    </w:rPr>
  </w:style>
  <w:style w:type="character" w:customStyle="1" w:styleId="1281">
    <w:name w:val="样式 悬挂缩进: 3 字符 Char"/>
    <w:link w:val="1282"/>
    <w:qFormat/>
    <w:locked/>
    <w:uiPriority w:val="0"/>
    <w:rPr>
      <w:rFonts w:ascii="Calibri" w:hAnsi="Calibri"/>
      <w:kern w:val="2"/>
      <w:sz w:val="24"/>
    </w:rPr>
  </w:style>
  <w:style w:type="paragraph" w:customStyle="1" w:styleId="1282">
    <w:name w:val="样式 悬挂缩进: 3 字符"/>
    <w:basedOn w:val="1"/>
    <w:link w:val="1281"/>
    <w:qFormat/>
    <w:uiPriority w:val="0"/>
    <w:pPr>
      <w:widowControl/>
      <w:spacing w:after="60" w:line="300" w:lineRule="auto"/>
      <w:ind w:left="720" w:hanging="720" w:hangingChars="300"/>
      <w:jc w:val="left"/>
    </w:pPr>
    <w:rPr>
      <w:rFonts w:ascii="Calibri" w:hAnsi="Calibri"/>
      <w:sz w:val="24"/>
      <w:szCs w:val="20"/>
    </w:rPr>
  </w:style>
  <w:style w:type="character" w:customStyle="1" w:styleId="1283">
    <w:name w:val="标题 8 Char1"/>
    <w:qFormat/>
    <w:uiPriority w:val="9"/>
    <w:rPr>
      <w:rFonts w:ascii="Arial" w:hAnsi="Arial" w:eastAsia="黑体"/>
      <w:sz w:val="24"/>
    </w:rPr>
  </w:style>
  <w:style w:type="character" w:customStyle="1" w:styleId="1284">
    <w:name w:val="样式 标题 2标题 2 Char标题 2 Char Char节标题 1.11.1标题2b2SeHead wsa2... Char"/>
    <w:qFormat/>
    <w:uiPriority w:val="0"/>
    <w:rPr>
      <w:rFonts w:ascii="Arial" w:hAnsi="Arial" w:eastAsia="黑体"/>
      <w:b/>
      <w:bCs/>
      <w:color w:val="000000"/>
      <w:kern w:val="2"/>
      <w:sz w:val="32"/>
      <w:szCs w:val="32"/>
      <w:lang w:val="en-US" w:eastAsia="zh-CN" w:bidi="ar-SA"/>
    </w:rPr>
  </w:style>
  <w:style w:type="character" w:customStyle="1" w:styleId="1285">
    <w:name w:val="正文A Char"/>
    <w:link w:val="1286"/>
    <w:qFormat/>
    <w:uiPriority w:val="0"/>
    <w:rPr>
      <w:rFonts w:ascii="Calibri" w:hAnsi="Calibri" w:eastAsia="仿宋_GB2312"/>
      <w:sz w:val="28"/>
      <w:szCs w:val="21"/>
    </w:rPr>
  </w:style>
  <w:style w:type="paragraph" w:customStyle="1" w:styleId="1286">
    <w:name w:val="正文A"/>
    <w:basedOn w:val="1"/>
    <w:link w:val="1285"/>
    <w:qFormat/>
    <w:uiPriority w:val="0"/>
    <w:pPr>
      <w:widowControl/>
      <w:spacing w:beforeLines="50" w:afterLines="50" w:line="520" w:lineRule="exact"/>
      <w:ind w:firstLine="560" w:firstLineChars="200"/>
      <w:jc w:val="left"/>
    </w:pPr>
    <w:rPr>
      <w:rFonts w:ascii="Calibri" w:hAnsi="Calibri" w:eastAsia="仿宋_GB2312"/>
      <w:kern w:val="0"/>
      <w:sz w:val="28"/>
      <w:szCs w:val="21"/>
    </w:rPr>
  </w:style>
  <w:style w:type="character" w:customStyle="1" w:styleId="1287">
    <w:name w:val="未命名11"/>
    <w:qFormat/>
    <w:uiPriority w:val="0"/>
    <w:rPr>
      <w:rFonts w:hint="eastAsia" w:ascii="宋体" w:hAnsi="宋体" w:eastAsia="宋体"/>
      <w:sz w:val="18"/>
      <w:szCs w:val="18"/>
    </w:rPr>
  </w:style>
  <w:style w:type="character" w:customStyle="1" w:styleId="1288">
    <w:name w:val="Char Char333"/>
    <w:qFormat/>
    <w:uiPriority w:val="0"/>
    <w:rPr>
      <w:rFonts w:ascii="Times New Roman" w:hAnsi="Times New Roman" w:eastAsia="宋体" w:cs="Times New Roman"/>
      <w:kern w:val="2"/>
      <w:sz w:val="18"/>
      <w:szCs w:val="18"/>
    </w:rPr>
  </w:style>
  <w:style w:type="character" w:customStyle="1" w:styleId="1289">
    <w:name w:val="Char Char352"/>
    <w:semiHidden/>
    <w:qFormat/>
    <w:uiPriority w:val="0"/>
    <w:rPr>
      <w:rFonts w:ascii="Times New Roman" w:hAnsi="Times New Roman" w:eastAsia="宋体" w:cs="Times New Roman"/>
      <w:sz w:val="18"/>
      <w:szCs w:val="18"/>
    </w:rPr>
  </w:style>
  <w:style w:type="character" w:customStyle="1" w:styleId="1290">
    <w:name w:val="正文+小四，黑色 Char"/>
    <w:link w:val="1291"/>
    <w:qFormat/>
    <w:uiPriority w:val="0"/>
    <w:rPr>
      <w:rFonts w:ascii="宋体" w:hAnsi="宋体"/>
      <w:sz w:val="24"/>
    </w:rPr>
  </w:style>
  <w:style w:type="paragraph" w:customStyle="1" w:styleId="1291">
    <w:name w:val="正文+小四，黑色"/>
    <w:basedOn w:val="1"/>
    <w:link w:val="1290"/>
    <w:qFormat/>
    <w:uiPriority w:val="0"/>
    <w:pPr>
      <w:widowControl/>
      <w:snapToGrid w:val="0"/>
      <w:spacing w:line="300" w:lineRule="auto"/>
      <w:ind w:firstLine="492" w:firstLineChars="205"/>
      <w:jc w:val="left"/>
    </w:pPr>
    <w:rPr>
      <w:rFonts w:ascii="宋体" w:hAnsi="宋体"/>
      <w:kern w:val="0"/>
      <w:sz w:val="24"/>
      <w:szCs w:val="20"/>
    </w:rPr>
  </w:style>
  <w:style w:type="character" w:customStyle="1" w:styleId="1292">
    <w:name w:val="样式 正文首行缩进 + 宋体 小四 行距: 1.5 倍行距 Char1"/>
    <w:qFormat/>
    <w:uiPriority w:val="0"/>
    <w:rPr>
      <w:rFonts w:ascii="黑体" w:hAnsi="Arial" w:eastAsia="黑体" w:cs="Arial"/>
      <w:bCs/>
      <w:kern w:val="2"/>
      <w:sz w:val="24"/>
      <w:szCs w:val="24"/>
      <w:lang w:val="en-US" w:eastAsia="zh-CN" w:bidi="ar-SA"/>
    </w:rPr>
  </w:style>
  <w:style w:type="character" w:customStyle="1" w:styleId="1293">
    <w:name w:val="标题 5 Char1"/>
    <w:qFormat/>
    <w:uiPriority w:val="0"/>
    <w:rPr>
      <w:rFonts w:eastAsia="仿宋_GB2312"/>
      <w:b/>
      <w:bCs/>
      <w:sz w:val="28"/>
      <w:szCs w:val="28"/>
    </w:rPr>
  </w:style>
  <w:style w:type="character" w:customStyle="1" w:styleId="1294">
    <w:name w:val="Char Char322"/>
    <w:semiHidden/>
    <w:qFormat/>
    <w:uiPriority w:val="0"/>
    <w:rPr>
      <w:rFonts w:ascii="Times New Roman" w:hAnsi="Times New Roman" w:eastAsia="宋体" w:cs="Times New Roman"/>
      <w:b/>
      <w:bCs/>
      <w:sz w:val="24"/>
      <w:szCs w:val="24"/>
    </w:rPr>
  </w:style>
  <w:style w:type="character" w:customStyle="1" w:styleId="1295">
    <w:name w:val="Char Char213"/>
    <w:qFormat/>
    <w:uiPriority w:val="0"/>
    <w:rPr>
      <w:rFonts w:eastAsia="宋体"/>
      <w:kern w:val="2"/>
      <w:sz w:val="21"/>
      <w:szCs w:val="24"/>
      <w:lang w:val="en-US" w:eastAsia="zh-CN" w:bidi="ar-SA"/>
    </w:rPr>
  </w:style>
  <w:style w:type="character" w:customStyle="1" w:styleId="1296">
    <w:name w:val="二级标题（宗兴） Char"/>
    <w:link w:val="1297"/>
    <w:qFormat/>
    <w:locked/>
    <w:uiPriority w:val="0"/>
    <w:rPr>
      <w:rFonts w:ascii="Arial" w:hAnsi="Arial"/>
      <w:b/>
      <w:bCs/>
      <w:kern w:val="2"/>
      <w:sz w:val="30"/>
      <w:szCs w:val="32"/>
    </w:rPr>
  </w:style>
  <w:style w:type="paragraph" w:customStyle="1" w:styleId="1297">
    <w:name w:val="二级标题（宗兴）"/>
    <w:basedOn w:val="4"/>
    <w:link w:val="1296"/>
    <w:qFormat/>
    <w:uiPriority w:val="0"/>
    <w:pPr>
      <w:widowControl/>
      <w:tabs>
        <w:tab w:val="left" w:pos="425"/>
        <w:tab w:val="left" w:pos="630"/>
        <w:tab w:val="left" w:pos="850"/>
        <w:tab w:val="clear" w:pos="576"/>
      </w:tabs>
      <w:adjustRightInd w:val="0"/>
      <w:snapToGrid w:val="0"/>
      <w:spacing w:beforeLines="50" w:afterLines="50"/>
    </w:pPr>
    <w:rPr>
      <w:rFonts w:ascii="Arial" w:hAnsi="Arial"/>
      <w:sz w:val="30"/>
      <w:lang w:val="en-US"/>
    </w:rPr>
  </w:style>
  <w:style w:type="character" w:customStyle="1" w:styleId="1298">
    <w:name w:val="样式 标题 3 + 华文中宋 小三 段前: 6 磅 段后: 6 磅 行距: 多倍行距 1.4 字行 Char1"/>
    <w:link w:val="1299"/>
    <w:qFormat/>
    <w:locked/>
    <w:uiPriority w:val="0"/>
    <w:rPr>
      <w:rFonts w:ascii="华文中宋" w:hAnsi="华文中宋" w:eastAsia="华文中宋"/>
      <w:b/>
      <w:bCs/>
      <w:color w:val="000000"/>
      <w:kern w:val="2"/>
      <w:sz w:val="30"/>
      <w:szCs w:val="30"/>
    </w:rPr>
  </w:style>
  <w:style w:type="paragraph" w:customStyle="1" w:styleId="1299">
    <w:name w:val="样式 标题 3 + 华文中宋 小三 段前: 6 磅 段后: 6 磅 行距: 多倍行距 1.4 字行"/>
    <w:basedOn w:val="5"/>
    <w:link w:val="1298"/>
    <w:qFormat/>
    <w:uiPriority w:val="0"/>
    <w:pPr>
      <w:keepLines w:val="0"/>
      <w:widowControl/>
      <w:tabs>
        <w:tab w:val="left" w:pos="42"/>
        <w:tab w:val="left" w:pos="425"/>
        <w:tab w:val="left" w:pos="720"/>
        <w:tab w:val="left" w:pos="861"/>
      </w:tabs>
      <w:adjustRightInd/>
      <w:spacing w:beforeLines="50" w:afterLines="50" w:line="240" w:lineRule="auto"/>
      <w:ind w:left="693" w:hanging="720" w:firstLineChars="0"/>
      <w:jc w:val="left"/>
    </w:pPr>
    <w:rPr>
      <w:rFonts w:ascii="华文中宋" w:hAnsi="华文中宋" w:eastAsia="华文中宋"/>
      <w:color w:val="000000"/>
      <w:sz w:val="30"/>
      <w:szCs w:val="30"/>
    </w:rPr>
  </w:style>
  <w:style w:type="character" w:customStyle="1" w:styleId="1300">
    <w:name w:val="10p"/>
    <w:basedOn w:val="102"/>
    <w:qFormat/>
    <w:uiPriority w:val="0"/>
  </w:style>
  <w:style w:type="character" w:customStyle="1" w:styleId="1301">
    <w:name w:val="日期 Char1"/>
    <w:qFormat/>
    <w:uiPriority w:val="0"/>
    <w:rPr>
      <w:rFonts w:ascii="宋体" w:hAnsi="Times New Roman" w:eastAsia="宋体" w:cs="Times New Roman"/>
      <w:kern w:val="0"/>
      <w:sz w:val="28"/>
      <w:szCs w:val="20"/>
    </w:rPr>
  </w:style>
  <w:style w:type="character" w:customStyle="1" w:styleId="1302">
    <w:name w:val="正文文字缩进 3 Char Char1"/>
    <w:qFormat/>
    <w:uiPriority w:val="0"/>
    <w:rPr>
      <w:rFonts w:ascii="Times New Roman" w:hAnsi="Times New Roman" w:eastAsia="宋体" w:cs="Times New Roman"/>
      <w:sz w:val="16"/>
      <w:szCs w:val="16"/>
    </w:rPr>
  </w:style>
  <w:style w:type="character" w:customStyle="1" w:styleId="1303">
    <w:name w:val="Char Char124"/>
    <w:qFormat/>
    <w:uiPriority w:val="0"/>
    <w:rPr>
      <w:b/>
      <w:kern w:val="2"/>
      <w:sz w:val="28"/>
    </w:rPr>
  </w:style>
  <w:style w:type="character" w:customStyle="1" w:styleId="1304">
    <w:name w:val="newsbody1"/>
    <w:qFormat/>
    <w:uiPriority w:val="0"/>
    <w:rPr>
      <w:color w:val="363636"/>
      <w:spacing w:val="345"/>
      <w:sz w:val="21"/>
      <w:szCs w:val="21"/>
    </w:rPr>
  </w:style>
  <w:style w:type="character" w:customStyle="1" w:styleId="1305">
    <w:name w:val="样式20 Char"/>
    <w:link w:val="1306"/>
    <w:qFormat/>
    <w:locked/>
    <w:uiPriority w:val="0"/>
    <w:rPr>
      <w:rFonts w:ascii="宋体" w:hAnsi="宋体"/>
      <w:b/>
      <w:bCs/>
      <w:sz w:val="30"/>
      <w:szCs w:val="30"/>
    </w:rPr>
  </w:style>
  <w:style w:type="paragraph" w:customStyle="1" w:styleId="1306">
    <w:name w:val="样式20"/>
    <w:basedOn w:val="4"/>
    <w:link w:val="1305"/>
    <w:qFormat/>
    <w:uiPriority w:val="0"/>
    <w:pPr>
      <w:widowControl/>
      <w:tabs>
        <w:tab w:val="left" w:pos="425"/>
        <w:tab w:val="left" w:pos="630"/>
        <w:tab w:val="left" w:pos="850"/>
        <w:tab w:val="clear" w:pos="576"/>
      </w:tabs>
      <w:spacing w:beforeLines="50" w:afterLines="50"/>
      <w:ind w:left="425" w:hanging="425"/>
    </w:pPr>
    <w:rPr>
      <w:rFonts w:ascii="宋体" w:hAnsi="宋体"/>
      <w:kern w:val="0"/>
      <w:sz w:val="30"/>
      <w:szCs w:val="30"/>
      <w:lang w:val="en-US"/>
    </w:rPr>
  </w:style>
  <w:style w:type="character" w:customStyle="1" w:styleId="1307">
    <w:name w:val="正文1 Char"/>
    <w:link w:val="314"/>
    <w:qFormat/>
    <w:uiPriority w:val="99"/>
    <w:rPr>
      <w:rFonts w:eastAsia="楷体_GB2312"/>
      <w:kern w:val="2"/>
      <w:sz w:val="24"/>
      <w:lang w:val="zh-CN"/>
    </w:rPr>
  </w:style>
  <w:style w:type="character" w:customStyle="1" w:styleId="1308">
    <w:name w:val="样式136 Char"/>
    <w:link w:val="1309"/>
    <w:qFormat/>
    <w:locked/>
    <w:uiPriority w:val="0"/>
    <w:rPr>
      <w:rFonts w:ascii="仿宋_GB2312" w:hAnsi="宋体" w:eastAsia="仿宋_GB2312"/>
      <w:color w:val="FF0000"/>
      <w:sz w:val="24"/>
      <w:szCs w:val="24"/>
    </w:rPr>
  </w:style>
  <w:style w:type="paragraph" w:customStyle="1" w:styleId="1309">
    <w:name w:val="样式136"/>
    <w:basedOn w:val="1"/>
    <w:link w:val="1308"/>
    <w:qFormat/>
    <w:uiPriority w:val="0"/>
    <w:pPr>
      <w:widowControl/>
      <w:spacing w:before="100" w:beforeAutospacing="1" w:after="100" w:afterAutospacing="1" w:line="360" w:lineRule="auto"/>
      <w:ind w:firstLine="480" w:firstLineChars="200"/>
      <w:jc w:val="left"/>
    </w:pPr>
    <w:rPr>
      <w:rFonts w:ascii="仿宋_GB2312" w:hAnsi="宋体" w:eastAsia="仿宋_GB2312"/>
      <w:color w:val="FF0000"/>
      <w:kern w:val="0"/>
      <w:sz w:val="24"/>
    </w:rPr>
  </w:style>
  <w:style w:type="character" w:customStyle="1" w:styleId="1310">
    <w:name w:val="myfont11"/>
    <w:qFormat/>
    <w:uiPriority w:val="0"/>
    <w:rPr>
      <w:rFonts w:hint="default"/>
      <w:color w:val="000000"/>
      <w:sz w:val="18"/>
      <w:szCs w:val="18"/>
    </w:rPr>
  </w:style>
  <w:style w:type="character" w:customStyle="1" w:styleId="1311">
    <w:name w:val="Char Char121"/>
    <w:semiHidden/>
    <w:qFormat/>
    <w:uiPriority w:val="0"/>
    <w:rPr>
      <w:rFonts w:eastAsia="宋体"/>
      <w:kern w:val="2"/>
      <w:sz w:val="21"/>
      <w:szCs w:val="24"/>
      <w:lang w:val="en-US" w:eastAsia="zh-CN" w:bidi="ar-SA"/>
    </w:rPr>
  </w:style>
  <w:style w:type="character" w:customStyle="1" w:styleId="1312">
    <w:name w:val="题注 Char1"/>
    <w:qFormat/>
    <w:uiPriority w:val="0"/>
    <w:rPr>
      <w:rFonts w:ascii="宋体" w:hAnsi="宋体" w:eastAsia="宋体" w:cs="Arial"/>
      <w:kern w:val="2"/>
      <w:sz w:val="24"/>
      <w:szCs w:val="32"/>
      <w:lang w:val="en-US" w:eastAsia="zh-CN" w:bidi="ar-SA"/>
    </w:rPr>
  </w:style>
  <w:style w:type="character" w:customStyle="1" w:styleId="1313">
    <w:name w:val="麦志勤标题三 Char"/>
    <w:link w:val="1314"/>
    <w:qFormat/>
    <w:locked/>
    <w:uiPriority w:val="0"/>
    <w:rPr>
      <w:rFonts w:ascii="黑体" w:hAnsi="宋体" w:eastAsia="黑体"/>
      <w:bCs/>
      <w:sz w:val="32"/>
      <w:szCs w:val="32"/>
    </w:rPr>
  </w:style>
  <w:style w:type="paragraph" w:customStyle="1" w:styleId="1314">
    <w:name w:val="麦志勤标题三"/>
    <w:basedOn w:val="5"/>
    <w:link w:val="1313"/>
    <w:qFormat/>
    <w:uiPriority w:val="0"/>
    <w:pPr>
      <w:keepNext w:val="0"/>
      <w:keepLines w:val="0"/>
      <w:widowControl/>
      <w:tabs>
        <w:tab w:val="left" w:pos="425"/>
        <w:tab w:val="left" w:pos="851"/>
      </w:tabs>
      <w:snapToGrid w:val="0"/>
      <w:spacing w:beforeLines="100" w:line="300" w:lineRule="auto"/>
      <w:ind w:firstLine="0" w:firstLineChars="0"/>
      <w:jc w:val="left"/>
    </w:pPr>
    <w:rPr>
      <w:rFonts w:ascii="黑体" w:hAnsi="宋体" w:eastAsia="黑体"/>
      <w:b w:val="0"/>
      <w:kern w:val="0"/>
      <w:sz w:val="32"/>
      <w:szCs w:val="32"/>
    </w:rPr>
  </w:style>
  <w:style w:type="character" w:customStyle="1" w:styleId="1315">
    <w:name w:val="news1"/>
    <w:qFormat/>
    <w:uiPriority w:val="0"/>
    <w:rPr>
      <w:color w:val="000000"/>
      <w:spacing w:val="375"/>
      <w:sz w:val="21"/>
      <w:szCs w:val="21"/>
      <w:u w:val="none"/>
    </w:rPr>
  </w:style>
  <w:style w:type="character" w:customStyle="1" w:styleId="1316">
    <w:name w:val="Char Char155"/>
    <w:qFormat/>
    <w:uiPriority w:val="0"/>
    <w:rPr>
      <w:b/>
      <w:kern w:val="2"/>
      <w:sz w:val="30"/>
    </w:rPr>
  </w:style>
  <w:style w:type="character" w:customStyle="1" w:styleId="1317">
    <w:name w:val="Char Char171"/>
    <w:qFormat/>
    <w:uiPriority w:val="0"/>
    <w:rPr>
      <w:rFonts w:ascii="Arial" w:hAnsi="Arial" w:eastAsia="黑体"/>
      <w:b/>
      <w:bCs/>
      <w:kern w:val="2"/>
      <w:sz w:val="24"/>
      <w:szCs w:val="24"/>
      <w:lang w:val="en-US" w:eastAsia="zh-CN" w:bidi="ar-SA"/>
    </w:rPr>
  </w:style>
  <w:style w:type="character" w:customStyle="1" w:styleId="1318">
    <w:name w:val="落款 Char1"/>
    <w:qFormat/>
    <w:uiPriority w:val="0"/>
    <w:rPr>
      <w:rFonts w:eastAsia="宋体"/>
      <w:kern w:val="2"/>
      <w:sz w:val="24"/>
      <w:szCs w:val="24"/>
      <w:lang w:val="en-US" w:eastAsia="zh-CN" w:bidi="ar-SA"/>
    </w:rPr>
  </w:style>
  <w:style w:type="character" w:customStyle="1" w:styleId="1319">
    <w:name w:val="Char Char27"/>
    <w:semiHidden/>
    <w:qFormat/>
    <w:uiPriority w:val="0"/>
    <w:rPr>
      <w:rFonts w:ascii="Times New Roman" w:hAnsi="Times New Roman" w:eastAsia="宋体" w:cs="Times New Roman"/>
      <w:sz w:val="18"/>
      <w:szCs w:val="18"/>
    </w:rPr>
  </w:style>
  <w:style w:type="character" w:customStyle="1" w:styleId="1320">
    <w:name w:val="样式 hh5-图名与表名 + 加粗 Char Char"/>
    <w:link w:val="1321"/>
    <w:qFormat/>
    <w:uiPriority w:val="0"/>
    <w:rPr>
      <w:rFonts w:ascii="Calibri" w:hAnsi="Calibri" w:eastAsia="黑体"/>
      <w:b/>
      <w:bCs/>
      <w:szCs w:val="24"/>
    </w:rPr>
  </w:style>
  <w:style w:type="paragraph" w:customStyle="1" w:styleId="1321">
    <w:name w:val="样式 hh5-图名与表名 + 加粗 Char"/>
    <w:basedOn w:val="1"/>
    <w:link w:val="1320"/>
    <w:qFormat/>
    <w:uiPriority w:val="0"/>
    <w:pPr>
      <w:widowControl/>
      <w:spacing w:line="300" w:lineRule="exact"/>
      <w:jc w:val="center"/>
    </w:pPr>
    <w:rPr>
      <w:rFonts w:ascii="Calibri" w:hAnsi="Calibri" w:eastAsia="黑体"/>
      <w:b/>
      <w:bCs/>
      <w:kern w:val="0"/>
      <w:sz w:val="20"/>
    </w:rPr>
  </w:style>
  <w:style w:type="character" w:customStyle="1" w:styleId="1322">
    <w:name w:val="标题 4 Char Char Char Char Char Char Char Char Char Char Char Char Char Char Char Char Char Char Char Char Char Char Char Char Char"/>
    <w:qFormat/>
    <w:uiPriority w:val="0"/>
    <w:rPr>
      <w:rFonts w:ascii="Arial" w:hAnsi="Arial" w:eastAsia="宋体"/>
      <w:kern w:val="2"/>
      <w:sz w:val="28"/>
      <w:lang w:val="en-US" w:eastAsia="zh-CN" w:bidi="ar-SA"/>
    </w:rPr>
  </w:style>
  <w:style w:type="character" w:customStyle="1" w:styleId="1323">
    <w:name w:val="样式122 Char"/>
    <w:link w:val="1324"/>
    <w:qFormat/>
    <w:locked/>
    <w:uiPriority w:val="0"/>
    <w:rPr>
      <w:rFonts w:ascii="Calibri" w:hAnsi="Calibri"/>
      <w:b/>
      <w:color w:val="000000"/>
      <w:sz w:val="24"/>
      <w:szCs w:val="24"/>
    </w:rPr>
  </w:style>
  <w:style w:type="paragraph" w:customStyle="1" w:styleId="1324">
    <w:name w:val="样式122"/>
    <w:basedOn w:val="1"/>
    <w:link w:val="1323"/>
    <w:qFormat/>
    <w:uiPriority w:val="0"/>
    <w:pPr>
      <w:widowControl/>
      <w:adjustRightInd w:val="0"/>
      <w:snapToGrid w:val="0"/>
      <w:spacing w:line="520" w:lineRule="exact"/>
      <w:ind w:firstLine="480" w:firstLineChars="200"/>
      <w:jc w:val="left"/>
    </w:pPr>
    <w:rPr>
      <w:rFonts w:ascii="Calibri" w:hAnsi="Calibri"/>
      <w:b/>
      <w:color w:val="000000"/>
      <w:kern w:val="0"/>
      <w:sz w:val="24"/>
    </w:rPr>
  </w:style>
  <w:style w:type="character" w:customStyle="1" w:styleId="1325">
    <w:name w:val="落款 Char2"/>
    <w:qFormat/>
    <w:uiPriority w:val="0"/>
    <w:rPr>
      <w:rFonts w:eastAsia="宋体"/>
      <w:kern w:val="2"/>
      <w:sz w:val="24"/>
      <w:szCs w:val="24"/>
      <w:lang w:val="en-US" w:eastAsia="zh-CN" w:bidi="ar-SA"/>
    </w:rPr>
  </w:style>
  <w:style w:type="character" w:customStyle="1" w:styleId="1326">
    <w:name w:val="正文缩进 Char2"/>
    <w:qFormat/>
    <w:uiPriority w:val="0"/>
    <w:rPr>
      <w:rFonts w:eastAsia="宋体"/>
      <w:szCs w:val="24"/>
    </w:rPr>
  </w:style>
  <w:style w:type="character" w:customStyle="1" w:styleId="1327">
    <w:name w:val="m_32"/>
    <w:basedOn w:val="102"/>
    <w:qFormat/>
    <w:uiPriority w:val="0"/>
  </w:style>
  <w:style w:type="character" w:customStyle="1" w:styleId="1328">
    <w:name w:val="样式 样式 正文首行缩进 2 + 首行缩进:  2 字符1 + 宋体 Char Char"/>
    <w:link w:val="1329"/>
    <w:qFormat/>
    <w:locked/>
    <w:uiPriority w:val="0"/>
    <w:rPr>
      <w:rFonts w:ascii="宋体"/>
      <w:sz w:val="24"/>
    </w:rPr>
  </w:style>
  <w:style w:type="paragraph" w:customStyle="1" w:styleId="1329">
    <w:name w:val="样式 样式 正文首行缩进 2 + 首行缩进:  2 字符1 + 宋体"/>
    <w:basedOn w:val="1"/>
    <w:link w:val="1328"/>
    <w:qFormat/>
    <w:uiPriority w:val="0"/>
    <w:pPr>
      <w:widowControl/>
      <w:adjustRightInd w:val="0"/>
      <w:spacing w:after="120" w:line="360" w:lineRule="auto"/>
      <w:ind w:firstLine="480" w:firstLineChars="200"/>
      <w:jc w:val="left"/>
      <w:textAlignment w:val="baseline"/>
    </w:pPr>
    <w:rPr>
      <w:rFonts w:ascii="宋体"/>
      <w:kern w:val="0"/>
      <w:sz w:val="24"/>
      <w:szCs w:val="20"/>
    </w:rPr>
  </w:style>
  <w:style w:type="character" w:customStyle="1" w:styleId="1330">
    <w:name w:val="正文首行缩进（本文） Char Char"/>
    <w:qFormat/>
    <w:uiPriority w:val="0"/>
    <w:rPr>
      <w:rFonts w:ascii="宋体" w:hAnsi="宋体" w:eastAsia="宋体" w:cs="Courier New"/>
      <w:kern w:val="2"/>
      <w:sz w:val="28"/>
      <w:szCs w:val="28"/>
      <w:lang w:val="en-US" w:eastAsia="zh-CN" w:bidi="ar-SA"/>
    </w:rPr>
  </w:style>
  <w:style w:type="character" w:customStyle="1" w:styleId="1331">
    <w:name w:val="HTML 预设格式 Char Char"/>
    <w:link w:val="1332"/>
    <w:qFormat/>
    <w:locked/>
    <w:uiPriority w:val="0"/>
    <w:rPr>
      <w:rFonts w:ascii="黑体" w:hAnsi="Courier New" w:eastAsia="黑体"/>
      <w:color w:val="000000"/>
    </w:rPr>
  </w:style>
  <w:style w:type="paragraph" w:customStyle="1" w:styleId="1332">
    <w:name w:val="HTML 预设格式1"/>
    <w:basedOn w:val="1"/>
    <w:link w:val="133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50"/>
      <w:jc w:val="left"/>
    </w:pPr>
    <w:rPr>
      <w:rFonts w:ascii="黑体" w:hAnsi="Courier New" w:eastAsia="黑体"/>
      <w:color w:val="000000"/>
      <w:kern w:val="0"/>
      <w:sz w:val="20"/>
      <w:szCs w:val="20"/>
    </w:rPr>
  </w:style>
  <w:style w:type="character" w:customStyle="1" w:styleId="1333">
    <w:name w:val="Char Char Char2"/>
    <w:qFormat/>
    <w:uiPriority w:val="0"/>
    <w:rPr>
      <w:rFonts w:eastAsia="宋体"/>
      <w:kern w:val="2"/>
      <w:sz w:val="16"/>
      <w:szCs w:val="16"/>
      <w:lang w:val="en-US" w:eastAsia="zh-CN" w:bidi="ar-SA"/>
    </w:rPr>
  </w:style>
  <w:style w:type="character" w:customStyle="1" w:styleId="1334">
    <w:name w:val="正文文字 3 Char Char1"/>
    <w:qFormat/>
    <w:uiPriority w:val="0"/>
    <w:rPr>
      <w:rFonts w:ascii="Times New Roman" w:hAnsi="Times New Roman" w:eastAsia="宋体" w:cs="Times New Roman"/>
      <w:kern w:val="0"/>
      <w:sz w:val="16"/>
      <w:szCs w:val="16"/>
    </w:rPr>
  </w:style>
  <w:style w:type="character" w:customStyle="1" w:styleId="1335">
    <w:name w:val="落款 Char"/>
    <w:qFormat/>
    <w:uiPriority w:val="0"/>
    <w:rPr>
      <w:rFonts w:eastAsia="宋体"/>
      <w:kern w:val="2"/>
      <w:sz w:val="24"/>
      <w:szCs w:val="24"/>
      <w:lang w:val="en-US" w:eastAsia="zh-CN" w:bidi="ar-SA"/>
    </w:rPr>
  </w:style>
  <w:style w:type="character" w:customStyle="1" w:styleId="1336">
    <w:name w:val="麦志勤正文 Char Char Char Char Char"/>
    <w:link w:val="1337"/>
    <w:qFormat/>
    <w:locked/>
    <w:uiPriority w:val="0"/>
    <w:rPr>
      <w:rFonts w:ascii="宋体"/>
      <w:sz w:val="24"/>
    </w:rPr>
  </w:style>
  <w:style w:type="paragraph" w:customStyle="1" w:styleId="1337">
    <w:name w:val="麦志勤正文 Char Char"/>
    <w:basedOn w:val="1"/>
    <w:link w:val="1336"/>
    <w:qFormat/>
    <w:uiPriority w:val="0"/>
    <w:pPr>
      <w:widowControl/>
      <w:adjustRightInd w:val="0"/>
      <w:snapToGrid w:val="0"/>
      <w:spacing w:beforeLines="20" w:line="300" w:lineRule="auto"/>
      <w:ind w:firstLine="200" w:firstLineChars="200"/>
      <w:jc w:val="left"/>
    </w:pPr>
    <w:rPr>
      <w:rFonts w:ascii="宋体"/>
      <w:kern w:val="0"/>
      <w:sz w:val="24"/>
      <w:szCs w:val="20"/>
    </w:rPr>
  </w:style>
  <w:style w:type="character" w:customStyle="1" w:styleId="1338">
    <w:name w:val="样式175 Char"/>
    <w:link w:val="1339"/>
    <w:qFormat/>
    <w:locked/>
    <w:uiPriority w:val="0"/>
    <w:rPr>
      <w:rFonts w:ascii="宋体" w:hAnsi="宋体"/>
      <w:color w:val="000000"/>
      <w:sz w:val="24"/>
    </w:rPr>
  </w:style>
  <w:style w:type="paragraph" w:customStyle="1" w:styleId="1339">
    <w:name w:val="样式175"/>
    <w:basedOn w:val="1"/>
    <w:link w:val="1338"/>
    <w:qFormat/>
    <w:uiPriority w:val="0"/>
    <w:pPr>
      <w:widowControl/>
      <w:tabs>
        <w:tab w:val="left" w:pos="780"/>
      </w:tabs>
      <w:adjustRightInd w:val="0"/>
      <w:snapToGrid w:val="0"/>
      <w:spacing w:line="320" w:lineRule="exact"/>
      <w:ind w:firstLine="200" w:firstLineChars="200"/>
      <w:jc w:val="center"/>
      <w:textAlignment w:val="baseline"/>
    </w:pPr>
    <w:rPr>
      <w:rFonts w:ascii="宋体" w:hAnsi="宋体"/>
      <w:color w:val="000000"/>
      <w:kern w:val="0"/>
      <w:sz w:val="24"/>
      <w:szCs w:val="20"/>
    </w:rPr>
  </w:style>
  <w:style w:type="character" w:customStyle="1" w:styleId="1340">
    <w:name w:val="中大1级标题 Char"/>
    <w:link w:val="1341"/>
    <w:qFormat/>
    <w:locked/>
    <w:uiPriority w:val="0"/>
    <w:rPr>
      <w:rFonts w:eastAsia="Times New Roman"/>
      <w:b/>
      <w:kern w:val="28"/>
      <w:sz w:val="36"/>
      <w:szCs w:val="22"/>
    </w:rPr>
  </w:style>
  <w:style w:type="paragraph" w:customStyle="1" w:styleId="1341">
    <w:name w:val="中大1级标题"/>
    <w:link w:val="1340"/>
    <w:qFormat/>
    <w:uiPriority w:val="0"/>
    <w:pPr>
      <w:keepNext/>
      <w:keepLines/>
      <w:pageBreakBefore/>
      <w:spacing w:beforeLines="100" w:line="360" w:lineRule="auto"/>
      <w:jc w:val="center"/>
      <w:outlineLvl w:val="0"/>
    </w:pPr>
    <w:rPr>
      <w:rFonts w:ascii="Times New Roman" w:hAnsi="Times New Roman" w:eastAsia="Times New Roman" w:cs="Times New Roman"/>
      <w:b/>
      <w:kern w:val="28"/>
      <w:sz w:val="36"/>
      <w:szCs w:val="22"/>
      <w:lang w:val="en-US" w:eastAsia="zh-CN" w:bidi="ar-SA"/>
    </w:rPr>
  </w:style>
  <w:style w:type="character" w:customStyle="1" w:styleId="1342">
    <w:name w:val="标3（天安） Char"/>
    <w:link w:val="1343"/>
    <w:qFormat/>
    <w:uiPriority w:val="0"/>
    <w:rPr>
      <w:rFonts w:cs="Arial"/>
      <w:b/>
      <w:kern w:val="2"/>
      <w:sz w:val="28"/>
      <w:szCs w:val="28"/>
    </w:rPr>
  </w:style>
  <w:style w:type="paragraph" w:customStyle="1" w:styleId="1343">
    <w:name w:val="标3（天安）"/>
    <w:basedOn w:val="5"/>
    <w:next w:val="1"/>
    <w:link w:val="1342"/>
    <w:qFormat/>
    <w:uiPriority w:val="0"/>
    <w:pPr>
      <w:tabs>
        <w:tab w:val="left" w:pos="425"/>
        <w:tab w:val="left" w:pos="851"/>
      </w:tabs>
      <w:adjustRightInd/>
      <w:spacing w:beforeLines="50" w:line="400" w:lineRule="exact"/>
      <w:ind w:firstLine="0" w:firstLineChars="0"/>
    </w:pPr>
    <w:rPr>
      <w:rFonts w:cs="Arial"/>
      <w:bCs w:val="0"/>
      <w:sz w:val="28"/>
      <w:szCs w:val="28"/>
    </w:rPr>
  </w:style>
  <w:style w:type="character" w:customStyle="1" w:styleId="1344">
    <w:name w:val="样式 标题 2Chapter Heading2nd levelh22Titre2l2H2Header 2UND...2 Char"/>
    <w:qFormat/>
    <w:uiPriority w:val="0"/>
    <w:rPr>
      <w:rFonts w:eastAsia="黑体"/>
      <w:bCs/>
      <w:kern w:val="2"/>
      <w:sz w:val="24"/>
      <w:szCs w:val="32"/>
      <w:lang w:val="en-US" w:eastAsia="zh-CN" w:bidi="ar-SA"/>
    </w:rPr>
  </w:style>
  <w:style w:type="character" w:customStyle="1" w:styleId="1345">
    <w:name w:val="px14"/>
    <w:basedOn w:val="102"/>
    <w:qFormat/>
    <w:uiPriority w:val="0"/>
  </w:style>
  <w:style w:type="character" w:customStyle="1" w:styleId="1346">
    <w:name w:val="电镀正文 Char"/>
    <w:link w:val="569"/>
    <w:qFormat/>
    <w:uiPriority w:val="0"/>
    <w:rPr>
      <w:rFonts w:ascii="宋体" w:hAnsi="宋体"/>
      <w:kern w:val="2"/>
      <w:sz w:val="24"/>
      <w:szCs w:val="24"/>
      <w:lang w:val="zh-CN"/>
    </w:rPr>
  </w:style>
  <w:style w:type="character" w:customStyle="1" w:styleId="1347">
    <w:name w:val="正文正本 + 宋体 Char"/>
    <w:link w:val="1348"/>
    <w:qFormat/>
    <w:uiPriority w:val="0"/>
    <w:rPr>
      <w:rFonts w:ascii="宋体" w:hAnsi="宋体"/>
      <w:sz w:val="24"/>
    </w:rPr>
  </w:style>
  <w:style w:type="paragraph" w:customStyle="1" w:styleId="1348">
    <w:name w:val="正文正本 + 宋体"/>
    <w:basedOn w:val="1"/>
    <w:link w:val="1347"/>
    <w:qFormat/>
    <w:uiPriority w:val="0"/>
    <w:pPr>
      <w:widowControl/>
      <w:spacing w:line="360" w:lineRule="auto"/>
      <w:ind w:firstLine="510"/>
      <w:jc w:val="left"/>
    </w:pPr>
    <w:rPr>
      <w:rFonts w:ascii="宋体" w:hAnsi="宋体"/>
      <w:kern w:val="0"/>
      <w:sz w:val="24"/>
      <w:szCs w:val="20"/>
    </w:rPr>
  </w:style>
  <w:style w:type="character" w:customStyle="1" w:styleId="1349">
    <w:name w:val="样式 黑体 小四 黑色"/>
    <w:qFormat/>
    <w:uiPriority w:val="0"/>
    <w:rPr>
      <w:rFonts w:hint="eastAsia" w:ascii="黑体" w:hAnsi="黑体" w:eastAsia="宋体"/>
      <w:color w:val="000000"/>
      <w:sz w:val="24"/>
    </w:rPr>
  </w:style>
  <w:style w:type="character" w:customStyle="1" w:styleId="1350">
    <w:name w:val="正文体 Char"/>
    <w:link w:val="1351"/>
    <w:qFormat/>
    <w:uiPriority w:val="0"/>
    <w:rPr>
      <w:rFonts w:ascii="Calibri" w:hAnsi="Calibri"/>
      <w:sz w:val="24"/>
    </w:rPr>
  </w:style>
  <w:style w:type="paragraph" w:customStyle="1" w:styleId="1351">
    <w:name w:val="正文体"/>
    <w:basedOn w:val="1"/>
    <w:link w:val="1350"/>
    <w:qFormat/>
    <w:uiPriority w:val="0"/>
    <w:pPr>
      <w:widowControl/>
      <w:spacing w:line="360" w:lineRule="auto"/>
      <w:ind w:firstLine="480" w:firstLineChars="200"/>
      <w:jc w:val="left"/>
    </w:pPr>
    <w:rPr>
      <w:rFonts w:ascii="Calibri" w:hAnsi="Calibri"/>
      <w:kern w:val="0"/>
      <w:sz w:val="24"/>
      <w:szCs w:val="20"/>
    </w:rPr>
  </w:style>
  <w:style w:type="character" w:customStyle="1" w:styleId="1352">
    <w:name w:val="不明显强调1"/>
    <w:qFormat/>
    <w:uiPriority w:val="0"/>
    <w:rPr>
      <w:i/>
      <w:iCs/>
      <w:color w:val="808080"/>
    </w:rPr>
  </w:style>
  <w:style w:type="character" w:customStyle="1" w:styleId="1353">
    <w:name w:val="表格 Char Char"/>
    <w:qFormat/>
    <w:uiPriority w:val="0"/>
    <w:rPr>
      <w:rFonts w:eastAsia="宋体"/>
      <w:kern w:val="2"/>
      <w:sz w:val="24"/>
      <w:lang w:val="en-US" w:eastAsia="zh-CN" w:bidi="ar-SA"/>
    </w:rPr>
  </w:style>
  <w:style w:type="character" w:customStyle="1" w:styleId="1354">
    <w:name w:val="样式 标题 2H2SeHead wsa21标题 1.1. + Times New Roman Char"/>
    <w:link w:val="1355"/>
    <w:qFormat/>
    <w:uiPriority w:val="0"/>
    <w:rPr>
      <w:b/>
      <w:bCs/>
      <w:sz w:val="30"/>
      <w:szCs w:val="30"/>
    </w:rPr>
  </w:style>
  <w:style w:type="paragraph" w:customStyle="1" w:styleId="1355">
    <w:name w:val="样式 标题 2H2SeHead wsa21标题 1.1. + Times New Roman"/>
    <w:basedOn w:val="4"/>
    <w:link w:val="1354"/>
    <w:qFormat/>
    <w:uiPriority w:val="0"/>
    <w:pPr>
      <w:keepNext w:val="0"/>
      <w:keepLines w:val="0"/>
      <w:widowControl/>
      <w:tabs>
        <w:tab w:val="left" w:pos="425"/>
        <w:tab w:val="left" w:pos="630"/>
        <w:tab w:val="left" w:pos="850"/>
        <w:tab w:val="clear" w:pos="576"/>
      </w:tabs>
      <w:adjustRightInd w:val="0"/>
      <w:snapToGrid w:val="0"/>
      <w:spacing w:beforeLines="100" w:afterLines="50"/>
    </w:pPr>
    <w:rPr>
      <w:kern w:val="0"/>
      <w:sz w:val="30"/>
      <w:szCs w:val="30"/>
      <w:lang w:val="en-US"/>
    </w:rPr>
  </w:style>
  <w:style w:type="character" w:customStyle="1" w:styleId="1356">
    <w:name w:val="正文小四 Char Char"/>
    <w:link w:val="1357"/>
    <w:qFormat/>
    <w:locked/>
    <w:uiPriority w:val="0"/>
    <w:rPr>
      <w:sz w:val="24"/>
    </w:rPr>
  </w:style>
  <w:style w:type="paragraph" w:customStyle="1" w:styleId="1357">
    <w:name w:val="正文小四"/>
    <w:basedOn w:val="1"/>
    <w:link w:val="1356"/>
    <w:qFormat/>
    <w:uiPriority w:val="0"/>
    <w:pPr>
      <w:widowControl/>
      <w:spacing w:before="156" w:line="360" w:lineRule="auto"/>
      <w:ind w:firstLine="490" w:firstLineChars="204"/>
      <w:jc w:val="left"/>
    </w:pPr>
    <w:rPr>
      <w:kern w:val="0"/>
      <w:sz w:val="24"/>
      <w:szCs w:val="20"/>
    </w:rPr>
  </w:style>
  <w:style w:type="character" w:customStyle="1" w:styleId="1358">
    <w:name w:val="Char Char7"/>
    <w:qFormat/>
    <w:uiPriority w:val="0"/>
    <w:rPr>
      <w:b/>
      <w:kern w:val="2"/>
      <w:sz w:val="36"/>
    </w:rPr>
  </w:style>
  <w:style w:type="character" w:customStyle="1" w:styleId="1359">
    <w:name w:val="标4（天安） Char"/>
    <w:link w:val="1360"/>
    <w:qFormat/>
    <w:uiPriority w:val="0"/>
    <w:rPr>
      <w:rFonts w:cs="Arial"/>
      <w:b/>
      <w:kern w:val="2"/>
      <w:sz w:val="28"/>
      <w:szCs w:val="28"/>
    </w:rPr>
  </w:style>
  <w:style w:type="paragraph" w:customStyle="1" w:styleId="1360">
    <w:name w:val="标4（天安）"/>
    <w:basedOn w:val="1343"/>
    <w:link w:val="1359"/>
    <w:qFormat/>
    <w:uiPriority w:val="0"/>
    <w:pPr>
      <w:spacing w:after="120"/>
      <w:outlineLvl w:val="3"/>
    </w:pPr>
  </w:style>
  <w:style w:type="character" w:customStyle="1" w:styleId="1361">
    <w:name w:val="明显引用 Char2"/>
    <w:qFormat/>
    <w:uiPriority w:val="30"/>
    <w:rPr>
      <w:b/>
      <w:bCs/>
      <w:i/>
      <w:iCs/>
      <w:color w:val="4F81BD"/>
      <w:kern w:val="2"/>
      <w:sz w:val="21"/>
    </w:rPr>
  </w:style>
  <w:style w:type="character" w:customStyle="1" w:styleId="1362">
    <w:name w:val="hangju"/>
    <w:basedOn w:val="102"/>
    <w:qFormat/>
    <w:uiPriority w:val="0"/>
  </w:style>
  <w:style w:type="character" w:customStyle="1" w:styleId="1363">
    <w:name w:val="Char Char51"/>
    <w:qFormat/>
    <w:uiPriority w:val="0"/>
    <w:rPr>
      <w:rFonts w:eastAsia="宋体"/>
      <w:kern w:val="2"/>
      <w:sz w:val="18"/>
      <w:szCs w:val="18"/>
      <w:lang w:val="en-US" w:eastAsia="zh-CN" w:bidi="ar-SA"/>
    </w:rPr>
  </w:style>
  <w:style w:type="character" w:customStyle="1" w:styleId="1364">
    <w:name w:val="style131"/>
    <w:qFormat/>
    <w:uiPriority w:val="0"/>
    <w:rPr>
      <w:sz w:val="18"/>
      <w:szCs w:val="18"/>
    </w:rPr>
  </w:style>
  <w:style w:type="character" w:customStyle="1" w:styleId="1365">
    <w:name w:val="标题 6 Char1"/>
    <w:qFormat/>
    <w:uiPriority w:val="9"/>
    <w:rPr>
      <w:rFonts w:ascii="Arial" w:hAnsi="Arial" w:eastAsia="黑体"/>
      <w:b/>
      <w:bCs/>
      <w:sz w:val="24"/>
      <w:szCs w:val="24"/>
    </w:rPr>
  </w:style>
  <w:style w:type="character" w:customStyle="1" w:styleId="1366">
    <w:name w:val="Char Char152"/>
    <w:qFormat/>
    <w:uiPriority w:val="0"/>
    <w:rPr>
      <w:b/>
      <w:kern w:val="2"/>
      <w:sz w:val="30"/>
    </w:rPr>
  </w:style>
  <w:style w:type="character" w:customStyle="1" w:styleId="1367">
    <w:name w:val="Char Char53"/>
    <w:qFormat/>
    <w:uiPriority w:val="0"/>
    <w:rPr>
      <w:kern w:val="2"/>
      <w:sz w:val="18"/>
    </w:rPr>
  </w:style>
  <w:style w:type="character" w:customStyle="1" w:styleId="1368">
    <w:name w:val="结束语 Char1"/>
    <w:qFormat/>
    <w:uiPriority w:val="0"/>
    <w:rPr>
      <w:kern w:val="2"/>
      <w:sz w:val="21"/>
    </w:rPr>
  </w:style>
  <w:style w:type="character" w:customStyle="1" w:styleId="1369">
    <w:name w:val="00 标题4 Char"/>
    <w:qFormat/>
    <w:uiPriority w:val="0"/>
    <w:rPr>
      <w:rFonts w:eastAsia="宋体"/>
      <w:b/>
      <w:bCs/>
      <w:kern w:val="2"/>
      <w:sz w:val="24"/>
      <w:szCs w:val="32"/>
      <w:lang w:val="en-US" w:eastAsia="zh-CN" w:bidi="ar-SA"/>
    </w:rPr>
  </w:style>
  <w:style w:type="character" w:customStyle="1" w:styleId="1370">
    <w:name w:val="font9pt"/>
    <w:basedOn w:val="102"/>
    <w:qFormat/>
    <w:uiPriority w:val="0"/>
  </w:style>
  <w:style w:type="character" w:customStyle="1" w:styleId="1371">
    <w:name w:val="正文文本缩进 2 Char1"/>
    <w:qFormat/>
    <w:uiPriority w:val="0"/>
    <w:rPr>
      <w:kern w:val="2"/>
      <w:sz w:val="21"/>
    </w:rPr>
  </w:style>
  <w:style w:type="character" w:customStyle="1" w:styleId="1372">
    <w:name w:val="招股书正文 Char"/>
    <w:link w:val="1373"/>
    <w:qFormat/>
    <w:locked/>
    <w:uiPriority w:val="0"/>
    <w:rPr>
      <w:rFonts w:ascii="宋体"/>
      <w:sz w:val="24"/>
    </w:rPr>
  </w:style>
  <w:style w:type="paragraph" w:customStyle="1" w:styleId="1373">
    <w:name w:val="招股书正文"/>
    <w:basedOn w:val="1"/>
    <w:link w:val="1372"/>
    <w:qFormat/>
    <w:uiPriority w:val="0"/>
    <w:pPr>
      <w:widowControl/>
      <w:snapToGrid w:val="0"/>
      <w:spacing w:line="500" w:lineRule="exact"/>
      <w:ind w:right="-74" w:firstLine="200" w:firstLineChars="200"/>
      <w:jc w:val="left"/>
    </w:pPr>
    <w:rPr>
      <w:rFonts w:ascii="宋体"/>
      <w:kern w:val="0"/>
      <w:sz w:val="24"/>
      <w:szCs w:val="20"/>
    </w:rPr>
  </w:style>
  <w:style w:type="character" w:customStyle="1" w:styleId="1374">
    <w:name w:val="码头正文 Char"/>
    <w:link w:val="581"/>
    <w:qFormat/>
    <w:uiPriority w:val="0"/>
    <w:rPr>
      <w:rFonts w:eastAsia="楷体_GB2312"/>
      <w:kern w:val="2"/>
      <w:sz w:val="24"/>
      <w:lang w:val="zh-CN"/>
    </w:rPr>
  </w:style>
  <w:style w:type="character" w:customStyle="1" w:styleId="1375">
    <w:name w:val="样式85 Char"/>
    <w:link w:val="1376"/>
    <w:qFormat/>
    <w:locked/>
    <w:uiPriority w:val="0"/>
    <w:rPr>
      <w:rFonts w:ascii="Calibri" w:hAnsi="Calibri"/>
      <w:color w:val="000000"/>
      <w:sz w:val="24"/>
      <w:szCs w:val="24"/>
    </w:rPr>
  </w:style>
  <w:style w:type="paragraph" w:customStyle="1" w:styleId="1376">
    <w:name w:val="样式85"/>
    <w:basedOn w:val="1"/>
    <w:link w:val="1375"/>
    <w:qFormat/>
    <w:uiPriority w:val="0"/>
    <w:pPr>
      <w:widowControl/>
      <w:adjustRightInd w:val="0"/>
      <w:snapToGrid w:val="0"/>
      <w:spacing w:line="360" w:lineRule="auto"/>
      <w:ind w:firstLine="480" w:firstLineChars="200"/>
      <w:jc w:val="center"/>
    </w:pPr>
    <w:rPr>
      <w:rFonts w:ascii="Calibri" w:hAnsi="Calibri"/>
      <w:color w:val="000000"/>
      <w:kern w:val="0"/>
      <w:sz w:val="24"/>
    </w:rPr>
  </w:style>
  <w:style w:type="character" w:customStyle="1" w:styleId="1377">
    <w:name w:val="中大4级3 Char"/>
    <w:link w:val="1378"/>
    <w:qFormat/>
    <w:locked/>
    <w:uiPriority w:val="0"/>
    <w:rPr>
      <w:b/>
      <w:kern w:val="2"/>
      <w:sz w:val="24"/>
      <w:szCs w:val="24"/>
      <w:lang w:val="zh-CN"/>
    </w:rPr>
  </w:style>
  <w:style w:type="paragraph" w:customStyle="1" w:styleId="1378">
    <w:name w:val="中大4级3"/>
    <w:basedOn w:val="953"/>
    <w:link w:val="1377"/>
    <w:qFormat/>
    <w:uiPriority w:val="0"/>
    <w:pPr>
      <w:numPr>
        <w:ilvl w:val="2"/>
        <w:numId w:val="13"/>
      </w:numPr>
      <w:tabs>
        <w:tab w:val="left" w:pos="993"/>
        <w:tab w:val="clear" w:pos="567"/>
        <w:tab w:val="clear" w:pos="862"/>
      </w:tabs>
      <w:spacing w:beforeLines="0" w:afterLines="0"/>
      <w:outlineLvl w:val="3"/>
    </w:pPr>
    <w:rPr>
      <w:bCs w:val="0"/>
      <w:kern w:val="2"/>
      <w:sz w:val="24"/>
      <w:szCs w:val="24"/>
      <w:lang w:val="zh-CN"/>
    </w:rPr>
  </w:style>
  <w:style w:type="character" w:customStyle="1" w:styleId="1379">
    <w:name w:val="强制3-21到100 Char Char"/>
    <w:link w:val="1380"/>
    <w:qFormat/>
    <w:locked/>
    <w:uiPriority w:val="0"/>
    <w:rPr>
      <w:rFonts w:ascii="黑体" w:eastAsia="黑体"/>
      <w:sz w:val="24"/>
    </w:rPr>
  </w:style>
  <w:style w:type="paragraph" w:customStyle="1" w:styleId="1380">
    <w:name w:val="强制3-21到100 Char"/>
    <w:basedOn w:val="1"/>
    <w:link w:val="1379"/>
    <w:qFormat/>
    <w:uiPriority w:val="0"/>
    <w:pPr>
      <w:widowControl/>
      <w:tabs>
        <w:tab w:val="left" w:pos="862"/>
        <w:tab w:val="left" w:pos="22680"/>
      </w:tabs>
      <w:spacing w:beforeLines="50" w:line="380" w:lineRule="exact"/>
      <w:ind w:left="2892" w:hanging="1446"/>
      <w:jc w:val="left"/>
    </w:pPr>
    <w:rPr>
      <w:rFonts w:ascii="黑体" w:eastAsia="黑体"/>
      <w:kern w:val="0"/>
      <w:sz w:val="24"/>
      <w:szCs w:val="20"/>
    </w:rPr>
  </w:style>
  <w:style w:type="character" w:customStyle="1" w:styleId="1381">
    <w:name w:val="我的正文 Char Char1"/>
    <w:qFormat/>
    <w:uiPriority w:val="0"/>
    <w:rPr>
      <w:rFonts w:eastAsia="宋体"/>
      <w:kern w:val="2"/>
      <w:sz w:val="24"/>
      <w:lang w:val="en-US" w:eastAsia="zh-CN"/>
    </w:rPr>
  </w:style>
  <w:style w:type="character" w:customStyle="1" w:styleId="1382">
    <w:name w:val="海南化工城正文 Char"/>
    <w:qFormat/>
    <w:uiPriority w:val="0"/>
    <w:rPr>
      <w:rFonts w:ascii="宋体" w:hAnsi="宋体" w:eastAsia="宋体" w:cs="宋体"/>
      <w:kern w:val="2"/>
      <w:sz w:val="24"/>
      <w:lang w:val="en-US" w:eastAsia="zh-CN" w:bidi="ar-SA"/>
    </w:rPr>
  </w:style>
  <w:style w:type="character" w:customStyle="1" w:styleId="1383">
    <w:name w:val="Quote Char"/>
    <w:link w:val="1384"/>
    <w:qFormat/>
    <w:uiPriority w:val="0"/>
    <w:rPr>
      <w:i/>
      <w:iCs/>
      <w:color w:val="000000"/>
      <w:szCs w:val="24"/>
    </w:rPr>
  </w:style>
  <w:style w:type="paragraph" w:customStyle="1" w:styleId="1384">
    <w:name w:val="Quote1"/>
    <w:basedOn w:val="1"/>
    <w:next w:val="1"/>
    <w:link w:val="1383"/>
    <w:qFormat/>
    <w:uiPriority w:val="0"/>
    <w:pPr>
      <w:widowControl/>
      <w:jc w:val="left"/>
    </w:pPr>
    <w:rPr>
      <w:i/>
      <w:iCs/>
      <w:color w:val="000000"/>
      <w:kern w:val="0"/>
      <w:sz w:val="20"/>
    </w:rPr>
  </w:style>
  <w:style w:type="character" w:customStyle="1" w:styleId="1385">
    <w:name w:val="short_text"/>
    <w:basedOn w:val="102"/>
    <w:qFormat/>
    <w:uiPriority w:val="0"/>
  </w:style>
  <w:style w:type="character" w:customStyle="1" w:styleId="1386">
    <w:name w:val="p92"/>
    <w:qFormat/>
    <w:uiPriority w:val="0"/>
    <w:rPr>
      <w:rFonts w:hint="default"/>
      <w:spacing w:val="255"/>
      <w:sz w:val="18"/>
      <w:szCs w:val="18"/>
    </w:rPr>
  </w:style>
  <w:style w:type="character" w:customStyle="1" w:styleId="1387">
    <w:name w:val="Char Char312"/>
    <w:qFormat/>
    <w:uiPriority w:val="0"/>
    <w:rPr>
      <w:rFonts w:ascii="Arial" w:hAnsi="Arial" w:eastAsia="仿宋_GB2312" w:cs="Arial"/>
      <w:bCs/>
      <w:sz w:val="24"/>
      <w:szCs w:val="32"/>
    </w:rPr>
  </w:style>
  <w:style w:type="character" w:customStyle="1" w:styleId="1388">
    <w:name w:val="孙普文字 Char Char"/>
    <w:qFormat/>
    <w:uiPriority w:val="0"/>
    <w:rPr>
      <w:rFonts w:ascii="宋体" w:hAnsi="Courier New" w:eastAsia="宋体"/>
      <w:kern w:val="2"/>
      <w:sz w:val="24"/>
      <w:szCs w:val="24"/>
      <w:lang w:val="en-US" w:eastAsia="zh-CN" w:bidi="ar-SA"/>
    </w:rPr>
  </w:style>
  <w:style w:type="character" w:customStyle="1" w:styleId="1389">
    <w:name w:val="环调标题 Char"/>
    <w:qFormat/>
    <w:uiPriority w:val="0"/>
    <w:rPr>
      <w:rFonts w:ascii="Times New Roman" w:hAnsi="Times New Roman" w:eastAsia="宋体" w:cs="Times New Roman"/>
      <w:b/>
      <w:bCs/>
      <w:kern w:val="44"/>
      <w:sz w:val="36"/>
      <w:szCs w:val="44"/>
    </w:rPr>
  </w:style>
  <w:style w:type="character" w:customStyle="1" w:styleId="1390">
    <w:name w:val="文档结构图 Char1"/>
    <w:semiHidden/>
    <w:qFormat/>
    <w:uiPriority w:val="99"/>
    <w:rPr>
      <w:rFonts w:ascii="宋体" w:hAnsi="Times New Roman" w:eastAsia="宋体" w:cs="Times New Roman"/>
      <w:sz w:val="18"/>
      <w:szCs w:val="18"/>
    </w:rPr>
  </w:style>
  <w:style w:type="character" w:customStyle="1" w:styleId="1391">
    <w:name w:val="样式100 Char"/>
    <w:link w:val="1392"/>
    <w:qFormat/>
    <w:locked/>
    <w:uiPriority w:val="0"/>
    <w:rPr>
      <w:rFonts w:ascii="宋体" w:hAnsi="宋体" w:eastAsia="仿宋_GB2312"/>
      <w:kern w:val="11"/>
      <w:sz w:val="24"/>
    </w:rPr>
  </w:style>
  <w:style w:type="paragraph" w:customStyle="1" w:styleId="1392">
    <w:name w:val="样式100"/>
    <w:basedOn w:val="1"/>
    <w:link w:val="1391"/>
    <w:qFormat/>
    <w:uiPriority w:val="0"/>
    <w:pPr>
      <w:widowControl/>
      <w:adjustRightInd w:val="0"/>
      <w:snapToGrid w:val="0"/>
      <w:spacing w:line="520" w:lineRule="exact"/>
      <w:ind w:firstLine="480" w:firstLineChars="200"/>
      <w:jc w:val="left"/>
    </w:pPr>
    <w:rPr>
      <w:rFonts w:ascii="宋体" w:hAnsi="宋体" w:eastAsia="仿宋_GB2312"/>
      <w:kern w:val="11"/>
      <w:sz w:val="24"/>
      <w:szCs w:val="20"/>
    </w:rPr>
  </w:style>
  <w:style w:type="character" w:customStyle="1" w:styleId="1393">
    <w:name w:val="表名 Char1"/>
    <w:link w:val="926"/>
    <w:qFormat/>
    <w:locked/>
    <w:uiPriority w:val="0"/>
    <w:rPr>
      <w:rFonts w:ascii="黑体" w:hAnsi="宋体" w:eastAsia="黑体"/>
      <w:kern w:val="2"/>
      <w:sz w:val="24"/>
      <w:szCs w:val="24"/>
      <w:lang w:val="zh-CN"/>
    </w:rPr>
  </w:style>
  <w:style w:type="character" w:customStyle="1" w:styleId="1394">
    <w:name w:val="编号 Char"/>
    <w:link w:val="1395"/>
    <w:qFormat/>
    <w:locked/>
    <w:uiPriority w:val="0"/>
    <w:rPr>
      <w:rFonts w:ascii="宋体" w:hAnsi="宋体"/>
      <w:sz w:val="24"/>
      <w:szCs w:val="24"/>
      <w:lang w:val="zh-CN"/>
    </w:rPr>
  </w:style>
  <w:style w:type="paragraph" w:customStyle="1" w:styleId="1395">
    <w:name w:val="编号"/>
    <w:basedOn w:val="1396"/>
    <w:link w:val="1394"/>
    <w:qFormat/>
    <w:uiPriority w:val="0"/>
    <w:pPr>
      <w:numPr>
        <w:ilvl w:val="1"/>
        <w:numId w:val="14"/>
      </w:numPr>
      <w:tabs>
        <w:tab w:val="left" w:pos="1320"/>
      </w:tabs>
      <w:autoSpaceDE w:val="0"/>
      <w:autoSpaceDN w:val="0"/>
      <w:adjustRightInd w:val="0"/>
      <w:ind w:firstLine="0" w:firstLineChars="0"/>
    </w:pPr>
    <w:rPr>
      <w:rFonts w:ascii="宋体"/>
      <w:kern w:val="0"/>
    </w:rPr>
  </w:style>
  <w:style w:type="paragraph" w:customStyle="1" w:styleId="1396">
    <w:name w:val="中大正文"/>
    <w:basedOn w:val="1"/>
    <w:link w:val="1626"/>
    <w:qFormat/>
    <w:uiPriority w:val="0"/>
    <w:pPr>
      <w:widowControl/>
      <w:spacing w:line="360" w:lineRule="auto"/>
      <w:ind w:firstLine="480" w:firstLineChars="200"/>
      <w:jc w:val="left"/>
    </w:pPr>
    <w:rPr>
      <w:rFonts w:ascii="Calibri" w:hAnsi="宋体"/>
      <w:sz w:val="24"/>
      <w:lang w:val="zh-CN"/>
    </w:rPr>
  </w:style>
  <w:style w:type="character" w:customStyle="1" w:styleId="1397">
    <w:name w:val="样式 标题 1标题 111一、Head 1wsa文章标题b1章标题 1H1PIM 1标书1h1标题 11... Char"/>
    <w:link w:val="1398"/>
    <w:qFormat/>
    <w:locked/>
    <w:uiPriority w:val="0"/>
    <w:rPr>
      <w:rFonts w:ascii="Calibri" w:hAnsi="Calibri"/>
      <w:b/>
      <w:sz w:val="32"/>
    </w:rPr>
  </w:style>
  <w:style w:type="paragraph" w:customStyle="1" w:styleId="1398">
    <w:name w:val="样式 标题 1标题 111一、Head 1wsa文章标题b1章标题 1H1PIM 1标书1h1标题 11..."/>
    <w:basedOn w:val="3"/>
    <w:link w:val="1397"/>
    <w:qFormat/>
    <w:uiPriority w:val="0"/>
    <w:pPr>
      <w:pageBreakBefore/>
      <w:widowControl/>
      <w:tabs>
        <w:tab w:val="left" w:pos="1276"/>
      </w:tabs>
      <w:autoSpaceDE w:val="0"/>
      <w:autoSpaceDN w:val="0"/>
      <w:snapToGrid w:val="0"/>
      <w:spacing w:before="120" w:after="120" w:line="240" w:lineRule="atLeast"/>
      <w:jc w:val="center"/>
    </w:pPr>
    <w:rPr>
      <w:rFonts w:ascii="Calibri" w:hAnsi="Calibri"/>
      <w:bCs w:val="0"/>
      <w:kern w:val="0"/>
      <w:sz w:val="32"/>
      <w:szCs w:val="20"/>
    </w:rPr>
  </w:style>
  <w:style w:type="character" w:customStyle="1" w:styleId="1399">
    <w:name w:val="text-121"/>
    <w:qFormat/>
    <w:uiPriority w:val="0"/>
    <w:rPr>
      <w:rFonts w:hint="default"/>
      <w:spacing w:val="270"/>
      <w:sz w:val="18"/>
      <w:szCs w:val="18"/>
    </w:rPr>
  </w:style>
  <w:style w:type="character" w:customStyle="1" w:styleId="1400">
    <w:name w:val="Char Char175"/>
    <w:qFormat/>
    <w:uiPriority w:val="0"/>
    <w:rPr>
      <w:rFonts w:ascii="Arial" w:hAnsi="Arial" w:eastAsia="黑体"/>
      <w:b/>
      <w:bCs/>
      <w:kern w:val="2"/>
      <w:sz w:val="24"/>
      <w:szCs w:val="24"/>
      <w:lang w:val="en-US" w:eastAsia="zh-CN" w:bidi="ar-SA"/>
    </w:rPr>
  </w:style>
  <w:style w:type="character" w:customStyle="1" w:styleId="1401">
    <w:name w:val="unnamed3"/>
    <w:basedOn w:val="102"/>
    <w:qFormat/>
    <w:uiPriority w:val="0"/>
  </w:style>
  <w:style w:type="character" w:customStyle="1" w:styleId="1402">
    <w:name w:val="样式 首行缩进:  2 字符 Char"/>
    <w:link w:val="777"/>
    <w:qFormat/>
    <w:uiPriority w:val="99"/>
    <w:rPr>
      <w:rFonts w:ascii="黑体"/>
      <w:b/>
      <w:kern w:val="2"/>
      <w:sz w:val="21"/>
      <w:lang w:val="zh-CN"/>
    </w:rPr>
  </w:style>
  <w:style w:type="character" w:customStyle="1" w:styleId="1403">
    <w:name w:val="Char Char151"/>
    <w:qFormat/>
    <w:uiPriority w:val="0"/>
    <w:rPr>
      <w:b/>
      <w:kern w:val="2"/>
      <w:sz w:val="30"/>
    </w:rPr>
  </w:style>
  <w:style w:type="character" w:customStyle="1" w:styleId="1404">
    <w:name w:val="count3"/>
    <w:basedOn w:val="102"/>
    <w:qFormat/>
    <w:uiPriority w:val="0"/>
  </w:style>
  <w:style w:type="character" w:customStyle="1" w:styleId="1405">
    <w:name w:val="2 表标题 Char"/>
    <w:link w:val="1406"/>
    <w:qFormat/>
    <w:locked/>
    <w:uiPriority w:val="0"/>
    <w:rPr>
      <w:rFonts w:ascii="Calibri" w:hAnsi="Calibri"/>
      <w:b/>
      <w:bCs/>
      <w:kern w:val="2"/>
      <w:sz w:val="24"/>
      <w:szCs w:val="48"/>
    </w:rPr>
  </w:style>
  <w:style w:type="paragraph" w:customStyle="1" w:styleId="1406">
    <w:name w:val="2 表标题"/>
    <w:basedOn w:val="1"/>
    <w:next w:val="1"/>
    <w:link w:val="1405"/>
    <w:qFormat/>
    <w:uiPriority w:val="0"/>
    <w:pPr>
      <w:widowControl/>
      <w:adjustRightInd w:val="0"/>
      <w:snapToGrid w:val="0"/>
      <w:spacing w:beforeLines="50"/>
      <w:ind w:firstLine="100" w:firstLineChars="100"/>
      <w:jc w:val="center"/>
    </w:pPr>
    <w:rPr>
      <w:rFonts w:ascii="Calibri" w:hAnsi="Calibri"/>
      <w:b/>
      <w:bCs/>
      <w:sz w:val="24"/>
      <w:szCs w:val="48"/>
    </w:rPr>
  </w:style>
  <w:style w:type="character" w:customStyle="1" w:styleId="1407">
    <w:name w:val="表标题 Char Char"/>
    <w:qFormat/>
    <w:uiPriority w:val="0"/>
    <w:rPr>
      <w:rFonts w:eastAsia="宋体"/>
      <w:sz w:val="24"/>
      <w:lang w:val="en-US" w:eastAsia="zh-CN" w:bidi="ar-SA"/>
    </w:rPr>
  </w:style>
  <w:style w:type="character" w:customStyle="1" w:styleId="1408">
    <w:name w:val="样式18 Char"/>
    <w:link w:val="1409"/>
    <w:qFormat/>
    <w:locked/>
    <w:uiPriority w:val="0"/>
    <w:rPr>
      <w:rFonts w:ascii="Calibri" w:hAnsi="Calibri"/>
      <w:color w:val="000000"/>
      <w:kern w:val="2"/>
      <w:sz w:val="28"/>
      <w:szCs w:val="24"/>
    </w:rPr>
  </w:style>
  <w:style w:type="paragraph" w:customStyle="1" w:styleId="1409">
    <w:name w:val="样式18"/>
    <w:basedOn w:val="1"/>
    <w:link w:val="1408"/>
    <w:qFormat/>
    <w:uiPriority w:val="0"/>
    <w:pPr>
      <w:widowControl/>
      <w:adjustRightInd w:val="0"/>
      <w:snapToGrid w:val="0"/>
      <w:spacing w:line="520" w:lineRule="exact"/>
      <w:ind w:firstLine="200" w:firstLineChars="200"/>
      <w:jc w:val="left"/>
    </w:pPr>
    <w:rPr>
      <w:rFonts w:ascii="Calibri" w:hAnsi="Calibri"/>
      <w:color w:val="000000"/>
      <w:sz w:val="28"/>
    </w:rPr>
  </w:style>
  <w:style w:type="character" w:customStyle="1" w:styleId="1410">
    <w:name w:val="实德题注 Char"/>
    <w:qFormat/>
    <w:uiPriority w:val="0"/>
    <w:rPr>
      <w:rFonts w:ascii="Times New Roman" w:hAnsi="Times New Roman" w:eastAsia="宋体" w:cs="黑体"/>
      <w:b/>
      <w:color w:val="000000"/>
      <w:kern w:val="0"/>
      <w:sz w:val="24"/>
      <w:szCs w:val="24"/>
    </w:rPr>
  </w:style>
  <w:style w:type="character" w:customStyle="1" w:styleId="1411">
    <w:name w:val="宗兴4 Char"/>
    <w:link w:val="1412"/>
    <w:qFormat/>
    <w:uiPriority w:val="0"/>
    <w:rPr>
      <w:rFonts w:eastAsia="黑体"/>
      <w:b/>
      <w:sz w:val="24"/>
      <w:szCs w:val="24"/>
    </w:rPr>
  </w:style>
  <w:style w:type="paragraph" w:customStyle="1" w:styleId="1412">
    <w:name w:val="宗兴4"/>
    <w:basedOn w:val="1"/>
    <w:link w:val="1411"/>
    <w:qFormat/>
    <w:uiPriority w:val="0"/>
    <w:pPr>
      <w:keepNext/>
      <w:keepLines/>
      <w:widowControl/>
      <w:adjustRightInd w:val="0"/>
      <w:spacing w:beforeLines="50" w:afterLines="50" w:line="360" w:lineRule="auto"/>
      <w:jc w:val="left"/>
      <w:textAlignment w:val="baseline"/>
      <w:outlineLvl w:val="0"/>
    </w:pPr>
    <w:rPr>
      <w:rFonts w:eastAsia="黑体"/>
      <w:b/>
      <w:kern w:val="0"/>
      <w:sz w:val="24"/>
    </w:rPr>
  </w:style>
  <w:style w:type="character" w:customStyle="1" w:styleId="1413">
    <w:name w:val="样式 题注 + 宋体 五号 加粗 Char"/>
    <w:link w:val="1414"/>
    <w:qFormat/>
    <w:locked/>
    <w:uiPriority w:val="0"/>
    <w:rPr>
      <w:rFonts w:ascii="宋体"/>
      <w:spacing w:val="-10"/>
      <w:sz w:val="18"/>
    </w:rPr>
  </w:style>
  <w:style w:type="paragraph" w:customStyle="1" w:styleId="1414">
    <w:name w:val="样式 题注 + 宋体 五号 加粗"/>
    <w:basedOn w:val="22"/>
    <w:link w:val="1413"/>
    <w:qFormat/>
    <w:uiPriority w:val="0"/>
    <w:pPr>
      <w:spacing w:line="120" w:lineRule="exact"/>
      <w:jc w:val="center"/>
    </w:pPr>
    <w:rPr>
      <w:rFonts w:ascii="宋体" w:hAnsi="Times New Roman" w:eastAsia="宋体"/>
      <w:spacing w:val="-10"/>
      <w:kern w:val="0"/>
      <w:sz w:val="18"/>
      <w:lang w:val="en-US"/>
    </w:rPr>
  </w:style>
  <w:style w:type="character" w:customStyle="1" w:styleId="1415">
    <w:name w:val="黏贴 Char Char"/>
    <w:link w:val="1416"/>
    <w:qFormat/>
    <w:locked/>
    <w:uiPriority w:val="0"/>
    <w:rPr>
      <w:rFonts w:eastAsia="Times New Roman"/>
      <w:sz w:val="24"/>
    </w:rPr>
  </w:style>
  <w:style w:type="paragraph" w:customStyle="1" w:styleId="1416">
    <w:name w:val="黏贴"/>
    <w:link w:val="1415"/>
    <w:qFormat/>
    <w:uiPriority w:val="0"/>
    <w:rPr>
      <w:rFonts w:ascii="Times New Roman" w:hAnsi="Times New Roman" w:eastAsia="Times New Roman" w:cs="Times New Roman"/>
      <w:sz w:val="24"/>
      <w:lang w:val="en-US" w:eastAsia="zh-CN" w:bidi="ar-SA"/>
    </w:rPr>
  </w:style>
  <w:style w:type="character" w:customStyle="1" w:styleId="1417">
    <w:name w:val="表格标题采用 Char"/>
    <w:link w:val="1418"/>
    <w:qFormat/>
    <w:locked/>
    <w:uiPriority w:val="0"/>
    <w:rPr>
      <w:rFonts w:ascii="Calibri" w:hAnsi="Calibri"/>
      <w:b/>
      <w:sz w:val="24"/>
      <w:szCs w:val="21"/>
    </w:rPr>
  </w:style>
  <w:style w:type="paragraph" w:customStyle="1" w:styleId="1418">
    <w:name w:val="表格标题采用"/>
    <w:basedOn w:val="34"/>
    <w:link w:val="1417"/>
    <w:qFormat/>
    <w:uiPriority w:val="0"/>
    <w:pPr>
      <w:adjustRightInd/>
      <w:snapToGrid w:val="0"/>
      <w:spacing w:line="240" w:lineRule="auto"/>
      <w:ind w:firstLine="200" w:firstLineChars="200"/>
      <w:jc w:val="center"/>
      <w:textAlignment w:val="auto"/>
    </w:pPr>
    <w:rPr>
      <w:rFonts w:ascii="Calibri" w:hAnsi="Calibri"/>
      <w:b/>
      <w:sz w:val="24"/>
      <w:szCs w:val="21"/>
      <w:lang w:val="en-US"/>
    </w:rPr>
  </w:style>
  <w:style w:type="character" w:customStyle="1" w:styleId="1419">
    <w:name w:val="bt-close"/>
    <w:basedOn w:val="102"/>
    <w:qFormat/>
    <w:uiPriority w:val="0"/>
  </w:style>
  <w:style w:type="character" w:customStyle="1" w:styleId="1420">
    <w:name w:val="simjour"/>
    <w:basedOn w:val="102"/>
    <w:qFormat/>
    <w:uiPriority w:val="0"/>
  </w:style>
  <w:style w:type="character" w:customStyle="1" w:styleId="1421">
    <w:name w:val="标题-3 Char Char"/>
    <w:link w:val="1422"/>
    <w:qFormat/>
    <w:uiPriority w:val="0"/>
    <w:rPr>
      <w:b/>
      <w:sz w:val="24"/>
      <w:szCs w:val="28"/>
    </w:rPr>
  </w:style>
  <w:style w:type="paragraph" w:customStyle="1" w:styleId="1422">
    <w:name w:val="标题-3"/>
    <w:basedOn w:val="5"/>
    <w:link w:val="1421"/>
    <w:qFormat/>
    <w:uiPriority w:val="0"/>
    <w:pPr>
      <w:widowControl/>
      <w:tabs>
        <w:tab w:val="left" w:pos="6"/>
        <w:tab w:val="left" w:pos="425"/>
        <w:tab w:val="left" w:pos="851"/>
      </w:tabs>
      <w:adjustRightInd/>
      <w:spacing w:beforeLines="50"/>
      <w:ind w:firstLine="0" w:firstLineChars="0"/>
      <w:jc w:val="left"/>
    </w:pPr>
    <w:rPr>
      <w:bCs w:val="0"/>
      <w:kern w:val="0"/>
      <w:szCs w:val="28"/>
    </w:rPr>
  </w:style>
  <w:style w:type="character" w:customStyle="1" w:styleId="1423">
    <w:name w:val="zhenwen141"/>
    <w:qFormat/>
    <w:uiPriority w:val="0"/>
    <w:rPr>
      <w:rFonts w:hint="default" w:ascii="ˎ̥" w:hAnsi="ˎ̥" w:eastAsia="黑体" w:cs="Courier New"/>
      <w:kern w:val="2"/>
      <w:sz w:val="18"/>
      <w:szCs w:val="18"/>
      <w:lang w:val="en-US" w:eastAsia="zh-CN" w:bidi="ar-SA"/>
    </w:rPr>
  </w:style>
  <w:style w:type="character" w:customStyle="1" w:styleId="1424">
    <w:name w:val="p15"/>
    <w:basedOn w:val="102"/>
    <w:qFormat/>
    <w:uiPriority w:val="0"/>
  </w:style>
  <w:style w:type="character" w:customStyle="1" w:styleId="1425">
    <w:name w:val="text-14b1"/>
    <w:qFormat/>
    <w:uiPriority w:val="0"/>
    <w:rPr>
      <w:rFonts w:hint="default"/>
      <w:sz w:val="21"/>
      <w:szCs w:val="21"/>
      <w:u w:val="none"/>
    </w:rPr>
  </w:style>
  <w:style w:type="character" w:customStyle="1" w:styleId="1426">
    <w:name w:val="附件 Char"/>
    <w:link w:val="1427"/>
    <w:qFormat/>
    <w:locked/>
    <w:uiPriority w:val="0"/>
    <w:rPr>
      <w:rFonts w:ascii="Calibri" w:hAnsi="Calibri"/>
      <w:b/>
      <w:kern w:val="2"/>
      <w:sz w:val="28"/>
      <w:szCs w:val="28"/>
    </w:rPr>
  </w:style>
  <w:style w:type="paragraph" w:customStyle="1" w:styleId="1427">
    <w:name w:val="附件"/>
    <w:basedOn w:val="1"/>
    <w:link w:val="1426"/>
    <w:qFormat/>
    <w:uiPriority w:val="0"/>
    <w:pPr>
      <w:pageBreakBefore/>
      <w:widowControl/>
      <w:spacing w:line="360" w:lineRule="auto"/>
      <w:jc w:val="left"/>
      <w:outlineLvl w:val="0"/>
    </w:pPr>
    <w:rPr>
      <w:rFonts w:ascii="Calibri" w:hAnsi="Calibri"/>
      <w:b/>
      <w:sz w:val="28"/>
      <w:szCs w:val="28"/>
    </w:rPr>
  </w:style>
  <w:style w:type="character" w:customStyle="1" w:styleId="1428">
    <w:name w:val="正文普宁 Char Char"/>
    <w:link w:val="1429"/>
    <w:qFormat/>
    <w:uiPriority w:val="0"/>
    <w:rPr>
      <w:szCs w:val="24"/>
    </w:rPr>
  </w:style>
  <w:style w:type="paragraph" w:customStyle="1" w:styleId="1429">
    <w:name w:val="正文普宁 Char"/>
    <w:basedOn w:val="1"/>
    <w:link w:val="1428"/>
    <w:qFormat/>
    <w:uiPriority w:val="0"/>
    <w:pPr>
      <w:widowControl/>
      <w:spacing w:afterLines="50"/>
      <w:ind w:firstLine="200" w:firstLineChars="200"/>
      <w:jc w:val="left"/>
    </w:pPr>
    <w:rPr>
      <w:kern w:val="0"/>
      <w:sz w:val="20"/>
    </w:rPr>
  </w:style>
  <w:style w:type="character" w:customStyle="1" w:styleId="1430">
    <w:name w:val="报告 Char Char"/>
    <w:qFormat/>
    <w:uiPriority w:val="0"/>
    <w:rPr>
      <w:rFonts w:eastAsia="宋体"/>
      <w:kern w:val="2"/>
      <w:sz w:val="24"/>
      <w:szCs w:val="24"/>
      <w:lang w:val="en-US" w:eastAsia="zh-CN" w:bidi="ar-SA"/>
    </w:rPr>
  </w:style>
  <w:style w:type="character" w:customStyle="1" w:styleId="1431">
    <w:name w:val="Char Char112"/>
    <w:qFormat/>
    <w:uiPriority w:val="0"/>
    <w:rPr>
      <w:rFonts w:ascii="Times New Roman" w:hAnsi="Times New Roman" w:eastAsia="宋体" w:cs="Times New Roman"/>
      <w:kern w:val="2"/>
      <w:sz w:val="24"/>
      <w:szCs w:val="24"/>
      <w:lang w:val="en-US" w:eastAsia="zh-CN" w:bidi="ar-SA"/>
    </w:rPr>
  </w:style>
  <w:style w:type="character" w:customStyle="1" w:styleId="1432">
    <w:name w:val="9p"/>
    <w:basedOn w:val="102"/>
    <w:qFormat/>
    <w:uiPriority w:val="0"/>
  </w:style>
  <w:style w:type="character" w:customStyle="1" w:styleId="1433">
    <w:name w:val="环调标题 Char1"/>
    <w:link w:val="1434"/>
    <w:qFormat/>
    <w:uiPriority w:val="0"/>
    <w:rPr>
      <w:b/>
      <w:bCs/>
      <w:kern w:val="44"/>
      <w:sz w:val="36"/>
      <w:szCs w:val="36"/>
    </w:rPr>
  </w:style>
  <w:style w:type="paragraph" w:customStyle="1" w:styleId="1434">
    <w:name w:val="环调标题"/>
    <w:basedOn w:val="3"/>
    <w:link w:val="1433"/>
    <w:qFormat/>
    <w:uiPriority w:val="0"/>
    <w:pPr>
      <w:widowControl/>
      <w:spacing w:before="340" w:after="330" w:line="578" w:lineRule="auto"/>
      <w:jc w:val="center"/>
    </w:pPr>
    <w:rPr>
      <w:sz w:val="36"/>
      <w:szCs w:val="36"/>
    </w:rPr>
  </w:style>
  <w:style w:type="character" w:customStyle="1" w:styleId="1435">
    <w:name w:val="中大2级1 Char"/>
    <w:link w:val="1436"/>
    <w:qFormat/>
    <w:locked/>
    <w:uiPriority w:val="0"/>
    <w:rPr>
      <w:rFonts w:ascii="Calibri" w:hAnsi="Calibri"/>
      <w:b/>
      <w:bCs/>
      <w:kern w:val="2"/>
      <w:sz w:val="30"/>
      <w:szCs w:val="30"/>
    </w:rPr>
  </w:style>
  <w:style w:type="paragraph" w:customStyle="1" w:styleId="1436">
    <w:name w:val="中大2级1"/>
    <w:basedOn w:val="4"/>
    <w:link w:val="1435"/>
    <w:qFormat/>
    <w:uiPriority w:val="0"/>
    <w:pPr>
      <w:widowControl/>
      <w:tabs>
        <w:tab w:val="left" w:pos="425"/>
        <w:tab w:val="left" w:pos="567"/>
        <w:tab w:val="left" w:pos="630"/>
        <w:tab w:val="left" w:pos="850"/>
        <w:tab w:val="left" w:pos="945"/>
        <w:tab w:val="clear" w:pos="576"/>
      </w:tabs>
      <w:spacing w:beforeLines="50" w:afterLines="50"/>
      <w:ind w:left="945" w:hanging="945"/>
    </w:pPr>
    <w:rPr>
      <w:rFonts w:ascii="Calibri" w:hAnsi="Calibri"/>
      <w:sz w:val="30"/>
      <w:szCs w:val="30"/>
      <w:lang w:val="en-US"/>
    </w:rPr>
  </w:style>
  <w:style w:type="character" w:customStyle="1" w:styleId="1437">
    <w:name w:val="标题 4 Char Char Char Char Char Char Char Char Char Char Char Char Char Char Char Char Char Char Char Char Char Char Char Char Char1"/>
    <w:qFormat/>
    <w:uiPriority w:val="0"/>
    <w:rPr>
      <w:rFonts w:ascii="Arial" w:hAnsi="Arial" w:eastAsia="宋体" w:cs="Times New Roman"/>
      <w:sz w:val="28"/>
      <w:szCs w:val="20"/>
    </w:rPr>
  </w:style>
  <w:style w:type="character" w:customStyle="1" w:styleId="1438">
    <w:name w:val="正文文本 2 Char"/>
    <w:qFormat/>
    <w:uiPriority w:val="99"/>
    <w:rPr>
      <w:kern w:val="2"/>
      <w:sz w:val="21"/>
    </w:rPr>
  </w:style>
  <w:style w:type="character" w:customStyle="1" w:styleId="1439">
    <w:name w:val="Char Char261"/>
    <w:qFormat/>
    <w:uiPriority w:val="0"/>
    <w:rPr>
      <w:rFonts w:ascii="Times New Roman" w:hAnsi="Times New Roman" w:eastAsia="宋体" w:cs="Times New Roman"/>
      <w:b/>
      <w:kern w:val="2"/>
      <w:sz w:val="36"/>
      <w:szCs w:val="20"/>
    </w:rPr>
  </w:style>
  <w:style w:type="character" w:customStyle="1" w:styleId="1440">
    <w:name w:val="m_47"/>
    <w:basedOn w:val="102"/>
    <w:qFormat/>
    <w:uiPriority w:val="0"/>
  </w:style>
  <w:style w:type="character" w:customStyle="1" w:styleId="1441">
    <w:name w:val="表底说明 Char"/>
    <w:link w:val="1442"/>
    <w:qFormat/>
    <w:uiPriority w:val="0"/>
    <w:rPr>
      <w:sz w:val="18"/>
      <w:szCs w:val="24"/>
    </w:rPr>
  </w:style>
  <w:style w:type="paragraph" w:customStyle="1" w:styleId="1442">
    <w:name w:val="表底说明"/>
    <w:basedOn w:val="1"/>
    <w:link w:val="1441"/>
    <w:qFormat/>
    <w:uiPriority w:val="0"/>
    <w:pPr>
      <w:widowControl/>
      <w:jc w:val="left"/>
    </w:pPr>
    <w:rPr>
      <w:kern w:val="0"/>
      <w:sz w:val="18"/>
    </w:rPr>
  </w:style>
  <w:style w:type="character" w:customStyle="1" w:styleId="1443">
    <w:name w:val="Char Char19"/>
    <w:semiHidden/>
    <w:qFormat/>
    <w:uiPriority w:val="0"/>
    <w:rPr>
      <w:rFonts w:eastAsia="宋体"/>
      <w:kern w:val="2"/>
      <w:sz w:val="21"/>
      <w:szCs w:val="24"/>
      <w:lang w:val="en-US" w:eastAsia="zh-CN" w:bidi="ar-SA"/>
    </w:rPr>
  </w:style>
  <w:style w:type="character" w:customStyle="1" w:styleId="1444">
    <w:name w:val="Char Char111"/>
    <w:qFormat/>
    <w:uiPriority w:val="0"/>
    <w:rPr>
      <w:rFonts w:ascii="Cambria" w:hAnsi="Cambria"/>
      <w:b/>
      <w:kern w:val="2"/>
      <w:sz w:val="24"/>
    </w:rPr>
  </w:style>
  <w:style w:type="character" w:customStyle="1" w:styleId="1445">
    <w:name w:val="注释标题 Char1"/>
    <w:qFormat/>
    <w:uiPriority w:val="0"/>
    <w:rPr>
      <w:rFonts w:ascii="宋体" w:hAnsi="宋体" w:eastAsia="黑体" w:cs="Times New Roman"/>
      <w:snapToGrid w:val="0"/>
      <w:kern w:val="0"/>
      <w:sz w:val="28"/>
      <w:szCs w:val="24"/>
    </w:rPr>
  </w:style>
  <w:style w:type="character" w:customStyle="1" w:styleId="1446">
    <w:name w:val="样式129 Char"/>
    <w:link w:val="1447"/>
    <w:qFormat/>
    <w:locked/>
    <w:uiPriority w:val="0"/>
    <w:rPr>
      <w:rFonts w:ascii="Calibri" w:hAnsi="Calibri"/>
      <w:bCs/>
      <w:color w:val="000000"/>
      <w:sz w:val="24"/>
      <w:szCs w:val="13"/>
    </w:rPr>
  </w:style>
  <w:style w:type="paragraph" w:customStyle="1" w:styleId="1447">
    <w:name w:val="样式129"/>
    <w:basedOn w:val="1"/>
    <w:link w:val="1446"/>
    <w:qFormat/>
    <w:uiPriority w:val="0"/>
    <w:pPr>
      <w:widowControl/>
      <w:adjustRightInd w:val="0"/>
      <w:snapToGrid w:val="0"/>
      <w:spacing w:line="260" w:lineRule="exact"/>
      <w:ind w:firstLine="200" w:firstLineChars="200"/>
      <w:jc w:val="center"/>
      <w:textAlignment w:val="baseline"/>
    </w:pPr>
    <w:rPr>
      <w:rFonts w:ascii="Calibri" w:hAnsi="Calibri"/>
      <w:bCs/>
      <w:color w:val="000000"/>
      <w:kern w:val="0"/>
      <w:sz w:val="24"/>
      <w:szCs w:val="13"/>
    </w:rPr>
  </w:style>
  <w:style w:type="character" w:customStyle="1" w:styleId="1448">
    <w:name w:val="金光华文本正文 Char"/>
    <w:qFormat/>
    <w:uiPriority w:val="0"/>
    <w:rPr>
      <w:rFonts w:ascii="宋体" w:hAnsi="宋体"/>
      <w:sz w:val="24"/>
      <w:lang w:bidi="ar-SA"/>
    </w:rPr>
  </w:style>
  <w:style w:type="character" w:customStyle="1" w:styleId="1449">
    <w:name w:val="grame"/>
    <w:basedOn w:val="102"/>
    <w:qFormat/>
    <w:uiPriority w:val="0"/>
  </w:style>
  <w:style w:type="character" w:customStyle="1" w:styleId="1450">
    <w:name w:val="正文文字 3 Char Char"/>
    <w:qFormat/>
    <w:uiPriority w:val="0"/>
    <w:rPr>
      <w:rFonts w:eastAsia="宋体"/>
      <w:kern w:val="2"/>
      <w:sz w:val="16"/>
      <w:szCs w:val="16"/>
      <w:lang w:val="en-US" w:eastAsia="zh-CN" w:bidi="ar-SA"/>
    </w:rPr>
  </w:style>
  <w:style w:type="character" w:customStyle="1" w:styleId="1451">
    <w:name w:val="文档结构图 Char2"/>
    <w:qFormat/>
    <w:uiPriority w:val="0"/>
    <w:rPr>
      <w:rFonts w:ascii="Times New Roman" w:hAnsi="Times New Roman" w:eastAsia="宋体" w:cs="Times New Roman"/>
      <w:szCs w:val="24"/>
      <w:shd w:val="clear" w:color="auto" w:fill="000080"/>
    </w:rPr>
  </w:style>
  <w:style w:type="character" w:customStyle="1" w:styleId="1452">
    <w:name w:val="样式179 Char"/>
    <w:link w:val="1453"/>
    <w:qFormat/>
    <w:locked/>
    <w:uiPriority w:val="0"/>
    <w:rPr>
      <w:rFonts w:ascii="Calibri" w:hAnsi="Calibri"/>
      <w:kern w:val="2"/>
      <w:sz w:val="24"/>
      <w:szCs w:val="24"/>
    </w:rPr>
  </w:style>
  <w:style w:type="paragraph" w:customStyle="1" w:styleId="1453">
    <w:name w:val="样式179"/>
    <w:basedOn w:val="1454"/>
    <w:link w:val="1452"/>
    <w:qFormat/>
    <w:uiPriority w:val="0"/>
    <w:pPr>
      <w:ind w:left="600" w:leftChars="600"/>
    </w:pPr>
    <w:rPr>
      <w:rFonts w:ascii="Calibri" w:hAnsi="Calibri"/>
    </w:rPr>
  </w:style>
  <w:style w:type="paragraph" w:customStyle="1" w:styleId="1454">
    <w:name w:val="Char6"/>
    <w:basedOn w:val="405"/>
    <w:next w:val="35"/>
    <w:qFormat/>
    <w:uiPriority w:val="0"/>
    <w:pPr>
      <w:spacing w:after="0"/>
      <w:ind w:left="800" w:leftChars="800" w:firstLine="456" w:firstLineChars="190"/>
      <w:jc w:val="left"/>
    </w:pPr>
    <w:rPr>
      <w:szCs w:val="24"/>
    </w:rPr>
  </w:style>
  <w:style w:type="character" w:customStyle="1" w:styleId="1455">
    <w:name w:val="Char Char211"/>
    <w:qFormat/>
    <w:uiPriority w:val="0"/>
    <w:rPr>
      <w:rFonts w:eastAsia="宋体"/>
      <w:kern w:val="2"/>
      <w:sz w:val="21"/>
      <w:szCs w:val="24"/>
      <w:lang w:val="en-US" w:eastAsia="zh-CN" w:bidi="ar-SA"/>
    </w:rPr>
  </w:style>
  <w:style w:type="character" w:customStyle="1" w:styleId="1456">
    <w:name w:val="Char Char Char Char Char"/>
    <w:link w:val="1457"/>
    <w:qFormat/>
    <w:locked/>
    <w:uiPriority w:val="0"/>
    <w:rPr>
      <w:rFonts w:ascii="Tahoma" w:hAnsi="Tahoma"/>
      <w:kern w:val="2"/>
      <w:sz w:val="21"/>
      <w:szCs w:val="21"/>
    </w:rPr>
  </w:style>
  <w:style w:type="paragraph" w:customStyle="1" w:styleId="1457">
    <w:name w:val="Char Char Char Char8"/>
    <w:basedOn w:val="1"/>
    <w:link w:val="1456"/>
    <w:qFormat/>
    <w:uiPriority w:val="0"/>
    <w:pPr>
      <w:widowControl/>
      <w:tabs>
        <w:tab w:val="left" w:pos="4665"/>
        <w:tab w:val="left" w:pos="8970"/>
      </w:tabs>
      <w:spacing w:line="500" w:lineRule="exact"/>
      <w:ind w:firstLine="420" w:firstLineChars="200"/>
      <w:jc w:val="center"/>
    </w:pPr>
    <w:rPr>
      <w:rFonts w:ascii="Tahoma" w:hAnsi="Tahoma"/>
      <w:szCs w:val="21"/>
    </w:rPr>
  </w:style>
  <w:style w:type="character" w:customStyle="1" w:styleId="1458">
    <w:name w:val="正文首行缩进 2 Char1"/>
    <w:link w:val="404"/>
    <w:qFormat/>
    <w:uiPriority w:val="0"/>
    <w:rPr>
      <w:kern w:val="2"/>
      <w:sz w:val="24"/>
      <w:lang w:val="zh-CN"/>
    </w:rPr>
  </w:style>
  <w:style w:type="character" w:customStyle="1" w:styleId="1459">
    <w:name w:val="中大4级 Char"/>
    <w:link w:val="1460"/>
    <w:qFormat/>
    <w:locked/>
    <w:uiPriority w:val="0"/>
    <w:rPr>
      <w:rFonts w:ascii="Calibri" w:hAnsi="Calibri"/>
      <w:b/>
      <w:bCs/>
      <w:sz w:val="24"/>
      <w:szCs w:val="24"/>
    </w:rPr>
  </w:style>
  <w:style w:type="paragraph" w:customStyle="1" w:styleId="1460">
    <w:name w:val="中大4级"/>
    <w:basedOn w:val="1251"/>
    <w:link w:val="1459"/>
    <w:qFormat/>
    <w:uiPriority w:val="0"/>
    <w:pPr>
      <w:outlineLvl w:val="3"/>
    </w:pPr>
    <w:rPr>
      <w:bCs/>
      <w:sz w:val="24"/>
      <w:szCs w:val="24"/>
      <w:lang w:val="en-US" w:eastAsia="zh-CN"/>
    </w:rPr>
  </w:style>
  <w:style w:type="character" w:customStyle="1" w:styleId="1461">
    <w:name w:val="Char Char23"/>
    <w:qFormat/>
    <w:uiPriority w:val="0"/>
    <w:rPr>
      <w:rFonts w:eastAsia="宋体"/>
      <w:kern w:val="2"/>
      <w:sz w:val="16"/>
      <w:szCs w:val="16"/>
      <w:lang w:val="en-US" w:eastAsia="zh-CN" w:bidi="ar-SA"/>
    </w:rPr>
  </w:style>
  <w:style w:type="character" w:customStyle="1" w:styleId="1462">
    <w:name w:val="Char Char193"/>
    <w:qFormat/>
    <w:uiPriority w:val="0"/>
    <w:rPr>
      <w:rFonts w:eastAsia="宋体"/>
      <w:kern w:val="2"/>
      <w:sz w:val="21"/>
      <w:szCs w:val="24"/>
      <w:lang w:val="en-US" w:eastAsia="zh-CN" w:bidi="ar-SA"/>
    </w:rPr>
  </w:style>
  <w:style w:type="character" w:customStyle="1" w:styleId="1463">
    <w:name w:val="正文11 Char Char"/>
    <w:link w:val="1464"/>
    <w:qFormat/>
    <w:uiPriority w:val="0"/>
    <w:rPr>
      <w:rFonts w:cs="宋体"/>
      <w:kern w:val="2"/>
      <w:sz w:val="24"/>
    </w:rPr>
  </w:style>
  <w:style w:type="paragraph" w:customStyle="1" w:styleId="1464">
    <w:name w:val="正文11"/>
    <w:basedOn w:val="1"/>
    <w:link w:val="1463"/>
    <w:qFormat/>
    <w:uiPriority w:val="0"/>
    <w:pPr>
      <w:spacing w:line="360" w:lineRule="auto"/>
      <w:ind w:firstLine="200" w:firstLineChars="200"/>
    </w:pPr>
    <w:rPr>
      <w:rFonts w:cs="宋体"/>
      <w:sz w:val="24"/>
      <w:szCs w:val="20"/>
    </w:rPr>
  </w:style>
  <w:style w:type="character" w:customStyle="1" w:styleId="1465">
    <w:name w:val="正文文本 3 Char2"/>
    <w:semiHidden/>
    <w:qFormat/>
    <w:uiPriority w:val="99"/>
    <w:rPr>
      <w:rFonts w:ascii="Times New Roman" w:hAnsi="Times New Roman" w:eastAsia="宋体" w:cs="Times New Roman"/>
      <w:sz w:val="16"/>
      <w:szCs w:val="16"/>
    </w:rPr>
  </w:style>
  <w:style w:type="character" w:customStyle="1" w:styleId="1466">
    <w:name w:val="样式 (西文) Arial (中文) 楷体_GB2312"/>
    <w:semiHidden/>
    <w:qFormat/>
    <w:uiPriority w:val="0"/>
    <w:rPr>
      <w:rFonts w:ascii="宋体" w:hAnsi="Arial" w:eastAsia="宋体"/>
      <w:color w:val="auto"/>
      <w:spacing w:val="8"/>
      <w:w w:val="100"/>
      <w:kern w:val="0"/>
      <w:position w:val="0"/>
      <w:sz w:val="24"/>
      <w:szCs w:val="24"/>
      <w:u w:val="none"/>
      <w:vertAlign w:val="baseline"/>
    </w:rPr>
  </w:style>
  <w:style w:type="character" w:customStyle="1" w:styleId="1467">
    <w:name w:val="正文15 Char"/>
    <w:link w:val="1468"/>
    <w:qFormat/>
    <w:uiPriority w:val="0"/>
    <w:rPr>
      <w:rFonts w:ascii="Calibri" w:hAnsi="Calibri"/>
      <w:sz w:val="28"/>
      <w:szCs w:val="28"/>
    </w:rPr>
  </w:style>
  <w:style w:type="paragraph" w:customStyle="1" w:styleId="1468">
    <w:name w:val="正文15"/>
    <w:basedOn w:val="1"/>
    <w:link w:val="1467"/>
    <w:qFormat/>
    <w:uiPriority w:val="0"/>
    <w:pPr>
      <w:widowControl/>
      <w:overflowPunct w:val="0"/>
      <w:topLinePunct/>
      <w:snapToGrid w:val="0"/>
      <w:spacing w:line="360" w:lineRule="auto"/>
      <w:ind w:firstLine="567"/>
      <w:jc w:val="left"/>
    </w:pPr>
    <w:rPr>
      <w:rFonts w:ascii="Calibri" w:hAnsi="Calibri"/>
      <w:kern w:val="0"/>
      <w:sz w:val="28"/>
      <w:szCs w:val="28"/>
    </w:rPr>
  </w:style>
  <w:style w:type="character" w:customStyle="1" w:styleId="1469">
    <w:name w:val="m_42"/>
    <w:basedOn w:val="102"/>
    <w:qFormat/>
    <w:uiPriority w:val="0"/>
  </w:style>
  <w:style w:type="character" w:customStyle="1" w:styleId="1470">
    <w:name w:val="style41"/>
    <w:qFormat/>
    <w:uiPriority w:val="0"/>
    <w:rPr>
      <w:rFonts w:hint="eastAsia" w:ascii="宋体" w:hAnsi="宋体" w:eastAsia="宋体"/>
      <w:color w:val="000000"/>
      <w:sz w:val="21"/>
      <w:szCs w:val="21"/>
    </w:rPr>
  </w:style>
  <w:style w:type="character" w:customStyle="1" w:styleId="1471">
    <w:name w:val="正文文字缩进 2 Char Char"/>
    <w:qFormat/>
    <w:uiPriority w:val="0"/>
    <w:rPr>
      <w:rFonts w:ascii="宋体" w:eastAsia="宋体"/>
      <w:color w:val="000000"/>
      <w:kern w:val="2"/>
      <w:sz w:val="21"/>
      <w:lang w:val="en-US" w:eastAsia="zh-CN" w:bidi="ar-SA"/>
    </w:rPr>
  </w:style>
  <w:style w:type="character" w:customStyle="1" w:styleId="1472">
    <w:name w:val="实德题注 Char Char1"/>
    <w:qFormat/>
    <w:uiPriority w:val="0"/>
    <w:rPr>
      <w:rFonts w:ascii="Arial" w:hAnsi="Arial" w:eastAsia="楷体_GB2312"/>
      <w:sz w:val="24"/>
    </w:rPr>
  </w:style>
  <w:style w:type="character" w:customStyle="1" w:styleId="1473">
    <w:name w:val="样式 四号 Char"/>
    <w:link w:val="1474"/>
    <w:qFormat/>
    <w:uiPriority w:val="0"/>
    <w:rPr>
      <w:rFonts w:ascii="宋体" w:hAnsi="宋体"/>
      <w:sz w:val="24"/>
      <w:szCs w:val="24"/>
    </w:rPr>
  </w:style>
  <w:style w:type="paragraph" w:customStyle="1" w:styleId="1474">
    <w:name w:val="样式 四号"/>
    <w:basedOn w:val="1"/>
    <w:link w:val="1473"/>
    <w:qFormat/>
    <w:uiPriority w:val="0"/>
    <w:pPr>
      <w:widowControl/>
      <w:tabs>
        <w:tab w:val="left" w:pos="22680"/>
      </w:tabs>
      <w:spacing w:line="360" w:lineRule="auto"/>
      <w:ind w:firstLine="200" w:firstLineChars="200"/>
      <w:jc w:val="left"/>
    </w:pPr>
    <w:rPr>
      <w:rFonts w:ascii="宋体" w:hAnsi="宋体"/>
      <w:kern w:val="0"/>
      <w:sz w:val="24"/>
    </w:rPr>
  </w:style>
  <w:style w:type="character" w:customStyle="1" w:styleId="1475">
    <w:name w:val="正文文本 3 Char1"/>
    <w:qFormat/>
    <w:uiPriority w:val="0"/>
    <w:rPr>
      <w:szCs w:val="24"/>
    </w:rPr>
  </w:style>
  <w:style w:type="character" w:customStyle="1" w:styleId="1476">
    <w:name w:val="copyright1"/>
    <w:qFormat/>
    <w:uiPriority w:val="0"/>
    <w:rPr>
      <w:rFonts w:hint="default"/>
      <w:color w:val="000000"/>
    </w:rPr>
  </w:style>
  <w:style w:type="character" w:customStyle="1" w:styleId="1477">
    <w:name w:val="even Char2"/>
    <w:qFormat/>
    <w:uiPriority w:val="0"/>
    <w:rPr>
      <w:rFonts w:eastAsia="宋体"/>
      <w:kern w:val="2"/>
      <w:sz w:val="18"/>
      <w:lang w:bidi="ar-SA"/>
    </w:rPr>
  </w:style>
  <w:style w:type="character" w:customStyle="1" w:styleId="1478">
    <w:name w:val="中大2级 Char"/>
    <w:qFormat/>
    <w:uiPriority w:val="0"/>
    <w:rPr>
      <w:rFonts w:ascii="Times New Roman" w:hAnsi="Times New Roman"/>
      <w:b/>
      <w:bCs/>
      <w:kern w:val="2"/>
      <w:sz w:val="30"/>
      <w:szCs w:val="30"/>
    </w:rPr>
  </w:style>
  <w:style w:type="character" w:customStyle="1" w:styleId="1479">
    <w:name w:val="Char Char110"/>
    <w:qFormat/>
    <w:uiPriority w:val="0"/>
    <w:rPr>
      <w:kern w:val="2"/>
      <w:sz w:val="21"/>
    </w:rPr>
  </w:style>
  <w:style w:type="character" w:customStyle="1" w:styleId="1480">
    <w:name w:val="article1"/>
    <w:qFormat/>
    <w:uiPriority w:val="0"/>
    <w:rPr>
      <w:color w:val="454545"/>
      <w:sz w:val="21"/>
      <w:szCs w:val="21"/>
      <w:u w:val="none"/>
    </w:rPr>
  </w:style>
  <w:style w:type="character" w:customStyle="1" w:styleId="1481">
    <w:name w:val="君邦正文 Char1"/>
    <w:qFormat/>
    <w:uiPriority w:val="0"/>
    <w:rPr>
      <w:rFonts w:eastAsia="宋体"/>
      <w:sz w:val="24"/>
      <w:lang w:bidi="ar-SA"/>
    </w:rPr>
  </w:style>
  <w:style w:type="character" w:customStyle="1" w:styleId="1482">
    <w:name w:val="样式 样式 首行缩进:  2 字符 + 首行缩进:  2 字符 Char"/>
    <w:link w:val="1483"/>
    <w:qFormat/>
    <w:uiPriority w:val="0"/>
    <w:rPr>
      <w:kern w:val="2"/>
      <w:sz w:val="24"/>
    </w:rPr>
  </w:style>
  <w:style w:type="paragraph" w:customStyle="1" w:styleId="1483">
    <w:name w:val="样式 样式 首行缩进:  2 字符 + 首行缩进:  2 字符"/>
    <w:basedOn w:val="1"/>
    <w:link w:val="1482"/>
    <w:qFormat/>
    <w:uiPriority w:val="0"/>
    <w:pPr>
      <w:widowControl/>
      <w:snapToGrid w:val="0"/>
      <w:spacing w:line="360" w:lineRule="auto"/>
      <w:ind w:firstLine="502" w:firstLineChars="200"/>
    </w:pPr>
    <w:rPr>
      <w:sz w:val="24"/>
      <w:szCs w:val="20"/>
    </w:rPr>
  </w:style>
  <w:style w:type="character" w:customStyle="1" w:styleId="1484">
    <w:name w:val="Char Char362"/>
    <w:semiHidden/>
    <w:qFormat/>
    <w:uiPriority w:val="0"/>
    <w:rPr>
      <w:rFonts w:ascii="Times New Roman" w:hAnsi="Times New Roman" w:eastAsia="宋体" w:cs="Times New Roman"/>
      <w:szCs w:val="24"/>
    </w:rPr>
  </w:style>
  <w:style w:type="character" w:customStyle="1" w:styleId="1485">
    <w:name w:val="中大图框 Char"/>
    <w:link w:val="1486"/>
    <w:qFormat/>
    <w:locked/>
    <w:uiPriority w:val="0"/>
    <w:rPr>
      <w:rFonts w:ascii="Calibri" w:hAnsi="Calibri"/>
      <w:kern w:val="2"/>
      <w:sz w:val="24"/>
      <w:szCs w:val="24"/>
    </w:rPr>
  </w:style>
  <w:style w:type="paragraph" w:customStyle="1" w:styleId="1486">
    <w:name w:val="中大图框"/>
    <w:basedOn w:val="1"/>
    <w:link w:val="1485"/>
    <w:qFormat/>
    <w:uiPriority w:val="0"/>
    <w:pPr>
      <w:widowControl/>
      <w:pBdr>
        <w:top w:val="single" w:color="auto" w:sz="6" w:space="0"/>
        <w:left w:val="single" w:color="auto" w:sz="6" w:space="0"/>
        <w:bottom w:val="single" w:color="auto" w:sz="6" w:space="0"/>
        <w:right w:val="single" w:color="auto" w:sz="6" w:space="0"/>
      </w:pBdr>
      <w:adjustRightInd w:val="0"/>
      <w:snapToGrid w:val="0"/>
      <w:jc w:val="center"/>
    </w:pPr>
    <w:rPr>
      <w:rFonts w:ascii="Calibri" w:hAnsi="Calibri"/>
      <w:sz w:val="24"/>
    </w:rPr>
  </w:style>
  <w:style w:type="character" w:customStyle="1" w:styleId="1487">
    <w:name w:val="标准正文 Char"/>
    <w:qFormat/>
    <w:uiPriority w:val="0"/>
    <w:rPr>
      <w:rFonts w:eastAsia="宋体"/>
      <w:kern w:val="2"/>
      <w:sz w:val="21"/>
      <w:szCs w:val="24"/>
      <w:lang w:val="en-US" w:eastAsia="zh-CN" w:bidi="ar-SA"/>
    </w:rPr>
  </w:style>
  <w:style w:type="character" w:customStyle="1" w:styleId="1488">
    <w:name w:val="Char Char1 Char1"/>
    <w:qFormat/>
    <w:uiPriority w:val="0"/>
    <w:rPr>
      <w:rFonts w:ascii="宋体" w:hAnsi="宋体" w:eastAsia="宋体" w:cs="宋体"/>
      <w:sz w:val="24"/>
      <w:szCs w:val="24"/>
      <w:lang w:val="en-US" w:eastAsia="en-US" w:bidi="en-US"/>
    </w:rPr>
  </w:style>
  <w:style w:type="character" w:customStyle="1" w:styleId="1489">
    <w:name w:val="p14"/>
    <w:basedOn w:val="102"/>
    <w:qFormat/>
    <w:uiPriority w:val="0"/>
  </w:style>
  <w:style w:type="character" w:customStyle="1" w:styleId="1490">
    <w:name w:val="列表编号 5 Char"/>
    <w:qFormat/>
    <w:uiPriority w:val="0"/>
    <w:rPr>
      <w:rFonts w:eastAsia="宋体"/>
      <w:kern w:val="2"/>
      <w:sz w:val="24"/>
      <w:szCs w:val="24"/>
      <w:lang w:val="en-US" w:eastAsia="zh-CN" w:bidi="ar-SA"/>
    </w:rPr>
  </w:style>
  <w:style w:type="character" w:customStyle="1" w:styleId="1491">
    <w:name w:val="佛表 Char"/>
    <w:link w:val="619"/>
    <w:qFormat/>
    <w:uiPriority w:val="0"/>
    <w:rPr>
      <w:rFonts w:eastAsia="楷体_GB2312"/>
      <w:kern w:val="2"/>
      <w:sz w:val="21"/>
      <w:szCs w:val="24"/>
      <w:lang w:val="sq-AL"/>
    </w:rPr>
  </w:style>
  <w:style w:type="character" w:customStyle="1" w:styleId="1492">
    <w:name w:val="main1"/>
    <w:qFormat/>
    <w:uiPriority w:val="0"/>
    <w:rPr>
      <w:color w:val="0033CC"/>
      <w:sz w:val="18"/>
      <w:szCs w:val="18"/>
    </w:rPr>
  </w:style>
  <w:style w:type="character" w:customStyle="1" w:styleId="1493">
    <w:name w:val="about-left1"/>
    <w:qFormat/>
    <w:uiPriority w:val="0"/>
    <w:rPr>
      <w:color w:val="3A3A3A"/>
      <w:spacing w:val="15"/>
      <w:sz w:val="18"/>
      <w:szCs w:val="18"/>
      <w:u w:val="none"/>
    </w:rPr>
  </w:style>
  <w:style w:type="character" w:customStyle="1" w:styleId="1494">
    <w:name w:val="Char Char372"/>
    <w:semiHidden/>
    <w:qFormat/>
    <w:uiPriority w:val="0"/>
    <w:rPr>
      <w:rFonts w:ascii="Times New Roman" w:hAnsi="Times New Roman" w:eastAsia="宋体" w:cs="Times New Roman"/>
      <w:sz w:val="24"/>
      <w:szCs w:val="24"/>
      <w:shd w:val="clear" w:color="auto" w:fill="000080"/>
    </w:rPr>
  </w:style>
  <w:style w:type="character" w:customStyle="1" w:styleId="1495">
    <w:name w:val="表格内文字 Char1"/>
    <w:qFormat/>
    <w:uiPriority w:val="0"/>
    <w:rPr>
      <w:rFonts w:ascii="仿宋_GB2312" w:hAnsi="宋体" w:eastAsia="仿宋_GB2312" w:cs="宋体"/>
      <w:w w:val="90"/>
      <w:kern w:val="18"/>
      <w:sz w:val="24"/>
      <w:szCs w:val="24"/>
      <w:lang w:val="en-US" w:eastAsia="zh-CN" w:bidi="ar-SA"/>
    </w:rPr>
  </w:style>
  <w:style w:type="character" w:customStyle="1" w:styleId="1496">
    <w:name w:val="中大1级标题0 Char"/>
    <w:link w:val="1497"/>
    <w:qFormat/>
    <w:locked/>
    <w:uiPriority w:val="0"/>
    <w:rPr>
      <w:rFonts w:ascii="Calibri" w:hAnsi="宋体"/>
      <w:b/>
      <w:kern w:val="44"/>
      <w:sz w:val="36"/>
    </w:rPr>
  </w:style>
  <w:style w:type="paragraph" w:customStyle="1" w:styleId="1497">
    <w:name w:val="中大1级标题0"/>
    <w:basedOn w:val="3"/>
    <w:link w:val="1496"/>
    <w:qFormat/>
    <w:uiPriority w:val="0"/>
    <w:pPr>
      <w:pageBreakBefore/>
      <w:widowControl/>
      <w:tabs>
        <w:tab w:val="left" w:pos="0"/>
        <w:tab w:val="left" w:pos="1276"/>
      </w:tabs>
      <w:spacing w:beforeLines="100" w:afterLines="100" w:line="360" w:lineRule="auto"/>
      <w:ind w:left="420" w:hanging="420"/>
      <w:jc w:val="center"/>
    </w:pPr>
    <w:rPr>
      <w:rFonts w:ascii="Calibri" w:hAnsi="宋体"/>
      <w:bCs w:val="0"/>
      <w:sz w:val="36"/>
      <w:szCs w:val="20"/>
    </w:rPr>
  </w:style>
  <w:style w:type="character" w:customStyle="1" w:styleId="1498">
    <w:name w:val="news"/>
    <w:basedOn w:val="102"/>
    <w:qFormat/>
    <w:uiPriority w:val="0"/>
  </w:style>
  <w:style w:type="character" w:customStyle="1" w:styleId="1499">
    <w:name w:val="weby1"/>
    <w:basedOn w:val="102"/>
    <w:qFormat/>
    <w:uiPriority w:val="0"/>
  </w:style>
  <w:style w:type="character" w:customStyle="1" w:styleId="1500">
    <w:name w:val="Char Char181"/>
    <w:semiHidden/>
    <w:qFormat/>
    <w:uiPriority w:val="0"/>
    <w:rPr>
      <w:rFonts w:eastAsia="宋体"/>
      <w:kern w:val="2"/>
      <w:sz w:val="21"/>
      <w:szCs w:val="24"/>
      <w:lang w:val="en-US" w:eastAsia="zh-CN" w:bidi="ar-SA"/>
    </w:rPr>
  </w:style>
  <w:style w:type="character" w:customStyle="1" w:styleId="1501">
    <w:name w:val="Char Char9"/>
    <w:qFormat/>
    <w:uiPriority w:val="0"/>
    <w:rPr>
      <w:rFonts w:eastAsia="宋体"/>
      <w:kern w:val="2"/>
      <w:sz w:val="18"/>
      <w:szCs w:val="18"/>
      <w:lang w:val="en-US" w:eastAsia="zh-CN" w:bidi="ar-SA"/>
    </w:rPr>
  </w:style>
  <w:style w:type="character" w:customStyle="1" w:styleId="1502">
    <w:name w:val="doc_title fs_c_76"/>
    <w:basedOn w:val="102"/>
    <w:qFormat/>
    <w:uiPriority w:val="0"/>
  </w:style>
  <w:style w:type="character" w:customStyle="1" w:styleId="1503">
    <w:name w:val="Char Char161"/>
    <w:qFormat/>
    <w:uiPriority w:val="0"/>
    <w:rPr>
      <w:b/>
      <w:kern w:val="44"/>
      <w:sz w:val="32"/>
    </w:rPr>
  </w:style>
  <w:style w:type="character" w:customStyle="1" w:styleId="1504">
    <w:name w:val="环调标题2 Char1"/>
    <w:link w:val="1505"/>
    <w:qFormat/>
    <w:uiPriority w:val="0"/>
    <w:rPr>
      <w:b/>
      <w:bCs/>
      <w:sz w:val="30"/>
    </w:rPr>
  </w:style>
  <w:style w:type="paragraph" w:customStyle="1" w:styleId="1505">
    <w:name w:val="环调标题2"/>
    <w:basedOn w:val="4"/>
    <w:link w:val="1504"/>
    <w:qFormat/>
    <w:uiPriority w:val="0"/>
    <w:pPr>
      <w:widowControl/>
      <w:tabs>
        <w:tab w:val="left" w:pos="425"/>
        <w:tab w:val="left" w:pos="630"/>
        <w:tab w:val="left" w:pos="850"/>
        <w:tab w:val="clear" w:pos="576"/>
      </w:tabs>
      <w:spacing w:beforeLines="50" w:afterLines="50" w:line="416" w:lineRule="auto"/>
    </w:pPr>
    <w:rPr>
      <w:kern w:val="0"/>
      <w:sz w:val="30"/>
      <w:szCs w:val="20"/>
      <w:lang w:val="en-US"/>
    </w:rPr>
  </w:style>
  <w:style w:type="character" w:customStyle="1" w:styleId="1506">
    <w:name w:val="Subtle Emphasis1"/>
    <w:qFormat/>
    <w:uiPriority w:val="0"/>
    <w:rPr>
      <w:i/>
      <w:iCs/>
      <w:color w:val="808080"/>
    </w:rPr>
  </w:style>
  <w:style w:type="character" w:customStyle="1" w:styleId="1507">
    <w:name w:val="Char Char183"/>
    <w:semiHidden/>
    <w:qFormat/>
    <w:uiPriority w:val="0"/>
    <w:rPr>
      <w:rFonts w:eastAsia="宋体"/>
      <w:kern w:val="2"/>
      <w:sz w:val="21"/>
      <w:szCs w:val="24"/>
      <w:lang w:val="en-US" w:eastAsia="zh-CN" w:bidi="ar-SA"/>
    </w:rPr>
  </w:style>
  <w:style w:type="character" w:customStyle="1" w:styleId="1508">
    <w:name w:val="Char Char22"/>
    <w:qFormat/>
    <w:uiPriority w:val="0"/>
    <w:rPr>
      <w:color w:val="FF0000"/>
      <w:kern w:val="2"/>
      <w:sz w:val="24"/>
    </w:rPr>
  </w:style>
  <w:style w:type="character" w:customStyle="1" w:styleId="1509">
    <w:name w:val="表格1 Char1"/>
    <w:link w:val="220"/>
    <w:qFormat/>
    <w:uiPriority w:val="0"/>
    <w:rPr>
      <w:rFonts w:ascii="宋体" w:hAnsi="Impact"/>
      <w:kern w:val="24"/>
      <w:sz w:val="28"/>
    </w:rPr>
  </w:style>
  <w:style w:type="character" w:customStyle="1" w:styleId="1510">
    <w:name w:val="样式 表格 + 宋体 五号 Char"/>
    <w:qFormat/>
    <w:uiPriority w:val="0"/>
    <w:rPr>
      <w:rFonts w:ascii="黑体" w:hAnsi="Arial" w:eastAsia="黑体" w:cs="Arial"/>
      <w:bCs/>
      <w:kern w:val="2"/>
      <w:sz w:val="21"/>
      <w:szCs w:val="24"/>
      <w:lang w:val="en-US" w:eastAsia="zh-CN" w:bidi="ar-SA"/>
    </w:rPr>
  </w:style>
  <w:style w:type="character" w:customStyle="1" w:styleId="1511">
    <w:name w:val="表标头 Char"/>
    <w:link w:val="617"/>
    <w:qFormat/>
    <w:locked/>
    <w:uiPriority w:val="0"/>
    <w:rPr>
      <w:b/>
      <w:bCs/>
      <w:kern w:val="2"/>
      <w:sz w:val="24"/>
      <w:szCs w:val="24"/>
      <w:lang w:val="zh-CN"/>
    </w:rPr>
  </w:style>
  <w:style w:type="character" w:customStyle="1" w:styleId="1512">
    <w:name w:val="a21"/>
    <w:qFormat/>
    <w:uiPriority w:val="0"/>
    <w:rPr>
      <w:spacing w:val="335"/>
      <w:sz w:val="18"/>
      <w:szCs w:val="18"/>
    </w:rPr>
  </w:style>
  <w:style w:type="character" w:customStyle="1" w:styleId="1513">
    <w:name w:val="Intense Emphasis1"/>
    <w:qFormat/>
    <w:uiPriority w:val="0"/>
    <w:rPr>
      <w:rFonts w:cs="Times New Roman"/>
      <w:b/>
      <w:bCs/>
      <w:i/>
      <w:iCs/>
      <w:color w:val="4F81BD"/>
    </w:rPr>
  </w:style>
  <w:style w:type="character" w:customStyle="1" w:styleId="1514">
    <w:name w:val="Char Char153"/>
    <w:qFormat/>
    <w:uiPriority w:val="0"/>
    <w:rPr>
      <w:b/>
      <w:kern w:val="2"/>
      <w:sz w:val="30"/>
    </w:rPr>
  </w:style>
  <w:style w:type="character" w:customStyle="1" w:styleId="1515">
    <w:name w:val="正文（杨） Char"/>
    <w:link w:val="1516"/>
    <w:qFormat/>
    <w:uiPriority w:val="0"/>
    <w:rPr>
      <w:rFonts w:hAnsi="宋体"/>
      <w:snapToGrid w:val="0"/>
      <w:color w:val="000000"/>
      <w:sz w:val="24"/>
      <w:szCs w:val="24"/>
    </w:rPr>
  </w:style>
  <w:style w:type="paragraph" w:customStyle="1" w:styleId="1516">
    <w:name w:val="正文（杨）"/>
    <w:basedOn w:val="1"/>
    <w:link w:val="1515"/>
    <w:qFormat/>
    <w:uiPriority w:val="0"/>
    <w:pPr>
      <w:widowControl/>
      <w:spacing w:line="312" w:lineRule="auto"/>
      <w:ind w:firstLine="480" w:firstLineChars="200"/>
      <w:jc w:val="left"/>
    </w:pPr>
    <w:rPr>
      <w:rFonts w:hAnsi="宋体"/>
      <w:snapToGrid w:val="0"/>
      <w:color w:val="000000"/>
      <w:kern w:val="0"/>
      <w:sz w:val="24"/>
    </w:rPr>
  </w:style>
  <w:style w:type="character" w:customStyle="1" w:styleId="1517">
    <w:name w:val="on"/>
    <w:qFormat/>
    <w:uiPriority w:val="0"/>
    <w:rPr>
      <w:color w:val="FFFFFF"/>
      <w:sz w:val="18"/>
      <w:szCs w:val="18"/>
      <w:shd w:val="clear" w:color="auto" w:fill="EC4E4D"/>
    </w:rPr>
  </w:style>
  <w:style w:type="character" w:customStyle="1" w:styleId="1518">
    <w:name w:val="注解文字 Char"/>
    <w:link w:val="1519"/>
    <w:qFormat/>
    <w:uiPriority w:val="0"/>
    <w:rPr>
      <w:rFonts w:ascii="宋体" w:hAnsi="Arial"/>
      <w:bCs/>
      <w:snapToGrid w:val="0"/>
      <w:sz w:val="18"/>
      <w:szCs w:val="18"/>
      <w:lang w:val="eu-ES"/>
    </w:rPr>
  </w:style>
  <w:style w:type="paragraph" w:customStyle="1" w:styleId="1519">
    <w:name w:val="注解文字"/>
    <w:basedOn w:val="1"/>
    <w:link w:val="1518"/>
    <w:qFormat/>
    <w:uiPriority w:val="0"/>
    <w:pPr>
      <w:widowControl/>
      <w:spacing w:afterLines="50"/>
      <w:jc w:val="left"/>
    </w:pPr>
    <w:rPr>
      <w:rFonts w:ascii="宋体" w:hAnsi="Arial"/>
      <w:bCs/>
      <w:snapToGrid w:val="0"/>
      <w:kern w:val="0"/>
      <w:sz w:val="18"/>
      <w:szCs w:val="18"/>
      <w:lang w:val="eu-ES"/>
    </w:rPr>
  </w:style>
  <w:style w:type="character" w:customStyle="1" w:styleId="1520">
    <w:name w:val="fontblack"/>
    <w:basedOn w:val="102"/>
    <w:qFormat/>
    <w:uiPriority w:val="0"/>
  </w:style>
  <w:style w:type="character" w:customStyle="1" w:styleId="1521">
    <w:name w:val="表格标题1 Char Char"/>
    <w:link w:val="1522"/>
    <w:qFormat/>
    <w:locked/>
    <w:uiPriority w:val="0"/>
    <w:rPr>
      <w:rFonts w:ascii="Calibri" w:hAnsi="Calibri"/>
      <w:sz w:val="21"/>
      <w:szCs w:val="21"/>
    </w:rPr>
  </w:style>
  <w:style w:type="paragraph" w:customStyle="1" w:styleId="1522">
    <w:name w:val="表格标题1 Char"/>
    <w:basedOn w:val="1"/>
    <w:next w:val="1"/>
    <w:link w:val="1521"/>
    <w:qFormat/>
    <w:uiPriority w:val="0"/>
    <w:pPr>
      <w:keepNext/>
      <w:widowControl/>
      <w:jc w:val="center"/>
    </w:pPr>
    <w:rPr>
      <w:rFonts w:ascii="Calibri" w:hAnsi="Calibri"/>
      <w:kern w:val="0"/>
      <w:szCs w:val="21"/>
    </w:rPr>
  </w:style>
  <w:style w:type="character" w:customStyle="1" w:styleId="1523">
    <w:name w:val="样式 正文格式 + 首行缩进:  2 字符 段前: 0.25 行 段后: 0.25 行 Char"/>
    <w:qFormat/>
    <w:uiPriority w:val="0"/>
    <w:rPr>
      <w:rFonts w:eastAsia="宋体" w:cs="宋体"/>
      <w:sz w:val="24"/>
      <w:lang w:val="zh-CN" w:eastAsia="zh-CN" w:bidi="ar-SA"/>
    </w:rPr>
  </w:style>
  <w:style w:type="character" w:customStyle="1" w:styleId="1524">
    <w:name w:val="批注文字 Char1"/>
    <w:qFormat/>
    <w:uiPriority w:val="99"/>
    <w:rPr>
      <w:rFonts w:eastAsia="宋体"/>
      <w:kern w:val="2"/>
      <w:sz w:val="21"/>
      <w:szCs w:val="24"/>
      <w:lang w:val="en-US" w:eastAsia="zh-CN" w:bidi="ar-SA"/>
    </w:rPr>
  </w:style>
  <w:style w:type="character" w:customStyle="1" w:styleId="1525">
    <w:name w:val="Char Char272"/>
    <w:qFormat/>
    <w:uiPriority w:val="0"/>
    <w:rPr>
      <w:kern w:val="2"/>
      <w:sz w:val="21"/>
    </w:rPr>
  </w:style>
  <w:style w:type="character" w:customStyle="1" w:styleId="1526">
    <w:name w:val="正文文本缩进 3 Char2"/>
    <w:semiHidden/>
    <w:qFormat/>
    <w:uiPriority w:val="99"/>
    <w:rPr>
      <w:rFonts w:ascii="Times New Roman" w:hAnsi="Times New Roman" w:eastAsia="宋体" w:cs="Times New Roman"/>
      <w:sz w:val="16"/>
      <w:szCs w:val="16"/>
    </w:rPr>
  </w:style>
  <w:style w:type="character" w:customStyle="1" w:styleId="1527">
    <w:name w:val="样式 黑色"/>
    <w:qFormat/>
    <w:uiPriority w:val="0"/>
    <w:rPr>
      <w:rFonts w:ascii="宋体" w:hAnsi="宋体" w:eastAsia="宋体"/>
      <w:color w:val="000000"/>
      <w:sz w:val="24"/>
      <w:szCs w:val="24"/>
      <w:lang w:val="en-US" w:eastAsia="en-US" w:bidi="ar-SA"/>
    </w:rPr>
  </w:style>
  <w:style w:type="character" w:customStyle="1" w:styleId="1528">
    <w:name w:val="H324 Char"/>
    <w:qFormat/>
    <w:uiPriority w:val="0"/>
    <w:rPr>
      <w:rFonts w:eastAsia="宋体"/>
      <w:b/>
      <w:bCs/>
      <w:kern w:val="2"/>
      <w:sz w:val="32"/>
      <w:szCs w:val="32"/>
      <w:lang w:val="en-US" w:eastAsia="zh-CN" w:bidi="ar-SA"/>
    </w:rPr>
  </w:style>
  <w:style w:type="character" w:customStyle="1" w:styleId="1529">
    <w:name w:val="H1 Char1"/>
    <w:qFormat/>
    <w:uiPriority w:val="0"/>
    <w:rPr>
      <w:rFonts w:ascii="宋体" w:eastAsia="宋体"/>
      <w:b/>
      <w:bCs/>
      <w:kern w:val="44"/>
      <w:sz w:val="44"/>
      <w:szCs w:val="44"/>
      <w:lang w:val="en-US" w:eastAsia="zh-CN" w:bidi="ar-SA"/>
    </w:rPr>
  </w:style>
  <w:style w:type="character" w:customStyle="1" w:styleId="1530">
    <w:name w:val="正文首行缩进 2 Char"/>
    <w:qFormat/>
    <w:uiPriority w:val="0"/>
    <w:rPr>
      <w:kern w:val="2"/>
      <w:sz w:val="21"/>
      <w:szCs w:val="24"/>
    </w:rPr>
  </w:style>
  <w:style w:type="character" w:customStyle="1" w:styleId="1531">
    <w:name w:val="title10"/>
    <w:basedOn w:val="102"/>
    <w:qFormat/>
    <w:uiPriority w:val="0"/>
  </w:style>
  <w:style w:type="character" w:customStyle="1" w:styleId="1532">
    <w:name w:val="h31"/>
    <w:qFormat/>
    <w:uiPriority w:val="0"/>
    <w:rPr>
      <w:sz w:val="21"/>
      <w:szCs w:val="21"/>
    </w:rPr>
  </w:style>
  <w:style w:type="character" w:customStyle="1" w:styleId="1533">
    <w:name w:val="Char Char81"/>
    <w:qFormat/>
    <w:uiPriority w:val="0"/>
    <w:rPr>
      <w:rFonts w:ascii="宋体" w:hAnsi="Courier New" w:eastAsia="宋体"/>
      <w:kern w:val="2"/>
      <w:sz w:val="21"/>
      <w:lang w:val="en-US" w:eastAsia="zh-CN" w:bidi="ar-SA"/>
    </w:rPr>
  </w:style>
  <w:style w:type="character" w:customStyle="1" w:styleId="1534">
    <w:name w:val="Char Char203"/>
    <w:qFormat/>
    <w:uiPriority w:val="0"/>
    <w:rPr>
      <w:rFonts w:ascii="宋体" w:hAnsi="宋体" w:eastAsia="宋体"/>
      <w:kern w:val="2"/>
      <w:sz w:val="24"/>
      <w:szCs w:val="28"/>
      <w:lang w:val="en-US" w:eastAsia="zh-CN" w:bidi="ar-SA"/>
    </w:rPr>
  </w:style>
  <w:style w:type="character" w:customStyle="1" w:styleId="1535">
    <w:name w:val="中大表格标题 Char"/>
    <w:link w:val="1536"/>
    <w:qFormat/>
    <w:uiPriority w:val="0"/>
    <w:rPr>
      <w:b/>
      <w:bCs/>
      <w:kern w:val="2"/>
      <w:sz w:val="24"/>
    </w:rPr>
  </w:style>
  <w:style w:type="paragraph" w:customStyle="1" w:styleId="1536">
    <w:name w:val="中大表格标题"/>
    <w:basedOn w:val="1537"/>
    <w:link w:val="1535"/>
    <w:qFormat/>
    <w:uiPriority w:val="0"/>
    <w:pPr>
      <w:keepNext w:val="0"/>
      <w:keepLines w:val="0"/>
      <w:widowControl w:val="0"/>
      <w:wordWrap/>
      <w:topLinePunct w:val="0"/>
      <w:spacing w:beforeLines="50" w:line="240" w:lineRule="auto"/>
      <w:ind w:firstLine="0"/>
    </w:pPr>
    <w:rPr>
      <w:rFonts w:ascii="Times New Roman" w:hAnsi="Times New Roman" w:eastAsia="宋体"/>
      <w:b/>
      <w:bCs/>
      <w:szCs w:val="20"/>
      <w:lang w:val="en-US"/>
    </w:rPr>
  </w:style>
  <w:style w:type="paragraph" w:customStyle="1" w:styleId="1537">
    <w:name w:val="表格名称"/>
    <w:basedOn w:val="1"/>
    <w:link w:val="1549"/>
    <w:qFormat/>
    <w:uiPriority w:val="0"/>
    <w:pPr>
      <w:keepNext/>
      <w:keepLines/>
      <w:widowControl/>
      <w:wordWrap w:val="0"/>
      <w:topLinePunct/>
      <w:spacing w:line="480" w:lineRule="exact"/>
      <w:ind w:firstLine="471"/>
      <w:jc w:val="center"/>
    </w:pPr>
    <w:rPr>
      <w:rFonts w:ascii="黑体" w:hAnsi="Arial" w:eastAsia="黑体"/>
      <w:sz w:val="24"/>
      <w:lang w:val="zh-CN"/>
    </w:rPr>
  </w:style>
  <w:style w:type="character" w:customStyle="1" w:styleId="1538">
    <w:name w:val="Char Char263"/>
    <w:qFormat/>
    <w:uiPriority w:val="0"/>
    <w:rPr>
      <w:rFonts w:ascii="Times New Roman" w:hAnsi="Times New Roman" w:eastAsia="宋体" w:cs="Times New Roman"/>
      <w:b/>
      <w:kern w:val="2"/>
      <w:sz w:val="36"/>
      <w:szCs w:val="20"/>
    </w:rPr>
  </w:style>
  <w:style w:type="character" w:customStyle="1" w:styleId="1539">
    <w:name w:val="样式 四号 黑色 Char"/>
    <w:link w:val="1540"/>
    <w:qFormat/>
    <w:uiPriority w:val="0"/>
    <w:rPr>
      <w:rFonts w:cs="宋体"/>
      <w:color w:val="000000"/>
      <w:kern w:val="2"/>
      <w:sz w:val="28"/>
    </w:rPr>
  </w:style>
  <w:style w:type="paragraph" w:customStyle="1" w:styleId="1540">
    <w:name w:val="样式 四号 黑色"/>
    <w:basedOn w:val="1"/>
    <w:link w:val="1539"/>
    <w:qFormat/>
    <w:uiPriority w:val="0"/>
    <w:pPr>
      <w:widowControl/>
      <w:ind w:firstLine="560" w:firstLineChars="200"/>
      <w:jc w:val="left"/>
    </w:pPr>
    <w:rPr>
      <w:rFonts w:cs="宋体"/>
      <w:color w:val="000000"/>
      <w:sz w:val="28"/>
      <w:szCs w:val="20"/>
    </w:rPr>
  </w:style>
  <w:style w:type="character" w:customStyle="1" w:styleId="1541">
    <w:name w:val="正文文本缩进 Char2"/>
    <w:qFormat/>
    <w:uiPriority w:val="0"/>
    <w:rPr>
      <w:rFonts w:ascii="Times New Roman" w:hAnsi="Times New Roman" w:eastAsia="宋体" w:cs="Times New Roman"/>
      <w:kern w:val="0"/>
      <w:sz w:val="28"/>
      <w:szCs w:val="28"/>
    </w:rPr>
  </w:style>
  <w:style w:type="character" w:customStyle="1" w:styleId="1542">
    <w:name w:val="电镀表 Char"/>
    <w:qFormat/>
    <w:uiPriority w:val="0"/>
    <w:rPr>
      <w:rFonts w:ascii="Times New Roman" w:hAnsi="Times New Roman" w:eastAsia="宋体" w:cs="Times New Roman"/>
      <w:kern w:val="0"/>
      <w:sz w:val="20"/>
      <w:szCs w:val="21"/>
    </w:rPr>
  </w:style>
  <w:style w:type="character" w:customStyle="1" w:styleId="1543">
    <w:name w:val="p2"/>
    <w:qFormat/>
    <w:uiPriority w:val="0"/>
    <w:rPr>
      <w:rFonts w:ascii="宋体" w:hAnsi="宋体" w:eastAsia="宋体"/>
      <w:sz w:val="28"/>
      <w:szCs w:val="28"/>
      <w:lang w:val="en-US" w:eastAsia="en-US" w:bidi="ar-SA"/>
    </w:rPr>
  </w:style>
  <w:style w:type="character" w:customStyle="1" w:styleId="1544">
    <w:name w:val="1正文段落 Char"/>
    <w:link w:val="769"/>
    <w:qFormat/>
    <w:uiPriority w:val="0"/>
    <w:rPr>
      <w:snapToGrid w:val="0"/>
      <w:sz w:val="24"/>
      <w:szCs w:val="24"/>
      <w:lang w:val="zh-CN"/>
    </w:rPr>
  </w:style>
  <w:style w:type="character" w:customStyle="1" w:styleId="1545">
    <w:name w:val="TT正文 Char"/>
    <w:link w:val="1546"/>
    <w:qFormat/>
    <w:uiPriority w:val="0"/>
    <w:rPr>
      <w:color w:val="000000"/>
      <w:sz w:val="24"/>
    </w:rPr>
  </w:style>
  <w:style w:type="paragraph" w:customStyle="1" w:styleId="1546">
    <w:name w:val="TT正文"/>
    <w:basedOn w:val="1"/>
    <w:link w:val="1545"/>
    <w:qFormat/>
    <w:uiPriority w:val="0"/>
    <w:pPr>
      <w:spacing w:line="360" w:lineRule="auto"/>
      <w:ind w:firstLine="200" w:firstLineChars="200"/>
    </w:pPr>
    <w:rPr>
      <w:color w:val="000000"/>
      <w:kern w:val="0"/>
      <w:sz w:val="24"/>
      <w:szCs w:val="20"/>
    </w:rPr>
  </w:style>
  <w:style w:type="character" w:customStyle="1" w:styleId="1547">
    <w:name w:val="Char Char115"/>
    <w:qFormat/>
    <w:uiPriority w:val="0"/>
    <w:rPr>
      <w:rFonts w:ascii="Cambria" w:hAnsi="Cambria"/>
      <w:b/>
      <w:kern w:val="2"/>
      <w:sz w:val="24"/>
    </w:rPr>
  </w:style>
  <w:style w:type="character" w:customStyle="1" w:styleId="1548">
    <w:name w:val="Char Char91"/>
    <w:qFormat/>
    <w:uiPriority w:val="0"/>
    <w:rPr>
      <w:rFonts w:eastAsia="宋体"/>
      <w:kern w:val="2"/>
      <w:sz w:val="18"/>
      <w:szCs w:val="18"/>
      <w:lang w:val="en-US" w:eastAsia="zh-CN" w:bidi="ar-SA"/>
    </w:rPr>
  </w:style>
  <w:style w:type="character" w:customStyle="1" w:styleId="1549">
    <w:name w:val="表格名称 Char"/>
    <w:link w:val="1537"/>
    <w:qFormat/>
    <w:locked/>
    <w:uiPriority w:val="0"/>
    <w:rPr>
      <w:rFonts w:ascii="黑体" w:hAnsi="Arial" w:eastAsia="黑体"/>
      <w:kern w:val="2"/>
      <w:sz w:val="24"/>
      <w:szCs w:val="24"/>
      <w:lang w:val="zh-CN"/>
    </w:rPr>
  </w:style>
  <w:style w:type="character" w:customStyle="1" w:styleId="1550">
    <w:name w:val="样式 标题 4H4PIM 4h4blbbTitre44th levelsect 1.2.3.4Ref Head...4 Char"/>
    <w:link w:val="1551"/>
    <w:qFormat/>
    <w:locked/>
    <w:uiPriority w:val="0"/>
    <w:rPr>
      <w:rFonts w:ascii="Calibri" w:hAnsi="Calibri"/>
      <w:b/>
      <w:bCs/>
      <w:kern w:val="2"/>
      <w:sz w:val="24"/>
      <w:szCs w:val="28"/>
    </w:rPr>
  </w:style>
  <w:style w:type="paragraph" w:customStyle="1" w:styleId="1551">
    <w:name w:val="样式 标题 4H4PIM 4h4blbbTitre44th levelsect 1.2.3.4Ref Head...4"/>
    <w:basedOn w:val="6"/>
    <w:link w:val="1550"/>
    <w:qFormat/>
    <w:uiPriority w:val="0"/>
    <w:pPr>
      <w:widowControl/>
      <w:tabs>
        <w:tab w:val="left" w:pos="425"/>
        <w:tab w:val="left" w:pos="1080"/>
        <w:tab w:val="clear" w:pos="864"/>
      </w:tabs>
      <w:adjustRightInd w:val="0"/>
      <w:snapToGrid w:val="0"/>
      <w:spacing w:before="0" w:after="0" w:line="360" w:lineRule="auto"/>
      <w:ind w:hanging="144"/>
    </w:pPr>
    <w:rPr>
      <w:rFonts w:ascii="Calibri" w:hAnsi="Calibri" w:eastAsia="宋体"/>
      <w:sz w:val="24"/>
    </w:rPr>
  </w:style>
  <w:style w:type="character" w:customStyle="1" w:styleId="1552">
    <w:name w:val="style21"/>
    <w:qFormat/>
    <w:uiPriority w:val="0"/>
    <w:rPr>
      <w:color w:val="FF0000"/>
    </w:rPr>
  </w:style>
  <w:style w:type="character" w:customStyle="1" w:styleId="1553">
    <w:name w:val="样式89 Char"/>
    <w:link w:val="1554"/>
    <w:qFormat/>
    <w:locked/>
    <w:uiPriority w:val="0"/>
    <w:rPr>
      <w:rFonts w:ascii="黑体" w:hAnsi="宋体"/>
      <w:b/>
      <w:bCs/>
      <w:color w:val="000000"/>
      <w:sz w:val="24"/>
      <w:szCs w:val="21"/>
    </w:rPr>
  </w:style>
  <w:style w:type="paragraph" w:customStyle="1" w:styleId="1554">
    <w:name w:val="样式89"/>
    <w:basedOn w:val="1"/>
    <w:link w:val="1553"/>
    <w:qFormat/>
    <w:uiPriority w:val="0"/>
    <w:pPr>
      <w:widowControl/>
      <w:adjustRightInd w:val="0"/>
      <w:snapToGrid w:val="0"/>
      <w:spacing w:before="214" w:line="360" w:lineRule="auto"/>
      <w:ind w:firstLine="200" w:firstLineChars="200"/>
      <w:jc w:val="center"/>
      <w:textAlignment w:val="baseline"/>
    </w:pPr>
    <w:rPr>
      <w:rFonts w:ascii="黑体" w:hAnsi="宋体"/>
      <w:b/>
      <w:bCs/>
      <w:color w:val="000000"/>
      <w:kern w:val="0"/>
      <w:sz w:val="24"/>
      <w:szCs w:val="21"/>
    </w:rPr>
  </w:style>
  <w:style w:type="character" w:customStyle="1" w:styleId="1555">
    <w:name w:val="H9 Char Char"/>
    <w:qFormat/>
    <w:uiPriority w:val="0"/>
    <w:rPr>
      <w:rFonts w:ascii="Cambria" w:hAnsi="Cambria" w:eastAsia="宋体"/>
      <w:kern w:val="2"/>
      <w:sz w:val="21"/>
      <w:lang w:val="en-US" w:eastAsia="zh-CN" w:bidi="ar-SA"/>
    </w:rPr>
  </w:style>
  <w:style w:type="character" w:customStyle="1" w:styleId="1556">
    <w:name w:val="表格内表格正文 Char Char"/>
    <w:link w:val="1557"/>
    <w:qFormat/>
    <w:locked/>
    <w:uiPriority w:val="0"/>
    <w:rPr>
      <w:rFonts w:ascii="宋体"/>
      <w:kern w:val="18"/>
      <w:sz w:val="21"/>
    </w:rPr>
  </w:style>
  <w:style w:type="paragraph" w:customStyle="1" w:styleId="1557">
    <w:name w:val="表格内表格正文"/>
    <w:basedOn w:val="1"/>
    <w:link w:val="1556"/>
    <w:qFormat/>
    <w:uiPriority w:val="0"/>
    <w:pPr>
      <w:widowControl/>
      <w:jc w:val="center"/>
    </w:pPr>
    <w:rPr>
      <w:rFonts w:ascii="宋体"/>
      <w:kern w:val="18"/>
      <w:szCs w:val="20"/>
    </w:rPr>
  </w:style>
  <w:style w:type="character" w:customStyle="1" w:styleId="1558">
    <w:name w:val="lxm"/>
    <w:basedOn w:val="102"/>
    <w:qFormat/>
    <w:uiPriority w:val="0"/>
  </w:style>
  <w:style w:type="character" w:customStyle="1" w:styleId="1559">
    <w:name w:val="标题 1 Char2"/>
    <w:qFormat/>
    <w:uiPriority w:val="0"/>
    <w:rPr>
      <w:rFonts w:ascii="Times New Roman" w:hAnsi="宋体" w:eastAsia="宋体" w:cs="Times New Roman"/>
      <w:b/>
      <w:kern w:val="44"/>
      <w:sz w:val="36"/>
      <w:szCs w:val="20"/>
    </w:rPr>
  </w:style>
  <w:style w:type="character" w:customStyle="1" w:styleId="1560">
    <w:name w:val="沥青正文 Char"/>
    <w:qFormat/>
    <w:uiPriority w:val="0"/>
    <w:rPr>
      <w:rFonts w:eastAsia="宋体"/>
      <w:kern w:val="2"/>
      <w:sz w:val="24"/>
      <w:lang w:val="en-US" w:eastAsia="zh-CN"/>
    </w:rPr>
  </w:style>
  <w:style w:type="character" w:customStyle="1" w:styleId="1561">
    <w:name w:val="Char Char39"/>
    <w:qFormat/>
    <w:uiPriority w:val="0"/>
    <w:rPr>
      <w:rFonts w:ascii="Cambria" w:hAnsi="Cambria"/>
      <w:b/>
      <w:kern w:val="28"/>
      <w:sz w:val="32"/>
    </w:rPr>
  </w:style>
  <w:style w:type="character" w:customStyle="1" w:styleId="1562">
    <w:name w:val="Char Char223"/>
    <w:qFormat/>
    <w:uiPriority w:val="0"/>
    <w:rPr>
      <w:color w:val="FF0000"/>
      <w:kern w:val="2"/>
      <w:sz w:val="24"/>
    </w:rPr>
  </w:style>
  <w:style w:type="character" w:customStyle="1" w:styleId="1563">
    <w:name w:val="Char Char61"/>
    <w:qFormat/>
    <w:uiPriority w:val="0"/>
    <w:rPr>
      <w:kern w:val="2"/>
      <w:sz w:val="18"/>
    </w:rPr>
  </w:style>
  <w:style w:type="character" w:customStyle="1" w:styleId="1564">
    <w:name w:val="引用 Char2"/>
    <w:link w:val="1565"/>
    <w:qFormat/>
    <w:uiPriority w:val="0"/>
    <w:rPr>
      <w:rFonts w:ascii="宋体" w:hAnsi="宋体" w:cs="宋体"/>
      <w:i/>
      <w:iCs/>
      <w:color w:val="000000"/>
      <w:szCs w:val="24"/>
    </w:rPr>
  </w:style>
  <w:style w:type="paragraph" w:customStyle="1" w:styleId="1565">
    <w:name w:val="引用1"/>
    <w:basedOn w:val="1"/>
    <w:next w:val="1"/>
    <w:link w:val="1564"/>
    <w:qFormat/>
    <w:uiPriority w:val="0"/>
    <w:pPr>
      <w:widowControl/>
      <w:jc w:val="left"/>
    </w:pPr>
    <w:rPr>
      <w:rFonts w:ascii="宋体" w:hAnsi="宋体" w:cs="宋体"/>
      <w:i/>
      <w:iCs/>
      <w:color w:val="000000"/>
      <w:kern w:val="0"/>
      <w:sz w:val="20"/>
    </w:rPr>
  </w:style>
  <w:style w:type="character" w:customStyle="1" w:styleId="1566">
    <w:name w:val="表格字体 Char"/>
    <w:link w:val="1567"/>
    <w:qFormat/>
    <w:locked/>
    <w:uiPriority w:val="0"/>
    <w:rPr>
      <w:rFonts w:ascii="Calibri" w:hAnsi="Calibri"/>
      <w:sz w:val="21"/>
      <w:szCs w:val="21"/>
    </w:rPr>
  </w:style>
  <w:style w:type="paragraph" w:customStyle="1" w:styleId="1567">
    <w:name w:val="表格字体"/>
    <w:basedOn w:val="1"/>
    <w:link w:val="1566"/>
    <w:qFormat/>
    <w:uiPriority w:val="0"/>
    <w:pPr>
      <w:widowControl/>
      <w:jc w:val="center"/>
    </w:pPr>
    <w:rPr>
      <w:rFonts w:ascii="Calibri" w:hAnsi="Calibri"/>
      <w:kern w:val="0"/>
      <w:szCs w:val="21"/>
    </w:rPr>
  </w:style>
  <w:style w:type="character" w:customStyle="1" w:styleId="1568">
    <w:name w:val="标题 3 Char Char Char Char Char Char Char Char Char Char Char Char Char Char Char Char"/>
    <w:qFormat/>
    <w:uiPriority w:val="0"/>
    <w:rPr>
      <w:rFonts w:ascii="宋体" w:hAnsi="宋体" w:eastAsia="宋体"/>
      <w:szCs w:val="32"/>
    </w:rPr>
  </w:style>
  <w:style w:type="character" w:customStyle="1" w:styleId="1569">
    <w:name w:val="表题 Char Char Char Char"/>
    <w:link w:val="1570"/>
    <w:qFormat/>
    <w:uiPriority w:val="0"/>
    <w:rPr>
      <w:b/>
      <w:bCs/>
      <w:kern w:val="2"/>
      <w:sz w:val="24"/>
      <w:szCs w:val="24"/>
    </w:rPr>
  </w:style>
  <w:style w:type="paragraph" w:customStyle="1" w:styleId="1570">
    <w:name w:val="表题 Char Char Char"/>
    <w:basedOn w:val="16"/>
    <w:link w:val="1569"/>
    <w:qFormat/>
    <w:uiPriority w:val="0"/>
    <w:pPr>
      <w:widowControl/>
      <w:spacing w:beforeLines="5" w:afterLines="50"/>
    </w:pPr>
    <w:rPr>
      <w:rFonts w:eastAsia="宋体"/>
      <w:b/>
      <w:bCs/>
      <w:sz w:val="24"/>
    </w:rPr>
  </w:style>
  <w:style w:type="character" w:customStyle="1" w:styleId="1571">
    <w:name w:val="title41"/>
    <w:qFormat/>
    <w:uiPriority w:val="0"/>
    <w:rPr>
      <w:rFonts w:hint="eastAsia" w:ascii="宋体" w:hAnsi="宋体" w:eastAsia="宋体"/>
      <w:color w:val="FF6600"/>
      <w:sz w:val="36"/>
      <w:szCs w:val="36"/>
    </w:rPr>
  </w:style>
  <w:style w:type="character" w:customStyle="1" w:styleId="1572">
    <w:name w:val="正文文字缩进 3 Char Char2"/>
    <w:qFormat/>
    <w:uiPriority w:val="0"/>
    <w:rPr>
      <w:rFonts w:eastAsia="宋体"/>
      <w:kern w:val="2"/>
      <w:sz w:val="16"/>
      <w:szCs w:val="16"/>
      <w:lang w:val="en-US" w:eastAsia="zh-CN" w:bidi="ar-SA"/>
    </w:rPr>
  </w:style>
  <w:style w:type="character" w:customStyle="1" w:styleId="1573">
    <w:name w:val="表格中的文字 Char Char"/>
    <w:link w:val="1574"/>
    <w:qFormat/>
    <w:locked/>
    <w:uiPriority w:val="0"/>
    <w:rPr>
      <w:rFonts w:ascii="宋体"/>
      <w:sz w:val="24"/>
    </w:rPr>
  </w:style>
  <w:style w:type="paragraph" w:customStyle="1" w:styleId="1574">
    <w:name w:val="表格中的文字 Char"/>
    <w:basedOn w:val="1"/>
    <w:link w:val="1573"/>
    <w:qFormat/>
    <w:uiPriority w:val="0"/>
    <w:pPr>
      <w:widowControl/>
      <w:jc w:val="center"/>
    </w:pPr>
    <w:rPr>
      <w:rFonts w:ascii="宋体"/>
      <w:kern w:val="0"/>
      <w:sz w:val="24"/>
      <w:szCs w:val="20"/>
    </w:rPr>
  </w:style>
  <w:style w:type="character" w:customStyle="1" w:styleId="1575">
    <w:name w:val="titlel2black_bold1"/>
    <w:qFormat/>
    <w:uiPriority w:val="0"/>
    <w:rPr>
      <w:b/>
      <w:color w:val="000000"/>
      <w:sz w:val="21"/>
    </w:rPr>
  </w:style>
  <w:style w:type="character" w:customStyle="1" w:styleId="1576">
    <w:name w:val="p161"/>
    <w:qFormat/>
    <w:uiPriority w:val="0"/>
    <w:rPr>
      <w:sz w:val="24"/>
      <w:szCs w:val="24"/>
    </w:rPr>
  </w:style>
  <w:style w:type="character" w:customStyle="1" w:styleId="1577">
    <w:name w:val="正文文字 2 Char Char1"/>
    <w:qFormat/>
    <w:uiPriority w:val="0"/>
    <w:rPr>
      <w:rFonts w:ascii="Times New Roman" w:hAnsi="Times New Roman" w:eastAsia="宋体" w:cs="Times New Roman"/>
      <w:sz w:val="24"/>
      <w:szCs w:val="24"/>
    </w:rPr>
  </w:style>
  <w:style w:type="character" w:customStyle="1" w:styleId="1578">
    <w:name w:val="环小四表题 Char Char"/>
    <w:link w:val="1579"/>
    <w:qFormat/>
    <w:locked/>
    <w:uiPriority w:val="0"/>
    <w:rPr>
      <w:rFonts w:ascii="宋体" w:hAnsi="Calibri"/>
      <w:b/>
      <w:kern w:val="2"/>
      <w:sz w:val="24"/>
      <w:szCs w:val="24"/>
    </w:rPr>
  </w:style>
  <w:style w:type="paragraph" w:customStyle="1" w:styleId="1579">
    <w:name w:val="环小四表题"/>
    <w:basedOn w:val="1"/>
    <w:link w:val="1578"/>
    <w:qFormat/>
    <w:uiPriority w:val="0"/>
    <w:pPr>
      <w:widowControl/>
      <w:wordWrap w:val="0"/>
      <w:adjustRightInd w:val="0"/>
      <w:snapToGrid w:val="0"/>
      <w:spacing w:line="360" w:lineRule="auto"/>
      <w:ind w:firstLine="200" w:firstLineChars="200"/>
      <w:jc w:val="right"/>
    </w:pPr>
    <w:rPr>
      <w:rFonts w:ascii="宋体" w:hAnsi="Calibri"/>
      <w:b/>
      <w:sz w:val="24"/>
    </w:rPr>
  </w:style>
  <w:style w:type="character" w:customStyle="1" w:styleId="1580">
    <w:name w:val="zi11"/>
    <w:qFormat/>
    <w:uiPriority w:val="0"/>
    <w:rPr>
      <w:color w:val="FFFFFF"/>
      <w:sz w:val="21"/>
      <w:szCs w:val="21"/>
      <w:u w:val="none"/>
    </w:rPr>
  </w:style>
  <w:style w:type="character" w:customStyle="1" w:styleId="1581">
    <w:name w:val="真宗兴正文 Char"/>
    <w:link w:val="1582"/>
    <w:qFormat/>
    <w:uiPriority w:val="0"/>
    <w:rPr>
      <w:rFonts w:ascii="宋体" w:hAnsi="宋体" w:cs="宋体"/>
      <w:sz w:val="24"/>
      <w:szCs w:val="24"/>
    </w:rPr>
  </w:style>
  <w:style w:type="paragraph" w:customStyle="1" w:styleId="1582">
    <w:name w:val="真宗兴正文"/>
    <w:basedOn w:val="1"/>
    <w:link w:val="1581"/>
    <w:qFormat/>
    <w:uiPriority w:val="0"/>
    <w:pPr>
      <w:widowControl/>
      <w:overflowPunct w:val="0"/>
      <w:autoSpaceDE w:val="0"/>
      <w:autoSpaceDN w:val="0"/>
      <w:adjustRightInd w:val="0"/>
      <w:snapToGrid w:val="0"/>
      <w:spacing w:beforeLines="30" w:afterLines="30" w:line="360" w:lineRule="auto"/>
      <w:ind w:firstLine="480" w:firstLineChars="200"/>
      <w:jc w:val="left"/>
      <w:textAlignment w:val="baseline"/>
    </w:pPr>
    <w:rPr>
      <w:rFonts w:ascii="宋体" w:hAnsi="宋体" w:cs="宋体"/>
      <w:kern w:val="0"/>
      <w:sz w:val="24"/>
    </w:rPr>
  </w:style>
  <w:style w:type="character" w:customStyle="1" w:styleId="1583">
    <w:name w:val="Intense Quote Char"/>
    <w:link w:val="1584"/>
    <w:qFormat/>
    <w:uiPriority w:val="0"/>
    <w:rPr>
      <w:b/>
      <w:bCs/>
      <w:i/>
      <w:iCs/>
      <w:color w:val="4F81BD"/>
      <w:szCs w:val="24"/>
    </w:rPr>
  </w:style>
  <w:style w:type="paragraph" w:customStyle="1" w:styleId="1584">
    <w:name w:val="Intense Quote1"/>
    <w:basedOn w:val="1"/>
    <w:next w:val="1"/>
    <w:link w:val="1583"/>
    <w:qFormat/>
    <w:uiPriority w:val="0"/>
    <w:pPr>
      <w:widowControl/>
      <w:pBdr>
        <w:bottom w:val="single" w:color="4F81BD" w:sz="4" w:space="4"/>
      </w:pBdr>
      <w:spacing w:before="200" w:after="280"/>
      <w:ind w:left="936" w:right="936"/>
      <w:jc w:val="left"/>
    </w:pPr>
    <w:rPr>
      <w:b/>
      <w:bCs/>
      <w:i/>
      <w:iCs/>
      <w:color w:val="4F81BD"/>
      <w:kern w:val="0"/>
      <w:sz w:val="20"/>
    </w:rPr>
  </w:style>
  <w:style w:type="character" w:customStyle="1" w:styleId="1585">
    <w:name w:val="px141"/>
    <w:qFormat/>
    <w:uiPriority w:val="0"/>
    <w:rPr>
      <w:rFonts w:hint="default" w:ascii="ˎ̥" w:hAnsi="ˎ̥"/>
      <w:sz w:val="21"/>
      <w:szCs w:val="21"/>
    </w:rPr>
  </w:style>
  <w:style w:type="character" w:customStyle="1" w:styleId="1586">
    <w:name w:val="样式 五号 居中 Char"/>
    <w:link w:val="1587"/>
    <w:qFormat/>
    <w:locked/>
    <w:uiPriority w:val="0"/>
    <w:rPr>
      <w:rFonts w:ascii="黑体" w:eastAsia="黑体"/>
    </w:rPr>
  </w:style>
  <w:style w:type="paragraph" w:customStyle="1" w:styleId="1587">
    <w:name w:val="样式 五号 居中"/>
    <w:basedOn w:val="1"/>
    <w:link w:val="1586"/>
    <w:qFormat/>
    <w:uiPriority w:val="0"/>
    <w:pPr>
      <w:widowControl/>
      <w:spacing w:line="360" w:lineRule="auto"/>
      <w:jc w:val="center"/>
    </w:pPr>
    <w:rPr>
      <w:rFonts w:ascii="黑体" w:eastAsia="黑体"/>
      <w:kern w:val="0"/>
      <w:sz w:val="20"/>
      <w:szCs w:val="20"/>
    </w:rPr>
  </w:style>
  <w:style w:type="character" w:customStyle="1" w:styleId="1588">
    <w:name w:val="明显参考1"/>
    <w:qFormat/>
    <w:uiPriority w:val="0"/>
    <w:rPr>
      <w:b/>
      <w:bCs/>
      <w:smallCaps/>
      <w:color w:val="C0504D"/>
      <w:spacing w:val="5"/>
      <w:u w:val="single"/>
    </w:rPr>
  </w:style>
  <w:style w:type="character" w:customStyle="1" w:styleId="1589">
    <w:name w:val="Header Char"/>
    <w:semiHidden/>
    <w:qFormat/>
    <w:locked/>
    <w:uiPriority w:val="0"/>
    <w:rPr>
      <w:rFonts w:ascii="Times New Roman" w:hAnsi="Times New Roman" w:eastAsia="宋体" w:cs="Times New Roman"/>
      <w:sz w:val="18"/>
      <w:szCs w:val="18"/>
    </w:rPr>
  </w:style>
  <w:style w:type="character" w:customStyle="1" w:styleId="1590">
    <w:name w:val="正文标准 Char Char"/>
    <w:link w:val="1591"/>
    <w:qFormat/>
    <w:locked/>
    <w:uiPriority w:val="0"/>
    <w:rPr>
      <w:sz w:val="24"/>
    </w:rPr>
  </w:style>
  <w:style w:type="paragraph" w:customStyle="1" w:styleId="1591">
    <w:name w:val="正文标准 Char"/>
    <w:basedOn w:val="1"/>
    <w:link w:val="1590"/>
    <w:qFormat/>
    <w:uiPriority w:val="0"/>
    <w:pPr>
      <w:widowControl/>
      <w:adjustRightInd w:val="0"/>
      <w:snapToGrid w:val="0"/>
      <w:spacing w:line="360" w:lineRule="auto"/>
      <w:ind w:firstLine="480" w:firstLineChars="200"/>
      <w:jc w:val="left"/>
    </w:pPr>
    <w:rPr>
      <w:kern w:val="0"/>
      <w:sz w:val="24"/>
      <w:szCs w:val="20"/>
    </w:rPr>
  </w:style>
  <w:style w:type="character" w:customStyle="1" w:styleId="1592">
    <w:name w:val="中大3级标题 Char"/>
    <w:link w:val="1251"/>
    <w:qFormat/>
    <w:locked/>
    <w:uiPriority w:val="0"/>
    <w:rPr>
      <w:rFonts w:ascii="Calibri" w:hAnsi="Calibri"/>
      <w:b/>
      <w:sz w:val="28"/>
      <w:szCs w:val="32"/>
      <w:lang w:val="zh-CN" w:eastAsia="en-US"/>
    </w:rPr>
  </w:style>
  <w:style w:type="character" w:customStyle="1" w:styleId="1593">
    <w:name w:val="标题 6，图标题 Char1"/>
    <w:qFormat/>
    <w:uiPriority w:val="0"/>
    <w:rPr>
      <w:rFonts w:ascii="Arial" w:hAnsi="Arial" w:eastAsia="黑体" w:cs="Times New Roman"/>
      <w:b/>
      <w:bCs/>
      <w:sz w:val="24"/>
      <w:szCs w:val="24"/>
    </w:rPr>
  </w:style>
  <w:style w:type="character" w:customStyle="1" w:styleId="1594">
    <w:name w:val="Char Char233"/>
    <w:qFormat/>
    <w:uiPriority w:val="0"/>
    <w:rPr>
      <w:rFonts w:eastAsia="宋体"/>
      <w:kern w:val="2"/>
      <w:sz w:val="16"/>
      <w:szCs w:val="16"/>
      <w:lang w:val="en-US" w:eastAsia="zh-CN" w:bidi="ar-SA"/>
    </w:rPr>
  </w:style>
  <w:style w:type="character" w:customStyle="1" w:styleId="1595">
    <w:name w:val="Footer Char"/>
    <w:semiHidden/>
    <w:qFormat/>
    <w:locked/>
    <w:uiPriority w:val="0"/>
    <w:rPr>
      <w:rFonts w:ascii="Times New Roman" w:hAnsi="Times New Roman" w:eastAsia="宋体" w:cs="Times New Roman"/>
      <w:sz w:val="18"/>
      <w:szCs w:val="18"/>
    </w:rPr>
  </w:style>
  <w:style w:type="character" w:customStyle="1" w:styleId="1596">
    <w:name w:val="time2"/>
    <w:qFormat/>
    <w:uiPriority w:val="0"/>
    <w:rPr>
      <w:color w:val="888888"/>
    </w:rPr>
  </w:style>
  <w:style w:type="character" w:customStyle="1" w:styleId="1597">
    <w:name w:val="样式98 Char"/>
    <w:link w:val="1598"/>
    <w:qFormat/>
    <w:locked/>
    <w:uiPriority w:val="0"/>
    <w:rPr>
      <w:rFonts w:ascii="Calibri" w:hAnsi="Calibri" w:eastAsia="仿宋_GB2312"/>
      <w:bCs/>
      <w:color w:val="000000"/>
      <w:sz w:val="21"/>
      <w:szCs w:val="21"/>
    </w:rPr>
  </w:style>
  <w:style w:type="paragraph" w:customStyle="1" w:styleId="1598">
    <w:name w:val="样式98"/>
    <w:basedOn w:val="1"/>
    <w:link w:val="1597"/>
    <w:qFormat/>
    <w:uiPriority w:val="0"/>
    <w:pPr>
      <w:widowControl/>
      <w:adjustRightInd w:val="0"/>
      <w:spacing w:line="300" w:lineRule="exact"/>
      <w:jc w:val="center"/>
      <w:textAlignment w:val="baseline"/>
    </w:pPr>
    <w:rPr>
      <w:rFonts w:ascii="Calibri" w:hAnsi="Calibri" w:eastAsia="仿宋_GB2312"/>
      <w:bCs/>
      <w:color w:val="000000"/>
      <w:kern w:val="0"/>
      <w:szCs w:val="21"/>
    </w:rPr>
  </w:style>
  <w:style w:type="character" w:customStyle="1" w:styleId="1599">
    <w:name w:val="Heading 3 Char"/>
    <w:qFormat/>
    <w:locked/>
    <w:uiPriority w:val="0"/>
    <w:rPr>
      <w:rFonts w:eastAsia="宋体"/>
      <w:b/>
      <w:bCs/>
      <w:kern w:val="2"/>
      <w:sz w:val="24"/>
      <w:szCs w:val="32"/>
      <w:lang w:val="en-US" w:eastAsia="zh-CN" w:bidi="ar-SA"/>
    </w:rPr>
  </w:style>
  <w:style w:type="character" w:customStyle="1" w:styleId="1600">
    <w:name w:val="Char Char122"/>
    <w:qFormat/>
    <w:uiPriority w:val="0"/>
    <w:rPr>
      <w:rFonts w:eastAsia="宋体"/>
      <w:kern w:val="2"/>
      <w:sz w:val="21"/>
      <w:szCs w:val="24"/>
      <w:lang w:val="en-US" w:eastAsia="zh-CN" w:bidi="ar-SA"/>
    </w:rPr>
  </w:style>
  <w:style w:type="character" w:customStyle="1" w:styleId="1601">
    <w:name w:val="unnamed11"/>
    <w:qFormat/>
    <w:uiPriority w:val="0"/>
    <w:rPr>
      <w:sz w:val="18"/>
      <w:szCs w:val="18"/>
    </w:rPr>
  </w:style>
  <w:style w:type="character" w:customStyle="1" w:styleId="1602">
    <w:name w:val="环调标题1 Char"/>
    <w:link w:val="1603"/>
    <w:qFormat/>
    <w:uiPriority w:val="0"/>
    <w:rPr>
      <w:b/>
      <w:bCs/>
      <w:kern w:val="44"/>
      <w:sz w:val="36"/>
      <w:szCs w:val="32"/>
    </w:rPr>
  </w:style>
  <w:style w:type="paragraph" w:customStyle="1" w:styleId="1603">
    <w:name w:val="环调标题1"/>
    <w:basedOn w:val="3"/>
    <w:link w:val="1602"/>
    <w:qFormat/>
    <w:uiPriority w:val="0"/>
    <w:pPr>
      <w:widowControl/>
      <w:spacing w:before="340" w:after="330" w:line="578" w:lineRule="auto"/>
      <w:jc w:val="left"/>
    </w:pPr>
    <w:rPr>
      <w:sz w:val="36"/>
      <w:szCs w:val="32"/>
    </w:rPr>
  </w:style>
  <w:style w:type="character" w:customStyle="1" w:styleId="1604">
    <w:name w:val="图题 Char"/>
    <w:link w:val="230"/>
    <w:qFormat/>
    <w:locked/>
    <w:uiPriority w:val="0"/>
    <w:rPr>
      <w:b/>
      <w:kern w:val="2"/>
      <w:sz w:val="21"/>
      <w:szCs w:val="24"/>
    </w:rPr>
  </w:style>
  <w:style w:type="character" w:customStyle="1" w:styleId="1605">
    <w:name w:val="content"/>
    <w:basedOn w:val="102"/>
    <w:qFormat/>
    <w:uiPriority w:val="0"/>
  </w:style>
  <w:style w:type="character" w:customStyle="1" w:styleId="1606">
    <w:name w:val="Char Char6"/>
    <w:qFormat/>
    <w:uiPriority w:val="0"/>
    <w:rPr>
      <w:rFonts w:eastAsia="宋体"/>
      <w:kern w:val="2"/>
      <w:sz w:val="18"/>
      <w:lang w:val="en-US" w:eastAsia="zh-CN" w:bidi="ar-SA"/>
    </w:rPr>
  </w:style>
  <w:style w:type="character" w:customStyle="1" w:styleId="1607">
    <w:name w:val="Char Char63"/>
    <w:qFormat/>
    <w:uiPriority w:val="0"/>
    <w:rPr>
      <w:rFonts w:eastAsia="宋体"/>
      <w:b/>
      <w:bCs/>
      <w:kern w:val="44"/>
      <w:sz w:val="44"/>
      <w:szCs w:val="44"/>
      <w:lang w:val="en-US" w:eastAsia="zh-CN" w:bidi="ar-SA"/>
    </w:rPr>
  </w:style>
  <w:style w:type="character" w:customStyle="1" w:styleId="1608">
    <w:name w:val="中大图片名称 Char"/>
    <w:link w:val="1609"/>
    <w:qFormat/>
    <w:locked/>
    <w:uiPriority w:val="0"/>
    <w:rPr>
      <w:sz w:val="24"/>
      <w:szCs w:val="24"/>
    </w:rPr>
  </w:style>
  <w:style w:type="paragraph" w:customStyle="1" w:styleId="1609">
    <w:name w:val="中大图片名称"/>
    <w:basedOn w:val="515"/>
    <w:link w:val="1608"/>
    <w:qFormat/>
    <w:uiPriority w:val="0"/>
    <w:pPr>
      <w:snapToGrid w:val="0"/>
      <w:spacing w:beforeLines="0" w:afterLines="0" w:line="400" w:lineRule="atLeast"/>
      <w:ind w:firstLine="480"/>
      <w:jc w:val="center"/>
    </w:pPr>
  </w:style>
  <w:style w:type="character" w:customStyle="1" w:styleId="1610">
    <w:name w:val="px20"/>
    <w:basedOn w:val="102"/>
    <w:qFormat/>
    <w:uiPriority w:val="0"/>
  </w:style>
  <w:style w:type="character" w:customStyle="1" w:styleId="1611">
    <w:name w:val="样式 样式 正文缩进 + 首行缩进:  2 字符 + 首行缩进:  2 字符 Char Char"/>
    <w:link w:val="1612"/>
    <w:qFormat/>
    <w:locked/>
    <w:uiPriority w:val="0"/>
    <w:rPr>
      <w:rFonts w:ascii="宋体"/>
      <w:sz w:val="24"/>
    </w:rPr>
  </w:style>
  <w:style w:type="paragraph" w:customStyle="1" w:styleId="1612">
    <w:name w:val="样式 样式 正文缩进 + 首行缩进:  2 字符 + 首行缩进:  2 字符"/>
    <w:basedOn w:val="1"/>
    <w:link w:val="1611"/>
    <w:qFormat/>
    <w:uiPriority w:val="0"/>
    <w:pPr>
      <w:widowControl/>
      <w:spacing w:before="100" w:beforeAutospacing="1" w:after="100" w:afterAutospacing="1" w:line="360" w:lineRule="auto"/>
      <w:ind w:firstLine="480" w:firstLineChars="200"/>
      <w:jc w:val="left"/>
    </w:pPr>
    <w:rPr>
      <w:rFonts w:ascii="宋体"/>
      <w:kern w:val="0"/>
      <w:sz w:val="24"/>
      <w:szCs w:val="20"/>
    </w:rPr>
  </w:style>
  <w:style w:type="character" w:customStyle="1" w:styleId="1613">
    <w:name w:val="扬巴正文 Char Char"/>
    <w:link w:val="1614"/>
    <w:qFormat/>
    <w:locked/>
    <w:uiPriority w:val="0"/>
    <w:rPr>
      <w:sz w:val="24"/>
    </w:rPr>
  </w:style>
  <w:style w:type="paragraph" w:customStyle="1" w:styleId="1614">
    <w:name w:val="扬巴正文"/>
    <w:basedOn w:val="1"/>
    <w:link w:val="1613"/>
    <w:qFormat/>
    <w:uiPriority w:val="0"/>
    <w:pPr>
      <w:widowControl/>
      <w:adjustRightInd w:val="0"/>
      <w:snapToGrid w:val="0"/>
      <w:spacing w:line="360" w:lineRule="auto"/>
      <w:ind w:firstLine="200" w:firstLineChars="200"/>
      <w:jc w:val="left"/>
    </w:pPr>
    <w:rPr>
      <w:kern w:val="0"/>
      <w:sz w:val="24"/>
      <w:szCs w:val="20"/>
    </w:rPr>
  </w:style>
  <w:style w:type="character" w:customStyle="1" w:styleId="1615">
    <w:name w:val="样式 Char + Char"/>
    <w:link w:val="1616"/>
    <w:qFormat/>
    <w:locked/>
    <w:uiPriority w:val="0"/>
    <w:rPr>
      <w:rFonts w:ascii="Calibri" w:hAnsi="Calibri"/>
      <w:kern w:val="2"/>
      <w:sz w:val="24"/>
      <w:szCs w:val="24"/>
    </w:rPr>
  </w:style>
  <w:style w:type="paragraph" w:customStyle="1" w:styleId="1616">
    <w:name w:val="样式 Char +"/>
    <w:basedOn w:val="1454"/>
    <w:link w:val="1615"/>
    <w:qFormat/>
    <w:uiPriority w:val="0"/>
    <w:pPr>
      <w:ind w:left="600" w:leftChars="600"/>
    </w:pPr>
    <w:rPr>
      <w:rFonts w:ascii="Calibri" w:hAnsi="Calibri"/>
    </w:rPr>
  </w:style>
  <w:style w:type="character" w:customStyle="1" w:styleId="1617">
    <w:name w:val="居中表内文 Char"/>
    <w:link w:val="1618"/>
    <w:qFormat/>
    <w:uiPriority w:val="0"/>
    <w:rPr>
      <w:rFonts w:cs="宋体"/>
      <w:sz w:val="18"/>
    </w:rPr>
  </w:style>
  <w:style w:type="paragraph" w:customStyle="1" w:styleId="1618">
    <w:name w:val="居中表内文"/>
    <w:basedOn w:val="1"/>
    <w:link w:val="1617"/>
    <w:qFormat/>
    <w:uiPriority w:val="0"/>
    <w:pPr>
      <w:widowControl/>
      <w:jc w:val="center"/>
    </w:pPr>
    <w:rPr>
      <w:rFonts w:cs="宋体"/>
      <w:kern w:val="0"/>
      <w:sz w:val="18"/>
      <w:szCs w:val="20"/>
    </w:rPr>
  </w:style>
  <w:style w:type="character" w:customStyle="1" w:styleId="1619">
    <w:name w:val="样式 注释标题 + Arial Char"/>
    <w:link w:val="1620"/>
    <w:qFormat/>
    <w:locked/>
    <w:uiPriority w:val="0"/>
    <w:rPr>
      <w:rFonts w:ascii="Arial" w:hAnsi="Arial" w:eastAsia="黑体"/>
      <w:kern w:val="2"/>
      <w:sz w:val="21"/>
      <w:szCs w:val="24"/>
    </w:rPr>
  </w:style>
  <w:style w:type="paragraph" w:customStyle="1" w:styleId="1620">
    <w:name w:val="样式 注释标题 + Arial"/>
    <w:basedOn w:val="16"/>
    <w:link w:val="1619"/>
    <w:qFormat/>
    <w:uiPriority w:val="0"/>
    <w:pPr>
      <w:widowControl/>
      <w:snapToGrid w:val="0"/>
      <w:spacing w:afterLines="50" w:line="360" w:lineRule="auto"/>
    </w:pPr>
    <w:rPr>
      <w:rFonts w:ascii="Arial" w:hAnsi="Arial"/>
    </w:rPr>
  </w:style>
  <w:style w:type="character" w:customStyle="1" w:styleId="1621">
    <w:name w:val="h021"/>
    <w:qFormat/>
    <w:uiPriority w:val="0"/>
    <w:rPr>
      <w:spacing w:val="31680"/>
      <w:sz w:val="18"/>
      <w:szCs w:val="18"/>
    </w:rPr>
  </w:style>
  <w:style w:type="character" w:customStyle="1" w:styleId="1622">
    <w:name w:val="表格表格 Char"/>
    <w:link w:val="1623"/>
    <w:qFormat/>
    <w:locked/>
    <w:uiPriority w:val="0"/>
    <w:rPr>
      <w:rFonts w:ascii="Calibri" w:hAnsi="Calibri"/>
      <w:color w:val="000000"/>
      <w:sz w:val="21"/>
      <w:szCs w:val="21"/>
    </w:rPr>
  </w:style>
  <w:style w:type="paragraph" w:customStyle="1" w:styleId="1623">
    <w:name w:val="表格表格"/>
    <w:basedOn w:val="1"/>
    <w:link w:val="1622"/>
    <w:qFormat/>
    <w:uiPriority w:val="0"/>
    <w:pPr>
      <w:widowControl/>
      <w:jc w:val="left"/>
    </w:pPr>
    <w:rPr>
      <w:rFonts w:ascii="Calibri" w:hAnsi="Calibri"/>
      <w:color w:val="000000"/>
      <w:kern w:val="0"/>
      <w:szCs w:val="21"/>
    </w:rPr>
  </w:style>
  <w:style w:type="character" w:customStyle="1" w:styleId="1624">
    <w:name w:val="Char Char84"/>
    <w:qFormat/>
    <w:uiPriority w:val="0"/>
    <w:rPr>
      <w:rFonts w:ascii="宋体" w:hAnsi="Courier New" w:eastAsia="宋体"/>
      <w:kern w:val="2"/>
      <w:sz w:val="21"/>
      <w:lang w:val="en-US" w:eastAsia="zh-CN" w:bidi="ar-SA"/>
    </w:rPr>
  </w:style>
  <w:style w:type="character" w:customStyle="1" w:styleId="1625">
    <w:name w:val="批注主题 Char3"/>
    <w:qFormat/>
    <w:uiPriority w:val="0"/>
    <w:rPr>
      <w:b/>
      <w:bCs/>
      <w:kern w:val="2"/>
      <w:sz w:val="21"/>
    </w:rPr>
  </w:style>
  <w:style w:type="character" w:customStyle="1" w:styleId="1626">
    <w:name w:val="中大正文 Char"/>
    <w:link w:val="1396"/>
    <w:qFormat/>
    <w:locked/>
    <w:uiPriority w:val="0"/>
    <w:rPr>
      <w:rFonts w:ascii="Calibri" w:hAnsi="宋体"/>
      <w:kern w:val="2"/>
      <w:sz w:val="24"/>
      <w:szCs w:val="24"/>
      <w:lang w:val="zh-CN"/>
    </w:rPr>
  </w:style>
  <w:style w:type="character" w:customStyle="1" w:styleId="1627">
    <w:name w:val="正文（YHY-GDB) Char"/>
    <w:link w:val="1628"/>
    <w:qFormat/>
    <w:locked/>
    <w:uiPriority w:val="0"/>
    <w:rPr>
      <w:rFonts w:ascii="宋体"/>
      <w:sz w:val="24"/>
    </w:rPr>
  </w:style>
  <w:style w:type="paragraph" w:customStyle="1" w:styleId="1628">
    <w:name w:val="正文（YHY-GDB)"/>
    <w:basedOn w:val="1"/>
    <w:link w:val="1627"/>
    <w:qFormat/>
    <w:uiPriority w:val="0"/>
    <w:pPr>
      <w:widowControl/>
      <w:spacing w:beforeLines="50" w:afterLines="50" w:line="360" w:lineRule="auto"/>
      <w:ind w:firstLine="200" w:firstLineChars="200"/>
      <w:jc w:val="left"/>
    </w:pPr>
    <w:rPr>
      <w:rFonts w:ascii="宋体"/>
      <w:kern w:val="0"/>
      <w:sz w:val="24"/>
      <w:szCs w:val="20"/>
    </w:rPr>
  </w:style>
  <w:style w:type="character" w:customStyle="1" w:styleId="1629">
    <w:name w:val="weby2"/>
    <w:qFormat/>
    <w:uiPriority w:val="0"/>
    <w:rPr>
      <w:sz w:val="18"/>
    </w:rPr>
  </w:style>
  <w:style w:type="character" w:customStyle="1" w:styleId="1630">
    <w:name w:val="t_blue_01"/>
    <w:basedOn w:val="102"/>
    <w:qFormat/>
    <w:uiPriority w:val="0"/>
  </w:style>
  <w:style w:type="character" w:customStyle="1" w:styleId="1631">
    <w:name w:val="表格名称 Char Char"/>
    <w:qFormat/>
    <w:uiPriority w:val="0"/>
    <w:rPr>
      <w:rFonts w:ascii="黑体" w:hAnsi="Arial" w:eastAsia="黑体" w:cs="Arial"/>
      <w:kern w:val="2"/>
      <w:sz w:val="24"/>
      <w:szCs w:val="24"/>
      <w:lang w:val="en-US" w:eastAsia="zh-CN"/>
    </w:rPr>
  </w:style>
  <w:style w:type="character" w:customStyle="1" w:styleId="1632">
    <w:name w:val="环调标题3 Char"/>
    <w:qFormat/>
    <w:uiPriority w:val="0"/>
    <w:rPr>
      <w:rFonts w:eastAsia="宋体"/>
      <w:b/>
      <w:bCs/>
      <w:kern w:val="2"/>
      <w:sz w:val="28"/>
      <w:szCs w:val="32"/>
      <w:lang w:bidi="ar-SA"/>
    </w:rPr>
  </w:style>
  <w:style w:type="character" w:customStyle="1" w:styleId="1633">
    <w:name w:val="0-sghks Char"/>
    <w:link w:val="1634"/>
    <w:qFormat/>
    <w:uiPriority w:val="0"/>
    <w:rPr>
      <w:rFonts w:ascii="Calibri" w:hAnsi="Calibri"/>
      <w:kern w:val="2"/>
      <w:sz w:val="24"/>
      <w:szCs w:val="24"/>
    </w:rPr>
  </w:style>
  <w:style w:type="paragraph" w:customStyle="1" w:styleId="1634">
    <w:name w:val="0-sghks"/>
    <w:basedOn w:val="1"/>
    <w:next w:val="1"/>
    <w:link w:val="1633"/>
    <w:qFormat/>
    <w:uiPriority w:val="0"/>
    <w:pPr>
      <w:widowControl/>
      <w:spacing w:line="360" w:lineRule="auto"/>
      <w:ind w:firstLine="200" w:firstLineChars="200"/>
      <w:jc w:val="left"/>
    </w:pPr>
    <w:rPr>
      <w:rFonts w:ascii="Calibri" w:hAnsi="Calibri"/>
      <w:sz w:val="24"/>
    </w:rPr>
  </w:style>
  <w:style w:type="character" w:customStyle="1" w:styleId="1635">
    <w:name w:val="Char Char14"/>
    <w:qFormat/>
    <w:uiPriority w:val="0"/>
    <w:rPr>
      <w:b/>
      <w:kern w:val="2"/>
      <w:sz w:val="28"/>
    </w:rPr>
  </w:style>
  <w:style w:type="character" w:customStyle="1" w:styleId="1636">
    <w:name w:val="Char Char1 Char2"/>
    <w:qFormat/>
    <w:uiPriority w:val="0"/>
    <w:rPr>
      <w:rFonts w:ascii="宋体" w:hAnsi="宋体" w:eastAsia="宋体" w:cs="宋体"/>
      <w:sz w:val="24"/>
      <w:szCs w:val="24"/>
      <w:lang w:val="en-US" w:eastAsia="en-US" w:bidi="en-US"/>
    </w:rPr>
  </w:style>
  <w:style w:type="character" w:customStyle="1" w:styleId="1637">
    <w:name w:val="Char Char164"/>
    <w:qFormat/>
    <w:uiPriority w:val="0"/>
    <w:rPr>
      <w:b/>
      <w:kern w:val="44"/>
      <w:sz w:val="32"/>
    </w:rPr>
  </w:style>
  <w:style w:type="character" w:customStyle="1" w:styleId="1638">
    <w:name w:val="Char Char Char Char Char Char Char Char Char Char Char Char Char Char Char Char Char1"/>
    <w:link w:val="1639"/>
    <w:qFormat/>
    <w:locked/>
    <w:uiPriority w:val="0"/>
    <w:rPr>
      <w:rFonts w:ascii="宋体" w:hAnsi="宋体"/>
      <w:kern w:val="2"/>
      <w:sz w:val="21"/>
      <w:szCs w:val="22"/>
    </w:rPr>
  </w:style>
  <w:style w:type="paragraph" w:customStyle="1" w:styleId="1639">
    <w:name w:val="Char Char Char Char Char Char Char Char2"/>
    <w:basedOn w:val="1"/>
    <w:link w:val="1638"/>
    <w:qFormat/>
    <w:uiPriority w:val="0"/>
    <w:pPr>
      <w:widowControl/>
      <w:ind w:firstLine="200" w:firstLineChars="200"/>
      <w:jc w:val="left"/>
    </w:pPr>
    <w:rPr>
      <w:rFonts w:ascii="宋体" w:hAnsi="宋体"/>
      <w:szCs w:val="22"/>
    </w:rPr>
  </w:style>
  <w:style w:type="character" w:customStyle="1" w:styleId="1640">
    <w:name w:val="标题 4 Char Char Char Char Char Char Char Char Char Char Char Char Char Char Char Char Char Char Char Char Char Char Char Char Char Char"/>
    <w:qFormat/>
    <w:uiPriority w:val="0"/>
    <w:rPr>
      <w:rFonts w:ascii="Arial" w:hAnsi="Arial" w:eastAsia="宋体" w:cs="Times New Roman"/>
      <w:sz w:val="28"/>
      <w:szCs w:val="20"/>
    </w:rPr>
  </w:style>
  <w:style w:type="character" w:customStyle="1" w:styleId="1641">
    <w:name w:val="中气附件 Char"/>
    <w:link w:val="1642"/>
    <w:qFormat/>
    <w:locked/>
    <w:uiPriority w:val="0"/>
    <w:rPr>
      <w:rFonts w:ascii="Arial" w:hAnsi="Arial" w:eastAsia="黑体"/>
      <w:bCs/>
      <w:color w:val="000000"/>
      <w:kern w:val="44"/>
      <w:sz w:val="32"/>
      <w:szCs w:val="44"/>
    </w:rPr>
  </w:style>
  <w:style w:type="paragraph" w:customStyle="1" w:styleId="1642">
    <w:name w:val="中气附件"/>
    <w:basedOn w:val="3"/>
    <w:link w:val="1641"/>
    <w:qFormat/>
    <w:uiPriority w:val="0"/>
    <w:pPr>
      <w:widowControl/>
      <w:tabs>
        <w:tab w:val="left" w:pos="1276"/>
      </w:tabs>
      <w:ind w:firstLine="200" w:firstLineChars="200"/>
      <w:jc w:val="right"/>
    </w:pPr>
    <w:rPr>
      <w:rFonts w:ascii="Arial" w:hAnsi="Arial" w:eastAsia="黑体"/>
      <w:b w:val="0"/>
      <w:color w:val="000000"/>
      <w:sz w:val="32"/>
    </w:rPr>
  </w:style>
  <w:style w:type="character" w:customStyle="1" w:styleId="1643">
    <w:name w:val="表题 Char Char"/>
    <w:link w:val="1644"/>
    <w:qFormat/>
    <w:locked/>
    <w:uiPriority w:val="0"/>
    <w:rPr>
      <w:rFonts w:ascii="宋体" w:hAnsi="宋体"/>
      <w:b/>
      <w:bCs/>
      <w:color w:val="FF0000"/>
      <w:kern w:val="2"/>
      <w:sz w:val="21"/>
      <w:szCs w:val="24"/>
    </w:rPr>
  </w:style>
  <w:style w:type="paragraph" w:customStyle="1" w:styleId="1644">
    <w:name w:val="表题"/>
    <w:basedOn w:val="1645"/>
    <w:link w:val="1643"/>
    <w:qFormat/>
    <w:uiPriority w:val="0"/>
    <w:pPr>
      <w:ind w:firstLine="0" w:firstLineChars="0"/>
      <w:jc w:val="center"/>
    </w:pPr>
    <w:rPr>
      <w:rFonts w:cs="Times New Roman"/>
      <w:b/>
      <w:bCs/>
      <w:color w:val="FF0000"/>
      <w:kern w:val="2"/>
      <w:sz w:val="21"/>
    </w:rPr>
  </w:style>
  <w:style w:type="paragraph" w:customStyle="1" w:styleId="1645">
    <w:name w:val="湛江沥青正文"/>
    <w:basedOn w:val="1"/>
    <w:qFormat/>
    <w:uiPriority w:val="0"/>
    <w:pPr>
      <w:widowControl/>
      <w:spacing w:line="360" w:lineRule="auto"/>
      <w:ind w:firstLine="480" w:firstLineChars="200"/>
      <w:jc w:val="left"/>
    </w:pPr>
    <w:rPr>
      <w:rFonts w:ascii="宋体" w:hAnsi="宋体" w:cs="宋体"/>
      <w:kern w:val="0"/>
      <w:sz w:val="24"/>
    </w:rPr>
  </w:style>
  <w:style w:type="character" w:customStyle="1" w:styleId="1646">
    <w:name w:val="more"/>
    <w:qFormat/>
    <w:uiPriority w:val="0"/>
    <w:rPr>
      <w:sz w:val="21"/>
      <w:szCs w:val="21"/>
    </w:rPr>
  </w:style>
  <w:style w:type="character" w:customStyle="1" w:styleId="1647">
    <w:name w:val="3zw1"/>
    <w:qFormat/>
    <w:uiPriority w:val="0"/>
    <w:rPr>
      <w:color w:val="000000"/>
      <w:sz w:val="21"/>
      <w:szCs w:val="21"/>
    </w:rPr>
  </w:style>
  <w:style w:type="character" w:customStyle="1" w:styleId="1648">
    <w:name w:val="text21"/>
    <w:qFormat/>
    <w:uiPriority w:val="0"/>
    <w:rPr>
      <w:color w:val="000000"/>
      <w:sz w:val="21"/>
      <w:u w:val="none"/>
    </w:rPr>
  </w:style>
  <w:style w:type="character" w:customStyle="1" w:styleId="1649">
    <w:name w:val="aspmaker1"/>
    <w:qFormat/>
    <w:uiPriority w:val="0"/>
    <w:rPr>
      <w:rFonts w:hint="default" w:ascii="Verdana" w:hAnsi="Verdana"/>
      <w:sz w:val="20"/>
      <w:szCs w:val="20"/>
    </w:rPr>
  </w:style>
  <w:style w:type="character" w:customStyle="1" w:styleId="1650">
    <w:name w:val="此篇标题3 Char"/>
    <w:link w:val="1651"/>
    <w:qFormat/>
    <w:locked/>
    <w:uiPriority w:val="0"/>
    <w:rPr>
      <w:rFonts w:ascii="仿宋_GB2312" w:hAnsi="Arial" w:eastAsia="Times New Roman"/>
      <w:b/>
      <w:sz w:val="24"/>
    </w:rPr>
  </w:style>
  <w:style w:type="paragraph" w:customStyle="1" w:styleId="1651">
    <w:name w:val="此篇标题3"/>
    <w:link w:val="1650"/>
    <w:qFormat/>
    <w:uiPriority w:val="0"/>
    <w:pPr>
      <w:spacing w:before="120" w:after="120"/>
    </w:pPr>
    <w:rPr>
      <w:rFonts w:ascii="仿宋_GB2312" w:hAnsi="Arial" w:eastAsia="Times New Roman" w:cs="Times New Roman"/>
      <w:b/>
      <w:sz w:val="24"/>
      <w:lang w:val="en-US" w:eastAsia="zh-CN" w:bidi="ar-SA"/>
    </w:rPr>
  </w:style>
  <w:style w:type="character" w:customStyle="1" w:styleId="1652">
    <w:name w:val="日期 Char Char"/>
    <w:link w:val="1653"/>
    <w:qFormat/>
    <w:locked/>
    <w:uiPriority w:val="0"/>
    <w:rPr>
      <w:rFonts w:ascii="宋体" w:hAnsi="Calibri"/>
      <w:kern w:val="2"/>
      <w:sz w:val="21"/>
      <w:szCs w:val="22"/>
    </w:rPr>
  </w:style>
  <w:style w:type="paragraph" w:customStyle="1" w:styleId="1653">
    <w:name w:val="日期4"/>
    <w:basedOn w:val="1"/>
    <w:next w:val="1"/>
    <w:link w:val="1652"/>
    <w:qFormat/>
    <w:uiPriority w:val="0"/>
    <w:pPr>
      <w:widowControl/>
      <w:adjustRightInd w:val="0"/>
      <w:jc w:val="left"/>
      <w:textAlignment w:val="baseline"/>
    </w:pPr>
    <w:rPr>
      <w:rFonts w:ascii="宋体" w:hAnsi="Calibri"/>
      <w:szCs w:val="22"/>
    </w:rPr>
  </w:style>
  <w:style w:type="character" w:customStyle="1" w:styleId="1654">
    <w:name w:val="Char Char243"/>
    <w:qFormat/>
    <w:uiPriority w:val="0"/>
    <w:rPr>
      <w:rFonts w:eastAsia="宋体"/>
      <w:kern w:val="2"/>
      <w:sz w:val="18"/>
      <w:szCs w:val="18"/>
      <w:lang w:val="en-US" w:eastAsia="zh-CN" w:bidi="ar-SA"/>
    </w:rPr>
  </w:style>
  <w:style w:type="character" w:customStyle="1" w:styleId="1655">
    <w:name w:val="第二节"/>
    <w:qFormat/>
    <w:uiPriority w:val="0"/>
    <w:rPr>
      <w:rFonts w:ascii="黑体" w:eastAsia="黑体"/>
      <w:sz w:val="36"/>
    </w:rPr>
  </w:style>
  <w:style w:type="character" w:customStyle="1" w:styleId="1656">
    <w:name w:val="标题 33 Char"/>
    <w:qFormat/>
    <w:uiPriority w:val="0"/>
    <w:rPr>
      <w:rFonts w:ascii="黑体" w:hAnsi="Arial" w:eastAsia="黑体" w:cs="Arial"/>
      <w:bCs/>
      <w:kern w:val="2"/>
      <w:sz w:val="24"/>
      <w:szCs w:val="24"/>
      <w:lang w:eastAsia="zh-TW"/>
    </w:rPr>
  </w:style>
  <w:style w:type="character" w:customStyle="1" w:styleId="1657">
    <w:name w:val="真宗兴表格内容 Char"/>
    <w:link w:val="1658"/>
    <w:qFormat/>
    <w:locked/>
    <w:uiPriority w:val="0"/>
    <w:rPr>
      <w:rFonts w:ascii="Calibri" w:hAnsi="Calibri"/>
      <w:kern w:val="2"/>
      <w:sz w:val="21"/>
      <w:szCs w:val="24"/>
    </w:rPr>
  </w:style>
  <w:style w:type="paragraph" w:customStyle="1" w:styleId="1658">
    <w:name w:val="真宗兴表格内容"/>
    <w:basedOn w:val="1"/>
    <w:link w:val="1657"/>
    <w:qFormat/>
    <w:uiPriority w:val="0"/>
    <w:pPr>
      <w:widowControl/>
      <w:tabs>
        <w:tab w:val="left" w:pos="-2848"/>
      </w:tabs>
      <w:spacing w:beforeLines="20" w:afterLines="20"/>
      <w:jc w:val="center"/>
    </w:pPr>
    <w:rPr>
      <w:rFonts w:ascii="Calibri" w:hAnsi="Calibri"/>
    </w:rPr>
  </w:style>
  <w:style w:type="character" w:customStyle="1" w:styleId="1659">
    <w:name w:val="s021"/>
    <w:qFormat/>
    <w:uiPriority w:val="0"/>
    <w:rPr>
      <w:color w:val="000000"/>
      <w:spacing w:val="360"/>
    </w:rPr>
  </w:style>
  <w:style w:type="character" w:customStyle="1" w:styleId="1660">
    <w:name w:val="样式128 Char"/>
    <w:link w:val="1661"/>
    <w:qFormat/>
    <w:locked/>
    <w:uiPriority w:val="0"/>
    <w:rPr>
      <w:rFonts w:ascii="Calibri" w:hAnsi="Calibri"/>
      <w:color w:val="000000"/>
      <w:sz w:val="24"/>
      <w:szCs w:val="28"/>
    </w:rPr>
  </w:style>
  <w:style w:type="paragraph" w:customStyle="1" w:styleId="1661">
    <w:name w:val="样式128"/>
    <w:basedOn w:val="914"/>
    <w:link w:val="1660"/>
    <w:qFormat/>
    <w:uiPriority w:val="0"/>
    <w:pPr>
      <w:spacing w:line="240" w:lineRule="atLeast"/>
      <w:ind w:firstLine="0" w:firstLineChars="0"/>
      <w:jc w:val="center"/>
    </w:pPr>
  </w:style>
  <w:style w:type="character" w:customStyle="1" w:styleId="1662">
    <w:name w:val="正文文本缩进 3 Char3"/>
    <w:qFormat/>
    <w:uiPriority w:val="0"/>
    <w:rPr>
      <w:sz w:val="28"/>
    </w:rPr>
  </w:style>
  <w:style w:type="character" w:customStyle="1" w:styleId="1663">
    <w:name w:val="麦志勤正文 Char"/>
    <w:link w:val="1664"/>
    <w:qFormat/>
    <w:locked/>
    <w:uiPriority w:val="0"/>
    <w:rPr>
      <w:rFonts w:ascii="宋体" w:hAnsi="Calibri"/>
      <w:snapToGrid w:val="0"/>
      <w:sz w:val="24"/>
      <w:szCs w:val="28"/>
    </w:rPr>
  </w:style>
  <w:style w:type="paragraph" w:customStyle="1" w:styleId="1664">
    <w:name w:val="麦志勤正文"/>
    <w:basedOn w:val="34"/>
    <w:link w:val="1663"/>
    <w:qFormat/>
    <w:uiPriority w:val="0"/>
    <w:pPr>
      <w:snapToGrid w:val="0"/>
      <w:spacing w:beforeLines="20" w:line="300" w:lineRule="auto"/>
      <w:ind w:firstLine="200" w:firstLineChars="200"/>
      <w:jc w:val="left"/>
      <w:textAlignment w:val="auto"/>
    </w:pPr>
    <w:rPr>
      <w:rFonts w:ascii="宋体" w:hAnsi="Calibri"/>
      <w:snapToGrid w:val="0"/>
      <w:sz w:val="24"/>
      <w:szCs w:val="28"/>
      <w:lang w:val="en-US"/>
    </w:rPr>
  </w:style>
  <w:style w:type="character" w:customStyle="1" w:styleId="1665">
    <w:name w:val="表格 32 Char Char"/>
    <w:qFormat/>
    <w:uiPriority w:val="0"/>
    <w:rPr>
      <w:rFonts w:eastAsia="仿宋_GB2312"/>
      <w:sz w:val="24"/>
      <w:lang w:val="en-US" w:eastAsia="zh-CN" w:bidi="ar-SA"/>
    </w:rPr>
  </w:style>
  <w:style w:type="character" w:customStyle="1" w:styleId="1666">
    <w:name w:val="tit2"/>
    <w:qFormat/>
    <w:uiPriority w:val="0"/>
    <w:rPr>
      <w:b/>
      <w:bCs/>
      <w:sz w:val="48"/>
      <w:szCs w:val="48"/>
    </w:rPr>
  </w:style>
  <w:style w:type="character" w:customStyle="1" w:styleId="1667">
    <w:name w:val="页脚 Char2"/>
    <w:qFormat/>
    <w:uiPriority w:val="0"/>
    <w:rPr>
      <w:rFonts w:eastAsia="宋体"/>
      <w:kern w:val="2"/>
      <w:sz w:val="18"/>
      <w:lang w:val="en-US" w:eastAsia="zh-CN" w:bidi="ar-SA"/>
    </w:rPr>
  </w:style>
  <w:style w:type="character" w:customStyle="1" w:styleId="1668">
    <w:name w:val="样式 表格中 +1 Char"/>
    <w:link w:val="1669"/>
    <w:qFormat/>
    <w:uiPriority w:val="0"/>
    <w:rPr>
      <w:rFonts w:ascii="宋体"/>
      <w:color w:val="000000"/>
      <w:sz w:val="21"/>
      <w:szCs w:val="18"/>
    </w:rPr>
  </w:style>
  <w:style w:type="paragraph" w:customStyle="1" w:styleId="1669">
    <w:name w:val="样式 表格中 +1"/>
    <w:basedOn w:val="1"/>
    <w:link w:val="1668"/>
    <w:qFormat/>
    <w:uiPriority w:val="0"/>
    <w:pPr>
      <w:widowControl/>
      <w:adjustRightInd w:val="0"/>
      <w:spacing w:line="312" w:lineRule="atLeast"/>
      <w:jc w:val="center"/>
      <w:textAlignment w:val="baseline"/>
    </w:pPr>
    <w:rPr>
      <w:rFonts w:ascii="宋体"/>
      <w:color w:val="000000"/>
      <w:kern w:val="0"/>
      <w:szCs w:val="18"/>
    </w:rPr>
  </w:style>
  <w:style w:type="character" w:customStyle="1" w:styleId="1670">
    <w:name w:val="正文zz Char"/>
    <w:link w:val="1671"/>
    <w:qFormat/>
    <w:locked/>
    <w:uiPriority w:val="0"/>
    <w:rPr>
      <w:rFonts w:ascii="宋体"/>
      <w:sz w:val="24"/>
    </w:rPr>
  </w:style>
  <w:style w:type="paragraph" w:customStyle="1" w:styleId="1671">
    <w:name w:val="正文zz"/>
    <w:link w:val="1670"/>
    <w:qFormat/>
    <w:uiPriority w:val="0"/>
    <w:pPr>
      <w:spacing w:line="360" w:lineRule="auto"/>
      <w:ind w:firstLine="200" w:firstLineChars="200"/>
    </w:pPr>
    <w:rPr>
      <w:rFonts w:ascii="宋体" w:hAnsi="Times New Roman" w:eastAsia="宋体" w:cs="Times New Roman"/>
      <w:sz w:val="24"/>
      <w:lang w:val="en-US" w:eastAsia="zh-CN" w:bidi="ar-SA"/>
    </w:rPr>
  </w:style>
  <w:style w:type="paragraph" w:customStyle="1" w:styleId="1672">
    <w:name w:val="MFS正文 Char"/>
    <w:basedOn w:val="405"/>
    <w:qFormat/>
    <w:uiPriority w:val="0"/>
    <w:pPr>
      <w:widowControl/>
      <w:adjustRightInd w:val="0"/>
      <w:snapToGrid w:val="0"/>
      <w:spacing w:before="93"/>
      <w:ind w:firstLine="200" w:firstLineChars="200"/>
      <w:jc w:val="left"/>
    </w:pPr>
    <w:rPr>
      <w:rFonts w:ascii="Tahoma" w:hAnsi="Tahoma" w:eastAsia="楷体_GB2312"/>
      <w:kern w:val="0"/>
      <w:szCs w:val="24"/>
    </w:rPr>
  </w:style>
  <w:style w:type="paragraph" w:customStyle="1" w:styleId="1673">
    <w:name w:val="样式 标题 3 + 左侧:  0.5 字符1"/>
    <w:basedOn w:val="5"/>
    <w:qFormat/>
    <w:uiPriority w:val="0"/>
    <w:pPr>
      <w:widowControl/>
      <w:tabs>
        <w:tab w:val="left" w:pos="425"/>
        <w:tab w:val="left" w:pos="851"/>
      </w:tabs>
      <w:adjustRightInd/>
      <w:snapToGrid w:val="0"/>
      <w:spacing w:beforeLines="50" w:line="415" w:lineRule="auto"/>
      <w:ind w:left="50" w:leftChars="50" w:firstLine="0" w:firstLineChars="0"/>
      <w:jc w:val="left"/>
    </w:pPr>
    <w:rPr>
      <w:rFonts w:ascii="Arial" w:hAnsi="Arial" w:eastAsia="黑体"/>
      <w:b w:val="0"/>
      <w:bCs w:val="0"/>
      <w:snapToGrid w:val="0"/>
      <w:sz w:val="28"/>
      <w:szCs w:val="20"/>
    </w:rPr>
  </w:style>
  <w:style w:type="paragraph" w:customStyle="1" w:styleId="1674">
    <w:name w:val="mstheme-topbar-font-g"/>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1675">
    <w:name w:val="样式 标题 3B HeadH3标题 3 Char Char标题 3 Char Char Char Char标题 3 C..."/>
    <w:basedOn w:val="5"/>
    <w:qFormat/>
    <w:uiPriority w:val="0"/>
    <w:pPr>
      <w:widowControl/>
      <w:tabs>
        <w:tab w:val="left" w:pos="425"/>
        <w:tab w:val="left" w:pos="720"/>
        <w:tab w:val="left" w:pos="851"/>
        <w:tab w:val="left" w:pos="2160"/>
      </w:tabs>
      <w:adjustRightInd/>
      <w:spacing w:beforeLines="50" w:line="300" w:lineRule="auto"/>
      <w:ind w:left="2160" w:hanging="360" w:firstLineChars="0"/>
      <w:jc w:val="left"/>
    </w:pPr>
    <w:rPr>
      <w:rFonts w:ascii="黑体" w:eastAsia="黑体"/>
      <w:b w:val="0"/>
      <w:spacing w:val="4"/>
      <w:kern w:val="0"/>
      <w:sz w:val="28"/>
      <w:szCs w:val="20"/>
    </w:rPr>
  </w:style>
  <w:style w:type="paragraph" w:customStyle="1" w:styleId="1676">
    <w:name w:val="麦志勤标题1"/>
    <w:basedOn w:val="34"/>
    <w:qFormat/>
    <w:uiPriority w:val="0"/>
    <w:pPr>
      <w:snapToGrid w:val="0"/>
      <w:spacing w:beforeLines="50" w:line="300" w:lineRule="auto"/>
      <w:jc w:val="left"/>
      <w:textAlignment w:val="auto"/>
    </w:pPr>
    <w:rPr>
      <w:rFonts w:ascii="宋体" w:hAnsi="宋体" w:eastAsia="黑体" w:cs="宋体"/>
      <w:snapToGrid w:val="0"/>
      <w:sz w:val="44"/>
      <w:szCs w:val="24"/>
      <w:lang w:val="en-US"/>
    </w:rPr>
  </w:style>
  <w:style w:type="paragraph" w:customStyle="1" w:styleId="1677">
    <w:name w:val="横琴正文"/>
    <w:basedOn w:val="1"/>
    <w:qFormat/>
    <w:uiPriority w:val="0"/>
    <w:pPr>
      <w:widowControl/>
      <w:tabs>
        <w:tab w:val="left" w:pos="22680"/>
      </w:tabs>
      <w:spacing w:beforeLines="50"/>
      <w:ind w:firstLine="200" w:firstLineChars="200"/>
      <w:jc w:val="left"/>
    </w:pPr>
    <w:rPr>
      <w:rFonts w:ascii="宋体" w:hAnsi="宋体" w:cs="宋体"/>
      <w:kern w:val="0"/>
      <w:sz w:val="24"/>
    </w:rPr>
  </w:style>
  <w:style w:type="paragraph" w:customStyle="1" w:styleId="1678">
    <w:name w:val="中气附图"/>
    <w:basedOn w:val="85"/>
    <w:qFormat/>
    <w:uiPriority w:val="0"/>
    <w:pPr>
      <w:widowControl/>
      <w:tabs>
        <w:tab w:val="left" w:pos="426"/>
        <w:tab w:val="left" w:pos="1188"/>
      </w:tabs>
      <w:spacing w:before="0" w:after="0" w:line="360" w:lineRule="auto"/>
      <w:ind w:left="1188" w:hanging="720"/>
    </w:pPr>
    <w:rPr>
      <w:rFonts w:ascii="Arial" w:hAnsi="Arial"/>
      <w:kern w:val="0"/>
      <w:sz w:val="32"/>
    </w:rPr>
  </w:style>
  <w:style w:type="paragraph" w:customStyle="1" w:styleId="1679">
    <w:name w:val="宗兴3"/>
    <w:basedOn w:val="5"/>
    <w:qFormat/>
    <w:uiPriority w:val="0"/>
    <w:pPr>
      <w:tabs>
        <w:tab w:val="left" w:pos="425"/>
        <w:tab w:val="left" w:pos="851"/>
        <w:tab w:val="left" w:pos="1004"/>
      </w:tabs>
      <w:adjustRightInd/>
      <w:spacing w:beforeLines="50" w:line="400" w:lineRule="exact"/>
      <w:ind w:left="284" w:firstLine="0" w:firstLineChars="0"/>
    </w:pPr>
    <w:rPr>
      <w:bCs w:val="0"/>
      <w:snapToGrid w:val="0"/>
      <w:sz w:val="28"/>
      <w:szCs w:val="32"/>
    </w:rPr>
  </w:style>
  <w:style w:type="paragraph" w:customStyle="1" w:styleId="1680">
    <w:name w:val="ajaxdi1"/>
    <w:basedOn w:val="1"/>
    <w:qFormat/>
    <w:uiPriority w:val="0"/>
    <w:pPr>
      <w:widowControl/>
      <w:spacing w:before="100" w:beforeAutospacing="1" w:after="100" w:afterAutospacing="1"/>
      <w:jc w:val="left"/>
    </w:pPr>
    <w:rPr>
      <w:rFonts w:ascii="宋体" w:hAnsi="宋体" w:cs="宋体"/>
      <w:kern w:val="0"/>
      <w:sz w:val="24"/>
    </w:rPr>
  </w:style>
  <w:style w:type="paragraph" w:customStyle="1" w:styleId="1681">
    <w:name w:val="样式 标题 3 + 首行缩进:  2 字符 段前: 8.15 磅 段后: 8.15 磅"/>
    <w:basedOn w:val="5"/>
    <w:qFormat/>
    <w:uiPriority w:val="0"/>
    <w:pPr>
      <w:widowControl/>
      <w:tabs>
        <w:tab w:val="left" w:pos="425"/>
        <w:tab w:val="left" w:pos="851"/>
      </w:tabs>
      <w:adjustRightInd/>
      <w:spacing w:beforeLines="50" w:line="240" w:lineRule="atLeast"/>
      <w:jc w:val="left"/>
    </w:pPr>
    <w:rPr>
      <w:rFonts w:ascii="Arial Unicode MS" w:hAnsi="Arial Unicode MS" w:eastAsia="黑体"/>
      <w:bCs w:val="0"/>
      <w:kern w:val="0"/>
    </w:rPr>
  </w:style>
  <w:style w:type="paragraph" w:customStyle="1" w:styleId="1682">
    <w:name w:val="body"/>
    <w:basedOn w:val="1"/>
    <w:qFormat/>
    <w:uiPriority w:val="0"/>
    <w:pPr>
      <w:widowControl/>
      <w:spacing w:line="360" w:lineRule="auto"/>
      <w:ind w:firstLine="480" w:firstLineChars="200"/>
      <w:jc w:val="left"/>
    </w:pPr>
    <w:rPr>
      <w:rFonts w:ascii="宋体" w:hAnsi="宋体" w:cs="宋体"/>
      <w:kern w:val="0"/>
      <w:sz w:val="24"/>
    </w:rPr>
  </w:style>
  <w:style w:type="paragraph" w:customStyle="1" w:styleId="1683">
    <w:name w:val="cauc-1"/>
    <w:next w:val="1"/>
    <w:qFormat/>
    <w:uiPriority w:val="0"/>
    <w:pPr>
      <w:pageBreakBefore/>
      <w:tabs>
        <w:tab w:val="left" w:pos="425"/>
      </w:tabs>
      <w:spacing w:beforeLines="100"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684">
    <w:name w:val="样式52"/>
    <w:basedOn w:val="1"/>
    <w:qFormat/>
    <w:uiPriority w:val="0"/>
    <w:pPr>
      <w:keepNext/>
      <w:keepLines/>
      <w:spacing w:before="120" w:after="120" w:line="520" w:lineRule="exact"/>
      <w:outlineLvl w:val="1"/>
    </w:pPr>
    <w:rPr>
      <w:rFonts w:eastAsia="黑体"/>
      <w:b/>
      <w:sz w:val="28"/>
      <w:szCs w:val="20"/>
    </w:rPr>
  </w:style>
  <w:style w:type="paragraph" w:customStyle="1" w:styleId="1685">
    <w:name w:val="正文(黑体)"/>
    <w:basedOn w:val="1"/>
    <w:qFormat/>
    <w:uiPriority w:val="0"/>
    <w:pPr>
      <w:widowControl/>
      <w:autoSpaceDE w:val="0"/>
      <w:autoSpaceDN w:val="0"/>
      <w:adjustRightInd w:val="0"/>
      <w:spacing w:line="288" w:lineRule="auto"/>
      <w:ind w:firstLine="482"/>
      <w:jc w:val="left"/>
      <w:textAlignment w:val="baseline"/>
    </w:pPr>
    <w:rPr>
      <w:rFonts w:ascii="黑体" w:hAnsi="宋体" w:cs="宋体"/>
      <w:kern w:val="0"/>
      <w:sz w:val="24"/>
    </w:rPr>
  </w:style>
  <w:style w:type="paragraph" w:customStyle="1" w:styleId="1686">
    <w:name w:val="mstheme-topbar-font"/>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1687">
    <w:name w:val="CM13"/>
    <w:basedOn w:val="202"/>
    <w:next w:val="202"/>
    <w:qFormat/>
    <w:uiPriority w:val="0"/>
    <w:pPr>
      <w:spacing w:line="468" w:lineRule="atLeast"/>
    </w:pPr>
    <w:rPr>
      <w:rFonts w:ascii="仿宋_GB2312" w:eastAsia="仿宋_GB2312" w:cs="仿宋_GB2312"/>
      <w:color w:val="auto"/>
    </w:rPr>
  </w:style>
  <w:style w:type="paragraph" w:customStyle="1" w:styleId="1688">
    <w:name w:val="注×："/>
    <w:qFormat/>
    <w:uiPriority w:val="0"/>
    <w:pPr>
      <w:widowControl w:val="0"/>
      <w:tabs>
        <w:tab w:val="left" w:pos="630"/>
        <w:tab w:val="left" w:pos="840"/>
      </w:tabs>
      <w:autoSpaceDE w:val="0"/>
      <w:autoSpaceDN w:val="0"/>
      <w:ind w:left="840" w:hanging="840"/>
      <w:jc w:val="both"/>
    </w:pPr>
    <w:rPr>
      <w:rFonts w:ascii="宋体" w:hAnsi="Times New Roman" w:eastAsia="宋体" w:cs="Times New Roman"/>
      <w:sz w:val="18"/>
      <w:lang w:val="en-US" w:eastAsia="zh-CN" w:bidi="ar-SA"/>
    </w:rPr>
  </w:style>
  <w:style w:type="paragraph" w:customStyle="1" w:styleId="1689">
    <w:name w:val="页脚1"/>
    <w:basedOn w:val="1"/>
    <w:qFormat/>
    <w:uiPriority w:val="0"/>
    <w:pPr>
      <w:widowControl/>
      <w:adjustRightInd w:val="0"/>
      <w:spacing w:line="312" w:lineRule="auto"/>
      <w:ind w:firstLine="510"/>
      <w:jc w:val="center"/>
      <w:textAlignment w:val="baseline"/>
    </w:pPr>
    <w:rPr>
      <w:rFonts w:ascii="宋体" w:hAnsi="宋体" w:cs="宋体"/>
      <w:b/>
      <w:i/>
      <w:kern w:val="0"/>
      <w:sz w:val="24"/>
      <w:u w:val="single"/>
    </w:rPr>
  </w:style>
  <w:style w:type="paragraph" w:customStyle="1" w:styleId="1690">
    <w:name w:val="文本框"/>
    <w:basedOn w:val="1"/>
    <w:qFormat/>
    <w:uiPriority w:val="0"/>
    <w:pPr>
      <w:widowControl/>
      <w:spacing w:line="360" w:lineRule="atLeast"/>
      <w:jc w:val="center"/>
    </w:pPr>
    <w:rPr>
      <w:rFonts w:ascii="宋体" w:hAnsi="宋体" w:cs="宋体"/>
      <w:kern w:val="0"/>
      <w:sz w:val="24"/>
    </w:rPr>
  </w:style>
  <w:style w:type="paragraph" w:customStyle="1" w:styleId="1691">
    <w:name w:val="xl97"/>
    <w:basedOn w:val="1"/>
    <w:qFormat/>
    <w:uiPriority w:val="0"/>
    <w:pPr>
      <w:widowControl/>
      <w:pBdr>
        <w:bottom w:val="single" w:color="auto" w:sz="8" w:space="0"/>
        <w:right w:val="single" w:color="auto" w:sz="8" w:space="0"/>
      </w:pBdr>
      <w:shd w:val="clear" w:color="auto" w:fill="FFCC00"/>
      <w:spacing w:before="100" w:beforeAutospacing="1" w:after="100" w:afterAutospacing="1"/>
      <w:jc w:val="center"/>
    </w:pPr>
    <w:rPr>
      <w:rFonts w:ascii="宋体" w:hAnsi="宋体" w:cs="宋体"/>
      <w:kern w:val="0"/>
      <w:sz w:val="24"/>
      <w:szCs w:val="21"/>
    </w:rPr>
  </w:style>
  <w:style w:type="paragraph" w:customStyle="1" w:styleId="1692">
    <w:name w:val="小房1"/>
    <w:basedOn w:val="1"/>
    <w:qFormat/>
    <w:uiPriority w:val="0"/>
    <w:pPr>
      <w:widowControl/>
      <w:adjustRightInd w:val="0"/>
      <w:spacing w:before="60" w:line="276" w:lineRule="auto"/>
      <w:ind w:firstLine="482"/>
      <w:jc w:val="left"/>
      <w:textAlignment w:val="baseline"/>
    </w:pPr>
    <w:rPr>
      <w:rFonts w:ascii="宋体" w:hAnsi="宋体" w:eastAsia="仿宋_GB2312" w:cs="宋体"/>
      <w:kern w:val="0"/>
      <w:sz w:val="28"/>
    </w:rPr>
  </w:style>
  <w:style w:type="paragraph" w:customStyle="1" w:styleId="1693">
    <w:name w:val="p8"/>
    <w:basedOn w:val="1"/>
    <w:qFormat/>
    <w:uiPriority w:val="0"/>
    <w:pPr>
      <w:widowControl/>
      <w:spacing w:before="100" w:beforeAutospacing="1" w:after="100" w:afterAutospacing="1"/>
      <w:jc w:val="left"/>
    </w:pPr>
    <w:rPr>
      <w:rFonts w:ascii="Arial Unicode MS" w:hAnsi="Arial Unicode MS" w:eastAsia="Arial Unicode MS" w:cs="宋体"/>
      <w:kern w:val="0"/>
      <w:sz w:val="9"/>
      <w:szCs w:val="9"/>
    </w:rPr>
  </w:style>
  <w:style w:type="paragraph" w:customStyle="1" w:styleId="1694">
    <w:name w:val="样式 样式 (符号) 宋体 二号 加粗 黑色 居中 行距: 1.5 倍行距 + 加粗"/>
    <w:basedOn w:val="85"/>
    <w:qFormat/>
    <w:uiPriority w:val="0"/>
    <w:pPr>
      <w:adjustRightInd w:val="0"/>
      <w:spacing w:after="60" w:line="312" w:lineRule="atLeast"/>
      <w:textAlignment w:val="baseline"/>
    </w:pPr>
    <w:rPr>
      <w:rFonts w:ascii="Arial" w:hAnsi="Arial" w:eastAsia="宋体"/>
      <w:bCs w:val="0"/>
      <w:kern w:val="0"/>
      <w:sz w:val="44"/>
    </w:rPr>
  </w:style>
  <w:style w:type="paragraph" w:customStyle="1" w:styleId="1695">
    <w:name w:val="03节"/>
    <w:basedOn w:val="1"/>
    <w:next w:val="34"/>
    <w:qFormat/>
    <w:uiPriority w:val="0"/>
    <w:pPr>
      <w:widowControl/>
      <w:tabs>
        <w:tab w:val="left" w:pos="360"/>
        <w:tab w:val="left" w:pos="480"/>
      </w:tabs>
      <w:spacing w:before="240" w:after="240" w:line="560" w:lineRule="atLeast"/>
      <w:ind w:hanging="1320"/>
      <w:jc w:val="left"/>
      <w:outlineLvl w:val="0"/>
    </w:pPr>
    <w:rPr>
      <w:rFonts w:ascii="幼圆" w:hAnsi="宋体" w:eastAsia="幼圆" w:cs="宋体"/>
      <w:b/>
      <w:kern w:val="0"/>
      <w:sz w:val="24"/>
    </w:rPr>
  </w:style>
  <w:style w:type="paragraph" w:customStyle="1" w:styleId="1696">
    <w:name w:val="over"/>
    <w:basedOn w:val="1"/>
    <w:qFormat/>
    <w:uiPriority w:val="0"/>
    <w:pPr>
      <w:widowControl/>
      <w:pBdr>
        <w:top w:val="single" w:color="EFEFEF" w:sz="6" w:space="0"/>
        <w:left w:val="single" w:color="EFEFEF" w:sz="6" w:space="0"/>
      </w:pBdr>
      <w:shd w:val="clear" w:color="auto" w:fill="EFEFEF"/>
      <w:spacing w:before="100" w:beforeAutospacing="1" w:after="100" w:afterAutospacing="1"/>
      <w:jc w:val="left"/>
    </w:pPr>
    <w:rPr>
      <w:rFonts w:ascii="Arial Unicode MS" w:hAnsi="Arial Unicode MS" w:eastAsia="Arial Unicode MS" w:cs="Arial Unicode MS"/>
      <w:color w:val="000000"/>
      <w:kern w:val="0"/>
      <w:sz w:val="18"/>
      <w:szCs w:val="18"/>
    </w:rPr>
  </w:style>
  <w:style w:type="paragraph" w:customStyle="1" w:styleId="1697">
    <w:name w:val="表内5"/>
    <w:basedOn w:val="1"/>
    <w:qFormat/>
    <w:uiPriority w:val="0"/>
    <w:pPr>
      <w:widowControl/>
      <w:tabs>
        <w:tab w:val="left" w:pos="4680"/>
        <w:tab w:val="left" w:pos="22680"/>
      </w:tabs>
      <w:adjustRightInd w:val="0"/>
      <w:snapToGrid w:val="0"/>
      <w:ind w:firstLine="200" w:firstLineChars="350"/>
      <w:jc w:val="center"/>
    </w:pPr>
    <w:rPr>
      <w:rFonts w:ascii="宋体" w:hAnsi="宋体" w:cs="宋体"/>
      <w:color w:val="000000"/>
      <w:kern w:val="0"/>
      <w:sz w:val="24"/>
      <w:szCs w:val="21"/>
    </w:rPr>
  </w:style>
  <w:style w:type="paragraph" w:customStyle="1" w:styleId="1698">
    <w:name w:val="样式 宋体 小四 行距: 多倍行距 1.3 字行"/>
    <w:basedOn w:val="1"/>
    <w:qFormat/>
    <w:uiPriority w:val="0"/>
    <w:pPr>
      <w:widowControl/>
      <w:spacing w:line="360" w:lineRule="auto"/>
      <w:jc w:val="left"/>
    </w:pPr>
    <w:rPr>
      <w:rFonts w:ascii="宋体" w:hAnsi="宋体" w:cs="宋体"/>
      <w:kern w:val="0"/>
      <w:sz w:val="24"/>
    </w:rPr>
  </w:style>
  <w:style w:type="paragraph" w:customStyle="1" w:styleId="1699">
    <w:name w:val="xl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宋体" w:hAnsi="宋体" w:cs="Arial Unicode MS"/>
      <w:kern w:val="0"/>
      <w:sz w:val="24"/>
    </w:rPr>
  </w:style>
  <w:style w:type="paragraph" w:customStyle="1" w:styleId="1700">
    <w:name w:val="壹"/>
    <w:basedOn w:val="1"/>
    <w:qFormat/>
    <w:uiPriority w:val="0"/>
    <w:pPr>
      <w:widowControl/>
      <w:adjustRightInd w:val="0"/>
      <w:spacing w:beforeLines="50" w:afterLines="50" w:line="360" w:lineRule="atLeast"/>
      <w:jc w:val="left"/>
    </w:pPr>
    <w:rPr>
      <w:rFonts w:ascii="宋体" w:hAnsi="宋体" w:eastAsia="DFKai-SB" w:cs="宋体"/>
      <w:b/>
      <w:bCs/>
      <w:kern w:val="0"/>
      <w:sz w:val="32"/>
      <w:szCs w:val="32"/>
      <w:lang w:eastAsia="zh-TW"/>
    </w:rPr>
  </w:style>
  <w:style w:type="paragraph" w:customStyle="1" w:styleId="1701">
    <w:name w:val="风险评价正文"/>
    <w:basedOn w:val="1"/>
    <w:qFormat/>
    <w:uiPriority w:val="0"/>
    <w:pPr>
      <w:widowControl/>
      <w:spacing w:line="324" w:lineRule="auto"/>
      <w:ind w:firstLine="512" w:firstLineChars="200"/>
      <w:jc w:val="left"/>
    </w:pPr>
    <w:rPr>
      <w:rFonts w:ascii="宋体" w:hAnsi="宋体" w:cs="宋体"/>
      <w:color w:val="000000"/>
      <w:spacing w:val="8"/>
      <w:kern w:val="0"/>
      <w:sz w:val="24"/>
    </w:rPr>
  </w:style>
  <w:style w:type="paragraph" w:customStyle="1" w:styleId="1702">
    <w:name w:val="字元 字元2"/>
    <w:basedOn w:val="1"/>
    <w:qFormat/>
    <w:uiPriority w:val="0"/>
    <w:pPr>
      <w:widowControl/>
      <w:jc w:val="left"/>
    </w:pPr>
    <w:rPr>
      <w:rFonts w:ascii="宋体" w:hAnsi="宋体" w:cs="宋体"/>
      <w:kern w:val="0"/>
      <w:sz w:val="24"/>
    </w:rPr>
  </w:style>
  <w:style w:type="paragraph" w:customStyle="1" w:styleId="1703">
    <w:name w:val="Char Char Char1 Char Char Char Char Char Char Char Char Char Char Char Char Char Char Char Char1"/>
    <w:basedOn w:val="1"/>
    <w:qFormat/>
    <w:uiPriority w:val="0"/>
    <w:pPr>
      <w:widowControl/>
      <w:spacing w:line="360" w:lineRule="auto"/>
      <w:ind w:firstLine="200" w:firstLineChars="200"/>
      <w:jc w:val="left"/>
    </w:pPr>
    <w:rPr>
      <w:rFonts w:ascii="宋体" w:hAnsi="宋体" w:cs="宋体"/>
      <w:kern w:val="0"/>
      <w:sz w:val="24"/>
    </w:rPr>
  </w:style>
  <w:style w:type="paragraph" w:customStyle="1" w:styleId="1704">
    <w:name w:val="退格正文"/>
    <w:basedOn w:val="1"/>
    <w:semiHidden/>
    <w:qFormat/>
    <w:uiPriority w:val="0"/>
    <w:pPr>
      <w:widowControl/>
      <w:spacing w:line="360" w:lineRule="auto"/>
      <w:ind w:firstLine="538" w:firstLineChars="192"/>
      <w:jc w:val="left"/>
    </w:pPr>
    <w:rPr>
      <w:rFonts w:ascii="宋体" w:hAnsi="宋体" w:cs="宋体"/>
      <w:kern w:val="0"/>
      <w:sz w:val="28"/>
    </w:rPr>
  </w:style>
  <w:style w:type="paragraph" w:customStyle="1" w:styleId="1705">
    <w:name w:val="题注2"/>
    <w:basedOn w:val="22"/>
    <w:next w:val="1"/>
    <w:qFormat/>
    <w:uiPriority w:val="0"/>
    <w:pPr>
      <w:widowControl/>
      <w:snapToGrid w:val="0"/>
      <w:spacing w:line="324" w:lineRule="auto"/>
      <w:ind w:firstLine="400" w:firstLineChars="200"/>
      <w:jc w:val="left"/>
    </w:pPr>
    <w:rPr>
      <w:rFonts w:ascii="Arial" w:hAnsi="Arial" w:eastAsia="宋体" w:cs="宋体"/>
      <w:kern w:val="0"/>
      <w:sz w:val="21"/>
      <w:szCs w:val="24"/>
      <w:lang w:val="en-US"/>
    </w:rPr>
  </w:style>
  <w:style w:type="paragraph" w:customStyle="1" w:styleId="1706">
    <w:name w:val="样式 宋体 小四 首行缩进:  0.85 厘米 行距: 多倍行距 1.75 字行"/>
    <w:basedOn w:val="1"/>
    <w:qFormat/>
    <w:uiPriority w:val="0"/>
    <w:pPr>
      <w:widowControl/>
      <w:adjustRightInd w:val="0"/>
      <w:spacing w:line="360" w:lineRule="auto"/>
      <w:ind w:firstLine="340"/>
      <w:jc w:val="left"/>
    </w:pPr>
    <w:rPr>
      <w:rFonts w:ascii="宋体" w:hAnsi="宋体" w:cs="宋体"/>
      <w:kern w:val="0"/>
      <w:sz w:val="24"/>
    </w:rPr>
  </w:style>
  <w:style w:type="paragraph" w:customStyle="1" w:styleId="1707">
    <w:name w:val="样四"/>
    <w:basedOn w:val="6"/>
    <w:qFormat/>
    <w:uiPriority w:val="0"/>
    <w:pPr>
      <w:widowControl/>
      <w:tabs>
        <w:tab w:val="left" w:pos="425"/>
        <w:tab w:val="left" w:pos="1080"/>
        <w:tab w:val="clear" w:pos="864"/>
      </w:tabs>
      <w:adjustRightInd w:val="0"/>
      <w:snapToGrid w:val="0"/>
      <w:spacing w:before="0" w:afterLines="100" w:line="360" w:lineRule="auto"/>
      <w:ind w:left="0" w:firstLine="0"/>
    </w:pPr>
    <w:rPr>
      <w:rFonts w:ascii="Times New Roman" w:hAnsi="Times New Roman" w:eastAsia="宋体" w:cs="宋体"/>
      <w:bCs w:val="0"/>
      <w:kern w:val="0"/>
    </w:rPr>
  </w:style>
  <w:style w:type="paragraph" w:customStyle="1" w:styleId="1708">
    <w:name w:val="Char Char1 Char Char Char Char1"/>
    <w:basedOn w:val="1"/>
    <w:qFormat/>
    <w:uiPriority w:val="0"/>
    <w:pPr>
      <w:widowControl/>
      <w:jc w:val="left"/>
    </w:pPr>
    <w:rPr>
      <w:rFonts w:ascii="宋体" w:hAnsi="宋体" w:cs="宋体"/>
      <w:kern w:val="0"/>
      <w:sz w:val="24"/>
    </w:rPr>
  </w:style>
  <w:style w:type="paragraph" w:customStyle="1" w:styleId="1709">
    <w:name w:val="bb"/>
    <w:basedOn w:val="1"/>
    <w:qFormat/>
    <w:uiPriority w:val="0"/>
    <w:pPr>
      <w:widowControl/>
      <w:tabs>
        <w:tab w:val="left" w:pos="425"/>
      </w:tabs>
      <w:ind w:left="425" w:hanging="425"/>
      <w:jc w:val="left"/>
    </w:pPr>
    <w:rPr>
      <w:rFonts w:ascii="宋体" w:hAnsi="宋体" w:cs="宋体"/>
      <w:kern w:val="0"/>
      <w:sz w:val="28"/>
    </w:rPr>
  </w:style>
  <w:style w:type="paragraph" w:customStyle="1" w:styleId="1710">
    <w:name w:val="正文2002"/>
    <w:basedOn w:val="1"/>
    <w:qFormat/>
    <w:uiPriority w:val="0"/>
    <w:pPr>
      <w:adjustRightInd w:val="0"/>
      <w:spacing w:line="312" w:lineRule="atLeast"/>
      <w:jc w:val="center"/>
      <w:textAlignment w:val="baseline"/>
    </w:pPr>
    <w:rPr>
      <w:rFonts w:ascii="楷体_GB2312" w:eastAsia="楷体_GB2312"/>
      <w:b/>
      <w:bCs/>
      <w:kern w:val="0"/>
      <w:sz w:val="44"/>
      <w:szCs w:val="20"/>
    </w:rPr>
  </w:style>
  <w:style w:type="paragraph" w:customStyle="1" w:styleId="1711">
    <w:name w:val="正文王"/>
    <w:basedOn w:val="45"/>
    <w:qFormat/>
    <w:uiPriority w:val="0"/>
    <w:pPr>
      <w:widowControl/>
      <w:autoSpaceDE/>
      <w:autoSpaceDN/>
      <w:adjustRightInd/>
      <w:spacing w:line="440" w:lineRule="exact"/>
      <w:jc w:val="left"/>
      <w:textAlignment w:val="auto"/>
    </w:pPr>
    <w:rPr>
      <w:rFonts w:ascii="Arial" w:hAnsi="Arial" w:cs="宋体"/>
      <w:snapToGrid w:val="0"/>
      <w:sz w:val="24"/>
      <w:szCs w:val="24"/>
      <w:lang w:val="en-US"/>
    </w:rPr>
  </w:style>
  <w:style w:type="paragraph" w:customStyle="1" w:styleId="1712">
    <w:name w:val="000 正文 首行缩进2字符"/>
    <w:basedOn w:val="1"/>
    <w:qFormat/>
    <w:uiPriority w:val="0"/>
    <w:pPr>
      <w:widowControl/>
      <w:adjustRightInd w:val="0"/>
      <w:spacing w:line="288" w:lineRule="auto"/>
      <w:ind w:firstLine="360" w:firstLineChars="200"/>
      <w:jc w:val="left"/>
      <w:textAlignment w:val="baseline"/>
    </w:pPr>
    <w:rPr>
      <w:rFonts w:ascii="宋体" w:hAnsi="宋体" w:cs="宋体"/>
      <w:kern w:val="0"/>
      <w:sz w:val="18"/>
    </w:rPr>
  </w:style>
  <w:style w:type="paragraph" w:customStyle="1" w:styleId="1713">
    <w:name w:val="样式 标题 1 + 首行缩进:  1.47 字符"/>
    <w:basedOn w:val="3"/>
    <w:qFormat/>
    <w:uiPriority w:val="0"/>
    <w:pPr>
      <w:keepLines w:val="0"/>
      <w:spacing w:beforeLines="100" w:afterLines="100" w:line="360" w:lineRule="auto"/>
      <w:jc w:val="center"/>
    </w:pPr>
    <w:rPr>
      <w:rFonts w:ascii="Arial" w:hAnsi="Arial" w:cs="宋体"/>
      <w:kern w:val="2"/>
      <w:sz w:val="36"/>
      <w:szCs w:val="20"/>
      <w:lang w:val="zh-CN"/>
    </w:rPr>
  </w:style>
  <w:style w:type="paragraph" w:customStyle="1" w:styleId="1714">
    <w:name w:val="封面文字"/>
    <w:qFormat/>
    <w:uiPriority w:val="0"/>
    <w:rPr>
      <w:rFonts w:ascii="Times New Roman" w:hAnsi="Times New Roman" w:eastAsia="宋体" w:cs="Times New Roman"/>
      <w:sz w:val="28"/>
      <w:lang w:val="en-US" w:eastAsia="zh-CN" w:bidi="ar-SA"/>
    </w:rPr>
  </w:style>
  <w:style w:type="paragraph" w:customStyle="1" w:styleId="1715">
    <w:name w:val="inputaa"/>
    <w:basedOn w:val="1"/>
    <w:qFormat/>
    <w:uiPriority w:val="0"/>
    <w:pPr>
      <w:widowControl/>
      <w:pBdr>
        <w:top w:val="threeDEmboss" w:color="FFFFFF" w:sz="6" w:space="0"/>
        <w:left w:val="threeDEmboss" w:color="FFFFFF" w:sz="6" w:space="0"/>
        <w:bottom w:val="threeDEmboss" w:color="auto" w:sz="6" w:space="0"/>
        <w:right w:val="threeDEmboss" w:color="auto" w:sz="6" w:space="0"/>
      </w:pBdr>
      <w:shd w:val="clear" w:color="auto" w:fill="CCCCCC"/>
      <w:spacing w:before="100" w:beforeAutospacing="1" w:after="100" w:afterAutospacing="1"/>
      <w:jc w:val="left"/>
    </w:pPr>
    <w:rPr>
      <w:rFonts w:ascii="宋体" w:hAnsi="宋体" w:eastAsia="Arial Unicode MS" w:cs="Arial Unicode MS"/>
      <w:kern w:val="0"/>
      <w:sz w:val="18"/>
      <w:szCs w:val="18"/>
    </w:rPr>
  </w:style>
  <w:style w:type="paragraph" w:customStyle="1" w:styleId="1716">
    <w:name w:val="四号 1.5倍行距 宋体 Timenewrome"/>
    <w:basedOn w:val="1"/>
    <w:next w:val="1"/>
    <w:qFormat/>
    <w:uiPriority w:val="0"/>
    <w:pPr>
      <w:widowControl/>
      <w:jc w:val="left"/>
    </w:pPr>
    <w:rPr>
      <w:rFonts w:ascii="宋体" w:hAnsi="宋体" w:cs="宋体"/>
      <w:kern w:val="0"/>
      <w:sz w:val="24"/>
      <w:szCs w:val="21"/>
    </w:rPr>
  </w:style>
  <w:style w:type="paragraph" w:customStyle="1" w:styleId="1717">
    <w:name w:val="样式 正文缩进正文（首行缩进两字） + 段后: 0.1 行"/>
    <w:basedOn w:val="21"/>
    <w:semiHidden/>
    <w:qFormat/>
    <w:uiPriority w:val="0"/>
    <w:pPr>
      <w:widowControl/>
      <w:spacing w:line="400" w:lineRule="exact"/>
      <w:ind w:firstLine="480"/>
      <w:jc w:val="left"/>
    </w:pPr>
    <w:rPr>
      <w:rFonts w:ascii="宋体" w:hAnsi="宋体" w:cs="宋体"/>
      <w:bCs/>
      <w:color w:val="000000"/>
      <w:kern w:val="0"/>
      <w:sz w:val="24"/>
    </w:rPr>
  </w:style>
  <w:style w:type="paragraph" w:customStyle="1" w:styleId="1718">
    <w:name w:val="表题注"/>
    <w:basedOn w:val="22"/>
    <w:qFormat/>
    <w:uiPriority w:val="0"/>
    <w:pPr>
      <w:keepNext/>
      <w:spacing w:before="152" w:after="160" w:line="240" w:lineRule="exact"/>
      <w:jc w:val="center"/>
    </w:pPr>
    <w:rPr>
      <w:rFonts w:ascii="Arial" w:hAnsi="Arial"/>
      <w:b/>
      <w:kern w:val="0"/>
      <w:sz w:val="24"/>
      <w:szCs w:val="24"/>
      <w:lang w:val="en-US"/>
    </w:rPr>
  </w:style>
  <w:style w:type="paragraph" w:customStyle="1" w:styleId="1719">
    <w:name w:val="样式 标题 3条标题1.1.13h33rd levelH3l3CTReHead 3 WSA + 小三 首行缩..."/>
    <w:basedOn w:val="5"/>
    <w:qFormat/>
    <w:uiPriority w:val="0"/>
    <w:pPr>
      <w:widowControl/>
      <w:tabs>
        <w:tab w:val="left" w:pos="425"/>
        <w:tab w:val="left" w:pos="851"/>
      </w:tabs>
      <w:snapToGrid w:val="0"/>
      <w:spacing w:beforeLines="50" w:line="240" w:lineRule="auto"/>
      <w:ind w:firstLine="0" w:firstLineChars="0"/>
      <w:jc w:val="left"/>
    </w:pPr>
    <w:rPr>
      <w:snapToGrid w:val="0"/>
      <w:kern w:val="0"/>
      <w:sz w:val="32"/>
      <w:szCs w:val="30"/>
    </w:rPr>
  </w:style>
  <w:style w:type="paragraph" w:customStyle="1" w:styleId="1720">
    <w:name w:val="作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721">
    <w:name w:val="inhere"/>
    <w:basedOn w:val="1"/>
    <w:qFormat/>
    <w:uiPriority w:val="0"/>
    <w:pPr>
      <w:widowControl/>
      <w:spacing w:before="100" w:beforeAutospacing="1" w:after="100" w:afterAutospacing="1"/>
      <w:jc w:val="left"/>
    </w:pPr>
    <w:rPr>
      <w:rFonts w:ascii="Arial Unicode MS" w:hAnsi="Arial Unicode MS" w:eastAsia="Arial Unicode MS" w:cs="宋体"/>
      <w:color w:val="FF0000"/>
      <w:kern w:val="0"/>
      <w:sz w:val="24"/>
    </w:rPr>
  </w:style>
  <w:style w:type="paragraph" w:customStyle="1" w:styleId="1722">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723">
    <w:name w:val="Char4 Char Char Char Char Char Char Char Char Char Char Char Char Char Char Char Char Char1 Char Char Char Char Char Char1 Char"/>
    <w:basedOn w:val="1"/>
    <w:qFormat/>
    <w:uiPriority w:val="0"/>
    <w:pPr>
      <w:spacing w:line="240" w:lineRule="exact"/>
      <w:ind w:firstLine="200" w:firstLineChars="200"/>
    </w:pPr>
    <w:rPr>
      <w:sz w:val="28"/>
      <w:szCs w:val="28"/>
    </w:rPr>
  </w:style>
  <w:style w:type="paragraph" w:customStyle="1" w:styleId="1724">
    <w:name w:val="麦志勤标题6"/>
    <w:basedOn w:val="1664"/>
    <w:qFormat/>
    <w:uiPriority w:val="0"/>
    <w:pPr>
      <w:spacing w:beforeLines="100"/>
    </w:pPr>
    <w:rPr>
      <w:rFonts w:ascii="黑体" w:eastAsia="黑体"/>
      <w:b/>
      <w:snapToGrid/>
      <w:kern w:val="2"/>
      <w:szCs w:val="20"/>
    </w:rPr>
  </w:style>
  <w:style w:type="paragraph" w:customStyle="1" w:styleId="1725">
    <w:name w:val="xl51"/>
    <w:basedOn w:val="1"/>
    <w:qFormat/>
    <w:uiPriority w:val="0"/>
    <w:pPr>
      <w:widowControl/>
      <w:pBdr>
        <w:top w:val="single" w:color="auto" w:sz="4" w:space="0"/>
        <w:lef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726">
    <w:name w:val="07子目"/>
    <w:basedOn w:val="1"/>
    <w:qFormat/>
    <w:uiPriority w:val="0"/>
    <w:pPr>
      <w:widowControl/>
      <w:numPr>
        <w:ilvl w:val="0"/>
        <w:numId w:val="11"/>
      </w:numPr>
      <w:tabs>
        <w:tab w:val="left" w:pos="426"/>
        <w:tab w:val="clear" w:pos="425"/>
      </w:tabs>
      <w:spacing w:before="60" w:after="60" w:line="360" w:lineRule="auto"/>
      <w:jc w:val="left"/>
    </w:pPr>
    <w:rPr>
      <w:rFonts w:ascii="宋体" w:hAnsi="宋体" w:cs="宋体"/>
      <w:kern w:val="0"/>
      <w:sz w:val="24"/>
    </w:rPr>
  </w:style>
  <w:style w:type="paragraph" w:customStyle="1" w:styleId="1727">
    <w:name w:val="fontblack1"/>
    <w:basedOn w:val="1"/>
    <w:qFormat/>
    <w:uiPriority w:val="0"/>
    <w:pPr>
      <w:widowControl/>
      <w:spacing w:before="100" w:beforeAutospacing="1" w:after="100" w:afterAutospacing="1"/>
      <w:jc w:val="left"/>
    </w:pPr>
    <w:rPr>
      <w:rFonts w:ascii="宋体" w:hAnsi="宋体" w:cs="宋体"/>
      <w:kern w:val="0"/>
      <w:sz w:val="24"/>
    </w:rPr>
  </w:style>
  <w:style w:type="paragraph" w:customStyle="1" w:styleId="1728">
    <w:name w:val="样式 沥青表 + 宋体 小四"/>
    <w:basedOn w:val="1729"/>
    <w:qFormat/>
    <w:uiPriority w:val="0"/>
    <w:rPr>
      <w:bCs w:val="0"/>
      <w:kern w:val="2"/>
      <w:szCs w:val="20"/>
    </w:rPr>
  </w:style>
  <w:style w:type="paragraph" w:customStyle="1" w:styleId="1729">
    <w:name w:val="沥青表"/>
    <w:basedOn w:val="1"/>
    <w:qFormat/>
    <w:uiPriority w:val="0"/>
    <w:pPr>
      <w:widowControl/>
      <w:adjustRightInd w:val="0"/>
      <w:spacing w:line="0" w:lineRule="atLeast"/>
      <w:jc w:val="center"/>
      <w:textAlignment w:val="baseline"/>
    </w:pPr>
    <w:rPr>
      <w:rFonts w:ascii="宋体" w:hAnsi="宋体" w:cs="宋体"/>
      <w:bCs/>
      <w:spacing w:val="10"/>
      <w:kern w:val="0"/>
      <w:sz w:val="24"/>
      <w:szCs w:val="21"/>
    </w:rPr>
  </w:style>
  <w:style w:type="paragraph" w:customStyle="1" w:styleId="1730">
    <w:name w:val="正 文 杜"/>
    <w:basedOn w:val="1"/>
    <w:next w:val="1"/>
    <w:qFormat/>
    <w:uiPriority w:val="0"/>
    <w:pPr>
      <w:widowControl/>
      <w:spacing w:line="360" w:lineRule="auto"/>
      <w:ind w:firstLine="480" w:firstLineChars="200"/>
      <w:jc w:val="left"/>
    </w:pPr>
    <w:rPr>
      <w:rFonts w:ascii="宋体" w:hAnsi="宋体" w:cs="宋体"/>
      <w:kern w:val="0"/>
      <w:sz w:val="24"/>
    </w:rPr>
  </w:style>
  <w:style w:type="paragraph" w:customStyle="1" w:styleId="1731">
    <w:name w:val="样式17"/>
    <w:basedOn w:val="7"/>
    <w:qFormat/>
    <w:uiPriority w:val="0"/>
    <w:pPr>
      <w:tabs>
        <w:tab w:val="left" w:pos="432"/>
      </w:tabs>
      <w:ind w:left="0" w:firstLine="200" w:firstLineChars="200"/>
    </w:pPr>
    <w:rPr>
      <w:lang w:val="zh-CN"/>
    </w:rPr>
  </w:style>
  <w:style w:type="paragraph" w:customStyle="1" w:styleId="1732">
    <w:name w:val="样式 报告书正文 + 首行缩进:  2 字符"/>
    <w:basedOn w:val="1"/>
    <w:qFormat/>
    <w:uiPriority w:val="0"/>
    <w:pPr>
      <w:widowControl/>
      <w:numPr>
        <w:ilvl w:val="3"/>
        <w:numId w:val="6"/>
      </w:numPr>
      <w:ind w:left="0" w:firstLine="504" w:firstLineChars="200"/>
      <w:jc w:val="left"/>
    </w:pPr>
    <w:rPr>
      <w:rFonts w:ascii="宋体" w:hAnsi="宋体" w:cs="宋体"/>
      <w:color w:val="000000"/>
      <w:spacing w:val="6"/>
      <w:kern w:val="0"/>
      <w:sz w:val="24"/>
    </w:rPr>
  </w:style>
  <w:style w:type="paragraph" w:customStyle="1" w:styleId="1733">
    <w:name w:val="正文1.5倍行距"/>
    <w:qFormat/>
    <w:uiPriority w:val="0"/>
    <w:pPr>
      <w:widowControl w:val="0"/>
      <w:adjustRightInd w:val="0"/>
      <w:snapToGrid w:val="0"/>
      <w:spacing w:line="360" w:lineRule="auto"/>
      <w:ind w:firstLine="480" w:firstLineChars="200"/>
      <w:jc w:val="both"/>
    </w:pPr>
    <w:rPr>
      <w:rFonts w:ascii="宋体" w:hAnsi="宋体" w:eastAsia="宋体" w:cs="Times New Roman"/>
      <w:sz w:val="24"/>
      <w:szCs w:val="24"/>
      <w:lang w:val="en-US" w:eastAsia="zh-CN" w:bidi="ar-SA"/>
    </w:rPr>
  </w:style>
  <w:style w:type="paragraph" w:customStyle="1" w:styleId="1734">
    <w:name w:val="Char Char Char1 Char Char Char Char Char Char Char"/>
    <w:basedOn w:val="1"/>
    <w:qFormat/>
    <w:uiPriority w:val="0"/>
    <w:pPr>
      <w:widowControl/>
      <w:spacing w:line="360" w:lineRule="auto"/>
      <w:ind w:firstLine="200" w:firstLineChars="200"/>
      <w:jc w:val="left"/>
    </w:pPr>
    <w:rPr>
      <w:rFonts w:ascii="宋体" w:hAnsi="宋体" w:cs="宋体"/>
      <w:kern w:val="0"/>
      <w:sz w:val="24"/>
    </w:rPr>
  </w:style>
  <w:style w:type="paragraph" w:customStyle="1" w:styleId="1735">
    <w:name w:val="文本块1"/>
    <w:basedOn w:val="1"/>
    <w:qFormat/>
    <w:uiPriority w:val="0"/>
    <w:pPr>
      <w:widowControl/>
      <w:adjustRightInd w:val="0"/>
      <w:spacing w:line="400" w:lineRule="exact"/>
      <w:ind w:left="824" w:right="785" w:hanging="404"/>
      <w:jc w:val="left"/>
      <w:textAlignment w:val="baseline"/>
    </w:pPr>
    <w:rPr>
      <w:rFonts w:ascii="宋体" w:hAnsi="宋体" w:cs="宋体"/>
      <w:kern w:val="0"/>
      <w:sz w:val="24"/>
    </w:rPr>
  </w:style>
  <w:style w:type="paragraph" w:customStyle="1" w:styleId="1736">
    <w:name w:val="分手多日，近况如何？"/>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737">
    <w:name w:val="Char Char Char Char Char Char1 Char Char Char1 Char Char Char1 Char Char Char Char Char Char Char Char Char Char2"/>
    <w:basedOn w:val="1"/>
    <w:next w:val="1"/>
    <w:qFormat/>
    <w:uiPriority w:val="0"/>
    <w:pPr>
      <w:widowControl/>
      <w:spacing w:line="360" w:lineRule="auto"/>
      <w:ind w:firstLine="200" w:firstLineChars="200"/>
      <w:jc w:val="left"/>
    </w:pPr>
    <w:rPr>
      <w:rFonts w:ascii="宋体" w:hAnsi="宋体" w:cs="宋体"/>
      <w:kern w:val="0"/>
      <w:sz w:val="24"/>
    </w:rPr>
  </w:style>
  <w:style w:type="paragraph" w:customStyle="1" w:styleId="1738">
    <w:name w:val="Char Char Char Char Char Char Char Char Char Char Char"/>
    <w:basedOn w:val="1"/>
    <w:qFormat/>
    <w:uiPriority w:val="0"/>
    <w:pPr>
      <w:widowControl/>
      <w:spacing w:after="160" w:line="240" w:lineRule="exact"/>
      <w:jc w:val="left"/>
    </w:pPr>
    <w:rPr>
      <w:rFonts w:ascii="Verdana" w:hAnsi="Verdana" w:cs="宋体"/>
      <w:kern w:val="0"/>
      <w:sz w:val="20"/>
      <w:lang w:eastAsia="en-US"/>
    </w:rPr>
  </w:style>
  <w:style w:type="character" w:customStyle="1" w:styleId="1739">
    <w:name w:val="签名 Char1"/>
    <w:qFormat/>
    <w:uiPriority w:val="0"/>
    <w:rPr>
      <w:kern w:val="2"/>
      <w:sz w:val="24"/>
      <w:szCs w:val="24"/>
    </w:rPr>
  </w:style>
  <w:style w:type="paragraph" w:customStyle="1" w:styleId="1740">
    <w:name w:val="样式 标题 1文章标题一、章节H1Otsikko 1Eia标题1－1 + 段前: 0.5 行 段后: 0.5 行"/>
    <w:basedOn w:val="3"/>
    <w:next w:val="1"/>
    <w:qFormat/>
    <w:uiPriority w:val="0"/>
    <w:pPr>
      <w:keepLines w:val="0"/>
      <w:widowControl/>
      <w:autoSpaceDN w:val="0"/>
      <w:snapToGrid w:val="0"/>
      <w:spacing w:before="120" w:afterLines="50" w:line="520" w:lineRule="exact"/>
      <w:ind w:firstLine="471"/>
      <w:jc w:val="left"/>
      <w:textAlignment w:val="baseline"/>
    </w:pPr>
    <w:rPr>
      <w:rFonts w:ascii="黑体" w:hAnsi="Arial" w:eastAsia="黑体"/>
      <w:b w:val="0"/>
      <w:bCs w:val="0"/>
      <w:snapToGrid w:val="0"/>
      <w:kern w:val="2"/>
      <w:sz w:val="36"/>
      <w:szCs w:val="20"/>
      <w:lang w:val="eu-ES"/>
    </w:rPr>
  </w:style>
  <w:style w:type="paragraph" w:customStyle="1" w:styleId="1741">
    <w:name w:val="Char Char Char Char Char Char Char Char Char Char Char Char Char1 Char Char Char Char Char Char Char Char Char Char Char Char Char Char Char Char Char Char Char2"/>
    <w:basedOn w:val="1"/>
    <w:qFormat/>
    <w:uiPriority w:val="0"/>
    <w:pPr>
      <w:widowControl/>
      <w:spacing w:after="160" w:line="240" w:lineRule="exact"/>
      <w:jc w:val="left"/>
    </w:pPr>
    <w:rPr>
      <w:rFonts w:ascii="Verdana" w:hAnsi="Verdana" w:cs="宋体"/>
      <w:kern w:val="0"/>
      <w:sz w:val="20"/>
      <w:lang w:eastAsia="en-US"/>
    </w:rPr>
  </w:style>
  <w:style w:type="paragraph" w:customStyle="1" w:styleId="1742">
    <w:name w:val="标题51"/>
    <w:basedOn w:val="1"/>
    <w:qFormat/>
    <w:uiPriority w:val="0"/>
    <w:pPr>
      <w:widowControl/>
      <w:autoSpaceDE w:val="0"/>
      <w:autoSpaceDN w:val="0"/>
      <w:adjustRightInd w:val="0"/>
      <w:jc w:val="left"/>
      <w:textAlignment w:val="baseline"/>
    </w:pPr>
    <w:rPr>
      <w:rFonts w:ascii="黑体" w:hAnsi="宋体" w:eastAsia="黑体" w:cs="宋体"/>
      <w:b/>
      <w:kern w:val="0"/>
      <w:sz w:val="24"/>
    </w:rPr>
  </w:style>
  <w:style w:type="paragraph" w:customStyle="1" w:styleId="1743">
    <w:name w:val="xl115"/>
    <w:basedOn w:val="1"/>
    <w:qFormat/>
    <w:uiPriority w:val="99"/>
    <w:pPr>
      <w:widowControl/>
      <w:pBdr>
        <w:bottom w:val="single" w:color="auto" w:sz="8" w:space="0"/>
        <w:right w:val="single" w:color="auto" w:sz="8" w:space="0"/>
      </w:pBdr>
      <w:shd w:val="clear" w:color="auto" w:fill="FF6600"/>
      <w:spacing w:before="100" w:beforeAutospacing="1" w:after="100" w:afterAutospacing="1"/>
      <w:jc w:val="left"/>
    </w:pPr>
    <w:rPr>
      <w:rFonts w:ascii="宋体" w:hAnsi="宋体" w:cs="宋体"/>
      <w:kern w:val="0"/>
      <w:sz w:val="24"/>
      <w:szCs w:val="21"/>
    </w:rPr>
  </w:style>
  <w:style w:type="paragraph" w:customStyle="1" w:styleId="1744">
    <w:name w:val="con14"/>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1745">
    <w:name w:val="样式 标题4 + 首行缩进:  2 字符"/>
    <w:basedOn w:val="21"/>
    <w:qFormat/>
    <w:uiPriority w:val="0"/>
    <w:pPr>
      <w:keepNext/>
      <w:keepLines/>
      <w:widowControl/>
      <w:snapToGrid w:val="0"/>
      <w:spacing w:beforeLines="50" w:afterLines="50" w:line="360" w:lineRule="auto"/>
      <w:ind w:firstLine="0" w:firstLineChars="0"/>
      <w:outlineLvl w:val="2"/>
    </w:pPr>
    <w:rPr>
      <w:rFonts w:ascii="楷体_GB2312" w:cs="宋体"/>
      <w:snapToGrid w:val="0"/>
      <w:sz w:val="28"/>
      <w:szCs w:val="20"/>
      <w:lang w:val="en-US"/>
    </w:rPr>
  </w:style>
  <w:style w:type="paragraph" w:customStyle="1" w:styleId="1746">
    <w:name w:val="方程"/>
    <w:basedOn w:val="1"/>
    <w:qFormat/>
    <w:uiPriority w:val="0"/>
    <w:pPr>
      <w:widowControl/>
      <w:tabs>
        <w:tab w:val="left" w:pos="22680"/>
      </w:tabs>
      <w:overflowPunct w:val="0"/>
      <w:adjustRightInd w:val="0"/>
      <w:spacing w:before="60" w:after="60" w:line="400" w:lineRule="atLeast"/>
      <w:ind w:right="238"/>
      <w:jc w:val="center"/>
      <w:textAlignment w:val="bottom"/>
    </w:pPr>
    <w:rPr>
      <w:rFonts w:ascii="宋体" w:hAnsi="宋体" w:cs="宋体"/>
      <w:kern w:val="0"/>
      <w:sz w:val="24"/>
    </w:rPr>
  </w:style>
  <w:style w:type="paragraph" w:customStyle="1" w:styleId="1747">
    <w:name w:val="Char Char Char Char Char Char Char Char Char"/>
    <w:basedOn w:val="1"/>
    <w:qFormat/>
    <w:uiPriority w:val="0"/>
    <w:rPr>
      <w:sz w:val="24"/>
    </w:rPr>
  </w:style>
  <w:style w:type="paragraph" w:customStyle="1" w:styleId="1748">
    <w:name w:val="样式 四号 首行缩进:  0.85 厘米 段前: 6 磅 行距: 1.5 倍行距"/>
    <w:basedOn w:val="1"/>
    <w:qFormat/>
    <w:uiPriority w:val="0"/>
    <w:pPr>
      <w:widowControl/>
      <w:spacing w:before="120" w:line="360" w:lineRule="auto"/>
      <w:ind w:firstLine="567"/>
      <w:jc w:val="left"/>
    </w:pPr>
    <w:rPr>
      <w:rFonts w:ascii="宋体" w:hAnsi="宋体" w:cs="宋体"/>
      <w:kern w:val="0"/>
      <w:sz w:val="28"/>
    </w:rPr>
  </w:style>
  <w:style w:type="paragraph" w:customStyle="1" w:styleId="1749">
    <w:name w:val="日期13"/>
    <w:basedOn w:val="1"/>
    <w:next w:val="1"/>
    <w:qFormat/>
    <w:uiPriority w:val="0"/>
    <w:pPr>
      <w:widowControl/>
      <w:adjustRightInd w:val="0"/>
      <w:jc w:val="left"/>
      <w:textAlignment w:val="baseline"/>
    </w:pPr>
    <w:rPr>
      <w:rFonts w:ascii="宋体" w:hAnsi="宋体" w:cs="宋体"/>
      <w:kern w:val="0"/>
      <w:sz w:val="24"/>
    </w:rPr>
  </w:style>
  <w:style w:type="paragraph" w:customStyle="1" w:styleId="1750">
    <w:name w:val="Char Char Char Char Char Char Char Char Char Char Char Char Char Char Char Char Char Char Char Char Char Char Char Char Char Char Char Char Char Char Char Char Char Char Char Char Char Char Char Char Char Char Char Char Char Char"/>
    <w:basedOn w:val="1"/>
    <w:next w:val="1"/>
    <w:qFormat/>
    <w:uiPriority w:val="0"/>
    <w:pPr>
      <w:widowControl/>
      <w:pBdr>
        <w:right w:val="single" w:color="auto" w:sz="12" w:space="4"/>
      </w:pBdr>
      <w:spacing w:line="360" w:lineRule="auto"/>
      <w:jc w:val="left"/>
    </w:pPr>
    <w:rPr>
      <w:rFonts w:ascii="宋体" w:hAnsi="宋体" w:cs="宋体"/>
      <w:kern w:val="0"/>
      <w:sz w:val="24"/>
    </w:rPr>
  </w:style>
  <w:style w:type="character" w:customStyle="1" w:styleId="1751">
    <w:name w:val="HTML 地址 Char1"/>
    <w:qFormat/>
    <w:uiPriority w:val="0"/>
    <w:rPr>
      <w:i/>
      <w:iCs/>
      <w:kern w:val="2"/>
      <w:sz w:val="24"/>
      <w:szCs w:val="24"/>
    </w:rPr>
  </w:style>
  <w:style w:type="paragraph" w:customStyle="1" w:styleId="1752">
    <w:name w:val="表格文本1-楷五居中"/>
    <w:basedOn w:val="1"/>
    <w:qFormat/>
    <w:uiPriority w:val="0"/>
    <w:pPr>
      <w:widowControl/>
      <w:adjustRightInd w:val="0"/>
      <w:spacing w:line="0" w:lineRule="atLeast"/>
      <w:jc w:val="center"/>
      <w:textAlignment w:val="baseline"/>
    </w:pPr>
    <w:rPr>
      <w:rFonts w:ascii="楷体_GB2312" w:hAnsi="宋体" w:eastAsia="楷体_GB2312" w:cs="宋体"/>
      <w:bCs/>
      <w:kern w:val="0"/>
      <w:sz w:val="24"/>
      <w:szCs w:val="21"/>
    </w:rPr>
  </w:style>
  <w:style w:type="paragraph" w:customStyle="1" w:styleId="1753">
    <w:name w:val="正文首行缩进3"/>
    <w:basedOn w:val="34"/>
    <w:qFormat/>
    <w:uiPriority w:val="0"/>
    <w:pPr>
      <w:tabs>
        <w:tab w:val="left" w:pos="840"/>
      </w:tabs>
      <w:autoSpaceDE w:val="0"/>
      <w:autoSpaceDN w:val="0"/>
      <w:spacing w:after="120" w:line="240" w:lineRule="auto"/>
      <w:ind w:left="840" w:firstLine="420"/>
      <w:jc w:val="left"/>
    </w:pPr>
    <w:rPr>
      <w:rFonts w:ascii="宋体" w:hAnsi="宋体" w:cs="宋体"/>
      <w:snapToGrid w:val="0"/>
      <w:spacing w:val="16"/>
      <w:sz w:val="34"/>
      <w:szCs w:val="24"/>
      <w:lang w:val="en-US"/>
    </w:rPr>
  </w:style>
  <w:style w:type="paragraph" w:customStyle="1" w:styleId="1754">
    <w:name w:val="样式 标题 2 + 宋体"/>
    <w:basedOn w:val="4"/>
    <w:qFormat/>
    <w:uiPriority w:val="0"/>
    <w:pPr>
      <w:keepLines w:val="0"/>
      <w:widowControl/>
      <w:tabs>
        <w:tab w:val="left" w:pos="425"/>
        <w:tab w:val="left" w:pos="630"/>
        <w:tab w:val="left" w:pos="850"/>
        <w:tab w:val="left" w:pos="992"/>
        <w:tab w:val="right" w:pos="8640"/>
        <w:tab w:val="clear" w:pos="576"/>
      </w:tabs>
      <w:overflowPunct w:val="0"/>
      <w:autoSpaceDE w:val="0"/>
      <w:autoSpaceDN w:val="0"/>
      <w:adjustRightInd w:val="0"/>
      <w:snapToGrid w:val="0"/>
      <w:spacing w:beforeLines="50" w:afterLines="50"/>
      <w:ind w:left="992" w:right="482" w:hanging="567"/>
      <w:textAlignment w:val="baseline"/>
    </w:pPr>
    <w:rPr>
      <w:rFonts w:ascii="宋体" w:hAnsi="宋体"/>
      <w:b w:val="0"/>
      <w:kern w:val="28"/>
      <w:sz w:val="28"/>
      <w:szCs w:val="20"/>
    </w:rPr>
  </w:style>
  <w:style w:type="paragraph" w:customStyle="1" w:styleId="1755">
    <w:name w:val="样式 标题 2SeHead wsa2ChapterChapter Title + 宋体"/>
    <w:basedOn w:val="4"/>
    <w:qFormat/>
    <w:uiPriority w:val="0"/>
    <w:pPr>
      <w:widowControl/>
      <w:tabs>
        <w:tab w:val="left" w:pos="425"/>
        <w:tab w:val="left" w:pos="630"/>
        <w:tab w:val="left" w:pos="850"/>
        <w:tab w:val="left" w:pos="1320"/>
        <w:tab w:val="clear" w:pos="576"/>
      </w:tabs>
      <w:snapToGrid w:val="0"/>
      <w:spacing w:beforeLines="50" w:afterLines="50"/>
      <w:ind w:left="1320" w:hanging="420"/>
    </w:pPr>
    <w:rPr>
      <w:rFonts w:ascii="黑体" w:hAnsi="宋体" w:eastAsia="黑体"/>
      <w:b w:val="0"/>
      <w:kern w:val="0"/>
      <w:sz w:val="30"/>
      <w:szCs w:val="20"/>
    </w:rPr>
  </w:style>
  <w:style w:type="paragraph" w:customStyle="1" w:styleId="1756">
    <w:name w:val="Char11"/>
    <w:basedOn w:val="1"/>
    <w:qFormat/>
    <w:uiPriority w:val="0"/>
    <w:pPr>
      <w:widowControl/>
      <w:jc w:val="left"/>
    </w:pPr>
    <w:rPr>
      <w:rFonts w:ascii="宋体" w:hAnsi="宋体" w:cs="宋体"/>
      <w:kern w:val="0"/>
      <w:sz w:val="24"/>
    </w:rPr>
  </w:style>
  <w:style w:type="paragraph" w:customStyle="1" w:styleId="1757">
    <w:name w:val="Char Char Char Char Char Char Char4"/>
    <w:basedOn w:val="1"/>
    <w:qFormat/>
    <w:uiPriority w:val="0"/>
    <w:pPr>
      <w:widowControl/>
      <w:jc w:val="left"/>
    </w:pPr>
    <w:rPr>
      <w:rFonts w:ascii="宋体" w:hAnsi="宋体" w:cs="宋体"/>
      <w:kern w:val="0"/>
      <w:sz w:val="32"/>
      <w:szCs w:val="32"/>
    </w:rPr>
  </w:style>
  <w:style w:type="paragraph" w:customStyle="1" w:styleId="1758">
    <w:name w:val="正文表格"/>
    <w:basedOn w:val="1"/>
    <w:qFormat/>
    <w:uiPriority w:val="0"/>
    <w:pPr>
      <w:widowControl/>
      <w:jc w:val="center"/>
    </w:pPr>
    <w:rPr>
      <w:rFonts w:hint="eastAsia" w:ascii="宋体" w:hAnsi="宋体" w:cs="宋体"/>
      <w:kern w:val="0"/>
      <w:sz w:val="24"/>
    </w:rPr>
  </w:style>
  <w:style w:type="paragraph" w:customStyle="1" w:styleId="1759">
    <w:name w:val="0"/>
    <w:basedOn w:val="1"/>
    <w:qFormat/>
    <w:uiPriority w:val="0"/>
    <w:pPr>
      <w:widowControl/>
      <w:snapToGrid w:val="0"/>
    </w:pPr>
    <w:rPr>
      <w:kern w:val="0"/>
      <w:szCs w:val="20"/>
    </w:rPr>
  </w:style>
  <w:style w:type="paragraph" w:customStyle="1" w:styleId="1760">
    <w:name w:val="样式 正文4号首行缩 2 + 首行缩进:  2 字符"/>
    <w:basedOn w:val="1"/>
    <w:qFormat/>
    <w:uiPriority w:val="0"/>
    <w:pPr>
      <w:widowControl/>
      <w:tabs>
        <w:tab w:val="left" w:pos="22680"/>
      </w:tabs>
      <w:snapToGrid w:val="0"/>
      <w:spacing w:line="360" w:lineRule="auto"/>
      <w:ind w:firstLine="200" w:firstLineChars="200"/>
      <w:jc w:val="left"/>
    </w:pPr>
    <w:rPr>
      <w:rFonts w:ascii="宋体" w:hAnsi="宋体" w:cs="宋体"/>
      <w:color w:val="000000"/>
      <w:kern w:val="0"/>
      <w:sz w:val="28"/>
    </w:rPr>
  </w:style>
  <w:style w:type="paragraph" w:customStyle="1" w:styleId="1761">
    <w:name w:val="Char Char Char Char Char Char Char Char Char Char Char Char Char Char Char Char Char Char Char Char Char Char Char Char Char Char Char1 Char Char Char"/>
    <w:basedOn w:val="1"/>
    <w:qFormat/>
    <w:uiPriority w:val="0"/>
    <w:pPr>
      <w:widowControl/>
      <w:spacing w:after="160" w:line="240" w:lineRule="exact"/>
      <w:jc w:val="left"/>
    </w:pPr>
    <w:rPr>
      <w:rFonts w:ascii="Verdana" w:hAnsi="Verdana" w:cs="宋体"/>
      <w:kern w:val="0"/>
      <w:sz w:val="20"/>
      <w:lang w:eastAsia="en-US"/>
    </w:rPr>
  </w:style>
  <w:style w:type="character" w:customStyle="1" w:styleId="1762">
    <w:name w:val="宏文本 Char1"/>
    <w:qFormat/>
    <w:uiPriority w:val="0"/>
    <w:rPr>
      <w:rFonts w:ascii="Courier New" w:hAnsi="Courier New" w:cs="Courier New"/>
      <w:kern w:val="2"/>
      <w:sz w:val="24"/>
      <w:szCs w:val="24"/>
    </w:rPr>
  </w:style>
  <w:style w:type="paragraph" w:customStyle="1" w:styleId="1763">
    <w:name w:val="图片名称"/>
    <w:basedOn w:val="1"/>
    <w:qFormat/>
    <w:uiPriority w:val="0"/>
    <w:pPr>
      <w:widowControl/>
      <w:wordWrap w:val="0"/>
      <w:jc w:val="center"/>
    </w:pPr>
    <w:rPr>
      <w:rFonts w:ascii="黑体" w:hAnsi="宋体" w:eastAsia="黑体" w:cs="宋体"/>
      <w:bCs/>
      <w:snapToGrid w:val="0"/>
      <w:color w:val="000000"/>
      <w:spacing w:val="-4"/>
      <w:kern w:val="0"/>
      <w:sz w:val="24"/>
      <w:lang w:val="eu-ES"/>
    </w:rPr>
  </w:style>
  <w:style w:type="paragraph" w:customStyle="1" w:styleId="1764">
    <w:name w:val="Char Char1 Char Char Char Char Char Char Char"/>
    <w:basedOn w:val="1"/>
    <w:qFormat/>
    <w:uiPriority w:val="0"/>
    <w:pPr>
      <w:widowControl/>
      <w:jc w:val="left"/>
    </w:pPr>
    <w:rPr>
      <w:rFonts w:ascii="宋体" w:hAnsi="宋体" w:cs="宋体"/>
      <w:kern w:val="0"/>
      <w:sz w:val="24"/>
    </w:rPr>
  </w:style>
  <w:style w:type="paragraph" w:customStyle="1" w:styleId="1765">
    <w:name w:val="Char Char Char Char Char Char Char Char Char1"/>
    <w:basedOn w:val="1"/>
    <w:qFormat/>
    <w:uiPriority w:val="0"/>
    <w:pPr>
      <w:snapToGrid w:val="0"/>
      <w:spacing w:line="360" w:lineRule="auto"/>
      <w:ind w:firstLine="529" w:firstLineChars="200"/>
    </w:pPr>
    <w:rPr>
      <w:szCs w:val="20"/>
    </w:rPr>
  </w:style>
  <w:style w:type="paragraph" w:customStyle="1" w:styleId="1766">
    <w:name w:val="附录一级条标题"/>
    <w:basedOn w:val="1767"/>
    <w:next w:val="45"/>
    <w:qFormat/>
    <w:uiPriority w:val="0"/>
    <w:pPr>
      <w:tabs>
        <w:tab w:val="left" w:pos="828"/>
      </w:tabs>
      <w:autoSpaceDN w:val="0"/>
      <w:spacing w:beforeLines="0"/>
      <w:ind w:left="828" w:hanging="240"/>
      <w:outlineLvl w:val="2"/>
    </w:pPr>
  </w:style>
  <w:style w:type="paragraph" w:customStyle="1" w:styleId="1767">
    <w:name w:val="附录章标题"/>
    <w:next w:val="45"/>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1768">
    <w:name w:val="样式 标题 3条标题1.1.13h33rd levelH3l3CTReHead 3 WSA标题 3 Char..."/>
    <w:basedOn w:val="5"/>
    <w:qFormat/>
    <w:uiPriority w:val="0"/>
    <w:pPr>
      <w:widowControl/>
      <w:tabs>
        <w:tab w:val="left" w:pos="425"/>
        <w:tab w:val="left" w:pos="720"/>
        <w:tab w:val="left" w:pos="851"/>
      </w:tabs>
      <w:adjustRightInd/>
      <w:spacing w:beforeLines="50" w:line="240" w:lineRule="auto"/>
      <w:ind w:left="1797" w:hanging="720" w:firstLineChars="0"/>
      <w:jc w:val="left"/>
    </w:pPr>
    <w:rPr>
      <w:bCs w:val="0"/>
      <w:kern w:val="0"/>
      <w:sz w:val="30"/>
      <w:szCs w:val="32"/>
    </w:rPr>
  </w:style>
  <w:style w:type="paragraph" w:customStyle="1" w:styleId="1769">
    <w:name w:val="Char Char Char Char Char Char Char Char Char Char Char Char Char Char Char Char Char Char Char Char Char Char2"/>
    <w:basedOn w:val="1"/>
    <w:next w:val="1"/>
    <w:qFormat/>
    <w:uiPriority w:val="0"/>
    <w:pPr>
      <w:widowControl/>
      <w:spacing w:line="360" w:lineRule="auto"/>
      <w:ind w:firstLine="200" w:firstLineChars="200"/>
      <w:jc w:val="left"/>
    </w:pPr>
    <w:rPr>
      <w:rFonts w:ascii="宋体" w:hAnsi="宋体" w:cs="宋体"/>
      <w:kern w:val="0"/>
      <w:sz w:val="24"/>
    </w:rPr>
  </w:style>
  <w:style w:type="paragraph" w:customStyle="1" w:styleId="1770">
    <w:name w:val="xl110"/>
    <w:basedOn w:val="1"/>
    <w:qFormat/>
    <w:uiPriority w:val="99"/>
    <w:pPr>
      <w:widowControl/>
      <w:shd w:val="clear" w:color="auto" w:fill="FF6600"/>
      <w:spacing w:before="100" w:beforeAutospacing="1" w:after="100" w:afterAutospacing="1"/>
      <w:jc w:val="center"/>
    </w:pPr>
    <w:rPr>
      <w:rFonts w:ascii="宋体" w:hAnsi="宋体" w:cs="宋体"/>
      <w:color w:val="FF0000"/>
      <w:kern w:val="0"/>
      <w:sz w:val="24"/>
      <w:szCs w:val="21"/>
    </w:rPr>
  </w:style>
  <w:style w:type="paragraph" w:customStyle="1" w:styleId="1771">
    <w:name w:val="麦志勤标题六"/>
    <w:basedOn w:val="1664"/>
    <w:qFormat/>
    <w:uiPriority w:val="0"/>
    <w:pPr>
      <w:spacing w:beforeLines="100"/>
    </w:pPr>
    <w:rPr>
      <w:rFonts w:ascii="黑体" w:hAnsi="宋体" w:eastAsia="黑体"/>
      <w:snapToGrid/>
      <w:kern w:val="2"/>
      <w:szCs w:val="20"/>
    </w:rPr>
  </w:style>
  <w:style w:type="paragraph" w:customStyle="1" w:styleId="1772">
    <w:name w:val="Char Char Char4"/>
    <w:basedOn w:val="1"/>
    <w:qFormat/>
    <w:uiPriority w:val="0"/>
    <w:pPr>
      <w:widowControl/>
      <w:jc w:val="left"/>
    </w:pPr>
    <w:rPr>
      <w:rFonts w:ascii="宋体" w:hAnsi="宋体" w:cs="宋体"/>
      <w:kern w:val="0"/>
      <w:sz w:val="24"/>
    </w:rPr>
  </w:style>
  <w:style w:type="paragraph" w:customStyle="1" w:styleId="1773">
    <w:name w:val="8 Char Char Char Char"/>
    <w:basedOn w:val="1"/>
    <w:qFormat/>
    <w:uiPriority w:val="0"/>
    <w:pPr>
      <w:widowControl/>
      <w:jc w:val="left"/>
    </w:pPr>
    <w:rPr>
      <w:rFonts w:ascii="Tahoma" w:hAnsi="Tahoma" w:cs="宋体"/>
      <w:kern w:val="0"/>
      <w:sz w:val="24"/>
    </w:rPr>
  </w:style>
  <w:style w:type="paragraph" w:customStyle="1" w:styleId="1774">
    <w:name w:val="selinna标2"/>
    <w:basedOn w:val="1775"/>
    <w:qFormat/>
    <w:uiPriority w:val="0"/>
    <w:rPr>
      <w:sz w:val="36"/>
    </w:rPr>
  </w:style>
  <w:style w:type="paragraph" w:customStyle="1" w:styleId="1775">
    <w:name w:val="selinna标一"/>
    <w:basedOn w:val="1"/>
    <w:qFormat/>
    <w:uiPriority w:val="0"/>
    <w:pPr>
      <w:keepNext/>
      <w:keepLines/>
      <w:adjustRightInd w:val="0"/>
      <w:snapToGrid w:val="0"/>
      <w:spacing w:beforeLines="50" w:line="300" w:lineRule="auto"/>
      <w:ind w:firstLine="200" w:firstLineChars="200"/>
      <w:outlineLvl w:val="0"/>
    </w:pPr>
    <w:rPr>
      <w:rFonts w:ascii="宋体" w:hAnsi="宋体" w:cs="Arial"/>
      <w:b/>
      <w:bCs/>
      <w:kern w:val="44"/>
      <w:sz w:val="44"/>
      <w:szCs w:val="44"/>
    </w:rPr>
  </w:style>
  <w:style w:type="paragraph" w:customStyle="1" w:styleId="1776">
    <w:name w:val="Char4 Char Char Char Char Char Char Char Char Char Char Char Char Char Char Char Char Char1 Char Char Char Char Char Char1 Char3"/>
    <w:basedOn w:val="1"/>
    <w:qFormat/>
    <w:uiPriority w:val="0"/>
    <w:pPr>
      <w:widowControl/>
      <w:spacing w:line="240" w:lineRule="exact"/>
      <w:ind w:firstLine="200" w:firstLineChars="200"/>
      <w:jc w:val="left"/>
    </w:pPr>
    <w:rPr>
      <w:rFonts w:ascii="宋体" w:hAnsi="宋体" w:cs="宋体"/>
      <w:kern w:val="0"/>
      <w:sz w:val="28"/>
      <w:szCs w:val="28"/>
    </w:rPr>
  </w:style>
  <w:style w:type="paragraph" w:customStyle="1" w:styleId="1777">
    <w:name w:val="样式 标题 2标题 2 Char标题 2 Char Char节标题 1.11.1标题2b2SeHead wsa2..."/>
    <w:basedOn w:val="4"/>
    <w:qFormat/>
    <w:uiPriority w:val="0"/>
    <w:pPr>
      <w:widowControl/>
      <w:tabs>
        <w:tab w:val="left" w:pos="425"/>
        <w:tab w:val="left" w:pos="630"/>
        <w:tab w:val="left" w:pos="850"/>
      </w:tabs>
      <w:spacing w:beforeLines="50" w:afterLines="50"/>
      <w:ind w:left="576" w:hanging="576"/>
    </w:pPr>
    <w:rPr>
      <w:rFonts w:ascii="Arial" w:hAnsi="Arial" w:eastAsia="黑体"/>
      <w:bCs w:val="0"/>
      <w:kern w:val="0"/>
      <w:sz w:val="32"/>
    </w:rPr>
  </w:style>
  <w:style w:type="paragraph" w:customStyle="1" w:styleId="1778">
    <w:name w:val="04条"/>
    <w:basedOn w:val="1"/>
    <w:qFormat/>
    <w:uiPriority w:val="0"/>
    <w:pPr>
      <w:widowControl/>
      <w:spacing w:before="60" w:after="60" w:line="360" w:lineRule="auto"/>
      <w:jc w:val="left"/>
      <w:outlineLvl w:val="3"/>
    </w:pPr>
    <w:rPr>
      <w:rFonts w:ascii="宋体" w:hAnsi="宋体" w:cs="宋体"/>
      <w:kern w:val="0"/>
      <w:sz w:val="24"/>
    </w:rPr>
  </w:style>
  <w:style w:type="paragraph" w:customStyle="1" w:styleId="1779">
    <w:name w:val="纯文本2"/>
    <w:basedOn w:val="1"/>
    <w:qFormat/>
    <w:uiPriority w:val="0"/>
    <w:pPr>
      <w:widowControl/>
      <w:adjustRightInd w:val="0"/>
      <w:jc w:val="left"/>
    </w:pPr>
    <w:rPr>
      <w:rFonts w:ascii="宋体" w:hAnsi="Courier New" w:cs="宋体"/>
      <w:kern w:val="0"/>
      <w:sz w:val="24"/>
    </w:rPr>
  </w:style>
  <w:style w:type="paragraph" w:customStyle="1" w:styleId="1780">
    <w:name w:val="样式 首行缩进:  0.85 厘米 行距: 1.5 倍行距"/>
    <w:basedOn w:val="1"/>
    <w:qFormat/>
    <w:uiPriority w:val="0"/>
    <w:pPr>
      <w:widowControl/>
      <w:tabs>
        <w:tab w:val="left" w:pos="480"/>
      </w:tabs>
      <w:spacing w:line="360" w:lineRule="auto"/>
      <w:ind w:left="480" w:hanging="480"/>
      <w:jc w:val="left"/>
    </w:pPr>
    <w:rPr>
      <w:rFonts w:ascii="宋体" w:hAnsi="宋体" w:cs="宋体"/>
      <w:kern w:val="0"/>
      <w:sz w:val="24"/>
    </w:rPr>
  </w:style>
  <w:style w:type="paragraph" w:customStyle="1" w:styleId="1781">
    <w:name w:val="+列表1"/>
    <w:basedOn w:val="1"/>
    <w:qFormat/>
    <w:uiPriority w:val="0"/>
    <w:pPr>
      <w:widowControl/>
      <w:tabs>
        <w:tab w:val="left" w:pos="4320"/>
      </w:tabs>
      <w:jc w:val="center"/>
    </w:pPr>
    <w:rPr>
      <w:rFonts w:ascii="宋体" w:hAnsi="宋体" w:cs="宋体"/>
      <w:kern w:val="0"/>
      <w:sz w:val="24"/>
    </w:rPr>
  </w:style>
  <w:style w:type="paragraph" w:customStyle="1" w:styleId="1782">
    <w:name w:val="新正文样式"/>
    <w:basedOn w:val="1"/>
    <w:qFormat/>
    <w:uiPriority w:val="0"/>
    <w:pPr>
      <w:widowControl/>
      <w:tabs>
        <w:tab w:val="left" w:pos="567"/>
      </w:tabs>
      <w:spacing w:line="360" w:lineRule="auto"/>
      <w:ind w:firstLine="567"/>
      <w:jc w:val="left"/>
    </w:pPr>
    <w:rPr>
      <w:rFonts w:ascii="宋体" w:hAnsi="宋体" w:cs="宋体"/>
      <w:spacing w:val="20"/>
      <w:kern w:val="0"/>
      <w:sz w:val="24"/>
    </w:rPr>
  </w:style>
  <w:style w:type="paragraph" w:customStyle="1" w:styleId="1783">
    <w:name w:val="标题 2 + 首行缩进:  2 字符"/>
    <w:basedOn w:val="4"/>
    <w:qFormat/>
    <w:uiPriority w:val="0"/>
    <w:pPr>
      <w:widowControl/>
      <w:tabs>
        <w:tab w:val="left" w:pos="425"/>
        <w:tab w:val="left" w:pos="630"/>
        <w:tab w:val="left" w:pos="850"/>
        <w:tab w:val="clear" w:pos="576"/>
      </w:tabs>
      <w:snapToGrid w:val="0"/>
      <w:spacing w:beforeLines="50" w:afterLines="50" w:line="300" w:lineRule="auto"/>
      <w:ind w:firstLine="200" w:firstLineChars="200"/>
      <w:jc w:val="center"/>
    </w:pPr>
    <w:rPr>
      <w:rFonts w:ascii="Arial" w:hAnsi="Arial" w:eastAsia="黑体" w:cs="宋体"/>
      <w:b w:val="0"/>
      <w:bCs w:val="0"/>
      <w:sz w:val="30"/>
      <w:szCs w:val="20"/>
    </w:rPr>
  </w:style>
  <w:style w:type="paragraph" w:customStyle="1" w:styleId="1784">
    <w:name w:val="正文42"/>
    <w:basedOn w:val="1"/>
    <w:qFormat/>
    <w:uiPriority w:val="0"/>
    <w:pPr>
      <w:widowControl/>
      <w:adjustRightInd w:val="0"/>
      <w:spacing w:line="315" w:lineRule="atLeast"/>
      <w:jc w:val="left"/>
      <w:textAlignment w:val="baseline"/>
    </w:pPr>
    <w:rPr>
      <w:rFonts w:ascii="宋体" w:hAnsi="宋体" w:cs="宋体"/>
      <w:kern w:val="0"/>
      <w:sz w:val="24"/>
    </w:rPr>
  </w:style>
  <w:style w:type="paragraph" w:customStyle="1" w:styleId="1785">
    <w:name w:val="参考:"/>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786">
    <w:name w:val="正文32"/>
    <w:basedOn w:val="35"/>
    <w:qFormat/>
    <w:uiPriority w:val="0"/>
    <w:pPr>
      <w:adjustRightInd/>
      <w:spacing w:after="120" w:line="324" w:lineRule="auto"/>
      <w:ind w:firstLine="480" w:firstLineChars="200"/>
      <w:textAlignment w:val="auto"/>
    </w:pPr>
    <w:rPr>
      <w:rFonts w:ascii="Arial" w:hAnsi="Arial"/>
      <w:bCs/>
      <w:snapToGrid w:val="0"/>
      <w:spacing w:val="0"/>
      <w:sz w:val="24"/>
      <w:szCs w:val="24"/>
      <w:lang w:val="eu-ES"/>
    </w:rPr>
  </w:style>
  <w:style w:type="paragraph" w:customStyle="1" w:styleId="1787">
    <w:name w:val="环小四1.1（二级）"/>
    <w:qFormat/>
    <w:uiPriority w:val="0"/>
    <w:pPr>
      <w:widowControl w:val="0"/>
      <w:outlineLvl w:val="1"/>
    </w:pPr>
    <w:rPr>
      <w:rFonts w:ascii="宋体" w:hAnsi="宋体" w:eastAsia="宋体" w:cs="Times New Roman"/>
      <w:b/>
      <w:bCs/>
      <w:sz w:val="24"/>
      <w:szCs w:val="24"/>
      <w:lang w:val="zh-CN" w:eastAsia="zh-CN" w:bidi="ar-SA"/>
    </w:rPr>
  </w:style>
  <w:style w:type="paragraph" w:customStyle="1" w:styleId="1788">
    <w:name w:val="上次保存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789">
    <w:name w:val="附录三级条标题"/>
    <w:basedOn w:val="1790"/>
    <w:next w:val="45"/>
    <w:qFormat/>
    <w:uiPriority w:val="0"/>
    <w:pPr>
      <w:tabs>
        <w:tab w:val="left" w:pos="360"/>
        <w:tab w:val="left" w:pos="1068"/>
      </w:tabs>
      <w:ind w:left="1068"/>
      <w:outlineLvl w:val="4"/>
    </w:pPr>
  </w:style>
  <w:style w:type="paragraph" w:customStyle="1" w:styleId="1790">
    <w:name w:val="附录二级条标题"/>
    <w:basedOn w:val="1766"/>
    <w:next w:val="45"/>
    <w:qFormat/>
    <w:uiPriority w:val="0"/>
    <w:pPr>
      <w:tabs>
        <w:tab w:val="left" w:pos="360"/>
        <w:tab w:val="clear" w:pos="828"/>
      </w:tabs>
      <w:ind w:left="360" w:hanging="360"/>
      <w:outlineLvl w:val="3"/>
    </w:pPr>
  </w:style>
  <w:style w:type="paragraph" w:customStyle="1" w:styleId="1791">
    <w:name w:val="td"/>
    <w:basedOn w:val="1"/>
    <w:qFormat/>
    <w:uiPriority w:val="0"/>
    <w:pPr>
      <w:widowControl/>
      <w:spacing w:before="100" w:beforeAutospacing="1" w:after="100" w:afterAutospacing="1" w:line="360" w:lineRule="auto"/>
      <w:jc w:val="left"/>
    </w:pPr>
    <w:rPr>
      <w:rFonts w:ascii="宋体" w:hAnsi="宋体" w:eastAsia="Arial Unicode MS" w:cs="Arial Unicode MS"/>
      <w:kern w:val="0"/>
      <w:sz w:val="18"/>
      <w:szCs w:val="18"/>
    </w:rPr>
  </w:style>
  <w:style w:type="paragraph" w:customStyle="1" w:styleId="1792">
    <w:name w:val="mstheme-navtxtprev"/>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1793">
    <w:name w:val="华2，标题2，黑体3号"/>
    <w:basedOn w:val="1794"/>
    <w:next w:val="1794"/>
    <w:qFormat/>
    <w:uiPriority w:val="0"/>
    <w:pPr>
      <w:spacing w:before="60"/>
      <w:outlineLvl w:val="1"/>
    </w:pPr>
    <w:rPr>
      <w:rFonts w:ascii="黑体" w:hAnsi="Arial" w:eastAsia="黑体"/>
      <w:lang w:val="en-US"/>
    </w:rPr>
  </w:style>
  <w:style w:type="paragraph" w:customStyle="1" w:styleId="1794">
    <w:name w:val="夏1，正文仿3"/>
    <w:basedOn w:val="1"/>
    <w:qFormat/>
    <w:uiPriority w:val="0"/>
    <w:pPr>
      <w:widowControl/>
      <w:snapToGrid w:val="0"/>
      <w:spacing w:before="20" w:line="288" w:lineRule="auto"/>
      <w:ind w:firstLine="675"/>
      <w:jc w:val="left"/>
    </w:pPr>
    <w:rPr>
      <w:rFonts w:ascii="仿宋_GB2312" w:hAnsi="宋体" w:eastAsia="仿宋_GB2312" w:cs="宋体"/>
      <w:snapToGrid w:val="0"/>
      <w:spacing w:val="4"/>
      <w:kern w:val="0"/>
      <w:sz w:val="32"/>
      <w:lang w:val="eu-ES"/>
    </w:rPr>
  </w:style>
  <w:style w:type="paragraph" w:customStyle="1" w:styleId="1795">
    <w:name w:val="纯文本21"/>
    <w:basedOn w:val="1"/>
    <w:qFormat/>
    <w:uiPriority w:val="0"/>
    <w:pPr>
      <w:widowControl/>
      <w:adjustRightInd w:val="0"/>
      <w:jc w:val="left"/>
    </w:pPr>
    <w:rPr>
      <w:rFonts w:ascii="宋体" w:hAnsi="Courier New" w:cs="宋体"/>
      <w:kern w:val="0"/>
      <w:sz w:val="24"/>
    </w:rPr>
  </w:style>
  <w:style w:type="paragraph" w:customStyle="1" w:styleId="1796">
    <w:name w:val="普通(网站)12"/>
    <w:basedOn w:val="1"/>
    <w:qFormat/>
    <w:uiPriority w:val="0"/>
    <w:pPr>
      <w:widowControl/>
      <w:spacing w:before="100" w:beforeAutospacing="1" w:after="100" w:afterAutospacing="1" w:line="360" w:lineRule="auto"/>
      <w:ind w:firstLine="200" w:firstLineChars="200"/>
      <w:jc w:val="left"/>
    </w:pPr>
    <w:rPr>
      <w:rFonts w:ascii="宋体" w:hAnsi="宋体"/>
      <w:kern w:val="0"/>
      <w:sz w:val="24"/>
    </w:rPr>
  </w:style>
  <w:style w:type="paragraph" w:customStyle="1" w:styleId="1797">
    <w:name w:val="样式 目录 2 + 左侧:  2 字符 首行缩进:  2 字符4"/>
    <w:basedOn w:val="303"/>
    <w:qFormat/>
    <w:uiPriority w:val="0"/>
    <w:pPr>
      <w:widowControl/>
      <w:tabs>
        <w:tab w:val="left" w:pos="840"/>
        <w:tab w:val="right" w:leader="dot" w:pos="9060"/>
      </w:tabs>
      <w:ind w:left="200" w:firstLine="200" w:firstLineChars="200"/>
    </w:pPr>
    <w:rPr>
      <w:rFonts w:ascii="宋体" w:hAnsi="宋体" w:cs="宋体"/>
      <w:b/>
      <w:smallCaps w:val="0"/>
      <w:kern w:val="0"/>
      <w:sz w:val="24"/>
      <w:szCs w:val="21"/>
    </w:rPr>
  </w:style>
  <w:style w:type="paragraph" w:customStyle="1" w:styleId="1798">
    <w:name w:val="pic-info"/>
    <w:basedOn w:val="1"/>
    <w:qFormat/>
    <w:uiPriority w:val="0"/>
    <w:pPr>
      <w:widowControl/>
      <w:spacing w:before="100" w:beforeAutospacing="1" w:after="100" w:afterAutospacing="1"/>
      <w:jc w:val="left"/>
    </w:pPr>
    <w:rPr>
      <w:rFonts w:ascii="宋体" w:hAnsi="宋体" w:cs="宋体"/>
      <w:kern w:val="0"/>
      <w:sz w:val="24"/>
    </w:rPr>
  </w:style>
  <w:style w:type="paragraph" w:customStyle="1" w:styleId="1799">
    <w:name w:val="a1"/>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1800">
    <w:name w:val="调查表正文"/>
    <w:qFormat/>
    <w:uiPriority w:val="0"/>
    <w:pPr>
      <w:ind w:firstLine="200" w:firstLineChars="200"/>
    </w:pPr>
    <w:rPr>
      <w:rFonts w:ascii="Times New Roman" w:hAnsi="Times New Roman" w:eastAsia="宋体" w:cs="Times New Roman"/>
      <w:color w:val="000000"/>
      <w:sz w:val="24"/>
      <w:lang w:val="en-US" w:eastAsia="zh-CN" w:bidi="ar-SA"/>
    </w:rPr>
  </w:style>
  <w:style w:type="paragraph" w:customStyle="1" w:styleId="1801">
    <w:name w:val="reader-word-layer reader-word-s2-19"/>
    <w:basedOn w:val="1"/>
    <w:qFormat/>
    <w:uiPriority w:val="0"/>
    <w:pPr>
      <w:widowControl/>
      <w:spacing w:before="100" w:beforeAutospacing="1" w:after="100" w:afterAutospacing="1"/>
      <w:jc w:val="left"/>
    </w:pPr>
    <w:rPr>
      <w:rFonts w:ascii="宋体" w:hAnsi="宋体" w:cs="宋体"/>
      <w:kern w:val="0"/>
      <w:sz w:val="24"/>
    </w:rPr>
  </w:style>
  <w:style w:type="paragraph" w:customStyle="1" w:styleId="1802">
    <w:name w:val="样式 目录 2 + 左侧:  2 字符 首行缩进:  2 字符2"/>
    <w:basedOn w:val="303"/>
    <w:qFormat/>
    <w:uiPriority w:val="0"/>
    <w:pPr>
      <w:widowControl/>
      <w:tabs>
        <w:tab w:val="left" w:pos="840"/>
        <w:tab w:val="right" w:leader="dot" w:pos="9060"/>
      </w:tabs>
      <w:ind w:left="200" w:firstLine="200" w:firstLineChars="200"/>
    </w:pPr>
    <w:rPr>
      <w:rFonts w:ascii="宋体" w:hAnsi="宋体" w:cs="宋体"/>
      <w:b/>
      <w:smallCaps w:val="0"/>
      <w:kern w:val="0"/>
      <w:sz w:val="24"/>
      <w:szCs w:val="21"/>
    </w:rPr>
  </w:style>
  <w:style w:type="paragraph" w:customStyle="1" w:styleId="1803">
    <w:name w:val="样式 首行缩进:  0.75 厘米 行距: 多倍行距 1.2 字行"/>
    <w:basedOn w:val="1"/>
    <w:qFormat/>
    <w:uiPriority w:val="0"/>
    <w:pPr>
      <w:widowControl/>
      <w:spacing w:line="288" w:lineRule="auto"/>
      <w:ind w:firstLine="425"/>
      <w:jc w:val="left"/>
    </w:pPr>
    <w:rPr>
      <w:rFonts w:ascii="宋体" w:hAnsi="宋体" w:cs="宋体"/>
      <w:kern w:val="0"/>
      <w:sz w:val="24"/>
    </w:rPr>
  </w:style>
  <w:style w:type="paragraph" w:customStyle="1" w:styleId="1804">
    <w:name w:val="样式 标题 3 + 首行缩进:  0 厘米"/>
    <w:basedOn w:val="5"/>
    <w:qFormat/>
    <w:uiPriority w:val="0"/>
    <w:pPr>
      <w:widowControl/>
      <w:tabs>
        <w:tab w:val="left" w:pos="425"/>
        <w:tab w:val="left" w:pos="851"/>
      </w:tabs>
      <w:autoSpaceDN w:val="0"/>
      <w:spacing w:beforeLines="100" w:afterLines="50" w:line="240" w:lineRule="auto"/>
      <w:ind w:left="-57" w:firstLine="0" w:firstLineChars="0"/>
      <w:jc w:val="left"/>
      <w:textAlignment w:val="baseline"/>
    </w:pPr>
    <w:rPr>
      <w:rFonts w:ascii="黑体" w:hAnsi="黑体" w:eastAsia="黑体"/>
      <w:b w:val="0"/>
      <w:bCs w:val="0"/>
      <w:snapToGrid w:val="0"/>
      <w:kern w:val="0"/>
      <w:sz w:val="30"/>
      <w:szCs w:val="28"/>
      <w:lang w:val="eu-ES"/>
    </w:rPr>
  </w:style>
  <w:style w:type="paragraph" w:customStyle="1" w:styleId="1805">
    <w:name w:val="CM6"/>
    <w:basedOn w:val="202"/>
    <w:next w:val="202"/>
    <w:qFormat/>
    <w:uiPriority w:val="0"/>
    <w:pPr>
      <w:spacing w:line="471" w:lineRule="atLeast"/>
    </w:pPr>
    <w:rPr>
      <w:rFonts w:ascii="仿宋_GB2312" w:eastAsia="仿宋_GB2312" w:cs="仿宋_GB2312"/>
      <w:color w:val="auto"/>
    </w:rPr>
  </w:style>
  <w:style w:type="paragraph" w:customStyle="1" w:styleId="1806">
    <w:name w:val="样式 标题 1 + 首行缩进:  2 字符1"/>
    <w:basedOn w:val="3"/>
    <w:qFormat/>
    <w:uiPriority w:val="0"/>
    <w:pPr>
      <w:widowControl/>
      <w:spacing w:beforeLines="100" w:afterLines="100" w:line="578" w:lineRule="auto"/>
      <w:jc w:val="center"/>
    </w:pPr>
    <w:rPr>
      <w:rFonts w:hAnsi="宋体" w:cs="宋体"/>
      <w:sz w:val="44"/>
      <w:szCs w:val="20"/>
      <w:lang w:val="zh-CN"/>
    </w:rPr>
  </w:style>
  <w:style w:type="paragraph" w:customStyle="1" w:styleId="1807">
    <w:name w:val="样式 标题 3 + (中文) 黑体 四号 段前: 6 磅 段后: 6 磅 行距: 多倍行距 1.73 字行"/>
    <w:basedOn w:val="5"/>
    <w:qFormat/>
    <w:uiPriority w:val="0"/>
    <w:pPr>
      <w:widowControl/>
      <w:tabs>
        <w:tab w:val="left" w:pos="425"/>
        <w:tab w:val="left" w:pos="851"/>
      </w:tabs>
      <w:adjustRightInd/>
      <w:spacing w:beforeLines="50" w:line="560" w:lineRule="exact"/>
      <w:ind w:firstLine="0" w:firstLineChars="0"/>
      <w:jc w:val="left"/>
    </w:pPr>
    <w:rPr>
      <w:rFonts w:ascii="黑体" w:eastAsia="黑体" w:cs="宋体"/>
      <w:b w:val="0"/>
      <w:bCs w:val="0"/>
      <w:kern w:val="0"/>
      <w:sz w:val="30"/>
      <w:szCs w:val="20"/>
    </w:rPr>
  </w:style>
  <w:style w:type="paragraph" w:customStyle="1" w:styleId="1808">
    <w:name w:val="样式 标题 2 + 仿宋_GB2312 小三 行距: 1.5 倍行距"/>
    <w:basedOn w:val="4"/>
    <w:qFormat/>
    <w:uiPriority w:val="0"/>
    <w:pPr>
      <w:widowControl/>
      <w:tabs>
        <w:tab w:val="left" w:pos="425"/>
        <w:tab w:val="left" w:pos="630"/>
        <w:tab w:val="left" w:pos="720"/>
        <w:tab w:val="left" w:pos="850"/>
        <w:tab w:val="clear" w:pos="576"/>
      </w:tabs>
      <w:snapToGrid w:val="0"/>
      <w:spacing w:beforeLines="50" w:afterLines="50" w:line="416" w:lineRule="auto"/>
    </w:pPr>
    <w:rPr>
      <w:rFonts w:ascii="仿宋_GB2312" w:hAnsi="宋体" w:eastAsia="仿宋_GB2312"/>
      <w:bCs w:val="0"/>
      <w:sz w:val="30"/>
      <w:szCs w:val="20"/>
    </w:rPr>
  </w:style>
  <w:style w:type="paragraph" w:customStyle="1" w:styleId="1809">
    <w:name w:val="xl52"/>
    <w:basedOn w:val="1"/>
    <w:qFormat/>
    <w:uiPriority w:val="0"/>
    <w:pPr>
      <w:widowControl/>
      <w:pBdr>
        <w:top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810">
    <w:name w:val="样式 标题 2 + 段前: 0.5 行 段后: 0.5 行"/>
    <w:basedOn w:val="4"/>
    <w:qFormat/>
    <w:uiPriority w:val="0"/>
    <w:pPr>
      <w:keepNext w:val="0"/>
      <w:widowControl/>
      <w:tabs>
        <w:tab w:val="left" w:pos="425"/>
        <w:tab w:val="left" w:pos="630"/>
        <w:tab w:val="left" w:pos="850"/>
        <w:tab w:val="clear" w:pos="576"/>
      </w:tabs>
      <w:autoSpaceDE w:val="0"/>
      <w:autoSpaceDN w:val="0"/>
      <w:adjustRightInd w:val="0"/>
      <w:snapToGrid w:val="0"/>
      <w:spacing w:beforeLines="50" w:afterLines="600" w:line="520" w:lineRule="exact"/>
      <w:ind w:firstLine="471"/>
      <w:textAlignment w:val="baseline"/>
    </w:pPr>
    <w:rPr>
      <w:rFonts w:ascii="黑体" w:hAnsi="宋体"/>
      <w:b w:val="0"/>
      <w:snapToGrid w:val="0"/>
      <w:kern w:val="0"/>
      <w:sz w:val="28"/>
      <w:lang w:val="eu-ES"/>
    </w:rPr>
  </w:style>
  <w:style w:type="paragraph" w:customStyle="1" w:styleId="1811">
    <w:name w:val="Char Char Char Char Char Char Char Char Char Char Char Char Char Char Char Char Char Char Char Char Char Char"/>
    <w:basedOn w:val="1"/>
    <w:next w:val="1"/>
    <w:qFormat/>
    <w:uiPriority w:val="0"/>
    <w:pPr>
      <w:widowControl/>
      <w:spacing w:line="360" w:lineRule="auto"/>
      <w:ind w:firstLine="200" w:firstLineChars="200"/>
      <w:jc w:val="left"/>
    </w:pPr>
    <w:rPr>
      <w:rFonts w:ascii="宋体" w:hAnsi="宋体" w:cs="宋体"/>
      <w:kern w:val="0"/>
      <w:sz w:val="24"/>
    </w:rPr>
  </w:style>
  <w:style w:type="paragraph" w:customStyle="1" w:styleId="1812">
    <w:name w:val="xl103"/>
    <w:basedOn w:val="1"/>
    <w:qFormat/>
    <w:uiPriority w:val="0"/>
    <w:pPr>
      <w:widowControl/>
      <w:shd w:val="clear" w:color="auto" w:fill="FF6600"/>
      <w:spacing w:before="100" w:beforeAutospacing="1" w:after="100" w:afterAutospacing="1"/>
      <w:jc w:val="center"/>
    </w:pPr>
    <w:rPr>
      <w:rFonts w:ascii="宋体" w:hAnsi="宋体" w:cs="宋体"/>
      <w:kern w:val="0"/>
      <w:sz w:val="24"/>
      <w:szCs w:val="21"/>
    </w:rPr>
  </w:style>
  <w:style w:type="character" w:customStyle="1" w:styleId="1813">
    <w:name w:val="电子邮件签名 Char1"/>
    <w:qFormat/>
    <w:uiPriority w:val="0"/>
    <w:rPr>
      <w:kern w:val="2"/>
      <w:sz w:val="24"/>
      <w:szCs w:val="24"/>
    </w:rPr>
  </w:style>
  <w:style w:type="paragraph" w:customStyle="1" w:styleId="1814">
    <w:name w:val="样式 标题 2 + 段前: 0 磅 段后: 0 磅 行距: 单倍行距"/>
    <w:basedOn w:val="4"/>
    <w:qFormat/>
    <w:uiPriority w:val="0"/>
    <w:pPr>
      <w:keepNext w:val="0"/>
      <w:keepLines w:val="0"/>
      <w:widowControl/>
      <w:tabs>
        <w:tab w:val="left" w:pos="425"/>
        <w:tab w:val="left" w:pos="630"/>
        <w:tab w:val="left" w:pos="850"/>
        <w:tab w:val="clear" w:pos="576"/>
      </w:tabs>
      <w:adjustRightInd w:val="0"/>
      <w:snapToGrid w:val="0"/>
      <w:spacing w:beforeLines="50" w:beforeAutospacing="1" w:afterLines="50" w:afterAutospacing="1" w:line="500" w:lineRule="exact"/>
    </w:pPr>
    <w:rPr>
      <w:rFonts w:ascii="宋体" w:hAnsi="宋体" w:eastAsia="黑体"/>
      <w:bCs w:val="0"/>
      <w:sz w:val="28"/>
      <w:szCs w:val="24"/>
    </w:rPr>
  </w:style>
  <w:style w:type="paragraph" w:customStyle="1" w:styleId="1815">
    <w:name w:val="表中正文"/>
    <w:basedOn w:val="1"/>
    <w:qFormat/>
    <w:uiPriority w:val="0"/>
    <w:pPr>
      <w:widowControl/>
      <w:tabs>
        <w:tab w:val="left" w:pos="958"/>
        <w:tab w:val="left" w:pos="7320"/>
        <w:tab w:val="left" w:pos="8160"/>
      </w:tabs>
      <w:adjustRightInd w:val="0"/>
      <w:spacing w:line="360" w:lineRule="atLeast"/>
      <w:ind w:right="113"/>
      <w:jc w:val="center"/>
    </w:pPr>
    <w:rPr>
      <w:rFonts w:ascii="宋体" w:hAnsi="宋体" w:cs="宋体"/>
      <w:spacing w:val="6"/>
      <w:kern w:val="20"/>
      <w:sz w:val="24"/>
    </w:rPr>
  </w:style>
  <w:style w:type="paragraph" w:customStyle="1" w:styleId="1816">
    <w:name w:val="para-1"/>
    <w:basedOn w:val="1"/>
    <w:qFormat/>
    <w:uiPriority w:val="0"/>
    <w:pPr>
      <w:widowControl/>
      <w:spacing w:after="240"/>
      <w:jc w:val="left"/>
    </w:pPr>
    <w:rPr>
      <w:rFonts w:ascii="宋体" w:hAnsi="宋体" w:cs="宋体"/>
      <w:kern w:val="0"/>
      <w:sz w:val="24"/>
      <w:lang w:eastAsia="en-US"/>
    </w:rPr>
  </w:style>
  <w:style w:type="paragraph" w:customStyle="1" w:styleId="1817">
    <w:name w:val="惠书敬悉，迟复为歉。"/>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818">
    <w:name w:val="文件名和路径"/>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819">
    <w:name w:val="样式 正文1 + 段前: 0.1 行"/>
    <w:basedOn w:val="1"/>
    <w:qFormat/>
    <w:uiPriority w:val="0"/>
    <w:pPr>
      <w:widowControl/>
      <w:snapToGrid w:val="0"/>
      <w:spacing w:beforeLines="10" w:line="440" w:lineRule="atLeast"/>
      <w:ind w:firstLine="567"/>
      <w:jc w:val="left"/>
    </w:pPr>
    <w:rPr>
      <w:rFonts w:ascii="宋体" w:hAnsi="宋体" w:cs="宋体"/>
      <w:kern w:val="0"/>
      <w:sz w:val="24"/>
    </w:rPr>
  </w:style>
  <w:style w:type="paragraph" w:customStyle="1" w:styleId="1820">
    <w:name w:val="CM22"/>
    <w:basedOn w:val="202"/>
    <w:next w:val="202"/>
    <w:qFormat/>
    <w:uiPriority w:val="0"/>
    <w:pPr>
      <w:spacing w:line="468" w:lineRule="atLeast"/>
    </w:pPr>
    <w:rPr>
      <w:rFonts w:ascii="仿宋_GB2312" w:eastAsia="仿宋_GB2312" w:cs="仿宋_GB2312"/>
      <w:color w:val="auto"/>
    </w:rPr>
  </w:style>
  <w:style w:type="paragraph" w:customStyle="1" w:styleId="1821">
    <w:name w:val="CM46"/>
    <w:basedOn w:val="202"/>
    <w:next w:val="202"/>
    <w:qFormat/>
    <w:uiPriority w:val="0"/>
    <w:pPr>
      <w:spacing w:line="500" w:lineRule="atLeast"/>
    </w:pPr>
    <w:rPr>
      <w:rFonts w:ascii="仿宋_GB2312" w:eastAsia="仿宋_GB2312" w:cs="Times New Roman"/>
      <w:color w:val="auto"/>
      <w:szCs w:val="20"/>
    </w:rPr>
  </w:style>
  <w:style w:type="paragraph" w:customStyle="1" w:styleId="1822">
    <w:name w:val="技术响应1"/>
    <w:basedOn w:val="1"/>
    <w:qFormat/>
    <w:uiPriority w:val="0"/>
    <w:pPr>
      <w:widowControl/>
      <w:tabs>
        <w:tab w:val="left" w:pos="3555"/>
        <w:tab w:val="left" w:pos="22680"/>
      </w:tabs>
      <w:adjustRightInd w:val="0"/>
      <w:snapToGrid w:val="0"/>
      <w:spacing w:line="360" w:lineRule="auto"/>
      <w:ind w:firstLine="588" w:firstLineChars="200"/>
      <w:jc w:val="center"/>
    </w:pPr>
    <w:rPr>
      <w:rFonts w:hint="eastAsia" w:ascii="宋体" w:hAnsi="宋体" w:cs="宋体"/>
      <w:b/>
      <w:snapToGrid w:val="0"/>
      <w:kern w:val="0"/>
      <w:sz w:val="28"/>
    </w:rPr>
  </w:style>
  <w:style w:type="paragraph" w:customStyle="1" w:styleId="1823">
    <w:name w:val="Char Char Char Char Char Char Char Char Char Char Char Char"/>
    <w:basedOn w:val="1"/>
    <w:qFormat/>
    <w:uiPriority w:val="0"/>
    <w:pPr>
      <w:widowControl/>
      <w:adjustRightInd w:val="0"/>
      <w:spacing w:line="360" w:lineRule="auto"/>
      <w:ind w:firstLine="540" w:firstLineChars="225"/>
      <w:jc w:val="left"/>
    </w:pPr>
    <w:rPr>
      <w:rFonts w:ascii="宋体" w:hAnsi="宋体" w:cs="Arial"/>
      <w:snapToGrid w:val="0"/>
      <w:kern w:val="0"/>
      <w:sz w:val="24"/>
      <w:szCs w:val="21"/>
      <w:lang w:val="eu-ES"/>
    </w:rPr>
  </w:style>
  <w:style w:type="paragraph" w:customStyle="1" w:styleId="1824">
    <w:name w:val="表格正文 Char"/>
    <w:basedOn w:val="1"/>
    <w:next w:val="1"/>
    <w:semiHidden/>
    <w:qFormat/>
    <w:uiPriority w:val="0"/>
    <w:pPr>
      <w:widowControl/>
      <w:adjustRightInd w:val="0"/>
      <w:snapToGrid w:val="0"/>
      <w:ind w:firstLine="476"/>
      <w:jc w:val="center"/>
      <w:textAlignment w:val="baseline"/>
    </w:pPr>
    <w:rPr>
      <w:rFonts w:ascii="宋体" w:hAnsi="宋体" w:cs="宋体"/>
      <w:snapToGrid w:val="0"/>
      <w:spacing w:val="4"/>
      <w:w w:val="90"/>
      <w:kern w:val="0"/>
      <w:sz w:val="24"/>
    </w:rPr>
  </w:style>
  <w:style w:type="paragraph" w:customStyle="1" w:styleId="1825">
    <w:name w:val="标准条文"/>
    <w:basedOn w:val="202"/>
    <w:next w:val="202"/>
    <w:qFormat/>
    <w:uiPriority w:val="0"/>
    <w:rPr>
      <w:rFonts w:ascii="Times New Roman" w:cs="Times New Roman"/>
      <w:color w:val="auto"/>
    </w:rPr>
  </w:style>
  <w:style w:type="paragraph" w:customStyle="1" w:styleId="1826">
    <w:name w:val="奉读大示，心折殊深。"/>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827">
    <w:name w:val="p1"/>
    <w:basedOn w:val="1"/>
    <w:qFormat/>
    <w:uiPriority w:val="0"/>
    <w:pPr>
      <w:widowControl/>
      <w:spacing w:before="100" w:beforeAutospacing="1" w:after="100" w:afterAutospacing="1" w:line="384" w:lineRule="atLeast"/>
      <w:jc w:val="left"/>
    </w:pPr>
    <w:rPr>
      <w:rFonts w:ascii="Arial Unicode MS" w:hAnsi="Arial Unicode MS" w:eastAsia="Arial Unicode MS" w:cs="Arial Unicode MS"/>
      <w:color w:val="333333"/>
      <w:kern w:val="0"/>
      <w:sz w:val="24"/>
    </w:rPr>
  </w:style>
  <w:style w:type="paragraph" w:customStyle="1" w:styleId="1828">
    <w:name w:val="样式1."/>
    <w:basedOn w:val="1"/>
    <w:qFormat/>
    <w:uiPriority w:val="0"/>
    <w:pPr>
      <w:widowControl/>
      <w:adjustRightInd w:val="0"/>
      <w:snapToGrid w:val="0"/>
      <w:spacing w:line="460" w:lineRule="exact"/>
      <w:jc w:val="left"/>
    </w:pPr>
    <w:rPr>
      <w:rFonts w:ascii="宋体" w:hAnsi="宋体" w:eastAsia="黑体" w:cs="宋体"/>
      <w:b/>
      <w:kern w:val="0"/>
      <w:sz w:val="32"/>
    </w:rPr>
  </w:style>
  <w:style w:type="paragraph" w:customStyle="1" w:styleId="1829">
    <w:name w:val="样式 题注 + 首行缩进:  2 字符"/>
    <w:basedOn w:val="22"/>
    <w:qFormat/>
    <w:uiPriority w:val="0"/>
    <w:pPr>
      <w:snapToGrid w:val="0"/>
      <w:ind w:firstLine="502"/>
      <w:jc w:val="center"/>
    </w:pPr>
    <w:rPr>
      <w:rFonts w:ascii="黑体" w:hAnsi="宋体" w:eastAsia="宋体"/>
      <w:b/>
      <w:kern w:val="0"/>
      <w:sz w:val="24"/>
      <w:szCs w:val="24"/>
      <w:lang w:val="en-US"/>
    </w:rPr>
  </w:style>
  <w:style w:type="paragraph" w:customStyle="1" w:styleId="1830">
    <w:name w:val="5级标题"/>
    <w:basedOn w:val="1"/>
    <w:qFormat/>
    <w:uiPriority w:val="0"/>
    <w:pPr>
      <w:widowControl/>
      <w:spacing w:line="360" w:lineRule="auto"/>
      <w:ind w:left="568"/>
      <w:jc w:val="left"/>
    </w:pPr>
    <w:rPr>
      <w:rFonts w:ascii="宋体" w:hAnsi="宋体" w:cs="宋体"/>
      <w:kern w:val="0"/>
      <w:sz w:val="24"/>
      <w:szCs w:val="22"/>
    </w:rPr>
  </w:style>
  <w:style w:type="paragraph" w:customStyle="1" w:styleId="1831">
    <w:name w:val="xl107"/>
    <w:basedOn w:val="1"/>
    <w:qFormat/>
    <w:uiPriority w:val="99"/>
    <w:pPr>
      <w:widowControl/>
      <w:pBdr>
        <w:bottom w:val="single" w:color="auto" w:sz="8" w:space="0"/>
        <w:right w:val="single" w:color="auto" w:sz="8" w:space="0"/>
      </w:pBdr>
      <w:shd w:val="clear" w:color="auto" w:fill="FF6600"/>
      <w:spacing w:before="100" w:beforeAutospacing="1" w:after="100" w:afterAutospacing="1"/>
      <w:jc w:val="center"/>
    </w:pPr>
    <w:rPr>
      <w:rFonts w:ascii="宋体" w:hAnsi="宋体" w:cs="宋体"/>
      <w:kern w:val="0"/>
      <w:sz w:val="24"/>
      <w:szCs w:val="21"/>
    </w:rPr>
  </w:style>
  <w:style w:type="paragraph" w:customStyle="1" w:styleId="1832">
    <w:name w:val="样式 标题 3 + 段前: 0 磅 段后: 0 磅 行距: 1.5 倍行距"/>
    <w:basedOn w:val="5"/>
    <w:qFormat/>
    <w:uiPriority w:val="0"/>
    <w:pPr>
      <w:widowControl/>
      <w:tabs>
        <w:tab w:val="left" w:pos="425"/>
        <w:tab w:val="left" w:pos="851"/>
      </w:tabs>
      <w:adjustRightInd/>
      <w:snapToGrid w:val="0"/>
      <w:spacing w:beforeLines="50"/>
      <w:ind w:firstLine="0" w:firstLineChars="0"/>
      <w:jc w:val="left"/>
    </w:pPr>
    <w:rPr>
      <w:rFonts w:cs="宋体"/>
      <w:bCs w:val="0"/>
      <w:snapToGrid w:val="0"/>
      <w:sz w:val="28"/>
      <w:szCs w:val="20"/>
    </w:rPr>
  </w:style>
  <w:style w:type="paragraph" w:customStyle="1" w:styleId="1833">
    <w:name w:val="带括号的正文"/>
    <w:basedOn w:val="1"/>
    <w:next w:val="1"/>
    <w:semiHidden/>
    <w:qFormat/>
    <w:uiPriority w:val="0"/>
    <w:pPr>
      <w:adjustRightInd w:val="0"/>
      <w:snapToGrid w:val="0"/>
      <w:spacing w:line="360" w:lineRule="auto"/>
      <w:ind w:firstLine="200" w:firstLineChars="200"/>
    </w:pPr>
    <w:rPr>
      <w:sz w:val="24"/>
      <w:szCs w:val="28"/>
    </w:rPr>
  </w:style>
  <w:style w:type="paragraph" w:customStyle="1" w:styleId="1834">
    <w:name w:val="selinna表格"/>
    <w:basedOn w:val="1"/>
    <w:qFormat/>
    <w:uiPriority w:val="0"/>
    <w:pPr>
      <w:widowControl/>
      <w:adjustRightInd w:val="0"/>
      <w:snapToGrid w:val="0"/>
      <w:spacing w:line="360" w:lineRule="auto"/>
      <w:ind w:firstLine="200" w:firstLineChars="200"/>
      <w:jc w:val="center"/>
    </w:pPr>
    <w:rPr>
      <w:rFonts w:ascii="宋体" w:hAnsi="宋体" w:cs="宋体"/>
      <w:kern w:val="0"/>
      <w:sz w:val="24"/>
    </w:rPr>
  </w:style>
  <w:style w:type="paragraph" w:customStyle="1" w:styleId="1835">
    <w:name w:val="List Paragraph1"/>
    <w:basedOn w:val="1"/>
    <w:qFormat/>
    <w:uiPriority w:val="0"/>
    <w:pPr>
      <w:widowControl/>
      <w:adjustRightInd w:val="0"/>
      <w:snapToGrid w:val="0"/>
      <w:spacing w:after="200"/>
      <w:ind w:firstLine="420" w:firstLineChars="200"/>
      <w:jc w:val="left"/>
    </w:pPr>
    <w:rPr>
      <w:rFonts w:ascii="Tahoma" w:hAnsi="Tahoma" w:eastAsia="微软雅黑" w:cs="宋体"/>
      <w:kern w:val="0"/>
      <w:sz w:val="22"/>
      <w:szCs w:val="22"/>
    </w:rPr>
  </w:style>
  <w:style w:type="paragraph" w:customStyle="1" w:styleId="1836">
    <w:name w:val="宗兴2"/>
    <w:basedOn w:val="1"/>
    <w:qFormat/>
    <w:uiPriority w:val="0"/>
    <w:pPr>
      <w:keepNext/>
      <w:keepLines/>
      <w:spacing w:beforeLines="100" w:afterLines="100" w:line="400" w:lineRule="exact"/>
      <w:outlineLvl w:val="1"/>
    </w:pPr>
    <w:rPr>
      <w:rFonts w:ascii="Arial" w:hAnsi="Arial" w:eastAsia="黑体" w:cs="宋体"/>
      <w:b/>
      <w:bCs/>
      <w:color w:val="0000FF"/>
      <w:sz w:val="32"/>
      <w:szCs w:val="20"/>
    </w:rPr>
  </w:style>
  <w:style w:type="paragraph" w:customStyle="1" w:styleId="1837">
    <w:name w:val="rtfont"/>
    <w:basedOn w:val="1"/>
    <w:qFormat/>
    <w:uiPriority w:val="0"/>
    <w:pPr>
      <w:widowControl/>
      <w:spacing w:before="100" w:beforeAutospacing="1" w:after="100" w:afterAutospacing="1"/>
      <w:jc w:val="left"/>
    </w:pPr>
    <w:rPr>
      <w:rFonts w:ascii="宋体" w:hAnsi="宋体" w:eastAsia="Arial Unicode MS" w:cs="宋体"/>
      <w:color w:val="A86923"/>
      <w:kern w:val="0"/>
      <w:sz w:val="18"/>
      <w:szCs w:val="18"/>
    </w:rPr>
  </w:style>
  <w:style w:type="paragraph" w:customStyle="1" w:styleId="1838">
    <w:name w:val="表中"/>
    <w:basedOn w:val="1"/>
    <w:qFormat/>
    <w:uiPriority w:val="0"/>
    <w:pPr>
      <w:widowControl/>
      <w:adjustRightInd w:val="0"/>
      <w:snapToGrid w:val="0"/>
      <w:spacing w:line="240" w:lineRule="atLeast"/>
      <w:jc w:val="center"/>
    </w:pPr>
    <w:rPr>
      <w:rFonts w:ascii="宋体" w:hAnsi="宋体" w:cs="宋体"/>
      <w:snapToGrid w:val="0"/>
      <w:spacing w:val="10"/>
      <w:kern w:val="0"/>
      <w:sz w:val="24"/>
    </w:rPr>
  </w:style>
  <w:style w:type="paragraph" w:customStyle="1" w:styleId="1839">
    <w:name w:val="我的标题2"/>
    <w:basedOn w:val="1"/>
    <w:qFormat/>
    <w:uiPriority w:val="0"/>
    <w:pPr>
      <w:widowControl/>
      <w:ind w:firstLine="576" w:firstLineChars="192"/>
      <w:jc w:val="left"/>
    </w:pPr>
    <w:rPr>
      <w:rFonts w:ascii="黑体" w:hAnsi="宋体" w:eastAsia="黑体" w:cs="宋体"/>
      <w:kern w:val="0"/>
      <w:sz w:val="30"/>
    </w:rPr>
  </w:style>
  <w:style w:type="paragraph" w:customStyle="1" w:styleId="1840">
    <w:name w:val="报告样式 Char Char"/>
    <w:basedOn w:val="1"/>
    <w:next w:val="281"/>
    <w:qFormat/>
    <w:uiPriority w:val="0"/>
    <w:pPr>
      <w:widowControl/>
      <w:jc w:val="left"/>
    </w:pPr>
    <w:rPr>
      <w:rFonts w:ascii="宋体" w:hAnsi="宋体" w:cs="宋体"/>
      <w:kern w:val="0"/>
      <w:sz w:val="24"/>
    </w:rPr>
  </w:style>
  <w:style w:type="paragraph" w:customStyle="1" w:styleId="1841">
    <w:name w:val="00 标题4"/>
    <w:basedOn w:val="5"/>
    <w:qFormat/>
    <w:uiPriority w:val="0"/>
    <w:pPr>
      <w:widowControl/>
      <w:tabs>
        <w:tab w:val="left" w:pos="425"/>
        <w:tab w:val="left" w:pos="851"/>
      </w:tabs>
      <w:adjustRightInd/>
      <w:spacing w:beforeLines="50" w:afterLines="50" w:line="240" w:lineRule="auto"/>
      <w:ind w:firstLine="0" w:firstLineChars="0"/>
      <w:jc w:val="left"/>
    </w:pPr>
    <w:rPr>
      <w:bCs w:val="0"/>
      <w:kern w:val="0"/>
      <w:szCs w:val="32"/>
    </w:rPr>
  </w:style>
  <w:style w:type="paragraph" w:customStyle="1" w:styleId="1842">
    <w:name w:val="样式 日期 + 宋体 行距: 1.5 倍行距1"/>
    <w:basedOn w:val="50"/>
    <w:qFormat/>
    <w:uiPriority w:val="0"/>
    <w:pPr>
      <w:widowControl/>
      <w:overflowPunct w:val="0"/>
      <w:autoSpaceDE w:val="0"/>
      <w:autoSpaceDN w:val="0"/>
      <w:adjustRightInd w:val="0"/>
      <w:spacing w:line="480" w:lineRule="exact"/>
      <w:ind w:left="0" w:leftChars="0" w:firstLine="200" w:firstLineChars="200"/>
      <w:jc w:val="left"/>
      <w:textAlignment w:val="baseline"/>
    </w:pPr>
    <w:rPr>
      <w:rFonts w:ascii="宋体" w:hAnsi="宋体" w:cs="宋体"/>
      <w:kern w:val="0"/>
      <w:lang w:val="en-GB"/>
    </w:rPr>
  </w:style>
  <w:style w:type="paragraph" w:customStyle="1" w:styleId="1843">
    <w:name w:val="华1，标题1，标宋"/>
    <w:basedOn w:val="1794"/>
    <w:next w:val="1794"/>
    <w:qFormat/>
    <w:uiPriority w:val="0"/>
    <w:pPr>
      <w:spacing w:before="360" w:after="300"/>
      <w:ind w:firstLine="0"/>
      <w:jc w:val="center"/>
      <w:outlineLvl w:val="0"/>
    </w:pPr>
    <w:rPr>
      <w:rFonts w:ascii="方正大标宋_GBK" w:hAnsi="Arial" w:eastAsia="方正大标宋_GBK"/>
      <w:spacing w:val="20"/>
      <w:sz w:val="44"/>
      <w:lang w:val="en-US"/>
    </w:rPr>
  </w:style>
  <w:style w:type="paragraph" w:customStyle="1" w:styleId="1844">
    <w:name w:val="样式 首行缩进:  2 字符2"/>
    <w:basedOn w:val="1"/>
    <w:qFormat/>
    <w:uiPriority w:val="0"/>
    <w:pPr>
      <w:widowControl/>
      <w:snapToGrid w:val="0"/>
      <w:spacing w:line="360" w:lineRule="auto"/>
      <w:ind w:firstLine="480" w:firstLineChars="200"/>
      <w:jc w:val="left"/>
    </w:pPr>
    <w:rPr>
      <w:rFonts w:ascii="宋体" w:hAnsi="宋体" w:cs="宋体"/>
      <w:kern w:val="0"/>
      <w:sz w:val="24"/>
    </w:rPr>
  </w:style>
  <w:style w:type="paragraph" w:customStyle="1" w:styleId="1845">
    <w:name w:val="麦志勤标题2"/>
    <w:basedOn w:val="1"/>
    <w:qFormat/>
    <w:uiPriority w:val="0"/>
    <w:pPr>
      <w:widowControl/>
      <w:adjustRightInd w:val="0"/>
      <w:snapToGrid w:val="0"/>
      <w:spacing w:beforeLines="100" w:line="300" w:lineRule="auto"/>
      <w:jc w:val="left"/>
    </w:pPr>
    <w:rPr>
      <w:rFonts w:ascii="黑体" w:hAnsi="楷体_GB2312" w:eastAsia="黑体" w:cs="宋体"/>
      <w:bCs/>
      <w:snapToGrid w:val="0"/>
      <w:kern w:val="0"/>
      <w:sz w:val="36"/>
    </w:rPr>
  </w:style>
  <w:style w:type="paragraph" w:customStyle="1" w:styleId="1846">
    <w:name w:val="样式 样式 标题 3 + 黑体 四号 段前: 0 磅 段后: 0 磅 行距: 1.5 倍行距 + 段前: 0.5 行"/>
    <w:basedOn w:val="1"/>
    <w:qFormat/>
    <w:uiPriority w:val="0"/>
    <w:pPr>
      <w:keepNext/>
      <w:keepLines/>
      <w:spacing w:beforeLines="50" w:line="360" w:lineRule="auto"/>
      <w:outlineLvl w:val="2"/>
    </w:pPr>
    <w:rPr>
      <w:rFonts w:ascii="黑体" w:eastAsia="黑体" w:cs="宋体"/>
      <w:b/>
      <w:bCs/>
      <w:kern w:val="0"/>
      <w:sz w:val="24"/>
      <w:szCs w:val="20"/>
      <w:lang w:val="zh-CN"/>
    </w:rPr>
  </w:style>
  <w:style w:type="paragraph" w:customStyle="1" w:styleId="1847">
    <w:name w:val="TT正文2"/>
    <w:basedOn w:val="1"/>
    <w:semiHidden/>
    <w:qFormat/>
    <w:uiPriority w:val="0"/>
    <w:pPr>
      <w:spacing w:line="360" w:lineRule="auto"/>
      <w:ind w:firstLine="200" w:firstLineChars="200"/>
    </w:pPr>
    <w:rPr>
      <w:kern w:val="0"/>
      <w:sz w:val="24"/>
    </w:rPr>
  </w:style>
  <w:style w:type="paragraph" w:customStyle="1" w:styleId="1848">
    <w:name w:val="样式 文字 + 段前: 7.8 磅"/>
    <w:basedOn w:val="1"/>
    <w:qFormat/>
    <w:uiPriority w:val="0"/>
    <w:pPr>
      <w:widowControl/>
      <w:adjustRightInd w:val="0"/>
      <w:snapToGrid w:val="0"/>
      <w:spacing w:line="360" w:lineRule="auto"/>
      <w:ind w:firstLine="480" w:firstLineChars="200"/>
      <w:jc w:val="left"/>
    </w:pPr>
    <w:rPr>
      <w:rFonts w:ascii="宋体" w:hAnsi="宋体" w:cs="宋体"/>
      <w:kern w:val="0"/>
      <w:sz w:val="24"/>
    </w:rPr>
  </w:style>
  <w:style w:type="paragraph" w:customStyle="1" w:styleId="1849">
    <w:name w:val="reader-word-layer reader-word-s2-21"/>
    <w:basedOn w:val="1"/>
    <w:qFormat/>
    <w:uiPriority w:val="0"/>
    <w:pPr>
      <w:widowControl/>
      <w:spacing w:before="100" w:beforeAutospacing="1" w:after="100" w:afterAutospacing="1"/>
      <w:jc w:val="left"/>
    </w:pPr>
    <w:rPr>
      <w:rFonts w:ascii="宋体" w:hAnsi="宋体" w:cs="宋体"/>
      <w:kern w:val="0"/>
      <w:sz w:val="24"/>
    </w:rPr>
  </w:style>
  <w:style w:type="paragraph" w:customStyle="1" w:styleId="1850">
    <w:name w:val="样式 样式 标题 3标题 3 Char Char Char Char Char Char Char Char Char Char..."/>
    <w:basedOn w:val="1"/>
    <w:qFormat/>
    <w:uiPriority w:val="0"/>
    <w:pPr>
      <w:keepNext/>
      <w:keepLines/>
      <w:widowControl/>
      <w:adjustRightInd w:val="0"/>
      <w:spacing w:line="360" w:lineRule="auto"/>
      <w:jc w:val="left"/>
      <w:textAlignment w:val="baseline"/>
      <w:outlineLvl w:val="2"/>
    </w:pPr>
    <w:rPr>
      <w:rFonts w:ascii="Arial" w:hAnsi="Arial" w:eastAsia="黑体" w:cs="宋体"/>
      <w:bCs/>
      <w:kern w:val="0"/>
      <w:sz w:val="24"/>
    </w:rPr>
  </w:style>
  <w:style w:type="paragraph" w:customStyle="1" w:styleId="1851">
    <w:name w:val="麦志勤标题二"/>
    <w:basedOn w:val="4"/>
    <w:qFormat/>
    <w:uiPriority w:val="0"/>
    <w:pPr>
      <w:widowControl/>
      <w:tabs>
        <w:tab w:val="left" w:pos="425"/>
        <w:tab w:val="left" w:pos="630"/>
        <w:tab w:val="left" w:pos="850"/>
        <w:tab w:val="clear" w:pos="576"/>
      </w:tabs>
      <w:adjustRightInd w:val="0"/>
      <w:snapToGrid w:val="0"/>
      <w:spacing w:beforeLines="150" w:afterLines="50" w:line="300" w:lineRule="auto"/>
    </w:pPr>
    <w:rPr>
      <w:rFonts w:ascii="黑体" w:hAnsi="Arial" w:eastAsia="黑体"/>
      <w:b w:val="0"/>
      <w:bCs w:val="0"/>
      <w:kern w:val="0"/>
      <w:sz w:val="36"/>
    </w:rPr>
  </w:style>
  <w:style w:type="paragraph" w:customStyle="1" w:styleId="1852">
    <w:name w:val="Char Char Char Char Char Char Char Char Char Char Char Char1 Char Char Char Char Char Char Char"/>
    <w:basedOn w:val="1"/>
    <w:qFormat/>
    <w:uiPriority w:val="0"/>
    <w:pPr>
      <w:widowControl/>
      <w:spacing w:line="240" w:lineRule="exact"/>
      <w:ind w:firstLine="200" w:firstLineChars="200"/>
      <w:jc w:val="left"/>
    </w:pPr>
    <w:rPr>
      <w:rFonts w:ascii="宋体" w:hAnsi="宋体" w:cs="宋体"/>
      <w:kern w:val="0"/>
      <w:sz w:val="24"/>
    </w:rPr>
  </w:style>
  <w:style w:type="paragraph" w:customStyle="1" w:styleId="1853">
    <w:name w:val="样式 标题 3标题 3 Char + Times New Roman 段前: 8 磅 段后: 5 磅 行距: 固定值 2..."/>
    <w:basedOn w:val="5"/>
    <w:qFormat/>
    <w:uiPriority w:val="0"/>
    <w:pPr>
      <w:tabs>
        <w:tab w:val="left" w:pos="425"/>
        <w:tab w:val="left" w:pos="851"/>
        <w:tab w:val="left" w:pos="1004"/>
      </w:tabs>
      <w:adjustRightInd/>
      <w:spacing w:beforeLines="50" w:afterLines="50" w:line="460" w:lineRule="exact"/>
      <w:ind w:left="284" w:firstLine="0" w:firstLineChars="0"/>
      <w:jc w:val="left"/>
    </w:pPr>
    <w:rPr>
      <w:kern w:val="0"/>
      <w:sz w:val="28"/>
      <w:szCs w:val="20"/>
    </w:rPr>
  </w:style>
  <w:style w:type="paragraph" w:customStyle="1" w:styleId="1854">
    <w:name w:val="reader-word-layer reader-word-s2-16"/>
    <w:basedOn w:val="1"/>
    <w:qFormat/>
    <w:uiPriority w:val="0"/>
    <w:pPr>
      <w:widowControl/>
      <w:spacing w:before="100" w:beforeAutospacing="1" w:after="100" w:afterAutospacing="1"/>
      <w:jc w:val="left"/>
    </w:pPr>
    <w:rPr>
      <w:rFonts w:ascii="宋体" w:hAnsi="宋体" w:cs="宋体"/>
      <w:kern w:val="0"/>
      <w:sz w:val="24"/>
    </w:rPr>
  </w:style>
  <w:style w:type="paragraph" w:customStyle="1" w:styleId="1855">
    <w:name w:val="中文表标题"/>
    <w:basedOn w:val="1"/>
    <w:next w:val="1"/>
    <w:qFormat/>
    <w:uiPriority w:val="0"/>
    <w:pPr>
      <w:keepNext/>
      <w:widowControl/>
      <w:overflowPunct w:val="0"/>
      <w:adjustRightInd w:val="0"/>
      <w:snapToGrid w:val="0"/>
      <w:spacing w:before="480" w:after="360" w:line="500" w:lineRule="exact"/>
      <w:jc w:val="center"/>
    </w:pPr>
    <w:rPr>
      <w:rFonts w:ascii="宋体" w:hAnsi="宋体" w:cs="宋体"/>
      <w:kern w:val="0"/>
      <w:sz w:val="28"/>
    </w:rPr>
  </w:style>
  <w:style w:type="paragraph" w:customStyle="1" w:styleId="1856">
    <w:name w:val="正文9"/>
    <w:basedOn w:val="1"/>
    <w:qFormat/>
    <w:uiPriority w:val="0"/>
    <w:pPr>
      <w:widowControl/>
      <w:adjustRightInd w:val="0"/>
      <w:spacing w:afterLines="50" w:line="315" w:lineRule="atLeast"/>
      <w:jc w:val="left"/>
      <w:textAlignment w:val="baseline"/>
    </w:pPr>
    <w:rPr>
      <w:rFonts w:ascii="宋体" w:hAnsi="宋体" w:cs="宋体"/>
      <w:kern w:val="0"/>
      <w:sz w:val="24"/>
    </w:rPr>
  </w:style>
  <w:style w:type="paragraph" w:customStyle="1" w:styleId="1857">
    <w:name w:val="xl56"/>
    <w:basedOn w:val="1"/>
    <w:qFormat/>
    <w:uiPriority w:val="0"/>
    <w:pPr>
      <w:widowControl/>
      <w:pBdr>
        <w:top w:val="single" w:color="auto" w:sz="4" w:space="0"/>
        <w:bottom w:val="single" w:color="auto" w:sz="4" w:space="0"/>
        <w:right w:val="single" w:color="auto" w:sz="8" w:space="0"/>
      </w:pBdr>
      <w:shd w:val="clear" w:color="auto" w:fill="FFFFFF"/>
      <w:spacing w:before="100" w:beforeAutospacing="1" w:after="100" w:afterAutospacing="1" w:line="360" w:lineRule="auto"/>
      <w:jc w:val="left"/>
    </w:pPr>
    <w:rPr>
      <w:rFonts w:ascii="Arial Unicode MS" w:hAnsi="Arial Unicode MS" w:eastAsia="Arial Unicode MS"/>
      <w:kern w:val="0"/>
      <w:sz w:val="24"/>
    </w:rPr>
  </w:style>
  <w:style w:type="paragraph" w:customStyle="1" w:styleId="1858">
    <w:name w:val="xl100"/>
    <w:basedOn w:val="1"/>
    <w:qFormat/>
    <w:uiPriority w:val="0"/>
    <w:pPr>
      <w:widowControl/>
      <w:shd w:val="clear" w:color="auto" w:fill="FF6600"/>
      <w:spacing w:before="100" w:beforeAutospacing="1" w:after="100" w:afterAutospacing="1"/>
      <w:jc w:val="center"/>
    </w:pPr>
    <w:rPr>
      <w:rFonts w:ascii="宋体" w:hAnsi="宋体" w:cs="宋体"/>
      <w:color w:val="000000"/>
      <w:kern w:val="0"/>
      <w:sz w:val="24"/>
      <w:szCs w:val="21"/>
    </w:rPr>
  </w:style>
  <w:style w:type="paragraph" w:customStyle="1" w:styleId="1859">
    <w:name w:val="纯文本1 Char Char Char Char Char Char Char Char Char Char"/>
    <w:basedOn w:val="1"/>
    <w:qFormat/>
    <w:uiPriority w:val="0"/>
    <w:pPr>
      <w:widowControl/>
      <w:autoSpaceDE w:val="0"/>
      <w:autoSpaceDN w:val="0"/>
      <w:adjustRightInd w:val="0"/>
      <w:spacing w:line="360" w:lineRule="atLeast"/>
      <w:jc w:val="left"/>
    </w:pPr>
    <w:rPr>
      <w:rFonts w:ascii="宋体" w:hAnsi="宋体" w:cs="宋体"/>
      <w:kern w:val="44"/>
      <w:sz w:val="24"/>
    </w:rPr>
  </w:style>
  <w:style w:type="paragraph" w:customStyle="1" w:styleId="1860">
    <w:name w:val="xl55"/>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861">
    <w:name w:val="title 1"/>
    <w:basedOn w:val="1"/>
    <w:qFormat/>
    <w:uiPriority w:val="0"/>
    <w:pPr>
      <w:widowControl/>
      <w:jc w:val="left"/>
    </w:pPr>
    <w:rPr>
      <w:rFonts w:ascii="宋体" w:hAnsi="宋体" w:cs="宋体"/>
      <w:kern w:val="0"/>
      <w:sz w:val="24"/>
    </w:rPr>
  </w:style>
  <w:style w:type="paragraph" w:customStyle="1" w:styleId="1862">
    <w:name w:val="样式 样式 正文内容 + 首行缩进:  1.92 字符 + 首行缩进:  1.92 字符"/>
    <w:basedOn w:val="1"/>
    <w:qFormat/>
    <w:uiPriority w:val="0"/>
    <w:pPr>
      <w:spacing w:before="100" w:beforeAutospacing="1" w:after="100" w:afterAutospacing="1" w:line="360" w:lineRule="auto"/>
      <w:ind w:firstLine="192" w:firstLineChars="192"/>
    </w:pPr>
    <w:rPr>
      <w:rFonts w:cs="宋体"/>
      <w:sz w:val="24"/>
      <w:szCs w:val="20"/>
    </w:rPr>
  </w:style>
  <w:style w:type="paragraph" w:customStyle="1" w:styleId="1863">
    <w:name w:val="正文文本缩进 31"/>
    <w:basedOn w:val="1"/>
    <w:qFormat/>
    <w:uiPriority w:val="0"/>
    <w:pPr>
      <w:widowControl/>
      <w:adjustRightInd w:val="0"/>
      <w:spacing w:line="360" w:lineRule="auto"/>
      <w:ind w:firstLine="560"/>
      <w:jc w:val="left"/>
      <w:textAlignment w:val="baseline"/>
    </w:pPr>
    <w:rPr>
      <w:rFonts w:ascii="宋体" w:hAnsi="宋体" w:cs="宋体"/>
      <w:spacing w:val="20"/>
      <w:kern w:val="0"/>
      <w:sz w:val="24"/>
    </w:rPr>
  </w:style>
  <w:style w:type="paragraph" w:customStyle="1" w:styleId="1864">
    <w:name w:val="正文文本 212"/>
    <w:basedOn w:val="1"/>
    <w:qFormat/>
    <w:uiPriority w:val="0"/>
    <w:pPr>
      <w:widowControl/>
      <w:overflowPunct w:val="0"/>
      <w:autoSpaceDE w:val="0"/>
      <w:autoSpaceDN w:val="0"/>
      <w:adjustRightInd w:val="0"/>
      <w:spacing w:line="360" w:lineRule="auto"/>
      <w:ind w:left="992" w:hanging="567"/>
      <w:jc w:val="left"/>
      <w:textAlignment w:val="baseline"/>
    </w:pPr>
    <w:rPr>
      <w:rFonts w:ascii="宋体" w:hAnsi="MS Sans Serif"/>
      <w:kern w:val="0"/>
      <w:sz w:val="28"/>
      <w:szCs w:val="20"/>
    </w:rPr>
  </w:style>
  <w:style w:type="paragraph" w:customStyle="1" w:styleId="1865">
    <w:name w:val="字元 字元 Char Char 字元 字元14"/>
    <w:basedOn w:val="1"/>
    <w:qFormat/>
    <w:uiPriority w:val="0"/>
    <w:pPr>
      <w:widowControl/>
      <w:jc w:val="left"/>
    </w:pPr>
    <w:rPr>
      <w:rFonts w:ascii="宋体" w:hAnsi="宋体" w:cs="宋体"/>
      <w:kern w:val="0"/>
      <w:sz w:val="24"/>
    </w:rPr>
  </w:style>
  <w:style w:type="paragraph" w:customStyle="1" w:styleId="1866">
    <w:name w:val="maintext"/>
    <w:basedOn w:val="1"/>
    <w:qFormat/>
    <w:uiPriority w:val="0"/>
    <w:pPr>
      <w:widowControl/>
      <w:spacing w:before="100" w:beforeAutospacing="1" w:after="100" w:afterAutospacing="1"/>
      <w:jc w:val="left"/>
    </w:pPr>
    <w:rPr>
      <w:rFonts w:ascii="宋体" w:hAnsi="宋体" w:cs="楷体_GB2312"/>
      <w:color w:val="000000"/>
      <w:kern w:val="0"/>
      <w:sz w:val="24"/>
    </w:rPr>
  </w:style>
  <w:style w:type="paragraph" w:customStyle="1" w:styleId="1867">
    <w:name w:val="Char Char43"/>
    <w:basedOn w:val="1"/>
    <w:qFormat/>
    <w:uiPriority w:val="0"/>
    <w:pPr>
      <w:widowControl/>
      <w:adjustRightInd w:val="0"/>
      <w:spacing w:line="360" w:lineRule="atLeast"/>
      <w:jc w:val="left"/>
    </w:pPr>
    <w:rPr>
      <w:rFonts w:ascii="宋体" w:hAnsi="宋体" w:cs="宋体"/>
      <w:kern w:val="0"/>
      <w:sz w:val="24"/>
    </w:rPr>
  </w:style>
  <w:style w:type="paragraph" w:customStyle="1" w:styleId="1868">
    <w:name w:val="Char Char1 Char Char Char Char Char Char Char1"/>
    <w:basedOn w:val="1"/>
    <w:qFormat/>
    <w:uiPriority w:val="0"/>
    <w:pPr>
      <w:widowControl/>
      <w:jc w:val="left"/>
    </w:pPr>
    <w:rPr>
      <w:rFonts w:ascii="宋体" w:hAnsi="宋体" w:cs="宋体"/>
      <w:kern w:val="0"/>
      <w:sz w:val="24"/>
    </w:rPr>
  </w:style>
  <w:style w:type="paragraph" w:customStyle="1" w:styleId="1869">
    <w:name w:val="答复:"/>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870">
    <w:name w:val="正文 首行缩进"/>
    <w:basedOn w:val="1"/>
    <w:qFormat/>
    <w:uiPriority w:val="0"/>
    <w:pPr>
      <w:widowControl/>
      <w:spacing w:line="360" w:lineRule="auto"/>
      <w:ind w:firstLine="560"/>
      <w:jc w:val="left"/>
    </w:pPr>
    <w:rPr>
      <w:rFonts w:ascii="宋体" w:hAnsi="宋体" w:cs="宋体"/>
      <w:color w:val="FF0000"/>
      <w:kern w:val="28"/>
      <w:sz w:val="28"/>
      <w:szCs w:val="28"/>
      <w:lang w:val="sq-AL"/>
    </w:rPr>
  </w:style>
  <w:style w:type="paragraph" w:customStyle="1" w:styleId="1871">
    <w:name w:val="Char1 Char Char Char2"/>
    <w:basedOn w:val="1"/>
    <w:qFormat/>
    <w:uiPriority w:val="0"/>
    <w:pPr>
      <w:widowControl/>
      <w:adjustRightInd w:val="0"/>
      <w:spacing w:line="360" w:lineRule="auto"/>
      <w:jc w:val="left"/>
    </w:pPr>
    <w:rPr>
      <w:rFonts w:ascii="宋体" w:hAnsi="宋体" w:cs="宋体"/>
      <w:kern w:val="0"/>
      <w:sz w:val="24"/>
    </w:rPr>
  </w:style>
  <w:style w:type="paragraph" w:customStyle="1" w:styleId="1872">
    <w:name w:val="图表名"/>
    <w:basedOn w:val="1"/>
    <w:qFormat/>
    <w:uiPriority w:val="0"/>
    <w:pPr>
      <w:widowControl/>
      <w:tabs>
        <w:tab w:val="left" w:pos="900"/>
      </w:tabs>
      <w:spacing w:beforeLines="30" w:afterLines="30" w:line="440" w:lineRule="exact"/>
      <w:ind w:firstLine="480" w:firstLineChars="200"/>
      <w:jc w:val="left"/>
    </w:pPr>
    <w:rPr>
      <w:rFonts w:ascii="宋体" w:hAnsi="宋体" w:eastAsia="黑体" w:cs="宋体"/>
      <w:color w:val="000000"/>
      <w:kern w:val="0"/>
      <w:sz w:val="24"/>
    </w:rPr>
  </w:style>
  <w:style w:type="paragraph" w:customStyle="1" w:styleId="1873">
    <w:name w:val="封面4"/>
    <w:basedOn w:val="350"/>
    <w:qFormat/>
    <w:uiPriority w:val="0"/>
    <w:pPr>
      <w:snapToGrid w:val="0"/>
      <w:spacing w:line="240" w:lineRule="auto"/>
    </w:pPr>
    <w:rPr>
      <w:rFonts w:ascii="宋体" w:hAnsi="宋体" w:cs="宋体"/>
      <w:bCs/>
      <w:color w:val="000000"/>
      <w:w w:val="100"/>
      <w:sz w:val="36"/>
      <w:szCs w:val="24"/>
      <w:bdr w:val="single" w:color="auto" w:sz="4" w:space="0"/>
    </w:rPr>
  </w:style>
  <w:style w:type="paragraph" w:customStyle="1" w:styleId="1874">
    <w:name w:val="表格，五宋"/>
    <w:qFormat/>
    <w:uiPriority w:val="0"/>
    <w:pPr>
      <w:adjustRightInd w:val="0"/>
      <w:spacing w:line="360" w:lineRule="exact"/>
      <w:jc w:val="center"/>
    </w:pPr>
    <w:rPr>
      <w:rFonts w:ascii="Times New Roman" w:hAnsi="Times New Roman" w:eastAsia="宋体" w:cs="Times New Roman"/>
      <w:sz w:val="21"/>
      <w:lang w:val="en-US" w:eastAsia="zh-CN" w:bidi="ar-SA"/>
    </w:rPr>
  </w:style>
  <w:style w:type="paragraph" w:customStyle="1" w:styleId="1875">
    <w:name w:val="正文正文正文 1.5 倍行距"/>
    <w:basedOn w:val="1"/>
    <w:qFormat/>
    <w:uiPriority w:val="0"/>
    <w:pPr>
      <w:spacing w:before="60" w:after="60" w:line="360" w:lineRule="auto"/>
      <w:ind w:firstLine="480" w:firstLineChars="200"/>
    </w:pPr>
    <w:rPr>
      <w:rFonts w:ascii="宋体" w:hAnsi="宋体" w:cs="宋体"/>
      <w:kern w:val="0"/>
      <w:sz w:val="24"/>
      <w:szCs w:val="20"/>
    </w:rPr>
  </w:style>
  <w:style w:type="paragraph" w:customStyle="1" w:styleId="1876">
    <w:name w:val="09点"/>
    <w:basedOn w:val="1"/>
    <w:qFormat/>
    <w:uiPriority w:val="0"/>
    <w:pPr>
      <w:widowControl/>
      <w:tabs>
        <w:tab w:val="left" w:pos="870"/>
      </w:tabs>
      <w:autoSpaceDE w:val="0"/>
      <w:autoSpaceDN w:val="0"/>
      <w:adjustRightInd w:val="0"/>
      <w:spacing w:before="60" w:after="60" w:line="288" w:lineRule="auto"/>
      <w:jc w:val="left"/>
    </w:pPr>
    <w:rPr>
      <w:rFonts w:ascii="宋体" w:hAnsi="宋体" w:cs="宋体"/>
      <w:kern w:val="0"/>
      <w:sz w:val="24"/>
    </w:rPr>
  </w:style>
  <w:style w:type="paragraph" w:customStyle="1" w:styleId="1877">
    <w:name w:val="一级标题"/>
    <w:basedOn w:val="1"/>
    <w:link w:val="3440"/>
    <w:qFormat/>
    <w:uiPriority w:val="0"/>
    <w:pPr>
      <w:widowControl/>
      <w:spacing w:line="360" w:lineRule="auto"/>
      <w:jc w:val="left"/>
    </w:pPr>
    <w:rPr>
      <w:rFonts w:ascii="宋体" w:hAnsi="宋体" w:cs="宋体"/>
      <w:b/>
      <w:bCs/>
      <w:kern w:val="44"/>
      <w:sz w:val="32"/>
      <w:szCs w:val="44"/>
    </w:rPr>
  </w:style>
  <w:style w:type="paragraph" w:customStyle="1" w:styleId="1878">
    <w:name w:val="表注文"/>
    <w:basedOn w:val="1"/>
    <w:qFormat/>
    <w:uiPriority w:val="0"/>
    <w:pPr>
      <w:widowControl/>
      <w:adjustRightInd w:val="0"/>
      <w:spacing w:after="100" w:line="314" w:lineRule="atLeast"/>
      <w:ind w:left="180" w:hanging="180"/>
      <w:jc w:val="left"/>
      <w:textAlignment w:val="baseline"/>
    </w:pPr>
    <w:rPr>
      <w:rFonts w:ascii="宋体" w:hAnsi="宋体" w:cs="宋体"/>
      <w:kern w:val="0"/>
      <w:sz w:val="18"/>
    </w:rPr>
  </w:style>
  <w:style w:type="paragraph" w:customStyle="1" w:styleId="1879">
    <w:name w:val="mstheme-navtxtup"/>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1880">
    <w:name w:val="样式 标题 1章节标题章标题 1-*+h11st levelSection Headl1b1本标题不使用篇标..."/>
    <w:basedOn w:val="3"/>
    <w:qFormat/>
    <w:uiPriority w:val="0"/>
    <w:pPr>
      <w:widowControl/>
      <w:spacing w:beforeLines="100" w:afterLines="100" w:line="360" w:lineRule="auto"/>
      <w:jc w:val="left"/>
    </w:pPr>
    <w:rPr>
      <w:bCs w:val="0"/>
      <w:szCs w:val="20"/>
      <w:lang w:val="zh-CN"/>
    </w:rPr>
  </w:style>
  <w:style w:type="paragraph" w:customStyle="1" w:styleId="1881">
    <w:name w:val="Char Char Char15"/>
    <w:basedOn w:val="1"/>
    <w:qFormat/>
    <w:uiPriority w:val="0"/>
    <w:pPr>
      <w:keepNext/>
      <w:widowControl/>
      <w:tabs>
        <w:tab w:val="left" w:pos="425"/>
      </w:tabs>
      <w:autoSpaceDE w:val="0"/>
      <w:autoSpaceDN w:val="0"/>
      <w:adjustRightInd w:val="0"/>
      <w:spacing w:before="80" w:after="80"/>
      <w:ind w:hanging="425"/>
    </w:pPr>
    <w:rPr>
      <w:rFonts w:ascii="Arial" w:hAnsi="Arial" w:cs="Arial"/>
      <w:sz w:val="20"/>
      <w:szCs w:val="20"/>
    </w:rPr>
  </w:style>
  <w:style w:type="paragraph" w:customStyle="1" w:styleId="1882">
    <w:name w:val="样式15"/>
    <w:basedOn w:val="1"/>
    <w:qFormat/>
    <w:uiPriority w:val="0"/>
    <w:pPr>
      <w:adjustRightInd w:val="0"/>
      <w:spacing w:line="300" w:lineRule="exact"/>
      <w:jc w:val="center"/>
      <w:textAlignment w:val="baseline"/>
    </w:pPr>
    <w:rPr>
      <w:color w:val="000000"/>
      <w:kern w:val="0"/>
      <w:sz w:val="24"/>
      <w:szCs w:val="20"/>
    </w:rPr>
  </w:style>
  <w:style w:type="paragraph" w:customStyle="1" w:styleId="1883">
    <w:name w:val="正文格式"/>
    <w:next w:val="1"/>
    <w:qFormat/>
    <w:uiPriority w:val="0"/>
    <w:pPr>
      <w:spacing w:beforeLines="50" w:line="440" w:lineRule="exact"/>
      <w:ind w:firstLine="200" w:firstLineChars="200"/>
    </w:pPr>
    <w:rPr>
      <w:rFonts w:ascii="Times New Roman" w:hAnsi="Times New Roman" w:eastAsia="仿宋_GB2312" w:cs="Times New Roman"/>
      <w:iCs/>
      <w:color w:val="000000"/>
      <w:sz w:val="28"/>
      <w:lang w:val="en-US" w:eastAsia="zh-CN" w:bidi="ar-SA"/>
    </w:rPr>
  </w:style>
  <w:style w:type="paragraph" w:customStyle="1" w:styleId="1884">
    <w:name w:val="out"/>
    <w:basedOn w:val="1"/>
    <w:qFormat/>
    <w:uiPriority w:val="0"/>
    <w:pPr>
      <w:widowControl/>
      <w:pBdr>
        <w:top w:val="single" w:color="EFEFEF" w:sz="6" w:space="0"/>
        <w:left w:val="single" w:color="EFEFEF" w:sz="6" w:space="0"/>
      </w:pBdr>
      <w:shd w:val="clear" w:color="auto" w:fill="FFFFFF"/>
      <w:spacing w:before="100" w:beforeAutospacing="1" w:after="100" w:afterAutospacing="1"/>
      <w:jc w:val="left"/>
    </w:pPr>
    <w:rPr>
      <w:rFonts w:ascii="Arial Unicode MS" w:hAnsi="Arial Unicode MS" w:eastAsia="Arial Unicode MS" w:cs="Arial Unicode MS"/>
      <w:color w:val="000000"/>
      <w:kern w:val="0"/>
      <w:sz w:val="18"/>
      <w:szCs w:val="18"/>
    </w:rPr>
  </w:style>
  <w:style w:type="paragraph" w:customStyle="1" w:styleId="1885">
    <w:name w:val="p9blue"/>
    <w:basedOn w:val="1"/>
    <w:qFormat/>
    <w:uiPriority w:val="0"/>
    <w:pPr>
      <w:widowControl/>
      <w:spacing w:before="100" w:beforeAutospacing="1" w:after="100" w:afterAutospacing="1" w:line="240" w:lineRule="atLeast"/>
      <w:jc w:val="left"/>
    </w:pPr>
    <w:rPr>
      <w:rFonts w:ascii="宋体" w:hAnsi="宋体" w:eastAsia="Arial Unicode MS" w:cs="宋体"/>
      <w:color w:val="00309C"/>
      <w:kern w:val="0"/>
      <w:sz w:val="18"/>
      <w:szCs w:val="18"/>
    </w:rPr>
  </w:style>
  <w:style w:type="paragraph" w:customStyle="1" w:styleId="1886">
    <w:name w:val="样式 标题 2"/>
    <w:basedOn w:val="4"/>
    <w:qFormat/>
    <w:uiPriority w:val="0"/>
    <w:pPr>
      <w:widowControl/>
      <w:tabs>
        <w:tab w:val="left" w:pos="425"/>
        <w:tab w:val="left" w:pos="630"/>
        <w:tab w:val="left" w:pos="850"/>
        <w:tab w:val="clear" w:pos="576"/>
      </w:tabs>
      <w:adjustRightInd w:val="0"/>
      <w:spacing w:beforeLines="50" w:afterLines="50"/>
    </w:pPr>
    <w:rPr>
      <w:rFonts w:ascii="仿宋_GB2312" w:hAnsi="宋体" w:eastAsia="仿宋_GB2312"/>
      <w:kern w:val="0"/>
      <w:sz w:val="28"/>
      <w:szCs w:val="20"/>
    </w:rPr>
  </w:style>
  <w:style w:type="paragraph" w:customStyle="1" w:styleId="1887">
    <w:name w:val="第三节"/>
    <w:basedOn w:val="1"/>
    <w:qFormat/>
    <w:uiPriority w:val="0"/>
    <w:pPr>
      <w:widowControl/>
      <w:spacing w:beforeLines="100" w:line="360" w:lineRule="auto"/>
      <w:jc w:val="left"/>
    </w:pPr>
    <w:rPr>
      <w:rFonts w:ascii="黑体" w:hAnsi="宋体" w:eastAsia="黑体" w:cs="宋体"/>
      <w:b/>
      <w:bCs/>
      <w:kern w:val="0"/>
      <w:sz w:val="32"/>
    </w:rPr>
  </w:style>
  <w:style w:type="paragraph" w:customStyle="1" w:styleId="1888">
    <w:name w:val="Char Char Char Char Char Char Char Char Char Char Char1 Char"/>
    <w:basedOn w:val="1"/>
    <w:qFormat/>
    <w:uiPriority w:val="0"/>
    <w:pPr>
      <w:widowControl/>
      <w:jc w:val="left"/>
    </w:pPr>
    <w:rPr>
      <w:rFonts w:ascii="宋体" w:hAnsi="宋体" w:cs="宋体"/>
      <w:kern w:val="0"/>
      <w:sz w:val="24"/>
    </w:rPr>
  </w:style>
  <w:style w:type="paragraph" w:customStyle="1" w:styleId="1889">
    <w:name w:val="表内5S"/>
    <w:basedOn w:val="1"/>
    <w:qFormat/>
    <w:uiPriority w:val="0"/>
    <w:pPr>
      <w:widowControl/>
      <w:spacing w:line="300" w:lineRule="exact"/>
      <w:jc w:val="left"/>
    </w:pPr>
    <w:rPr>
      <w:rFonts w:ascii="宋体" w:hAnsi="宋体" w:eastAsia="方正宋三简体" w:cs="宋体"/>
      <w:kern w:val="0"/>
      <w:sz w:val="24"/>
    </w:rPr>
  </w:style>
  <w:style w:type="paragraph" w:customStyle="1" w:styleId="1890">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center"/>
      <w:textAlignment w:val="center"/>
    </w:pPr>
    <w:rPr>
      <w:rFonts w:ascii="Arial Unicode MS" w:hAnsi="Arial Unicode MS" w:eastAsia="Arial Unicode MS" w:cs="Arial Unicode MS"/>
      <w:kern w:val="0"/>
      <w:sz w:val="22"/>
      <w:szCs w:val="22"/>
    </w:rPr>
  </w:style>
  <w:style w:type="paragraph" w:customStyle="1" w:styleId="1891">
    <w:name w:val="样式 标题 2 + 首行缩进:  2 字符 + 首行缩进:  2 字符"/>
    <w:basedOn w:val="1"/>
    <w:qFormat/>
    <w:uiPriority w:val="0"/>
    <w:pPr>
      <w:keepNext/>
      <w:keepLines/>
      <w:widowControl/>
      <w:spacing w:line="300" w:lineRule="auto"/>
      <w:jc w:val="center"/>
      <w:outlineLvl w:val="1"/>
    </w:pPr>
    <w:rPr>
      <w:rFonts w:ascii="Arial" w:hAnsi="Arial" w:eastAsia="黑体" w:cs="宋体"/>
      <w:kern w:val="0"/>
      <w:sz w:val="30"/>
    </w:rPr>
  </w:style>
  <w:style w:type="paragraph" w:customStyle="1" w:styleId="1892">
    <w:name w:val="报告书图标标题"/>
    <w:basedOn w:val="1"/>
    <w:qFormat/>
    <w:uiPriority w:val="0"/>
    <w:pPr>
      <w:widowControl/>
      <w:tabs>
        <w:tab w:val="left" w:pos="22680"/>
      </w:tabs>
      <w:spacing w:line="360" w:lineRule="auto"/>
      <w:jc w:val="center"/>
    </w:pPr>
    <w:rPr>
      <w:rFonts w:ascii="宋体" w:hAnsi="宋体" w:cs="宋体"/>
      <w:b/>
      <w:kern w:val="0"/>
      <w:sz w:val="24"/>
    </w:rPr>
  </w:style>
  <w:style w:type="paragraph" w:customStyle="1" w:styleId="1893">
    <w:name w:val="标题-2"/>
    <w:basedOn w:val="4"/>
    <w:qFormat/>
    <w:uiPriority w:val="0"/>
    <w:pPr>
      <w:widowControl/>
      <w:tabs>
        <w:tab w:val="left" w:pos="-12"/>
        <w:tab w:val="left" w:pos="425"/>
        <w:tab w:val="left" w:pos="630"/>
        <w:tab w:val="left" w:pos="850"/>
        <w:tab w:val="clear" w:pos="576"/>
      </w:tabs>
      <w:spacing w:beforeLines="50" w:afterLines="50"/>
    </w:pPr>
    <w:rPr>
      <w:rFonts w:cs="宋体"/>
      <w:bCs w:val="0"/>
      <w:kern w:val="0"/>
      <w:szCs w:val="24"/>
    </w:rPr>
  </w:style>
  <w:style w:type="paragraph" w:customStyle="1" w:styleId="1894">
    <w:name w:val="样式 标题 3 + (西文) 宋体"/>
    <w:basedOn w:val="5"/>
    <w:next w:val="1"/>
    <w:qFormat/>
    <w:uiPriority w:val="0"/>
    <w:pPr>
      <w:widowControl/>
      <w:tabs>
        <w:tab w:val="left" w:pos="425"/>
        <w:tab w:val="left" w:pos="851"/>
      </w:tabs>
      <w:autoSpaceDN w:val="0"/>
      <w:spacing w:beforeLines="100" w:afterLines="50" w:line="520" w:lineRule="exact"/>
      <w:ind w:left="-57" w:firstLine="471" w:firstLineChars="0"/>
      <w:jc w:val="left"/>
      <w:textAlignment w:val="baseline"/>
    </w:pPr>
    <w:rPr>
      <w:rFonts w:ascii="宋体" w:hAnsi="宋体" w:eastAsia="黑体"/>
      <w:b w:val="0"/>
      <w:snapToGrid w:val="0"/>
      <w:kern w:val="0"/>
      <w:lang w:val="eu-ES"/>
    </w:rPr>
  </w:style>
  <w:style w:type="paragraph" w:customStyle="1" w:styleId="1895">
    <w:name w:val="纯文本13"/>
    <w:basedOn w:val="1"/>
    <w:qFormat/>
    <w:uiPriority w:val="0"/>
    <w:pPr>
      <w:widowControl/>
      <w:adjustRightInd w:val="0"/>
      <w:jc w:val="left"/>
      <w:textAlignment w:val="baseline"/>
    </w:pPr>
    <w:rPr>
      <w:rFonts w:ascii="宋体" w:hAnsi="Courier New" w:cs="宋体"/>
      <w:kern w:val="0"/>
      <w:sz w:val="24"/>
    </w:rPr>
  </w:style>
  <w:style w:type="paragraph" w:customStyle="1" w:styleId="1896">
    <w:name w:val="样式 样式 样式 样式 标题 3H3B HeadReHead 3 WSAh3标题 3 Char标题 3 Char Char标题 ..."/>
    <w:basedOn w:val="1"/>
    <w:qFormat/>
    <w:uiPriority w:val="0"/>
    <w:pPr>
      <w:keepNext/>
      <w:keepLines/>
      <w:widowControl/>
      <w:adjustRightInd w:val="0"/>
      <w:spacing w:beforeLines="50" w:line="360" w:lineRule="auto"/>
      <w:jc w:val="left"/>
      <w:outlineLvl w:val="2"/>
    </w:pPr>
    <w:rPr>
      <w:rFonts w:ascii="宋体" w:hAnsi="宋体" w:cs="宋体"/>
      <w:b/>
      <w:bCs/>
      <w:kern w:val="0"/>
      <w:sz w:val="28"/>
    </w:rPr>
  </w:style>
  <w:style w:type="paragraph" w:customStyle="1" w:styleId="1897">
    <w:name w:val="样式 正文 +"/>
    <w:basedOn w:val="1"/>
    <w:qFormat/>
    <w:uiPriority w:val="0"/>
    <w:pPr>
      <w:widowControl/>
      <w:spacing w:line="360" w:lineRule="auto"/>
      <w:ind w:firstLine="480"/>
      <w:jc w:val="center"/>
    </w:pPr>
    <w:rPr>
      <w:rFonts w:ascii="宋体" w:hAnsi="宋体" w:cs="宋体"/>
      <w:kern w:val="0"/>
      <w:sz w:val="24"/>
    </w:rPr>
  </w:style>
  <w:style w:type="paragraph" w:customStyle="1" w:styleId="1898">
    <w:name w:val="正文文本 32"/>
    <w:basedOn w:val="1"/>
    <w:qFormat/>
    <w:uiPriority w:val="0"/>
    <w:pPr>
      <w:widowControl/>
      <w:adjustRightInd w:val="0"/>
      <w:spacing w:line="100" w:lineRule="exact"/>
      <w:jc w:val="left"/>
      <w:textAlignment w:val="baseline"/>
    </w:pPr>
    <w:rPr>
      <w:rFonts w:ascii="宋体" w:hAnsi="宋体" w:cs="宋体"/>
      <w:kern w:val="0"/>
      <w:sz w:val="12"/>
    </w:rPr>
  </w:style>
  <w:style w:type="paragraph" w:customStyle="1" w:styleId="1899">
    <w:name w:val="样式 化工城正文 + 首行缩进:  2 字符 行距: 多倍行距 1.35 字行"/>
    <w:basedOn w:val="569"/>
    <w:qFormat/>
    <w:uiPriority w:val="0"/>
    <w:pPr>
      <w:tabs>
        <w:tab w:val="left" w:pos="22680"/>
      </w:tabs>
      <w:ind w:firstLine="480"/>
      <w:jc w:val="left"/>
    </w:pPr>
    <w:rPr>
      <w:rFonts w:cs="宋体"/>
      <w:kern w:val="0"/>
      <w:szCs w:val="20"/>
    </w:rPr>
  </w:style>
  <w:style w:type="paragraph" w:customStyle="1" w:styleId="1900">
    <w:name w:val="MFS正文 Char Char"/>
    <w:basedOn w:val="405"/>
    <w:qFormat/>
    <w:uiPriority w:val="0"/>
    <w:pPr>
      <w:widowControl/>
      <w:adjustRightInd w:val="0"/>
      <w:snapToGrid w:val="0"/>
      <w:spacing w:before="93"/>
      <w:ind w:firstLine="487" w:firstLineChars="200"/>
      <w:jc w:val="left"/>
    </w:pPr>
    <w:rPr>
      <w:rFonts w:ascii="Tahoma" w:hAnsi="Tahoma" w:eastAsia="楷体_GB2312"/>
      <w:kern w:val="0"/>
      <w:szCs w:val="24"/>
    </w:rPr>
  </w:style>
  <w:style w:type="paragraph" w:customStyle="1" w:styleId="1901">
    <w:name w:val="封面2"/>
    <w:basedOn w:val="1"/>
    <w:qFormat/>
    <w:uiPriority w:val="0"/>
    <w:pPr>
      <w:widowControl/>
      <w:jc w:val="center"/>
    </w:pPr>
    <w:rPr>
      <w:rFonts w:ascii="宋体" w:hAnsi="宋体" w:cs="宋体"/>
      <w:b/>
      <w:kern w:val="0"/>
      <w:sz w:val="44"/>
    </w:rPr>
  </w:style>
  <w:style w:type="paragraph" w:customStyle="1" w:styleId="1902">
    <w:name w:val="- 页码 -"/>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903">
    <w:name w:val="AFTERTITLE"/>
    <w:basedOn w:val="1"/>
    <w:qFormat/>
    <w:uiPriority w:val="0"/>
    <w:pPr>
      <w:widowControl/>
      <w:spacing w:line="360" w:lineRule="atLeast"/>
      <w:jc w:val="center"/>
    </w:pPr>
    <w:rPr>
      <w:rFonts w:ascii="宋体" w:hAnsi="宋体" w:cs="宋体"/>
      <w:b/>
      <w:caps/>
      <w:kern w:val="0"/>
      <w:sz w:val="24"/>
      <w:lang w:eastAsia="en-US"/>
    </w:rPr>
  </w:style>
  <w:style w:type="paragraph" w:customStyle="1" w:styleId="1904">
    <w:name w:val="样式 正文缩进Body text ident 1特点 + 首行缩进:  0.85 厘米 行距: 多倍行距 1.2 字行"/>
    <w:basedOn w:val="21"/>
    <w:qFormat/>
    <w:uiPriority w:val="0"/>
    <w:pPr>
      <w:spacing w:line="360" w:lineRule="auto"/>
      <w:ind w:firstLine="482" w:firstLineChars="0"/>
    </w:pPr>
    <w:rPr>
      <w:rFonts w:ascii="宋体" w:hAnsi="宋体" w:cs="宋体"/>
      <w:snapToGrid w:val="0"/>
      <w:kern w:val="0"/>
      <w:sz w:val="24"/>
      <w:szCs w:val="20"/>
      <w:lang w:val="en-US"/>
    </w:rPr>
  </w:style>
  <w:style w:type="paragraph" w:customStyle="1" w:styleId="1905">
    <w:name w:val="麦志勤标题4"/>
    <w:basedOn w:val="6"/>
    <w:qFormat/>
    <w:uiPriority w:val="0"/>
    <w:pPr>
      <w:widowControl/>
      <w:tabs>
        <w:tab w:val="left" w:pos="425"/>
        <w:tab w:val="left" w:pos="1080"/>
        <w:tab w:val="clear" w:pos="864"/>
      </w:tabs>
      <w:adjustRightInd w:val="0"/>
      <w:snapToGrid w:val="0"/>
      <w:spacing w:beforeLines="100" w:after="0" w:line="300" w:lineRule="auto"/>
      <w:ind w:left="0" w:firstLine="0"/>
    </w:pPr>
    <w:rPr>
      <w:rFonts w:ascii="黑体" w:hAnsi="Times New Roman" w:cs="宋体"/>
      <w:b w:val="0"/>
      <w:snapToGrid w:val="0"/>
      <w:kern w:val="0"/>
      <w:sz w:val="30"/>
      <w:szCs w:val="24"/>
    </w:rPr>
  </w:style>
  <w:style w:type="paragraph" w:customStyle="1" w:styleId="1906">
    <w:name w:val="叩请金安！"/>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907">
    <w:name w:val="fih"/>
    <w:basedOn w:val="1"/>
    <w:qFormat/>
    <w:uiPriority w:val="0"/>
    <w:pPr>
      <w:widowControl/>
      <w:spacing w:before="100" w:beforeAutospacing="1" w:after="100" w:afterAutospacing="1"/>
      <w:jc w:val="left"/>
    </w:pPr>
    <w:rPr>
      <w:rFonts w:ascii="Arial Unicode MS" w:hAnsi="Arial Unicode MS" w:eastAsia="Arial Unicode MS" w:cs="宋体"/>
      <w:b/>
      <w:bCs/>
      <w:kern w:val="0"/>
      <w:sz w:val="15"/>
      <w:szCs w:val="15"/>
    </w:rPr>
  </w:style>
  <w:style w:type="paragraph" w:customStyle="1" w:styleId="1908">
    <w:name w:val="表格內文1"/>
    <w:basedOn w:val="1"/>
    <w:qFormat/>
    <w:uiPriority w:val="0"/>
    <w:pPr>
      <w:widowControl/>
      <w:tabs>
        <w:tab w:val="left" w:pos="227"/>
      </w:tabs>
      <w:adjustRightInd w:val="0"/>
      <w:snapToGrid w:val="0"/>
      <w:spacing w:line="240" w:lineRule="atLeast"/>
      <w:jc w:val="left"/>
    </w:pPr>
    <w:rPr>
      <w:rFonts w:ascii="Baskerville Old Face" w:hAnsi="Baskerville Old Face" w:eastAsia="華康楷書體W5" w:cs="宋体"/>
      <w:snapToGrid w:val="0"/>
      <w:kern w:val="0"/>
      <w:sz w:val="24"/>
      <w:lang w:eastAsia="zh-TW"/>
    </w:rPr>
  </w:style>
  <w:style w:type="paragraph" w:customStyle="1" w:styleId="1909">
    <w:name w:val="封面3"/>
    <w:basedOn w:val="1901"/>
    <w:qFormat/>
    <w:uiPriority w:val="0"/>
    <w:rPr>
      <w:sz w:val="72"/>
      <w:szCs w:val="72"/>
    </w:rPr>
  </w:style>
  <w:style w:type="paragraph" w:customStyle="1" w:styleId="1910">
    <w:name w:val="样式 标题 2 + 小三 加粗"/>
    <w:basedOn w:val="4"/>
    <w:qFormat/>
    <w:uiPriority w:val="0"/>
    <w:pPr>
      <w:widowControl/>
      <w:tabs>
        <w:tab w:val="left" w:pos="425"/>
        <w:tab w:val="left" w:pos="630"/>
        <w:tab w:val="left" w:pos="850"/>
        <w:tab w:val="clear" w:pos="576"/>
      </w:tabs>
      <w:spacing w:beforeLines="50" w:afterLines="50" w:line="240" w:lineRule="auto"/>
    </w:pPr>
    <w:rPr>
      <w:rFonts w:ascii="Arial" w:hAnsi="Arial" w:eastAsia="黑体"/>
      <w:bCs w:val="0"/>
      <w:kern w:val="0"/>
      <w:sz w:val="30"/>
    </w:rPr>
  </w:style>
  <w:style w:type="paragraph" w:customStyle="1" w:styleId="1911">
    <w:name w:val="Char Char Char1 Char Char Char3"/>
    <w:basedOn w:val="1"/>
    <w:qFormat/>
    <w:uiPriority w:val="0"/>
    <w:pPr>
      <w:widowControl/>
      <w:spacing w:line="360" w:lineRule="auto"/>
      <w:ind w:firstLine="200" w:firstLineChars="200"/>
      <w:jc w:val="left"/>
    </w:pPr>
    <w:rPr>
      <w:rFonts w:ascii="宋体" w:hAnsi="宋体" w:cs="宋体"/>
      <w:kern w:val="0"/>
      <w:sz w:val="24"/>
    </w:rPr>
  </w:style>
  <w:style w:type="paragraph" w:customStyle="1" w:styleId="1912">
    <w:name w:val="表内"/>
    <w:basedOn w:val="1913"/>
    <w:qFormat/>
    <w:uiPriority w:val="0"/>
    <w:pPr>
      <w:tabs>
        <w:tab w:val="left" w:pos="425"/>
        <w:tab w:val="left" w:pos="851"/>
      </w:tabs>
      <w:spacing w:line="240" w:lineRule="auto"/>
      <w:ind w:firstLine="0" w:firstLineChars="0"/>
      <w:jc w:val="center"/>
    </w:pPr>
    <w:rPr>
      <w:sz w:val="21"/>
    </w:rPr>
  </w:style>
  <w:style w:type="paragraph" w:customStyle="1" w:styleId="1913">
    <w:name w:val="文"/>
    <w:basedOn w:val="5"/>
    <w:qFormat/>
    <w:uiPriority w:val="0"/>
    <w:pPr>
      <w:keepNext w:val="0"/>
      <w:keepLines w:val="0"/>
      <w:widowControl/>
      <w:tabs>
        <w:tab w:val="left" w:pos="425"/>
        <w:tab w:val="left" w:pos="851"/>
      </w:tabs>
      <w:adjustRightInd/>
      <w:snapToGrid w:val="0"/>
      <w:spacing w:beforeLines="50"/>
      <w:ind w:firstLine="480"/>
      <w:jc w:val="left"/>
      <w:outlineLvl w:val="9"/>
    </w:pPr>
    <w:rPr>
      <w:b w:val="0"/>
      <w:snapToGrid w:val="0"/>
      <w:szCs w:val="28"/>
    </w:rPr>
  </w:style>
  <w:style w:type="paragraph" w:customStyle="1" w:styleId="1914">
    <w:name w:val="姜文清定义的四级标题"/>
    <w:basedOn w:val="45"/>
    <w:qFormat/>
    <w:uiPriority w:val="0"/>
    <w:pPr>
      <w:autoSpaceDE/>
      <w:autoSpaceDN/>
      <w:spacing w:before="60" w:line="520" w:lineRule="exact"/>
      <w:ind w:firstLine="510"/>
    </w:pPr>
    <w:rPr>
      <w:rFonts w:ascii="Times New Roman" w:hAnsi="Times New Roman" w:eastAsia="黑体"/>
      <w:sz w:val="24"/>
      <w:lang w:val="en-US"/>
    </w:rPr>
  </w:style>
  <w:style w:type="paragraph" w:customStyle="1" w:styleId="1915">
    <w:name w:val="Char Char1 Char Char Char Char Char Char Char4"/>
    <w:basedOn w:val="1"/>
    <w:qFormat/>
    <w:uiPriority w:val="0"/>
    <w:pPr>
      <w:widowControl/>
      <w:jc w:val="left"/>
    </w:pPr>
    <w:rPr>
      <w:rFonts w:ascii="宋体" w:hAnsi="宋体" w:cs="宋体"/>
      <w:kern w:val="0"/>
      <w:sz w:val="24"/>
    </w:rPr>
  </w:style>
  <w:style w:type="paragraph" w:customStyle="1" w:styleId="1916">
    <w:name w:val="z3"/>
    <w:basedOn w:val="5"/>
    <w:qFormat/>
    <w:uiPriority w:val="0"/>
    <w:pPr>
      <w:widowControl/>
      <w:tabs>
        <w:tab w:val="left" w:pos="425"/>
        <w:tab w:val="left" w:pos="851"/>
      </w:tabs>
      <w:adjustRightInd/>
      <w:spacing w:beforeLines="50" w:line="240" w:lineRule="auto"/>
      <w:ind w:firstLine="0" w:firstLineChars="0"/>
      <w:jc w:val="left"/>
    </w:pPr>
    <w:rPr>
      <w:rFonts w:ascii="楷体_GB2312" w:eastAsia="楷体_GB2312"/>
      <w:b w:val="0"/>
      <w:bCs w:val="0"/>
      <w:color w:val="000000"/>
      <w:kern w:val="0"/>
      <w:sz w:val="30"/>
      <w:szCs w:val="32"/>
    </w:rPr>
  </w:style>
  <w:style w:type="paragraph" w:customStyle="1" w:styleId="1917">
    <w:name w:val="样式 标题 3 + 段前: 6 磅 段后: 0 磅1"/>
    <w:basedOn w:val="5"/>
    <w:qFormat/>
    <w:uiPriority w:val="0"/>
    <w:pPr>
      <w:widowControl/>
      <w:tabs>
        <w:tab w:val="left" w:pos="425"/>
        <w:tab w:val="left" w:pos="540"/>
        <w:tab w:val="left" w:pos="851"/>
      </w:tabs>
      <w:autoSpaceDE w:val="0"/>
      <w:autoSpaceDN w:val="0"/>
      <w:snapToGrid w:val="0"/>
      <w:spacing w:beforeLines="50" w:afterLines="50" w:line="300" w:lineRule="auto"/>
      <w:ind w:left="539" w:right="240" w:rightChars="100" w:hanging="539" w:firstLineChars="0"/>
      <w:jc w:val="left"/>
    </w:pPr>
    <w:rPr>
      <w:rFonts w:ascii="宋体" w:hAnsi="宋体" w:cs="Century"/>
      <w:bCs w:val="0"/>
      <w:snapToGrid w:val="0"/>
      <w:spacing w:val="8"/>
      <w:sz w:val="28"/>
      <w:szCs w:val="20"/>
    </w:rPr>
  </w:style>
  <w:style w:type="paragraph" w:customStyle="1" w:styleId="1918">
    <w:name w:val="Normal1"/>
    <w:qFormat/>
    <w:uiPriority w:val="0"/>
    <w:pPr>
      <w:widowControl w:val="0"/>
      <w:adjustRightInd w:val="0"/>
      <w:spacing w:line="360" w:lineRule="atLeast"/>
      <w:textAlignment w:val="baseline"/>
    </w:pPr>
    <w:rPr>
      <w:rFonts w:ascii="宋体" w:hAnsi="Times New Roman" w:eastAsia="宋体" w:cs="Times New Roman"/>
      <w:sz w:val="34"/>
      <w:lang w:val="en-US" w:eastAsia="zh-CN" w:bidi="ar-SA"/>
    </w:rPr>
  </w:style>
  <w:style w:type="paragraph" w:customStyle="1" w:styleId="1919">
    <w:name w:val="样式 样式 标题 1章节标题章标题 1-*+h11st levelSection Headl1b1本标题不使用篇标...1 + ..."/>
    <w:basedOn w:val="1"/>
    <w:qFormat/>
    <w:uiPriority w:val="0"/>
    <w:pPr>
      <w:keepNext/>
      <w:keepLines/>
      <w:widowControl/>
      <w:spacing w:before="240" w:after="120" w:line="360" w:lineRule="auto"/>
      <w:jc w:val="left"/>
      <w:outlineLvl w:val="0"/>
    </w:pPr>
    <w:rPr>
      <w:rFonts w:ascii="宋体" w:hAnsi="宋体" w:eastAsia="黑体" w:cs="宋体"/>
      <w:b/>
      <w:bCs/>
      <w:kern w:val="44"/>
      <w:sz w:val="28"/>
      <w:szCs w:val="28"/>
    </w:rPr>
  </w:style>
  <w:style w:type="paragraph" w:customStyle="1" w:styleId="1920">
    <w:name w:val="样式 标题 1标题 1 Char标1章H1Heading 11level 1Level 1 Head章节标题P..."/>
    <w:basedOn w:val="3"/>
    <w:qFormat/>
    <w:uiPriority w:val="0"/>
    <w:pPr>
      <w:keepNext w:val="0"/>
      <w:keepLines w:val="0"/>
      <w:pageBreakBefore/>
      <w:widowControl/>
      <w:tabs>
        <w:tab w:val="left" w:pos="602"/>
        <w:tab w:val="left" w:pos="1080"/>
        <w:tab w:val="left" w:pos="2280"/>
        <w:tab w:val="left" w:pos="2400"/>
        <w:tab w:val="left" w:pos="3555"/>
        <w:tab w:val="left" w:pos="22680"/>
      </w:tabs>
      <w:adjustRightInd w:val="0"/>
      <w:snapToGrid w:val="0"/>
      <w:ind w:left="602" w:right="-24" w:hanging="432"/>
      <w:jc w:val="center"/>
    </w:pPr>
    <w:rPr>
      <w:rFonts w:ascii="宋体" w:hAnsi="宋体" w:eastAsia="黑体"/>
      <w:b w:val="0"/>
      <w:bCs w:val="0"/>
      <w:snapToGrid w:val="0"/>
      <w:kern w:val="0"/>
      <w:sz w:val="36"/>
      <w:szCs w:val="20"/>
      <w:lang w:val="zh-CN"/>
    </w:rPr>
  </w:style>
  <w:style w:type="paragraph" w:customStyle="1" w:styleId="1921">
    <w:name w:val="注："/>
    <w:next w:val="1"/>
    <w:qFormat/>
    <w:uiPriority w:val="0"/>
    <w:pPr>
      <w:widowControl w:val="0"/>
      <w:tabs>
        <w:tab w:val="left" w:pos="360"/>
      </w:tabs>
      <w:autoSpaceDE w:val="0"/>
      <w:autoSpaceDN w:val="0"/>
      <w:jc w:val="both"/>
    </w:pPr>
    <w:rPr>
      <w:rFonts w:ascii="宋体" w:hAnsi="Times New Roman" w:eastAsia="宋体" w:cs="Times New Roman"/>
      <w:sz w:val="18"/>
      <w:lang w:val="en-US" w:eastAsia="zh-CN" w:bidi="ar-SA"/>
    </w:rPr>
  </w:style>
  <w:style w:type="paragraph" w:customStyle="1" w:styleId="1922">
    <w:name w:val="tdh"/>
    <w:basedOn w:val="1"/>
    <w:qFormat/>
    <w:uiPriority w:val="0"/>
    <w:pPr>
      <w:widowControl/>
      <w:spacing w:before="100" w:beforeAutospacing="1" w:after="100" w:afterAutospacing="1" w:line="360" w:lineRule="auto"/>
      <w:jc w:val="left"/>
    </w:pPr>
    <w:rPr>
      <w:rFonts w:ascii="宋体" w:hAnsi="宋体" w:eastAsia="Arial Unicode MS" w:cs="Arial Unicode MS"/>
      <w:spacing w:val="30"/>
      <w:kern w:val="0"/>
      <w:sz w:val="18"/>
      <w:szCs w:val="18"/>
    </w:rPr>
  </w:style>
  <w:style w:type="paragraph" w:customStyle="1" w:styleId="1923">
    <w:name w:val="xl111"/>
    <w:basedOn w:val="1"/>
    <w:qFormat/>
    <w:uiPriority w:val="99"/>
    <w:pPr>
      <w:widowControl/>
      <w:pBdr>
        <w:right w:val="single" w:color="auto" w:sz="8" w:space="0"/>
      </w:pBdr>
      <w:shd w:val="clear" w:color="auto" w:fill="FF6600"/>
      <w:spacing w:before="100" w:beforeAutospacing="1" w:after="100" w:afterAutospacing="1"/>
      <w:jc w:val="center"/>
    </w:pPr>
    <w:rPr>
      <w:rFonts w:ascii="宋体" w:hAnsi="宋体" w:cs="宋体"/>
      <w:kern w:val="0"/>
      <w:sz w:val="24"/>
      <w:szCs w:val="21"/>
    </w:rPr>
  </w:style>
  <w:style w:type="paragraph" w:customStyle="1" w:styleId="1924">
    <w:name w:val="样式 (符号) 宋体 二号 加粗 黑色 居中 行距: 1.5 倍行距"/>
    <w:basedOn w:val="85"/>
    <w:qFormat/>
    <w:uiPriority w:val="0"/>
    <w:pPr>
      <w:adjustRightInd w:val="0"/>
      <w:spacing w:after="60" w:line="360" w:lineRule="auto"/>
      <w:textAlignment w:val="baseline"/>
    </w:pPr>
    <w:rPr>
      <w:rFonts w:ascii="Arial" w:hAnsi="宋体" w:eastAsia="宋体" w:cs="宋体"/>
      <w:bCs w:val="0"/>
      <w:color w:val="000000"/>
      <w:sz w:val="44"/>
    </w:rPr>
  </w:style>
  <w:style w:type="paragraph" w:customStyle="1" w:styleId="1925">
    <w:name w:val="宝安表文"/>
    <w:basedOn w:val="1"/>
    <w:qFormat/>
    <w:uiPriority w:val="0"/>
    <w:pPr>
      <w:widowControl/>
      <w:tabs>
        <w:tab w:val="left" w:pos="2880"/>
      </w:tabs>
      <w:spacing w:line="340" w:lineRule="exact"/>
      <w:ind w:firstLine="200" w:firstLineChars="200"/>
      <w:jc w:val="left"/>
    </w:pPr>
    <w:rPr>
      <w:rFonts w:ascii="宋体" w:hAnsi="宋体" w:cs="宋体"/>
      <w:kern w:val="0"/>
      <w:sz w:val="24"/>
    </w:rPr>
  </w:style>
  <w:style w:type="paragraph" w:customStyle="1" w:styleId="1926">
    <w:name w:val="样式 样式 标题4 + (中文) 宋体 + (中文) 宋体 首行缩进:  1.06 厘米"/>
    <w:basedOn w:val="1"/>
    <w:qFormat/>
    <w:uiPriority w:val="0"/>
    <w:pPr>
      <w:keepNext/>
      <w:keepLines/>
      <w:widowControl/>
      <w:spacing w:line="480" w:lineRule="exact"/>
      <w:jc w:val="left"/>
      <w:outlineLvl w:val="3"/>
    </w:pPr>
    <w:rPr>
      <w:rFonts w:ascii="宋体" w:hAnsi="宋体" w:cs="宋体"/>
      <w:b/>
      <w:bCs/>
      <w:kern w:val="0"/>
      <w:sz w:val="30"/>
    </w:rPr>
  </w:style>
  <w:style w:type="paragraph" w:customStyle="1" w:styleId="1927">
    <w:name w:val="正文左对齐"/>
    <w:basedOn w:val="1"/>
    <w:qFormat/>
    <w:uiPriority w:val="0"/>
    <w:pPr>
      <w:widowControl/>
      <w:snapToGrid w:val="0"/>
      <w:spacing w:before="60" w:after="60" w:line="60" w:lineRule="atLeast"/>
      <w:jc w:val="left"/>
    </w:pPr>
    <w:rPr>
      <w:rFonts w:ascii="宋体" w:hAnsi="宋体" w:cs="宋体"/>
      <w:kern w:val="0"/>
      <w:sz w:val="24"/>
    </w:rPr>
  </w:style>
  <w:style w:type="paragraph" w:customStyle="1" w:styleId="1928">
    <w:name w:val="样式 正文首行缩进 2 + 首行缩进:  2 字符1"/>
    <w:basedOn w:val="404"/>
    <w:qFormat/>
    <w:uiPriority w:val="0"/>
    <w:pPr>
      <w:widowControl/>
      <w:adjustRightInd w:val="0"/>
      <w:ind w:left="0" w:leftChars="0" w:firstLine="480"/>
      <w:jc w:val="left"/>
      <w:textAlignment w:val="baseline"/>
    </w:pPr>
    <w:rPr>
      <w:kern w:val="0"/>
    </w:rPr>
  </w:style>
  <w:style w:type="paragraph" w:customStyle="1" w:styleId="1929">
    <w:name w:val="smfont"/>
    <w:basedOn w:val="1"/>
    <w:qFormat/>
    <w:uiPriority w:val="0"/>
    <w:pPr>
      <w:widowControl/>
      <w:spacing w:before="100" w:beforeAutospacing="1" w:after="100" w:afterAutospacing="1"/>
      <w:jc w:val="left"/>
    </w:pPr>
    <w:rPr>
      <w:rFonts w:ascii="宋体" w:hAnsi="宋体" w:eastAsia="Arial Unicode MS" w:cs="宋体"/>
      <w:kern w:val="0"/>
      <w:sz w:val="18"/>
      <w:szCs w:val="18"/>
    </w:rPr>
  </w:style>
  <w:style w:type="paragraph" w:customStyle="1" w:styleId="1930">
    <w:name w:val="小四表格"/>
    <w:basedOn w:val="1"/>
    <w:qFormat/>
    <w:uiPriority w:val="0"/>
    <w:pPr>
      <w:keepNext/>
      <w:widowControl/>
      <w:autoSpaceDE w:val="0"/>
      <w:autoSpaceDN w:val="0"/>
      <w:adjustRightInd w:val="0"/>
      <w:spacing w:line="480" w:lineRule="atLeast"/>
      <w:jc w:val="center"/>
    </w:pPr>
    <w:rPr>
      <w:rFonts w:ascii="宋体" w:hAnsi="宋体" w:cs="宋体"/>
      <w:color w:val="000000"/>
      <w:kern w:val="0"/>
      <w:sz w:val="24"/>
    </w:rPr>
  </w:style>
  <w:style w:type="paragraph" w:customStyle="1" w:styleId="1931">
    <w:name w:val="样式 标题 5 + 左侧:  0 厘米 悬挂缩进: 9.98 字符"/>
    <w:basedOn w:val="7"/>
    <w:qFormat/>
    <w:uiPriority w:val="0"/>
    <w:pPr>
      <w:widowControl/>
      <w:tabs>
        <w:tab w:val="left" w:pos="432"/>
        <w:tab w:val="left" w:pos="1560"/>
        <w:tab w:val="left" w:pos="1680"/>
        <w:tab w:val="left" w:pos="2454"/>
      </w:tabs>
      <w:overflowPunct w:val="0"/>
      <w:topLinePunct/>
      <w:autoSpaceDE w:val="0"/>
      <w:adjustRightInd w:val="0"/>
      <w:snapToGrid w:val="0"/>
      <w:spacing w:before="120" w:after="0" w:line="480" w:lineRule="auto"/>
      <w:ind w:left="2454" w:hanging="2567"/>
      <w:jc w:val="left"/>
    </w:pPr>
    <w:rPr>
      <w:rFonts w:cs="宋体"/>
      <w:b w:val="0"/>
      <w:bCs w:val="0"/>
      <w:spacing w:val="20"/>
      <w:sz w:val="24"/>
      <w:szCs w:val="20"/>
      <w:lang w:val="zh-CN"/>
    </w:rPr>
  </w:style>
  <w:style w:type="paragraph" w:customStyle="1" w:styleId="1932">
    <w:name w:val="第三标题"/>
    <w:basedOn w:val="5"/>
    <w:qFormat/>
    <w:uiPriority w:val="0"/>
    <w:pPr>
      <w:widowControl/>
      <w:tabs>
        <w:tab w:val="left" w:pos="425"/>
        <w:tab w:val="left" w:pos="851"/>
      </w:tabs>
      <w:spacing w:beforeLines="50" w:afterLines="50" w:line="240" w:lineRule="atLeast"/>
      <w:ind w:firstLine="0" w:firstLineChars="0"/>
      <w:jc w:val="left"/>
    </w:pPr>
    <w:rPr>
      <w:rFonts w:ascii="Arial" w:hAnsi="Arial"/>
      <w:bCs w:val="0"/>
      <w:kern w:val="0"/>
      <w:sz w:val="32"/>
      <w:szCs w:val="32"/>
    </w:rPr>
  </w:style>
  <w:style w:type="paragraph" w:customStyle="1" w:styleId="1933">
    <w:name w:val="Char Char Char Char Char Char Char Char Char Char Char Char Char Char Char Char Char Char1"/>
    <w:basedOn w:val="1"/>
    <w:qFormat/>
    <w:uiPriority w:val="0"/>
    <w:pPr>
      <w:widowControl/>
      <w:spacing w:after="160" w:line="240" w:lineRule="exact"/>
      <w:jc w:val="left"/>
    </w:pPr>
    <w:rPr>
      <w:rFonts w:ascii="Verdana" w:hAnsi="Verdana" w:cs="宋体"/>
      <w:kern w:val="0"/>
      <w:sz w:val="24"/>
      <w:lang w:eastAsia="en-US"/>
    </w:rPr>
  </w:style>
  <w:style w:type="paragraph" w:customStyle="1" w:styleId="1934">
    <w:name w:val="Table contents bullet"/>
    <w:basedOn w:val="1935"/>
    <w:qFormat/>
    <w:uiPriority w:val="0"/>
    <w:pPr>
      <w:tabs>
        <w:tab w:val="left" w:pos="360"/>
        <w:tab w:val="left" w:pos="22680"/>
      </w:tabs>
      <w:spacing w:before="20" w:after="20" w:line="240" w:lineRule="exact"/>
      <w:ind w:left="207" w:hanging="207"/>
    </w:pPr>
    <w:rPr>
      <w:sz w:val="18"/>
    </w:rPr>
  </w:style>
  <w:style w:type="paragraph" w:customStyle="1" w:styleId="1935">
    <w:name w:val="Table contents"/>
    <w:basedOn w:val="1"/>
    <w:qFormat/>
    <w:uiPriority w:val="0"/>
    <w:pPr>
      <w:widowControl/>
      <w:tabs>
        <w:tab w:val="left" w:pos="22680"/>
      </w:tabs>
      <w:spacing w:before="60" w:after="60" w:line="360" w:lineRule="auto"/>
      <w:jc w:val="left"/>
    </w:pPr>
    <w:rPr>
      <w:rFonts w:ascii="Arial" w:hAnsi="Arial" w:cs="宋体"/>
      <w:kern w:val="0"/>
      <w:sz w:val="22"/>
      <w:lang w:val="en-GB" w:eastAsia="en-GB"/>
    </w:rPr>
  </w:style>
  <w:style w:type="paragraph" w:customStyle="1" w:styleId="1936">
    <w:name w:val="Char Char Char Char Char Char Char Char Char Char6"/>
    <w:basedOn w:val="1"/>
    <w:qFormat/>
    <w:uiPriority w:val="0"/>
    <w:pPr>
      <w:widowControl/>
      <w:jc w:val="left"/>
    </w:pPr>
    <w:rPr>
      <w:rFonts w:ascii="宋体" w:hAnsi="宋体" w:cs="宋体"/>
      <w:kern w:val="0"/>
      <w:sz w:val="24"/>
      <w:szCs w:val="21"/>
    </w:rPr>
  </w:style>
  <w:style w:type="paragraph" w:customStyle="1" w:styleId="1937">
    <w:name w:val="样式 正文文本缩进 + 宋体 五号 黑色 全部大写 居中 首行缩进:  0 厘米 段前: 0 磅 行距: 单倍行距"/>
    <w:basedOn w:val="35"/>
    <w:qFormat/>
    <w:uiPriority w:val="0"/>
    <w:pPr>
      <w:widowControl/>
      <w:spacing w:line="240" w:lineRule="auto"/>
      <w:ind w:firstLine="0"/>
      <w:jc w:val="center"/>
    </w:pPr>
    <w:rPr>
      <w:rFonts w:ascii="宋体" w:hAnsi="宋体" w:cs="宋体"/>
      <w:color w:val="000000"/>
      <w:spacing w:val="0"/>
      <w:kern w:val="28"/>
      <w:sz w:val="24"/>
      <w:szCs w:val="21"/>
    </w:rPr>
  </w:style>
  <w:style w:type="paragraph" w:customStyle="1" w:styleId="1938">
    <w:name w:val="样式12"/>
    <w:basedOn w:val="1"/>
    <w:qFormat/>
    <w:uiPriority w:val="0"/>
    <w:pPr>
      <w:widowControl/>
      <w:spacing w:line="360" w:lineRule="auto"/>
      <w:ind w:firstLine="480" w:firstLineChars="200"/>
      <w:jc w:val="left"/>
    </w:pPr>
    <w:rPr>
      <w:rFonts w:ascii="宋体" w:hAnsi="宋体" w:cs="宋体"/>
      <w:kern w:val="0"/>
      <w:sz w:val="24"/>
    </w:rPr>
  </w:style>
  <w:style w:type="paragraph" w:customStyle="1" w:styleId="1939">
    <w:name w:val="技术响应2"/>
    <w:basedOn w:val="1"/>
    <w:semiHidden/>
    <w:qFormat/>
    <w:uiPriority w:val="0"/>
    <w:pPr>
      <w:widowControl/>
      <w:tabs>
        <w:tab w:val="left" w:pos="420"/>
        <w:tab w:val="left" w:pos="22680"/>
      </w:tabs>
      <w:autoSpaceDE w:val="0"/>
      <w:autoSpaceDN w:val="0"/>
      <w:adjustRightInd w:val="0"/>
      <w:spacing w:line="360" w:lineRule="auto"/>
      <w:ind w:left="420" w:hanging="420" w:firstLineChars="200"/>
      <w:jc w:val="left"/>
    </w:pPr>
    <w:rPr>
      <w:rFonts w:ascii="宋体" w:hAnsi="宋体" w:cs="宋体"/>
      <w:b/>
      <w:snapToGrid w:val="0"/>
      <w:kern w:val="0"/>
      <w:sz w:val="24"/>
      <w:szCs w:val="21"/>
      <w:lang w:val="zh-CN"/>
    </w:rPr>
  </w:style>
  <w:style w:type="paragraph" w:customStyle="1" w:styleId="1940">
    <w:name w:val="topright"/>
    <w:basedOn w:val="1"/>
    <w:qFormat/>
    <w:uiPriority w:val="0"/>
    <w:pPr>
      <w:widowControl/>
      <w:pBdr>
        <w:top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宋体"/>
      <w:kern w:val="0"/>
      <w:sz w:val="18"/>
      <w:szCs w:val="18"/>
    </w:rPr>
  </w:style>
  <w:style w:type="paragraph" w:customStyle="1" w:styleId="1941">
    <w:name w:val="本文标题 3"/>
    <w:basedOn w:val="1"/>
    <w:qFormat/>
    <w:uiPriority w:val="0"/>
    <w:pPr>
      <w:widowControl/>
      <w:tabs>
        <w:tab w:val="left" w:pos="0"/>
      </w:tabs>
      <w:jc w:val="left"/>
    </w:pPr>
    <w:rPr>
      <w:rFonts w:ascii="宋体" w:hAnsi="宋体" w:cs="宋体"/>
      <w:kern w:val="0"/>
      <w:sz w:val="24"/>
    </w:rPr>
  </w:style>
  <w:style w:type="paragraph" w:customStyle="1" w:styleId="1942">
    <w:name w:val="Char Char Char Char Char Char Char Char Char Char Char Char Char Char Char1"/>
    <w:next w:val="1"/>
    <w:qFormat/>
    <w:uiPriority w:val="0"/>
    <w:pPr>
      <w:tabs>
        <w:tab w:val="left" w:pos="700"/>
      </w:tabs>
      <w:snapToGrid w:val="0"/>
      <w:spacing w:line="300" w:lineRule="auto"/>
    </w:pPr>
    <w:rPr>
      <w:rFonts w:ascii="仿宋_GB2312" w:hAnsi="Verdana" w:eastAsia="仿宋_GB2312" w:cs="Times New Roman"/>
      <w:b/>
      <w:bCs/>
      <w:snapToGrid w:val="0"/>
      <w:sz w:val="28"/>
      <w:szCs w:val="28"/>
      <w:lang w:val="en-US" w:eastAsia="en-US" w:bidi="ar-SA"/>
    </w:rPr>
  </w:style>
  <w:style w:type="paragraph" w:customStyle="1" w:styleId="1943">
    <w:name w:val="第四节"/>
    <w:basedOn w:val="1"/>
    <w:qFormat/>
    <w:uiPriority w:val="0"/>
    <w:pPr>
      <w:widowControl/>
      <w:spacing w:beforeLines="150" w:line="360" w:lineRule="auto"/>
      <w:ind w:firstLine="358" w:firstLineChars="119"/>
      <w:jc w:val="left"/>
    </w:pPr>
    <w:rPr>
      <w:rFonts w:ascii="宋体" w:hAnsi="宋体" w:eastAsia="黑体" w:cs="宋体"/>
      <w:b/>
      <w:bCs/>
      <w:kern w:val="0"/>
      <w:sz w:val="30"/>
    </w:rPr>
  </w:style>
  <w:style w:type="paragraph" w:customStyle="1" w:styleId="1944">
    <w:name w:val="topright_left"/>
    <w:basedOn w:val="1"/>
    <w:qFormat/>
    <w:uiPriority w:val="0"/>
    <w:pPr>
      <w:widowControl/>
      <w:pBdr>
        <w:top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宋体"/>
      <w:kern w:val="0"/>
      <w:sz w:val="18"/>
      <w:szCs w:val="18"/>
    </w:rPr>
  </w:style>
  <w:style w:type="paragraph" w:customStyle="1" w:styleId="1945">
    <w:name w:val="Definition Term"/>
    <w:basedOn w:val="1"/>
    <w:next w:val="1"/>
    <w:qFormat/>
    <w:uiPriority w:val="0"/>
    <w:pPr>
      <w:widowControl/>
      <w:overflowPunct w:val="0"/>
      <w:autoSpaceDE w:val="0"/>
      <w:autoSpaceDN w:val="0"/>
      <w:adjustRightInd w:val="0"/>
      <w:jc w:val="left"/>
      <w:textAlignment w:val="baseline"/>
    </w:pPr>
    <w:rPr>
      <w:rFonts w:ascii="宋体" w:hAnsi="宋体" w:cs="宋体"/>
      <w:kern w:val="0"/>
      <w:sz w:val="24"/>
      <w:lang w:val="en-GB"/>
    </w:rPr>
  </w:style>
  <w:style w:type="paragraph" w:customStyle="1" w:styleId="1946">
    <w:name w:val="麦志勤表格式"/>
    <w:basedOn w:val="1"/>
    <w:qFormat/>
    <w:uiPriority w:val="0"/>
    <w:pPr>
      <w:widowControl/>
      <w:adjustRightInd w:val="0"/>
      <w:snapToGrid w:val="0"/>
      <w:spacing w:line="0" w:lineRule="atLeast"/>
      <w:jc w:val="center"/>
    </w:pPr>
    <w:rPr>
      <w:rFonts w:ascii="宋体" w:hAnsi="宋体" w:cs="宋体"/>
      <w:color w:val="000000"/>
      <w:kern w:val="0"/>
      <w:sz w:val="24"/>
    </w:rPr>
  </w:style>
  <w:style w:type="paragraph" w:customStyle="1" w:styleId="1947">
    <w:name w:val="样式 标题 3 + 段前: 0.5 行 段后: 0.5 行"/>
    <w:basedOn w:val="5"/>
    <w:qFormat/>
    <w:uiPriority w:val="0"/>
    <w:pPr>
      <w:widowControl/>
      <w:tabs>
        <w:tab w:val="left" w:pos="425"/>
        <w:tab w:val="left" w:pos="720"/>
        <w:tab w:val="left" w:pos="851"/>
      </w:tabs>
      <w:adjustRightInd/>
      <w:snapToGrid w:val="0"/>
      <w:spacing w:beforeLines="50"/>
      <w:ind w:firstLine="0" w:firstLineChars="0"/>
      <w:jc w:val="left"/>
    </w:pPr>
    <w:rPr>
      <w:kern w:val="0"/>
      <w:sz w:val="28"/>
      <w:szCs w:val="20"/>
    </w:rPr>
  </w:style>
  <w:style w:type="paragraph" w:customStyle="1" w:styleId="1948">
    <w:name w:val="知尊恙复发，心甚念之。"/>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949">
    <w:name w:val="p91"/>
    <w:basedOn w:val="1"/>
    <w:qFormat/>
    <w:uiPriority w:val="0"/>
    <w:pPr>
      <w:widowControl/>
      <w:spacing w:before="100" w:beforeAutospacing="1" w:after="100" w:afterAutospacing="1" w:line="270" w:lineRule="atLeast"/>
      <w:jc w:val="left"/>
    </w:pPr>
    <w:rPr>
      <w:rFonts w:ascii="宋体" w:hAnsi="宋体" w:eastAsia="Arial Unicode MS" w:cs="宋体"/>
      <w:kern w:val="0"/>
      <w:sz w:val="18"/>
      <w:szCs w:val="18"/>
    </w:rPr>
  </w:style>
  <w:style w:type="paragraph" w:customStyle="1" w:styleId="1950">
    <w:name w:val="正文23"/>
    <w:basedOn w:val="314"/>
    <w:qFormat/>
    <w:uiPriority w:val="0"/>
    <w:pPr>
      <w:adjustRightInd/>
      <w:spacing w:after="120" w:line="360" w:lineRule="auto"/>
      <w:ind w:firstLine="600" w:firstLineChars="250"/>
      <w:jc w:val="center"/>
    </w:pPr>
    <w:rPr>
      <w:rFonts w:eastAsia="宋体"/>
      <w:kern w:val="0"/>
      <w:szCs w:val="24"/>
    </w:rPr>
  </w:style>
  <w:style w:type="paragraph" w:customStyle="1" w:styleId="1951">
    <w:name w:val="样式 表题注 + 五号 左 段前: 3.6 磅2"/>
    <w:basedOn w:val="1"/>
    <w:qFormat/>
    <w:uiPriority w:val="0"/>
    <w:pPr>
      <w:keepNext/>
      <w:widowControl/>
      <w:spacing w:before="72" w:after="160" w:line="0" w:lineRule="atLeast"/>
      <w:jc w:val="center"/>
    </w:pPr>
    <w:rPr>
      <w:rFonts w:ascii="宋体" w:hAnsi="宋体" w:cs="宋体"/>
      <w:b/>
      <w:color w:val="000000"/>
      <w:kern w:val="0"/>
      <w:sz w:val="24"/>
    </w:rPr>
  </w:style>
  <w:style w:type="paragraph" w:customStyle="1" w:styleId="1952">
    <w:name w:val="CM3"/>
    <w:basedOn w:val="202"/>
    <w:next w:val="202"/>
    <w:qFormat/>
    <w:uiPriority w:val="0"/>
    <w:rPr>
      <w:rFonts w:ascii="Times New Roman" w:cs="Times New Roman"/>
      <w:color w:val="auto"/>
    </w:rPr>
  </w:style>
  <w:style w:type="paragraph" w:customStyle="1" w:styleId="1953">
    <w:name w:val="WW-正文（首行缩进两字）"/>
    <w:basedOn w:val="1"/>
    <w:qFormat/>
    <w:uiPriority w:val="0"/>
    <w:pPr>
      <w:widowControl/>
      <w:suppressAutoHyphens/>
      <w:ind w:firstLine="420"/>
      <w:jc w:val="left"/>
    </w:pPr>
    <w:rPr>
      <w:rFonts w:ascii="宋体" w:hAnsi="宋体" w:cs="宋体"/>
      <w:kern w:val="1"/>
      <w:sz w:val="24"/>
      <w:lang w:eastAsia="ar-SA"/>
    </w:rPr>
  </w:style>
  <w:style w:type="paragraph" w:customStyle="1" w:styleId="1954">
    <w:name w:val="表格文字3"/>
    <w:basedOn w:val="1955"/>
    <w:qFormat/>
    <w:uiPriority w:val="0"/>
    <w:pPr>
      <w:spacing w:beforeLines="10" w:afterLines="10"/>
      <w:ind w:firstLine="0" w:firstLineChars="0"/>
    </w:pPr>
    <w:rPr>
      <w:color w:val="auto"/>
    </w:rPr>
  </w:style>
  <w:style w:type="paragraph" w:customStyle="1" w:styleId="1955">
    <w:name w:val="表格文字2"/>
    <w:basedOn w:val="45"/>
    <w:qFormat/>
    <w:uiPriority w:val="0"/>
    <w:pPr>
      <w:widowControl/>
      <w:spacing w:beforeLines="20" w:afterLines="20" w:line="240" w:lineRule="auto"/>
      <w:ind w:firstLine="420" w:firstLineChars="200"/>
      <w:jc w:val="left"/>
      <w:textAlignment w:val="auto"/>
    </w:pPr>
    <w:rPr>
      <w:rFonts w:ascii="Times New Roman" w:hAnsi="Times New Roman" w:cs="宋体"/>
      <w:bCs/>
      <w:color w:val="FF0000"/>
      <w:sz w:val="20"/>
      <w:szCs w:val="24"/>
      <w:lang w:val="en-US"/>
    </w:rPr>
  </w:style>
  <w:style w:type="paragraph" w:customStyle="1" w:styleId="1956">
    <w:name w:val="表格1 Char"/>
    <w:basedOn w:val="1"/>
    <w:qFormat/>
    <w:uiPriority w:val="0"/>
    <w:pPr>
      <w:widowControl/>
      <w:adjustRightInd w:val="0"/>
      <w:snapToGrid w:val="0"/>
      <w:spacing w:line="320" w:lineRule="exact"/>
      <w:jc w:val="center"/>
      <w:textAlignment w:val="baseline"/>
    </w:pPr>
    <w:rPr>
      <w:rFonts w:ascii="CG Times (W1)" w:hAnsi="CG Times (W1)" w:cs="宋体"/>
      <w:snapToGrid w:val="0"/>
      <w:spacing w:val="-18"/>
      <w:kern w:val="0"/>
      <w:sz w:val="24"/>
      <w:szCs w:val="21"/>
    </w:rPr>
  </w:style>
  <w:style w:type="paragraph" w:customStyle="1" w:styleId="1957">
    <w:name w:val="表内字"/>
    <w:basedOn w:val="34"/>
    <w:qFormat/>
    <w:uiPriority w:val="0"/>
    <w:pPr>
      <w:widowControl/>
      <w:overflowPunct w:val="0"/>
      <w:autoSpaceDE w:val="0"/>
      <w:autoSpaceDN w:val="0"/>
      <w:spacing w:before="120" w:line="240" w:lineRule="auto"/>
      <w:jc w:val="left"/>
    </w:pPr>
    <w:rPr>
      <w:rFonts w:ascii="Arial" w:hAnsi="Arial" w:cs="宋体"/>
      <w:spacing w:val="8"/>
      <w:sz w:val="24"/>
      <w:szCs w:val="24"/>
      <w:lang w:val="en-US"/>
    </w:rPr>
  </w:style>
  <w:style w:type="paragraph" w:customStyle="1" w:styleId="1958">
    <w:name w:val="MFS表格表头 Char Char"/>
    <w:basedOn w:val="1"/>
    <w:qFormat/>
    <w:uiPriority w:val="0"/>
    <w:pPr>
      <w:widowControl/>
      <w:spacing w:beforeLines="50" w:afterLines="50" w:line="360" w:lineRule="auto"/>
      <w:ind w:firstLine="241" w:firstLineChars="100"/>
      <w:jc w:val="center"/>
    </w:pPr>
    <w:rPr>
      <w:rFonts w:ascii="宋体" w:hAnsi="宋体" w:eastAsia="楷体_GB2312" w:cs="宋体"/>
      <w:b/>
      <w:kern w:val="0"/>
      <w:sz w:val="24"/>
    </w:rPr>
  </w:style>
  <w:style w:type="paragraph" w:customStyle="1" w:styleId="1959">
    <w:name w:val="Decimal Aligned"/>
    <w:basedOn w:val="1"/>
    <w:qFormat/>
    <w:uiPriority w:val="0"/>
    <w:pPr>
      <w:widowControl/>
      <w:tabs>
        <w:tab w:val="decimal" w:pos="360"/>
      </w:tabs>
      <w:spacing w:after="200" w:line="276" w:lineRule="auto"/>
      <w:jc w:val="left"/>
    </w:pPr>
    <w:rPr>
      <w:rFonts w:ascii="Calibri" w:hAnsi="Calibri" w:cs="宋体"/>
      <w:kern w:val="0"/>
      <w:sz w:val="22"/>
      <w:szCs w:val="22"/>
    </w:rPr>
  </w:style>
  <w:style w:type="paragraph" w:customStyle="1" w:styleId="1960">
    <w:name w:val="Char Char Char Char Char Char Char Char Char Char Char Char Char Char Char Char Char Char Char Char Char Char Char Char Char Char Char1 Char Char Char Char Char Char"/>
    <w:basedOn w:val="1"/>
    <w:qFormat/>
    <w:uiPriority w:val="0"/>
    <w:pPr>
      <w:widowControl/>
      <w:spacing w:after="160" w:line="240" w:lineRule="exact"/>
      <w:jc w:val="left"/>
    </w:pPr>
    <w:rPr>
      <w:rFonts w:ascii="Verdana" w:hAnsi="Verdana" w:cs="宋体"/>
      <w:kern w:val="0"/>
      <w:sz w:val="20"/>
      <w:lang w:eastAsia="en-US"/>
    </w:rPr>
  </w:style>
  <w:style w:type="paragraph" w:customStyle="1" w:styleId="1961">
    <w:name w:val="表内小四中"/>
    <w:qFormat/>
    <w:uiPriority w:val="0"/>
    <w:pPr>
      <w:adjustRightInd w:val="0"/>
      <w:ind w:left="-50"/>
      <w:jc w:val="center"/>
      <w:textAlignment w:val="baseline"/>
    </w:pPr>
    <w:rPr>
      <w:rFonts w:ascii="Times New Roman" w:hAnsi="Times New Roman" w:eastAsia="宋体" w:cs="Times New Roman"/>
      <w:sz w:val="24"/>
      <w:lang w:val="en-US" w:eastAsia="zh-CN" w:bidi="ar-SA"/>
    </w:rPr>
  </w:style>
  <w:style w:type="paragraph" w:customStyle="1" w:styleId="1962">
    <w:name w:val="formfont"/>
    <w:basedOn w:val="1"/>
    <w:qFormat/>
    <w:uiPriority w:val="0"/>
    <w:pPr>
      <w:widowControl/>
      <w:spacing w:before="100" w:beforeAutospacing="1" w:after="100" w:afterAutospacing="1"/>
      <w:jc w:val="left"/>
    </w:pPr>
    <w:rPr>
      <w:rFonts w:ascii="宋体" w:hAnsi="宋体" w:eastAsia="Arial Unicode MS" w:cs="宋体"/>
      <w:color w:val="000000"/>
      <w:kern w:val="0"/>
      <w:sz w:val="18"/>
      <w:szCs w:val="18"/>
    </w:rPr>
  </w:style>
  <w:style w:type="paragraph" w:customStyle="1" w:styleId="1963">
    <w:name w:val="样式 小四 加粗"/>
    <w:basedOn w:val="1"/>
    <w:qFormat/>
    <w:uiPriority w:val="0"/>
    <w:pPr>
      <w:widowControl/>
      <w:spacing w:line="360" w:lineRule="auto"/>
      <w:jc w:val="left"/>
    </w:pPr>
    <w:rPr>
      <w:rFonts w:ascii="宋体" w:hAnsi="宋体" w:cs="宋体"/>
      <w:b/>
      <w:bCs/>
      <w:kern w:val="0"/>
      <w:sz w:val="24"/>
    </w:rPr>
  </w:style>
  <w:style w:type="paragraph" w:customStyle="1" w:styleId="1964">
    <w:name w:val="数字表格"/>
    <w:basedOn w:val="1"/>
    <w:qFormat/>
    <w:uiPriority w:val="0"/>
    <w:pPr>
      <w:spacing w:line="360" w:lineRule="auto"/>
      <w:ind w:left="720" w:right="-2" w:rightChars="-1" w:hanging="720" w:hangingChars="300"/>
      <w:jc w:val="center"/>
      <w:textAlignment w:val="baseline"/>
    </w:pPr>
    <w:rPr>
      <w:rFonts w:ascii="宋体" w:hAnsi="宋体"/>
      <w:kern w:val="0"/>
      <w:sz w:val="24"/>
      <w:szCs w:val="16"/>
    </w:rPr>
  </w:style>
  <w:style w:type="paragraph" w:customStyle="1" w:styleId="1965">
    <w:name w:val="Revision1"/>
    <w:semiHidden/>
    <w:qFormat/>
    <w:uiPriority w:val="0"/>
    <w:rPr>
      <w:rFonts w:ascii="Times New Roman" w:hAnsi="Times New Roman" w:eastAsia="宋体" w:cs="Times New Roman"/>
      <w:kern w:val="2"/>
      <w:sz w:val="24"/>
      <w:lang w:val="en-US" w:eastAsia="zh-CN" w:bidi="ar-SA"/>
    </w:rPr>
  </w:style>
  <w:style w:type="paragraph" w:customStyle="1" w:styleId="1966">
    <w:name w:val="标题 32"/>
    <w:basedOn w:val="1"/>
    <w:next w:val="1"/>
    <w:qFormat/>
    <w:uiPriority w:val="0"/>
    <w:pPr>
      <w:keepNext/>
      <w:keepLines/>
      <w:spacing w:line="360" w:lineRule="auto"/>
      <w:ind w:firstLine="472" w:firstLineChars="168"/>
      <w:outlineLvl w:val="2"/>
    </w:pPr>
    <w:rPr>
      <w:rFonts w:ascii="Calibri" w:hAnsi="Calibri"/>
      <w:b/>
      <w:bCs/>
      <w:sz w:val="28"/>
      <w:szCs w:val="28"/>
    </w:rPr>
  </w:style>
  <w:style w:type="paragraph" w:customStyle="1" w:styleId="1967">
    <w:name w:val="样式 标题 3 + 右侧:  0.42 厘米"/>
    <w:basedOn w:val="5"/>
    <w:qFormat/>
    <w:uiPriority w:val="0"/>
    <w:pPr>
      <w:widowControl/>
      <w:tabs>
        <w:tab w:val="left" w:pos="180"/>
        <w:tab w:val="left" w:pos="425"/>
        <w:tab w:val="left" w:pos="851"/>
      </w:tabs>
      <w:autoSpaceDE w:val="0"/>
      <w:autoSpaceDN w:val="0"/>
      <w:snapToGrid w:val="0"/>
      <w:spacing w:beforeLines="50" w:afterLines="50" w:line="300" w:lineRule="auto"/>
      <w:ind w:left="180" w:leftChars="-42" w:right="240" w:rightChars="100" w:hanging="281" w:hangingChars="100"/>
      <w:jc w:val="left"/>
    </w:pPr>
    <w:rPr>
      <w:rFonts w:ascii="宋体" w:hAnsi="宋体"/>
      <w:bCs w:val="0"/>
      <w:snapToGrid w:val="0"/>
      <w:spacing w:val="8"/>
      <w:sz w:val="28"/>
      <w:szCs w:val="20"/>
    </w:rPr>
  </w:style>
  <w:style w:type="paragraph" w:customStyle="1" w:styleId="1968">
    <w:name w:val="Char Char Char Char Char Char1 Char Char Char Char Char Char Char Char Char Char1"/>
    <w:basedOn w:val="1"/>
    <w:qFormat/>
    <w:uiPriority w:val="0"/>
    <w:pPr>
      <w:widowControl/>
      <w:jc w:val="left"/>
    </w:pPr>
    <w:rPr>
      <w:rFonts w:ascii="Tahoma" w:hAnsi="Tahoma" w:cs="宋体"/>
      <w:kern w:val="0"/>
      <w:sz w:val="24"/>
    </w:rPr>
  </w:style>
  <w:style w:type="paragraph" w:customStyle="1" w:styleId="1969">
    <w:name w:val="Char Char Char Char5"/>
    <w:basedOn w:val="1"/>
    <w:qFormat/>
    <w:uiPriority w:val="0"/>
    <w:pPr>
      <w:widowControl/>
      <w:spacing w:after="160" w:line="240" w:lineRule="exact"/>
      <w:jc w:val="left"/>
    </w:pPr>
    <w:rPr>
      <w:rFonts w:ascii="Verdana" w:hAnsi="Verdana" w:eastAsia="仿宋_GB2312" w:cs="宋体"/>
      <w:kern w:val="0"/>
      <w:sz w:val="24"/>
      <w:lang w:eastAsia="en-US"/>
    </w:rPr>
  </w:style>
  <w:style w:type="paragraph" w:customStyle="1" w:styleId="1970">
    <w:name w:val="本文标题4"/>
    <w:basedOn w:val="6"/>
    <w:qFormat/>
    <w:uiPriority w:val="0"/>
    <w:pPr>
      <w:keepNext w:val="0"/>
      <w:keepLines w:val="0"/>
      <w:widowControl/>
      <w:tabs>
        <w:tab w:val="left" w:pos="0"/>
        <w:tab w:val="left" w:pos="425"/>
        <w:tab w:val="left" w:pos="720"/>
        <w:tab w:val="left" w:pos="1080"/>
        <w:tab w:val="clear" w:pos="864"/>
      </w:tabs>
      <w:adjustRightInd w:val="0"/>
      <w:snapToGrid w:val="0"/>
      <w:spacing w:before="0" w:after="0" w:line="440" w:lineRule="exact"/>
      <w:ind w:left="0" w:firstLine="482" w:firstLineChars="200"/>
    </w:pPr>
    <w:rPr>
      <w:rFonts w:ascii="Times New Roman" w:hAnsi="Times New Roman" w:eastAsia="宋体" w:cs="宋体"/>
      <w:b w:val="0"/>
      <w:kern w:val="0"/>
      <w:sz w:val="24"/>
      <w:szCs w:val="24"/>
    </w:rPr>
  </w:style>
  <w:style w:type="paragraph" w:customStyle="1" w:styleId="1971">
    <w:name w:val="第一标题"/>
    <w:basedOn w:val="3"/>
    <w:qFormat/>
    <w:uiPriority w:val="0"/>
    <w:pPr>
      <w:widowControl/>
      <w:snapToGrid w:val="0"/>
      <w:spacing w:before="340" w:beforeAutospacing="1" w:after="330" w:afterAutospacing="1" w:line="360" w:lineRule="auto"/>
      <w:jc w:val="center"/>
    </w:pPr>
    <w:rPr>
      <w:rFonts w:cs="宋体"/>
      <w:sz w:val="44"/>
      <w:lang w:val="zh-CN"/>
    </w:rPr>
  </w:style>
  <w:style w:type="paragraph" w:customStyle="1" w:styleId="1972">
    <w:name w:val="表格标题1"/>
    <w:basedOn w:val="1"/>
    <w:next w:val="1"/>
    <w:qFormat/>
    <w:uiPriority w:val="0"/>
    <w:pPr>
      <w:widowControl/>
      <w:adjustRightInd w:val="0"/>
      <w:snapToGrid w:val="0"/>
      <w:spacing w:beforeLines="50" w:afterLines="20" w:line="300" w:lineRule="auto"/>
      <w:ind w:right="238"/>
      <w:jc w:val="center"/>
    </w:pPr>
    <w:rPr>
      <w:rFonts w:ascii="宋体" w:hAnsi="宋体" w:cs="宋体"/>
      <w:snapToGrid w:val="0"/>
      <w:kern w:val="0"/>
      <w:sz w:val="24"/>
      <w:lang w:val="en-GB"/>
    </w:rPr>
  </w:style>
  <w:style w:type="paragraph" w:customStyle="1" w:styleId="1973">
    <w:name w:val="Char Char4 Char Char Char Char1"/>
    <w:basedOn w:val="1"/>
    <w:qFormat/>
    <w:uiPriority w:val="0"/>
    <w:pPr>
      <w:spacing w:line="360" w:lineRule="auto"/>
    </w:pPr>
    <w:rPr>
      <w:sz w:val="24"/>
    </w:rPr>
  </w:style>
  <w:style w:type="paragraph" w:customStyle="1" w:styleId="1974">
    <w:name w:val="麦志勤标题一"/>
    <w:basedOn w:val="3"/>
    <w:qFormat/>
    <w:uiPriority w:val="0"/>
    <w:pPr>
      <w:widowControl/>
      <w:adjustRightInd w:val="0"/>
      <w:snapToGrid w:val="0"/>
      <w:spacing w:before="50" w:line="300" w:lineRule="auto"/>
      <w:jc w:val="left"/>
    </w:pPr>
    <w:rPr>
      <w:rFonts w:ascii="黑体" w:hAnsi="Arial" w:eastAsia="黑体" w:cs="Arial"/>
      <w:color w:val="000000"/>
      <w:kern w:val="0"/>
      <w:sz w:val="44"/>
      <w:lang w:val="zh-CN"/>
    </w:rPr>
  </w:style>
  <w:style w:type="paragraph" w:customStyle="1" w:styleId="1975">
    <w:name w:val="正文 + 小四"/>
    <w:basedOn w:val="1"/>
    <w:qFormat/>
    <w:uiPriority w:val="0"/>
    <w:pPr>
      <w:widowControl/>
      <w:spacing w:line="480" w:lineRule="exact"/>
      <w:ind w:firstLine="480" w:firstLineChars="200"/>
      <w:jc w:val="left"/>
    </w:pPr>
    <w:rPr>
      <w:rFonts w:ascii="宋体" w:hAnsi="宋体" w:cs="宋体"/>
      <w:kern w:val="0"/>
      <w:sz w:val="24"/>
    </w:rPr>
  </w:style>
  <w:style w:type="paragraph" w:customStyle="1" w:styleId="1976">
    <w:name w:val="Char Char Char Char Char Char Char Char Char Char Char Char Char Char Char3"/>
    <w:next w:val="1"/>
    <w:qFormat/>
    <w:uiPriority w:val="0"/>
    <w:pPr>
      <w:tabs>
        <w:tab w:val="left" w:pos="700"/>
      </w:tabs>
      <w:snapToGrid w:val="0"/>
      <w:spacing w:line="300" w:lineRule="auto"/>
    </w:pPr>
    <w:rPr>
      <w:rFonts w:ascii="仿宋_GB2312" w:hAnsi="Verdana" w:eastAsia="仿宋_GB2312" w:cs="Times New Roman"/>
      <w:b/>
      <w:bCs/>
      <w:snapToGrid w:val="0"/>
      <w:sz w:val="28"/>
      <w:szCs w:val="28"/>
      <w:lang w:val="en-US" w:eastAsia="en-US" w:bidi="ar-SA"/>
    </w:rPr>
  </w:style>
  <w:style w:type="paragraph" w:customStyle="1" w:styleId="1977">
    <w:name w:val="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cs="宋体"/>
      <w:kern w:val="0"/>
      <w:sz w:val="20"/>
      <w:lang w:eastAsia="en-US"/>
    </w:rPr>
  </w:style>
  <w:style w:type="paragraph" w:customStyle="1" w:styleId="1978">
    <w:name w:val="Char Char Char Char Char Char Char Char Char Char Char Char Char Char Char"/>
    <w:next w:val="1"/>
    <w:qFormat/>
    <w:uiPriority w:val="0"/>
    <w:pPr>
      <w:tabs>
        <w:tab w:val="left" w:pos="700"/>
      </w:tabs>
      <w:snapToGrid w:val="0"/>
      <w:spacing w:line="300" w:lineRule="auto"/>
    </w:pPr>
    <w:rPr>
      <w:rFonts w:ascii="仿宋_GB2312" w:hAnsi="Verdana" w:eastAsia="仿宋_GB2312" w:cs="Times New Roman"/>
      <w:b/>
      <w:bCs/>
      <w:snapToGrid w:val="0"/>
      <w:sz w:val="28"/>
      <w:szCs w:val="28"/>
      <w:lang w:val="en-US" w:eastAsia="en-US" w:bidi="ar-SA"/>
    </w:rPr>
  </w:style>
  <w:style w:type="paragraph" w:customStyle="1" w:styleId="1979">
    <w:name w:val="3标题"/>
    <w:basedOn w:val="1"/>
    <w:qFormat/>
    <w:uiPriority w:val="0"/>
    <w:pPr>
      <w:keepNext/>
      <w:keepLines/>
      <w:spacing w:before="120" w:after="120" w:line="460" w:lineRule="exact"/>
      <w:outlineLvl w:val="1"/>
    </w:pPr>
    <w:rPr>
      <w:rFonts w:ascii="Arial" w:hAnsi="Arial" w:eastAsia="黑体"/>
      <w:b/>
      <w:bCs/>
      <w:sz w:val="28"/>
      <w:szCs w:val="28"/>
    </w:rPr>
  </w:style>
  <w:style w:type="paragraph" w:customStyle="1" w:styleId="1980">
    <w:name w:val="Char31"/>
    <w:basedOn w:val="1"/>
    <w:qFormat/>
    <w:uiPriority w:val="0"/>
    <w:rPr>
      <w:szCs w:val="20"/>
    </w:rPr>
  </w:style>
  <w:style w:type="paragraph" w:customStyle="1" w:styleId="1981">
    <w:name w:val="样式 样式 标题 1文章 + 段前: 0.5 行 段后: 0.5 行 + 段前: 0.5 行 段后: 0.5 行"/>
    <w:basedOn w:val="1982"/>
    <w:qFormat/>
    <w:uiPriority w:val="0"/>
    <w:pPr>
      <w:tabs>
        <w:tab w:val="left" w:pos="425"/>
        <w:tab w:val="left" w:pos="432"/>
      </w:tabs>
      <w:spacing w:before="50"/>
      <w:ind w:firstLine="0" w:firstLineChars="0"/>
    </w:pPr>
  </w:style>
  <w:style w:type="paragraph" w:customStyle="1" w:styleId="1982">
    <w:name w:val="样式 标题 1文章 + 段前: 0.5 行 段后: 0.5 行"/>
    <w:basedOn w:val="1983"/>
    <w:next w:val="1"/>
    <w:qFormat/>
    <w:uiPriority w:val="0"/>
    <w:pPr>
      <w:tabs>
        <w:tab w:val="left" w:pos="425"/>
        <w:tab w:val="left" w:pos="432"/>
      </w:tabs>
      <w:ind w:firstLine="720" w:firstLineChars="200"/>
    </w:pPr>
    <w:rPr>
      <w:szCs w:val="20"/>
    </w:rPr>
  </w:style>
  <w:style w:type="paragraph" w:customStyle="1" w:styleId="1983">
    <w:name w:val="标题 1文章"/>
    <w:basedOn w:val="3"/>
    <w:next w:val="1"/>
    <w:qFormat/>
    <w:uiPriority w:val="0"/>
    <w:pPr>
      <w:keepLines w:val="0"/>
      <w:widowControl/>
      <w:tabs>
        <w:tab w:val="left" w:pos="425"/>
        <w:tab w:val="clear" w:pos="432"/>
      </w:tabs>
      <w:autoSpaceDN w:val="0"/>
      <w:adjustRightInd w:val="0"/>
      <w:snapToGrid w:val="0"/>
      <w:spacing w:before="120" w:afterLines="50" w:line="520" w:lineRule="exact"/>
      <w:ind w:left="425" w:hanging="425"/>
      <w:jc w:val="left"/>
      <w:textAlignment w:val="baseline"/>
    </w:pPr>
    <w:rPr>
      <w:rFonts w:ascii="黑体" w:hAnsi="Arial" w:eastAsia="黑体"/>
      <w:b w:val="0"/>
      <w:bCs w:val="0"/>
      <w:snapToGrid w:val="0"/>
      <w:kern w:val="2"/>
      <w:sz w:val="36"/>
      <w:lang w:val="eu-ES"/>
    </w:rPr>
  </w:style>
  <w:style w:type="paragraph" w:customStyle="1" w:styleId="1984">
    <w:name w:val="样式 标题 2 + 段后: 16.3 磅"/>
    <w:basedOn w:val="4"/>
    <w:qFormat/>
    <w:uiPriority w:val="0"/>
    <w:pPr>
      <w:widowControl/>
      <w:tabs>
        <w:tab w:val="left" w:pos="425"/>
        <w:tab w:val="left" w:pos="630"/>
        <w:tab w:val="left" w:pos="850"/>
        <w:tab w:val="clear" w:pos="576"/>
      </w:tabs>
      <w:spacing w:beforeLines="50" w:afterLines="50" w:line="312" w:lineRule="auto"/>
    </w:pPr>
    <w:rPr>
      <w:kern w:val="0"/>
      <w:szCs w:val="24"/>
    </w:rPr>
  </w:style>
  <w:style w:type="paragraph" w:customStyle="1" w:styleId="1985">
    <w:name w:val="WPS Plain"/>
    <w:qFormat/>
    <w:uiPriority w:val="0"/>
    <w:rPr>
      <w:rFonts w:ascii="Times New Roman" w:hAnsi="Times New Roman" w:eastAsia="宋体" w:cs="Times New Roman"/>
      <w:lang w:val="en-US" w:eastAsia="zh-CN" w:bidi="ar-SA"/>
    </w:rPr>
  </w:style>
  <w:style w:type="paragraph" w:customStyle="1" w:styleId="1986">
    <w:name w:val="横页眉"/>
    <w:basedOn w:val="1"/>
    <w:next w:val="57"/>
    <w:qFormat/>
    <w:uiPriority w:val="0"/>
    <w:pPr>
      <w:widowControl/>
      <w:pBdr>
        <w:bottom w:val="double" w:color="auto" w:sz="6" w:space="1"/>
      </w:pBdr>
      <w:tabs>
        <w:tab w:val="center" w:pos="6623"/>
        <w:tab w:val="right" w:pos="13245"/>
      </w:tabs>
      <w:adjustRightInd w:val="0"/>
      <w:spacing w:line="312" w:lineRule="auto"/>
      <w:ind w:firstLine="510"/>
      <w:jc w:val="left"/>
      <w:textAlignment w:val="baseline"/>
    </w:pPr>
    <w:rPr>
      <w:rFonts w:ascii="宋体" w:hAnsi="宋体" w:cs="宋体"/>
      <w:kern w:val="0"/>
      <w:sz w:val="24"/>
    </w:rPr>
  </w:style>
  <w:style w:type="paragraph" w:customStyle="1" w:styleId="1987">
    <w:name w:val="p9w"/>
    <w:basedOn w:val="1"/>
    <w:qFormat/>
    <w:uiPriority w:val="0"/>
    <w:pPr>
      <w:widowControl/>
      <w:spacing w:before="100" w:beforeAutospacing="1" w:after="100" w:afterAutospacing="1"/>
      <w:jc w:val="left"/>
    </w:pPr>
    <w:rPr>
      <w:rFonts w:ascii="宋体" w:hAnsi="宋体" w:eastAsia="Arial Unicode MS" w:cs="宋体"/>
      <w:color w:val="FFFFFF"/>
      <w:kern w:val="0"/>
      <w:sz w:val="18"/>
      <w:szCs w:val="18"/>
    </w:rPr>
  </w:style>
  <w:style w:type="paragraph" w:customStyle="1" w:styleId="1988">
    <w:name w:val="msonormal style5"/>
    <w:basedOn w:val="1"/>
    <w:qFormat/>
    <w:uiPriority w:val="0"/>
    <w:pPr>
      <w:widowControl/>
      <w:spacing w:before="100" w:beforeAutospacing="1" w:after="100" w:afterAutospacing="1"/>
      <w:jc w:val="left"/>
    </w:pPr>
    <w:rPr>
      <w:rFonts w:ascii="宋体" w:hAnsi="宋体" w:cs="宋体"/>
      <w:kern w:val="0"/>
      <w:sz w:val="24"/>
    </w:rPr>
  </w:style>
  <w:style w:type="paragraph" w:customStyle="1" w:styleId="1989">
    <w:name w:val="标题02"/>
    <w:basedOn w:val="1"/>
    <w:qFormat/>
    <w:uiPriority w:val="0"/>
    <w:pPr>
      <w:widowControl/>
      <w:spacing w:line="360" w:lineRule="auto"/>
      <w:jc w:val="left"/>
      <w:outlineLvl w:val="1"/>
    </w:pPr>
    <w:rPr>
      <w:rFonts w:ascii="宋体" w:hAnsi="宋体" w:cs="宋体"/>
      <w:b/>
      <w:kern w:val="0"/>
      <w:sz w:val="28"/>
    </w:rPr>
  </w:style>
  <w:style w:type="paragraph" w:customStyle="1" w:styleId="1990">
    <w:name w:val="正文 lsp"/>
    <w:basedOn w:val="1"/>
    <w:qFormat/>
    <w:uiPriority w:val="0"/>
    <w:pPr>
      <w:spacing w:line="360" w:lineRule="auto"/>
      <w:ind w:firstLine="480" w:firstLineChars="200"/>
    </w:pPr>
    <w:rPr>
      <w:rFonts w:ascii="宋体"/>
      <w:sz w:val="24"/>
    </w:rPr>
  </w:style>
  <w:style w:type="paragraph" w:customStyle="1" w:styleId="1991">
    <w:name w:val="样式 标题 3 + 四号 段前: 6 磅 段后: 6 磅 行距: 固定值 25 磅"/>
    <w:basedOn w:val="5"/>
    <w:qFormat/>
    <w:uiPriority w:val="0"/>
    <w:pPr>
      <w:keepLines w:val="0"/>
      <w:widowControl/>
      <w:tabs>
        <w:tab w:val="left" w:pos="425"/>
        <w:tab w:val="left" w:pos="851"/>
        <w:tab w:val="left" w:pos="1320"/>
        <w:tab w:val="left" w:pos="1440"/>
        <w:tab w:val="left" w:pos="3555"/>
        <w:tab w:val="left" w:pos="22680"/>
      </w:tabs>
      <w:autoSpaceDE w:val="0"/>
      <w:autoSpaceDN w:val="0"/>
      <w:spacing w:beforeLines="50"/>
      <w:ind w:left="960"/>
      <w:jc w:val="left"/>
      <w:textAlignment w:val="baseline"/>
    </w:pPr>
    <w:rPr>
      <w:rFonts w:ascii="宋体" w:hAnsi="宋体" w:cs="宋体"/>
      <w:bCs w:val="0"/>
      <w:snapToGrid w:val="0"/>
      <w:kern w:val="0"/>
      <w:szCs w:val="20"/>
      <w:lang w:val="zh-CN"/>
    </w:rPr>
  </w:style>
  <w:style w:type="paragraph" w:customStyle="1" w:styleId="1992">
    <w:name w:val="样式 黑色 首行缩进:  2 字符"/>
    <w:basedOn w:val="1"/>
    <w:qFormat/>
    <w:uiPriority w:val="0"/>
    <w:pPr>
      <w:widowControl/>
      <w:snapToGrid w:val="0"/>
      <w:spacing w:line="360" w:lineRule="auto"/>
      <w:ind w:firstLine="502" w:firstLineChars="200"/>
      <w:jc w:val="left"/>
    </w:pPr>
    <w:rPr>
      <w:rFonts w:ascii="宋体" w:hAnsi="宋体" w:cs="宋体"/>
      <w:color w:val="000000"/>
      <w:kern w:val="0"/>
      <w:sz w:val="24"/>
    </w:rPr>
  </w:style>
  <w:style w:type="paragraph" w:customStyle="1" w:styleId="1993">
    <w:name w:val="mstheme-navtxtnext"/>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1994">
    <w:name w:val="图表头"/>
    <w:basedOn w:val="1"/>
    <w:qFormat/>
    <w:uiPriority w:val="0"/>
    <w:pPr>
      <w:widowControl/>
      <w:adjustRightInd w:val="0"/>
      <w:spacing w:line="360" w:lineRule="auto"/>
      <w:jc w:val="center"/>
      <w:textAlignment w:val="baseline"/>
    </w:pPr>
    <w:rPr>
      <w:rFonts w:ascii="黑体" w:hAnsi="宋体" w:eastAsia="黑体" w:cs="宋体"/>
      <w:spacing w:val="5"/>
      <w:kern w:val="0"/>
      <w:sz w:val="24"/>
    </w:rPr>
  </w:style>
  <w:style w:type="paragraph" w:customStyle="1" w:styleId="1995">
    <w:name w:val="Char12"/>
    <w:basedOn w:val="1"/>
    <w:qFormat/>
    <w:uiPriority w:val="0"/>
    <w:pPr>
      <w:widowControl/>
      <w:spacing w:line="360" w:lineRule="auto"/>
      <w:ind w:firstLine="200" w:firstLineChars="200"/>
      <w:jc w:val="left"/>
    </w:pPr>
    <w:rPr>
      <w:rFonts w:ascii="宋体" w:hAnsi="宋体" w:cs="宋体"/>
      <w:kern w:val="0"/>
      <w:sz w:val="24"/>
    </w:rPr>
  </w:style>
  <w:style w:type="paragraph" w:customStyle="1" w:styleId="1996">
    <w:name w:val="海南化工城正文"/>
    <w:basedOn w:val="1"/>
    <w:qFormat/>
    <w:uiPriority w:val="0"/>
    <w:pPr>
      <w:widowControl/>
      <w:spacing w:line="324" w:lineRule="auto"/>
      <w:ind w:firstLine="480" w:firstLineChars="200"/>
      <w:jc w:val="left"/>
    </w:pPr>
    <w:rPr>
      <w:rFonts w:ascii="宋体" w:hAnsi="宋体" w:cs="宋体"/>
      <w:kern w:val="0"/>
      <w:sz w:val="24"/>
    </w:rPr>
  </w:style>
  <w:style w:type="paragraph" w:customStyle="1" w:styleId="1997">
    <w:name w:val="【图片标题】"/>
    <w:next w:val="1"/>
    <w:qFormat/>
    <w:uiPriority w:val="0"/>
    <w:pPr>
      <w:tabs>
        <w:tab w:val="left" w:pos="432"/>
        <w:tab w:val="left" w:pos="567"/>
      </w:tabs>
      <w:spacing w:after="100" w:afterAutospacing="1" w:line="360" w:lineRule="exact"/>
      <w:jc w:val="center"/>
    </w:pPr>
    <w:rPr>
      <w:rFonts w:ascii="Times New Roman" w:hAnsi="Times New Roman" w:eastAsia="黑体" w:cs="Times New Roman"/>
      <w:b/>
      <w:bCs/>
      <w:kern w:val="2"/>
      <w:sz w:val="24"/>
      <w:szCs w:val="24"/>
      <w:lang w:val="en-US" w:eastAsia="zh-CN" w:bidi="ar-SA"/>
    </w:rPr>
  </w:style>
  <w:style w:type="paragraph" w:customStyle="1" w:styleId="1998">
    <w:name w:val="样式 标题 2 + 仿宋_GB2312 小三"/>
    <w:basedOn w:val="4"/>
    <w:qFormat/>
    <w:uiPriority w:val="0"/>
    <w:pPr>
      <w:widowControl/>
      <w:tabs>
        <w:tab w:val="left" w:pos="425"/>
        <w:tab w:val="left" w:pos="567"/>
        <w:tab w:val="left" w:pos="630"/>
        <w:tab w:val="left" w:pos="850"/>
        <w:tab w:val="clear" w:pos="576"/>
      </w:tabs>
      <w:snapToGrid w:val="0"/>
      <w:spacing w:beforeLines="50" w:afterLines="50"/>
      <w:ind w:left="567" w:hanging="567"/>
    </w:pPr>
    <w:rPr>
      <w:rFonts w:ascii="仿宋_GB2312" w:hAnsi="仿宋_GB2312" w:eastAsia="仿宋_GB2312"/>
      <w:bCs w:val="0"/>
      <w:sz w:val="30"/>
      <w:szCs w:val="20"/>
    </w:rPr>
  </w:style>
  <w:style w:type="paragraph" w:customStyle="1" w:styleId="1999">
    <w:name w:val="Char5"/>
    <w:basedOn w:val="405"/>
    <w:next w:val="35"/>
    <w:qFormat/>
    <w:uiPriority w:val="0"/>
    <w:pPr>
      <w:widowControl/>
      <w:spacing w:after="0"/>
      <w:ind w:firstLine="480" w:firstLineChars="200"/>
      <w:jc w:val="left"/>
    </w:pPr>
    <w:rPr>
      <w:rFonts w:ascii="Verdana" w:hAnsi="Verdana"/>
      <w:kern w:val="0"/>
      <w:szCs w:val="24"/>
      <w:lang w:eastAsia="en-US"/>
    </w:rPr>
  </w:style>
  <w:style w:type="paragraph" w:customStyle="1" w:styleId="2000">
    <w:name w:val="样式 标题 3H3H31H32H33H311H321H34H35H36H37H38H39H310H3..."/>
    <w:basedOn w:val="5"/>
    <w:qFormat/>
    <w:uiPriority w:val="0"/>
    <w:pPr>
      <w:widowControl/>
      <w:tabs>
        <w:tab w:val="left" w:pos="0"/>
        <w:tab w:val="left" w:pos="425"/>
        <w:tab w:val="left" w:pos="851"/>
        <w:tab w:val="left" w:pos="900"/>
        <w:tab w:val="left" w:pos="1080"/>
        <w:tab w:val="left" w:pos="1191"/>
      </w:tabs>
      <w:adjustRightInd/>
      <w:snapToGrid w:val="0"/>
      <w:spacing w:beforeLines="50" w:line="336" w:lineRule="auto"/>
      <w:ind w:left="1191" w:hanging="709" w:firstLineChars="0"/>
      <w:jc w:val="left"/>
    </w:pPr>
    <w:rPr>
      <w:snapToGrid w:val="0"/>
      <w:sz w:val="28"/>
      <w:szCs w:val="20"/>
    </w:rPr>
  </w:style>
  <w:style w:type="paragraph" w:customStyle="1" w:styleId="2001">
    <w:name w:val="样式 正文缩进 + 居中 首行缩进:  0 厘米 段前: 0 磅 行距: 单倍行距"/>
    <w:basedOn w:val="21"/>
    <w:qFormat/>
    <w:uiPriority w:val="0"/>
    <w:pPr>
      <w:adjustRightInd w:val="0"/>
      <w:ind w:firstLine="0" w:firstLineChars="0"/>
      <w:jc w:val="center"/>
      <w:textAlignment w:val="baseline"/>
    </w:pPr>
    <w:rPr>
      <w:rFonts w:ascii="宋体" w:hAnsi="宋体" w:cs="宋体"/>
      <w:kern w:val="28"/>
      <w:sz w:val="24"/>
      <w:lang w:val="en-US"/>
    </w:rPr>
  </w:style>
  <w:style w:type="paragraph" w:customStyle="1" w:styleId="2002">
    <w:name w:val="Char Char Char Char9"/>
    <w:basedOn w:val="1"/>
    <w:qFormat/>
    <w:uiPriority w:val="0"/>
    <w:pPr>
      <w:widowControl/>
      <w:spacing w:after="160" w:line="240" w:lineRule="exact"/>
      <w:jc w:val="left"/>
    </w:pPr>
    <w:rPr>
      <w:rFonts w:ascii="Verdana" w:hAnsi="Verdana" w:eastAsia="仿宋_GB2312" w:cs="宋体"/>
      <w:kern w:val="0"/>
      <w:sz w:val="24"/>
      <w:lang w:eastAsia="en-US"/>
    </w:rPr>
  </w:style>
  <w:style w:type="paragraph" w:customStyle="1" w:styleId="2003">
    <w:name w:val="样式 正文缩进 +"/>
    <w:basedOn w:val="21"/>
    <w:qFormat/>
    <w:uiPriority w:val="0"/>
    <w:pPr>
      <w:adjustRightInd w:val="0"/>
      <w:spacing w:after="120" w:line="360" w:lineRule="auto"/>
      <w:ind w:firstLine="567" w:firstLineChars="0"/>
      <w:jc w:val="left"/>
      <w:textAlignment w:val="baseline"/>
    </w:pPr>
    <w:rPr>
      <w:rFonts w:ascii="Calibri" w:hAnsi="Calibri" w:cs="宋体"/>
      <w:kern w:val="0"/>
      <w:sz w:val="24"/>
      <w:lang w:val="en-US"/>
    </w:rPr>
  </w:style>
  <w:style w:type="paragraph" w:customStyle="1" w:styleId="2004">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center"/>
      <w:textAlignment w:val="center"/>
    </w:pPr>
    <w:rPr>
      <w:rFonts w:ascii="Arial Unicode MS" w:hAnsi="Arial Unicode MS" w:eastAsia="Arial Unicode MS" w:cs="Arial Unicode MS"/>
      <w:kern w:val="0"/>
      <w:sz w:val="22"/>
      <w:szCs w:val="22"/>
    </w:rPr>
  </w:style>
  <w:style w:type="paragraph" w:customStyle="1" w:styleId="2005">
    <w:name w:val="mstheme-navtxtup-g"/>
    <w:basedOn w:val="1"/>
    <w:qFormat/>
    <w:uiPriority w:val="0"/>
    <w:pPr>
      <w:widowControl/>
      <w:spacing w:before="100" w:beforeAutospacing="1" w:after="100" w:afterAutospacing="1"/>
      <w:jc w:val="left"/>
    </w:pPr>
    <w:rPr>
      <w:rFonts w:ascii="宋体" w:hAnsi="宋体" w:cs="宋体"/>
      <w:color w:val="0033CC"/>
      <w:kern w:val="0"/>
      <w:sz w:val="24"/>
    </w:rPr>
  </w:style>
  <w:style w:type="paragraph" w:customStyle="1" w:styleId="2006">
    <w:name w:val="样式 样式 标题 3 + 右侧:  0.42 厘米 + 右侧:  1 字符"/>
    <w:basedOn w:val="1"/>
    <w:qFormat/>
    <w:uiPriority w:val="0"/>
    <w:pPr>
      <w:keepNext/>
      <w:keepLines/>
      <w:widowControl/>
      <w:tabs>
        <w:tab w:val="left" w:pos="180"/>
      </w:tabs>
      <w:autoSpaceDE w:val="0"/>
      <w:autoSpaceDN w:val="0"/>
      <w:adjustRightInd w:val="0"/>
      <w:snapToGrid w:val="0"/>
      <w:spacing w:before="240" w:after="120" w:line="300" w:lineRule="auto"/>
      <w:ind w:left="180" w:leftChars="-42" w:right="238" w:hanging="281" w:hangingChars="100"/>
      <w:jc w:val="left"/>
      <w:outlineLvl w:val="2"/>
    </w:pPr>
    <w:rPr>
      <w:rFonts w:ascii="宋体" w:hAnsi="宋体" w:cs="宋体"/>
      <w:b/>
      <w:bCs/>
      <w:kern w:val="0"/>
      <w:sz w:val="28"/>
    </w:rPr>
  </w:style>
  <w:style w:type="paragraph" w:customStyle="1" w:styleId="2007">
    <w:name w:val="篇名"/>
    <w:basedOn w:val="1"/>
    <w:next w:val="1"/>
    <w:qFormat/>
    <w:uiPriority w:val="0"/>
    <w:pPr>
      <w:widowControl/>
      <w:tabs>
        <w:tab w:val="left" w:pos="3555"/>
        <w:tab w:val="left" w:pos="22680"/>
      </w:tabs>
      <w:adjustRightInd w:val="0"/>
      <w:snapToGrid w:val="0"/>
      <w:spacing w:line="500" w:lineRule="atLeast"/>
      <w:ind w:firstLine="480" w:firstLineChars="200"/>
      <w:jc w:val="center"/>
      <w:textAlignment w:val="baseline"/>
    </w:pPr>
    <w:rPr>
      <w:rFonts w:ascii="宋体" w:hAnsi="宋体" w:cs="宋体"/>
      <w:b/>
      <w:snapToGrid w:val="0"/>
      <w:kern w:val="0"/>
      <w:sz w:val="32"/>
    </w:rPr>
  </w:style>
  <w:style w:type="paragraph" w:customStyle="1" w:styleId="2008">
    <w:name w:val="表格文字（韶关规划）"/>
    <w:basedOn w:val="1"/>
    <w:qFormat/>
    <w:uiPriority w:val="0"/>
    <w:pPr>
      <w:widowControl/>
      <w:tabs>
        <w:tab w:val="left" w:pos="7996"/>
      </w:tabs>
      <w:autoSpaceDE w:val="0"/>
      <w:autoSpaceDN w:val="0"/>
      <w:adjustRightInd w:val="0"/>
      <w:snapToGrid w:val="0"/>
      <w:spacing w:line="264" w:lineRule="auto"/>
      <w:jc w:val="center"/>
    </w:pPr>
    <w:rPr>
      <w:rFonts w:ascii="宋体" w:hAnsi="宋体" w:cs="宋体"/>
      <w:kern w:val="0"/>
      <w:sz w:val="24"/>
      <w:szCs w:val="21"/>
      <w:lang w:val="zh-CN"/>
    </w:rPr>
  </w:style>
  <w:style w:type="paragraph" w:customStyle="1" w:styleId="2009">
    <w:name w:val="CM126"/>
    <w:basedOn w:val="1"/>
    <w:next w:val="1"/>
    <w:qFormat/>
    <w:uiPriority w:val="0"/>
    <w:pPr>
      <w:widowControl/>
      <w:autoSpaceDE w:val="0"/>
      <w:autoSpaceDN w:val="0"/>
      <w:adjustRightInd w:val="0"/>
      <w:spacing w:after="285"/>
      <w:jc w:val="left"/>
    </w:pPr>
    <w:rPr>
      <w:rFonts w:ascii="仿宋_GB2312" w:hAnsi="宋体" w:eastAsia="仿宋_GB2312" w:cs="宋体"/>
      <w:kern w:val="0"/>
      <w:sz w:val="24"/>
    </w:rPr>
  </w:style>
  <w:style w:type="paragraph" w:customStyle="1" w:styleId="2010">
    <w:name w:val="Char Char Char1 Char11"/>
    <w:basedOn w:val="1"/>
    <w:qFormat/>
    <w:uiPriority w:val="0"/>
    <w:pPr>
      <w:widowControl/>
      <w:numPr>
        <w:ilvl w:val="2"/>
        <w:numId w:val="7"/>
      </w:numPr>
      <w:snapToGrid w:val="0"/>
      <w:ind w:firstLine="200" w:firstLineChars="200"/>
      <w:jc w:val="left"/>
    </w:pPr>
    <w:rPr>
      <w:rFonts w:ascii="Calibri" w:hAnsi="Calibri" w:eastAsia="仿宋_GB2312" w:cs="宋体"/>
      <w:kern w:val="0"/>
      <w:sz w:val="24"/>
      <w:szCs w:val="22"/>
    </w:rPr>
  </w:style>
  <w:style w:type="paragraph" w:customStyle="1" w:styleId="2011">
    <w:name w:val="我的表头"/>
    <w:basedOn w:val="1"/>
    <w:qFormat/>
    <w:uiPriority w:val="0"/>
    <w:pPr>
      <w:widowControl/>
      <w:jc w:val="center"/>
    </w:pPr>
    <w:rPr>
      <w:rFonts w:ascii="宋体" w:hAnsi="宋体" w:eastAsia="黑体" w:cs="宋体"/>
      <w:kern w:val="0"/>
      <w:sz w:val="24"/>
      <w:szCs w:val="21"/>
    </w:rPr>
  </w:style>
  <w:style w:type="paragraph" w:customStyle="1" w:styleId="2012">
    <w:name w:val="List Paragraph2"/>
    <w:basedOn w:val="1"/>
    <w:qFormat/>
    <w:uiPriority w:val="0"/>
    <w:pPr>
      <w:ind w:firstLine="420" w:firstLineChars="200"/>
    </w:pPr>
    <w:rPr>
      <w:rFonts w:ascii="Calibri" w:hAnsi="Calibri"/>
      <w:szCs w:val="22"/>
    </w:rPr>
  </w:style>
  <w:style w:type="paragraph" w:customStyle="1" w:styleId="2013">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center"/>
      <w:textAlignment w:val="center"/>
    </w:pPr>
    <w:rPr>
      <w:rFonts w:ascii="Arial Unicode MS" w:hAnsi="Arial Unicode MS" w:eastAsia="Arial Unicode MS" w:cs="Arial Unicode MS"/>
      <w:kern w:val="0"/>
      <w:sz w:val="22"/>
      <w:szCs w:val="22"/>
    </w:rPr>
  </w:style>
  <w:style w:type="paragraph" w:customStyle="1" w:styleId="2014">
    <w:name w:val="p17"/>
    <w:basedOn w:val="1"/>
    <w:qFormat/>
    <w:uiPriority w:val="0"/>
    <w:pPr>
      <w:widowControl/>
      <w:snapToGrid w:val="0"/>
      <w:spacing w:line="360" w:lineRule="atLeast"/>
      <w:ind w:left="480" w:firstLine="480"/>
      <w:jc w:val="left"/>
    </w:pPr>
    <w:rPr>
      <w:kern w:val="0"/>
      <w:sz w:val="24"/>
    </w:rPr>
  </w:style>
  <w:style w:type="paragraph" w:customStyle="1" w:styleId="2015">
    <w:name w:val="In Table"/>
    <w:basedOn w:val="1"/>
    <w:qFormat/>
    <w:uiPriority w:val="0"/>
    <w:pPr>
      <w:tabs>
        <w:tab w:val="left" w:pos="2200"/>
        <w:tab w:val="left" w:pos="3960"/>
        <w:tab w:val="left" w:pos="5280"/>
      </w:tabs>
      <w:spacing w:before="96" w:after="96" w:line="0" w:lineRule="atLeast"/>
      <w:jc w:val="center"/>
    </w:pPr>
    <w:rPr>
      <w:rFonts w:ascii="Tahoma" w:hAnsi="Tahoma" w:eastAsia="华文中宋"/>
      <w:szCs w:val="20"/>
    </w:rPr>
  </w:style>
  <w:style w:type="paragraph" w:customStyle="1" w:styleId="2016">
    <w:name w:val="xl99"/>
    <w:basedOn w:val="1"/>
    <w:qFormat/>
    <w:uiPriority w:val="0"/>
    <w:pPr>
      <w:widowControl/>
      <w:shd w:val="clear" w:color="auto" w:fill="FF6600"/>
      <w:spacing w:before="100" w:beforeAutospacing="1" w:after="100" w:afterAutospacing="1"/>
      <w:jc w:val="left"/>
    </w:pPr>
    <w:rPr>
      <w:rFonts w:ascii="宋体" w:hAnsi="宋体" w:cs="宋体"/>
      <w:kern w:val="0"/>
      <w:sz w:val="24"/>
      <w:szCs w:val="21"/>
    </w:rPr>
  </w:style>
  <w:style w:type="paragraph" w:customStyle="1" w:styleId="2017">
    <w:name w:val="Char Char Char Char12"/>
    <w:basedOn w:val="1"/>
    <w:qFormat/>
    <w:uiPriority w:val="0"/>
    <w:pPr>
      <w:widowControl/>
      <w:spacing w:line="360" w:lineRule="auto"/>
      <w:ind w:firstLine="200" w:firstLineChars="200"/>
      <w:jc w:val="left"/>
    </w:pPr>
    <w:rPr>
      <w:rFonts w:ascii="宋体" w:hAnsi="宋体" w:cs="宋体"/>
      <w:kern w:val="0"/>
      <w:sz w:val="24"/>
    </w:rPr>
  </w:style>
  <w:style w:type="paragraph" w:customStyle="1" w:styleId="2018">
    <w:name w:val="Char Char Char Char Char Char Char Char Char Char Char Char Char Char Char5"/>
    <w:next w:val="1"/>
    <w:qFormat/>
    <w:uiPriority w:val="0"/>
    <w:pPr>
      <w:tabs>
        <w:tab w:val="left" w:pos="700"/>
      </w:tabs>
      <w:snapToGrid w:val="0"/>
      <w:spacing w:line="300" w:lineRule="auto"/>
    </w:pPr>
    <w:rPr>
      <w:rFonts w:ascii="仿宋_GB2312" w:hAnsi="Verdana" w:eastAsia="仿宋_GB2312" w:cs="Times New Roman"/>
      <w:b/>
      <w:bCs/>
      <w:snapToGrid w:val="0"/>
      <w:sz w:val="28"/>
      <w:szCs w:val="28"/>
      <w:lang w:val="en-US" w:eastAsia="en-US" w:bidi="ar-SA"/>
    </w:rPr>
  </w:style>
  <w:style w:type="paragraph" w:customStyle="1" w:styleId="2019">
    <w:name w:val="样式 标题 3条标题1.1.1标题 3 Char节标题1.1.1条标题1.1.1.13h33rd levelH3...1"/>
    <w:basedOn w:val="5"/>
    <w:qFormat/>
    <w:uiPriority w:val="0"/>
    <w:pPr>
      <w:widowControl/>
      <w:numPr>
        <w:ilvl w:val="2"/>
        <w:numId w:val="15"/>
      </w:numPr>
      <w:tabs>
        <w:tab w:val="left" w:pos="425"/>
        <w:tab w:val="left" w:pos="840"/>
        <w:tab w:val="left" w:pos="1740"/>
      </w:tabs>
      <w:adjustRightInd/>
      <w:snapToGrid w:val="0"/>
      <w:spacing w:beforeLines="50" w:line="480" w:lineRule="exact"/>
      <w:ind w:firstLine="0" w:firstLineChars="0"/>
      <w:jc w:val="left"/>
    </w:pPr>
    <w:rPr>
      <w:rFonts w:ascii="宋体" w:hAnsi="宋体"/>
      <w:b w:val="0"/>
      <w:snapToGrid w:val="0"/>
      <w:kern w:val="0"/>
      <w:sz w:val="28"/>
      <w:szCs w:val="20"/>
    </w:rPr>
  </w:style>
  <w:style w:type="paragraph" w:customStyle="1" w:styleId="2020">
    <w:name w:val="近来寒暑不常，希自珍慰。"/>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021">
    <w:name w:val="样式141"/>
    <w:basedOn w:val="1"/>
    <w:qFormat/>
    <w:uiPriority w:val="0"/>
    <w:pPr>
      <w:keepNext/>
      <w:keepLines/>
      <w:adjustRightInd w:val="0"/>
      <w:spacing w:before="120" w:after="120" w:line="520" w:lineRule="exact"/>
      <w:textAlignment w:val="baseline"/>
      <w:outlineLvl w:val="3"/>
    </w:pPr>
    <w:rPr>
      <w:rFonts w:eastAsia="黑体"/>
      <w:color w:val="000000"/>
      <w:kern w:val="0"/>
      <w:sz w:val="24"/>
      <w:lang w:val="en-AU"/>
    </w:rPr>
  </w:style>
  <w:style w:type="paragraph" w:customStyle="1" w:styleId="2022">
    <w:name w:val="样式166"/>
    <w:basedOn w:val="1"/>
    <w:qFormat/>
    <w:uiPriority w:val="0"/>
    <w:pPr>
      <w:tabs>
        <w:tab w:val="left" w:pos="780"/>
      </w:tabs>
      <w:adjustRightInd w:val="0"/>
      <w:spacing w:line="320" w:lineRule="exact"/>
      <w:jc w:val="center"/>
      <w:textAlignment w:val="baseline"/>
    </w:pPr>
    <w:rPr>
      <w:rFonts w:ascii="宋体" w:hAnsi="宋体"/>
      <w:color w:val="000000"/>
      <w:kern w:val="0"/>
      <w:sz w:val="24"/>
      <w:szCs w:val="20"/>
    </w:rPr>
  </w:style>
  <w:style w:type="paragraph" w:customStyle="1" w:styleId="2023">
    <w:name w:val="木瓜子1"/>
    <w:basedOn w:val="1"/>
    <w:qFormat/>
    <w:uiPriority w:val="0"/>
    <w:pPr>
      <w:spacing w:line="360" w:lineRule="auto"/>
      <w:ind w:firstLine="200" w:firstLineChars="200"/>
    </w:pPr>
    <w:rPr>
      <w:b/>
      <w:sz w:val="32"/>
    </w:rPr>
  </w:style>
  <w:style w:type="paragraph" w:customStyle="1" w:styleId="2024">
    <w:name w:val="默认段落字体 Para Char Char Char Char Char Char Char Char Char Char Char Char Char1 Char"/>
    <w:basedOn w:val="26"/>
    <w:qFormat/>
    <w:uiPriority w:val="0"/>
    <w:pPr>
      <w:widowControl/>
      <w:jc w:val="left"/>
    </w:pPr>
    <w:rPr>
      <w:rFonts w:ascii="Tahoma" w:hAnsi="Tahoma"/>
      <w:kern w:val="0"/>
      <w:sz w:val="24"/>
    </w:rPr>
  </w:style>
  <w:style w:type="paragraph" w:customStyle="1" w:styleId="2025">
    <w:name w:val="Char Char Char1 Char5"/>
    <w:basedOn w:val="1"/>
    <w:qFormat/>
    <w:uiPriority w:val="99"/>
    <w:pPr>
      <w:widowControl/>
      <w:spacing w:line="360" w:lineRule="auto"/>
      <w:ind w:firstLine="200" w:firstLineChars="200"/>
      <w:jc w:val="left"/>
    </w:pPr>
    <w:rPr>
      <w:rFonts w:ascii="宋体" w:hAnsi="宋体" w:cs="宋体"/>
      <w:spacing w:val="20"/>
      <w:kern w:val="0"/>
      <w:sz w:val="24"/>
    </w:rPr>
  </w:style>
  <w:style w:type="paragraph" w:customStyle="1" w:styleId="2026">
    <w:name w:val="表头编号"/>
    <w:basedOn w:val="1"/>
    <w:qFormat/>
    <w:uiPriority w:val="0"/>
    <w:pPr>
      <w:adjustRightInd w:val="0"/>
      <w:snapToGrid w:val="0"/>
      <w:spacing w:line="360" w:lineRule="auto"/>
      <w:ind w:right="-3" w:rightChars="-1" w:firstLine="420" w:firstLineChars="200"/>
      <w:jc w:val="center"/>
      <w:textAlignment w:val="baseline"/>
    </w:pPr>
    <w:rPr>
      <w:rFonts w:ascii="宋体" w:hAnsi="宋体"/>
      <w:color w:val="000000"/>
      <w:kern w:val="0"/>
      <w:sz w:val="24"/>
      <w:szCs w:val="20"/>
    </w:rPr>
  </w:style>
  <w:style w:type="paragraph" w:customStyle="1" w:styleId="2027">
    <w:name w:val="CM8"/>
    <w:basedOn w:val="202"/>
    <w:next w:val="202"/>
    <w:qFormat/>
    <w:uiPriority w:val="0"/>
    <w:pPr>
      <w:spacing w:line="468" w:lineRule="atLeast"/>
    </w:pPr>
    <w:rPr>
      <w:rFonts w:ascii="仿宋_GB2312" w:eastAsia="仿宋_GB2312" w:cs="仿宋_GB2312"/>
      <w:color w:val="auto"/>
    </w:rPr>
  </w:style>
  <w:style w:type="paragraph" w:customStyle="1" w:styleId="2028">
    <w:name w:val="样式 表格 32 + 首行缩进:  2 字符1"/>
    <w:basedOn w:val="212"/>
    <w:qFormat/>
    <w:uiPriority w:val="0"/>
    <w:pPr>
      <w:widowControl/>
      <w:textAlignment w:val="baseline"/>
    </w:pPr>
    <w:rPr>
      <w:rFonts w:hAnsi="宋体" w:cs="宋体"/>
      <w:kern w:val="0"/>
      <w:sz w:val="21"/>
      <w:szCs w:val="21"/>
    </w:rPr>
  </w:style>
  <w:style w:type="paragraph" w:customStyle="1" w:styleId="2029">
    <w:name w:val="tnone"/>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customStyle="1" w:styleId="2030">
    <w:name w:val="表文"/>
    <w:qFormat/>
    <w:uiPriority w:val="0"/>
    <w:pPr>
      <w:jc w:val="both"/>
    </w:pPr>
    <w:rPr>
      <w:rFonts w:ascii="Times New Roman" w:hAnsi="Times New Roman" w:eastAsia="宋体" w:cs="Times New Roman"/>
      <w:sz w:val="21"/>
      <w:lang w:val="en-US" w:eastAsia="zh-CN" w:bidi="ar-SA"/>
    </w:rPr>
  </w:style>
  <w:style w:type="paragraph" w:customStyle="1" w:styleId="2031">
    <w:name w:val="defaultfont"/>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customStyle="1" w:styleId="2032">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2033">
    <w:name w:val="公式1"/>
    <w:basedOn w:val="1"/>
    <w:qFormat/>
    <w:uiPriority w:val="0"/>
    <w:pPr>
      <w:widowControl/>
      <w:spacing w:beforeLines="50" w:line="400" w:lineRule="exact"/>
      <w:ind w:firstLine="480" w:firstLineChars="200"/>
      <w:jc w:val="left"/>
    </w:pPr>
    <w:rPr>
      <w:rFonts w:ascii="Century Gothic" w:hAnsi="Century Gothic" w:cs="宋体"/>
      <w:kern w:val="0"/>
      <w:sz w:val="24"/>
    </w:rPr>
  </w:style>
  <w:style w:type="paragraph" w:customStyle="1" w:styleId="2034">
    <w:name w:val="bluetab2"/>
    <w:basedOn w:val="1"/>
    <w:qFormat/>
    <w:uiPriority w:val="0"/>
    <w:pPr>
      <w:widowControl/>
      <w:pBdr>
        <w:top w:val="single" w:color="000000" w:sz="2" w:space="0"/>
        <w:left w:val="single" w:color="000000" w:sz="2" w:space="0"/>
        <w:bottom w:val="single" w:color="CFEBFF" w:sz="6" w:space="0"/>
        <w:right w:val="single" w:color="CFEBFF" w:sz="6" w:space="0"/>
      </w:pBdr>
      <w:spacing w:before="100" w:beforeAutospacing="1" w:after="100" w:afterAutospacing="1"/>
      <w:jc w:val="left"/>
    </w:pPr>
    <w:rPr>
      <w:rFonts w:ascii="Arial Unicode MS" w:hAnsi="Arial Unicode MS" w:eastAsia="Arial Unicode MS" w:cs="宋体"/>
      <w:kern w:val="0"/>
      <w:sz w:val="24"/>
    </w:rPr>
  </w:style>
  <w:style w:type="paragraph" w:customStyle="1" w:styleId="2035">
    <w:name w:val="Char Char Char Char Char Char Char Char Char Char Char Char Char1 Char Char Char Char Char Char Char Char Char Char"/>
    <w:basedOn w:val="1"/>
    <w:qFormat/>
    <w:uiPriority w:val="0"/>
    <w:pPr>
      <w:widowControl/>
      <w:spacing w:after="160" w:line="240" w:lineRule="exact"/>
      <w:jc w:val="left"/>
    </w:pPr>
    <w:rPr>
      <w:rFonts w:ascii="Verdana" w:hAnsi="Verdana" w:cs="宋体"/>
      <w:kern w:val="0"/>
      <w:sz w:val="20"/>
      <w:lang w:eastAsia="en-US"/>
    </w:rPr>
  </w:style>
  <w:style w:type="paragraph" w:customStyle="1" w:styleId="2036">
    <w:name w:val="CY－正文"/>
    <w:basedOn w:val="1"/>
    <w:qFormat/>
    <w:uiPriority w:val="0"/>
    <w:pPr>
      <w:widowControl/>
      <w:spacing w:line="360" w:lineRule="auto"/>
      <w:ind w:firstLine="560" w:firstLineChars="200"/>
      <w:jc w:val="left"/>
    </w:pPr>
    <w:rPr>
      <w:rFonts w:ascii="宋体" w:hAnsi="宋体" w:cs="宋体"/>
      <w:kern w:val="0"/>
      <w:sz w:val="28"/>
    </w:rPr>
  </w:style>
  <w:style w:type="paragraph" w:customStyle="1" w:styleId="2037">
    <w:name w:val="Char81"/>
    <w:basedOn w:val="1"/>
    <w:qFormat/>
    <w:uiPriority w:val="0"/>
    <w:pPr>
      <w:widowControl/>
      <w:jc w:val="left"/>
    </w:pPr>
    <w:rPr>
      <w:rFonts w:ascii="Tahoma" w:hAnsi="Tahoma" w:cs="宋体"/>
      <w:kern w:val="0"/>
      <w:sz w:val="24"/>
    </w:rPr>
  </w:style>
  <w:style w:type="paragraph" w:customStyle="1" w:styleId="2038">
    <w:name w:val="样式 标题 2H21节标题H21SeHead wsa2 + 行距: 固定值 26 磅"/>
    <w:basedOn w:val="4"/>
    <w:qFormat/>
    <w:uiPriority w:val="0"/>
    <w:pPr>
      <w:tabs>
        <w:tab w:val="left" w:pos="425"/>
        <w:tab w:val="left" w:pos="567"/>
        <w:tab w:val="left" w:pos="630"/>
        <w:tab w:val="left" w:pos="850"/>
        <w:tab w:val="left" w:pos="1191"/>
        <w:tab w:val="clear" w:pos="576"/>
      </w:tabs>
      <w:spacing w:beforeLines="50" w:afterLines="50" w:line="520" w:lineRule="exact"/>
      <w:ind w:left="992" w:firstLine="471"/>
    </w:pPr>
    <w:rPr>
      <w:rFonts w:eastAsia="黑体" w:cs="宋体"/>
      <w:b w:val="0"/>
      <w:sz w:val="30"/>
      <w:szCs w:val="20"/>
    </w:rPr>
  </w:style>
  <w:style w:type="paragraph" w:customStyle="1" w:styleId="2039">
    <w:name w:val="Char Char1 Char Char Char Char"/>
    <w:basedOn w:val="1"/>
    <w:qFormat/>
    <w:uiPriority w:val="0"/>
    <w:pPr>
      <w:widowControl/>
      <w:jc w:val="left"/>
    </w:pPr>
    <w:rPr>
      <w:rFonts w:ascii="宋体" w:hAnsi="宋体" w:cs="宋体"/>
      <w:kern w:val="0"/>
      <w:sz w:val="24"/>
    </w:rPr>
  </w:style>
  <w:style w:type="paragraph" w:customStyle="1" w:styleId="2040">
    <w:name w:val="字元 字元1"/>
    <w:basedOn w:val="1"/>
    <w:qFormat/>
    <w:uiPriority w:val="0"/>
    <w:pPr>
      <w:widowControl/>
      <w:adjustRightInd w:val="0"/>
      <w:snapToGrid w:val="0"/>
      <w:ind w:firstLine="200" w:firstLineChars="200"/>
      <w:jc w:val="left"/>
    </w:pPr>
    <w:rPr>
      <w:rFonts w:ascii="宋体" w:hAnsi="宋体" w:cs="宋体"/>
      <w:kern w:val="0"/>
      <w:sz w:val="24"/>
    </w:rPr>
  </w:style>
  <w:style w:type="paragraph" w:customStyle="1" w:styleId="2041">
    <w:name w:val="样式 正文文本 + 四号 段后: 0 磅 行距: 固定值 24 磅"/>
    <w:basedOn w:val="34"/>
    <w:qFormat/>
    <w:uiPriority w:val="0"/>
    <w:pPr>
      <w:adjustRightInd/>
      <w:spacing w:line="480" w:lineRule="exact"/>
      <w:ind w:firstLine="630" w:firstLineChars="225"/>
      <w:jc w:val="left"/>
      <w:textAlignment w:val="auto"/>
    </w:pPr>
    <w:rPr>
      <w:rFonts w:ascii="宋体" w:hAnsi="宋体" w:cs="宋体"/>
      <w:szCs w:val="24"/>
      <w:lang w:val="en-US"/>
    </w:rPr>
  </w:style>
  <w:style w:type="paragraph" w:customStyle="1" w:styleId="2042">
    <w:name w:val="Char4"/>
    <w:basedOn w:val="1"/>
    <w:qFormat/>
    <w:uiPriority w:val="0"/>
    <w:pPr>
      <w:widowControl/>
      <w:spacing w:after="160" w:line="240" w:lineRule="exact"/>
      <w:jc w:val="left"/>
    </w:pPr>
    <w:rPr>
      <w:rFonts w:ascii="Verdana" w:hAnsi="Verdana" w:cs="宋体"/>
      <w:kern w:val="0"/>
      <w:sz w:val="24"/>
      <w:lang w:eastAsia="en-US"/>
    </w:rPr>
  </w:style>
  <w:style w:type="paragraph" w:customStyle="1" w:styleId="2043">
    <w:name w:val="title14"/>
    <w:basedOn w:val="1"/>
    <w:qFormat/>
    <w:uiPriority w:val="0"/>
    <w:pPr>
      <w:widowControl/>
      <w:spacing w:before="100" w:beforeAutospacing="1" w:after="100" w:afterAutospacing="1" w:line="408" w:lineRule="auto"/>
      <w:jc w:val="left"/>
    </w:pPr>
    <w:rPr>
      <w:rFonts w:ascii="Arial Unicode MS" w:hAnsi="Arial Unicode MS" w:eastAsia="Arial Unicode MS" w:cs="Arial Unicode MS"/>
      <w:kern w:val="0"/>
      <w:sz w:val="22"/>
      <w:szCs w:val="22"/>
    </w:rPr>
  </w:style>
  <w:style w:type="paragraph" w:customStyle="1" w:styleId="2044">
    <w:name w:val="定表"/>
    <w:basedOn w:val="1"/>
    <w:qFormat/>
    <w:uiPriority w:val="0"/>
    <w:pPr>
      <w:snapToGrid w:val="0"/>
      <w:spacing w:afterLines="50"/>
    </w:pPr>
    <w:rPr>
      <w:szCs w:val="20"/>
    </w:rPr>
  </w:style>
  <w:style w:type="paragraph" w:customStyle="1" w:styleId="2045">
    <w:name w:val="样式 标题 3 + 四号"/>
    <w:basedOn w:val="5"/>
    <w:qFormat/>
    <w:uiPriority w:val="0"/>
    <w:pPr>
      <w:widowControl/>
      <w:tabs>
        <w:tab w:val="left" w:pos="425"/>
        <w:tab w:val="left" w:pos="851"/>
      </w:tabs>
      <w:adjustRightInd/>
      <w:spacing w:beforeLines="50"/>
      <w:ind w:firstLine="0" w:firstLineChars="0"/>
      <w:jc w:val="left"/>
    </w:pPr>
    <w:rPr>
      <w:bCs w:val="0"/>
      <w:snapToGrid w:val="0"/>
      <w:kern w:val="0"/>
      <w:sz w:val="28"/>
      <w:szCs w:val="32"/>
    </w:rPr>
  </w:style>
  <w:style w:type="paragraph" w:customStyle="1" w:styleId="2046">
    <w:name w:val="Char Char Char Char Char Char Char Char Char Char Char Char Char1 Char Char Char Char Char Char"/>
    <w:basedOn w:val="1"/>
    <w:qFormat/>
    <w:uiPriority w:val="0"/>
    <w:pPr>
      <w:widowControl/>
      <w:spacing w:after="160" w:line="240" w:lineRule="exact"/>
      <w:jc w:val="left"/>
    </w:pPr>
    <w:rPr>
      <w:rFonts w:ascii="Verdana" w:hAnsi="Verdana" w:cs="宋体"/>
      <w:kern w:val="0"/>
      <w:sz w:val="20"/>
      <w:lang w:eastAsia="en-US"/>
    </w:rPr>
  </w:style>
  <w:style w:type="paragraph" w:customStyle="1" w:styleId="2047">
    <w:name w:val="样式 样式 小五 首行缩进: 0字符 + 首行缩进:  0字符"/>
    <w:basedOn w:val="2048"/>
    <w:qFormat/>
    <w:uiPriority w:val="0"/>
    <w:pPr>
      <w:ind w:firstLine="480"/>
    </w:pPr>
  </w:style>
  <w:style w:type="paragraph" w:customStyle="1" w:styleId="2048">
    <w:name w:val="样式 小五 首行缩进: 0字符"/>
    <w:basedOn w:val="1"/>
    <w:qFormat/>
    <w:uiPriority w:val="0"/>
    <w:pPr>
      <w:widowControl/>
      <w:snapToGrid w:val="0"/>
      <w:spacing w:line="360" w:lineRule="auto"/>
      <w:ind w:firstLine="360" w:firstLineChars="200"/>
      <w:jc w:val="left"/>
    </w:pPr>
    <w:rPr>
      <w:rFonts w:ascii="宋体" w:hAnsi="宋体" w:cs="宋体"/>
      <w:kern w:val="0"/>
      <w:sz w:val="18"/>
    </w:rPr>
  </w:style>
  <w:style w:type="paragraph" w:customStyle="1" w:styleId="2049">
    <w:name w:val="noteleftbottom"/>
    <w:basedOn w:val="1"/>
    <w:qFormat/>
    <w:uiPriority w:val="0"/>
    <w:pPr>
      <w:widowControl/>
      <w:pBdr>
        <w:left w:val="single" w:color="auto" w:sz="4" w:space="0"/>
        <w:bottom w:val="single" w:color="auto" w:sz="4" w:space="0"/>
      </w:pBdr>
      <w:spacing w:before="100" w:beforeAutospacing="1" w:after="100" w:afterAutospacing="1"/>
      <w:jc w:val="left"/>
    </w:pPr>
    <w:rPr>
      <w:rFonts w:ascii="Arial Unicode MS" w:hAnsi="Arial Unicode MS" w:eastAsia="Arial Unicode MS" w:cs="宋体"/>
      <w:kern w:val="0"/>
      <w:sz w:val="18"/>
      <w:szCs w:val="18"/>
    </w:rPr>
  </w:style>
  <w:style w:type="paragraph" w:customStyle="1" w:styleId="2050">
    <w:name w:val="reader-word-layer reader-word-s2-18"/>
    <w:basedOn w:val="1"/>
    <w:qFormat/>
    <w:uiPriority w:val="0"/>
    <w:pPr>
      <w:widowControl/>
      <w:spacing w:before="100" w:beforeAutospacing="1" w:after="100" w:afterAutospacing="1"/>
      <w:jc w:val="left"/>
    </w:pPr>
    <w:rPr>
      <w:rFonts w:ascii="宋体" w:hAnsi="宋体" w:cs="宋体"/>
      <w:kern w:val="0"/>
      <w:sz w:val="24"/>
    </w:rPr>
  </w:style>
  <w:style w:type="paragraph" w:customStyle="1" w:styleId="2051">
    <w:name w:val="样式 标题 1Head 1wsah1 + 三号 黑色 段前: 12 磅 段后: 12 磅 行距: 1.5 倍行距"/>
    <w:basedOn w:val="3"/>
    <w:qFormat/>
    <w:uiPriority w:val="0"/>
    <w:pPr>
      <w:widowControl/>
      <w:spacing w:before="340" w:after="240" w:line="578" w:lineRule="auto"/>
      <w:ind w:left="432" w:hanging="432"/>
      <w:jc w:val="left"/>
    </w:pPr>
    <w:rPr>
      <w:rFonts w:cs="宋体"/>
      <w:color w:val="000000"/>
      <w:sz w:val="32"/>
      <w:szCs w:val="20"/>
      <w:lang w:val="en-GB"/>
    </w:rPr>
  </w:style>
  <w:style w:type="paragraph" w:customStyle="1" w:styleId="2052">
    <w:name w:val="正文 t"/>
    <w:basedOn w:val="1"/>
    <w:qFormat/>
    <w:uiPriority w:val="0"/>
    <w:pPr>
      <w:widowControl/>
      <w:spacing w:before="120" w:after="120" w:line="240" w:lineRule="atLeast"/>
      <w:jc w:val="left"/>
    </w:pPr>
    <w:rPr>
      <w:rFonts w:ascii="Arial" w:hAnsi="Arial" w:cs="宋体"/>
      <w:kern w:val="0"/>
      <w:sz w:val="24"/>
    </w:rPr>
  </w:style>
  <w:style w:type="paragraph" w:customStyle="1" w:styleId="2053">
    <w:name w:val="编号圆圈数字"/>
    <w:basedOn w:val="1"/>
    <w:qFormat/>
    <w:uiPriority w:val="0"/>
    <w:pPr>
      <w:widowControl/>
      <w:tabs>
        <w:tab w:val="left" w:pos="360"/>
        <w:tab w:val="left" w:pos="3555"/>
        <w:tab w:val="left" w:pos="22680"/>
      </w:tabs>
      <w:adjustRightInd w:val="0"/>
      <w:snapToGrid w:val="0"/>
      <w:spacing w:line="360" w:lineRule="auto"/>
      <w:ind w:firstLine="480" w:firstLineChars="200"/>
      <w:jc w:val="left"/>
    </w:pPr>
    <w:rPr>
      <w:rFonts w:ascii="宋体" w:hAnsi="宋体" w:cs="宋体"/>
      <w:snapToGrid w:val="0"/>
      <w:kern w:val="0"/>
      <w:sz w:val="24"/>
    </w:rPr>
  </w:style>
  <w:style w:type="paragraph" w:customStyle="1" w:styleId="2054">
    <w:name w:val="样式 标题 2 + 非加粗"/>
    <w:basedOn w:val="4"/>
    <w:qFormat/>
    <w:uiPriority w:val="0"/>
    <w:pPr>
      <w:widowControl/>
      <w:tabs>
        <w:tab w:val="left" w:pos="425"/>
        <w:tab w:val="left" w:pos="630"/>
        <w:tab w:val="left" w:pos="850"/>
        <w:tab w:val="clear" w:pos="576"/>
      </w:tabs>
      <w:spacing w:beforeLines="50" w:afterLines="50" w:line="312" w:lineRule="auto"/>
    </w:pPr>
    <w:rPr>
      <w:kern w:val="0"/>
      <w:szCs w:val="24"/>
    </w:rPr>
  </w:style>
  <w:style w:type="paragraph" w:customStyle="1" w:styleId="2055">
    <w:name w:val="表2"/>
    <w:basedOn w:val="1"/>
    <w:qFormat/>
    <w:uiPriority w:val="0"/>
    <w:pPr>
      <w:widowControl/>
      <w:spacing w:line="360" w:lineRule="auto"/>
      <w:jc w:val="center"/>
    </w:pPr>
    <w:rPr>
      <w:rFonts w:ascii="宋体" w:hAnsi="宋体" w:cs="宋体"/>
      <w:kern w:val="0"/>
      <w:sz w:val="24"/>
    </w:rPr>
  </w:style>
  <w:style w:type="paragraph" w:customStyle="1" w:styleId="2056">
    <w:name w:val="selinna标1"/>
    <w:basedOn w:val="1974"/>
    <w:qFormat/>
    <w:uiPriority w:val="0"/>
    <w:pPr>
      <w:pageBreakBefore/>
      <w:widowControl w:val="0"/>
      <w:tabs>
        <w:tab w:val="left" w:pos="1276"/>
      </w:tabs>
      <w:spacing w:beforeLines="50" w:afterLines="100"/>
      <w:ind w:left="425" w:firstLine="200" w:firstLineChars="200"/>
      <w:jc w:val="center"/>
    </w:pPr>
    <w:rPr>
      <w:rFonts w:ascii="宋体" w:hAnsi="宋体" w:eastAsia="宋体"/>
      <w:color w:val="auto"/>
      <w:kern w:val="44"/>
      <w:sz w:val="36"/>
      <w:szCs w:val="36"/>
    </w:rPr>
  </w:style>
  <w:style w:type="paragraph" w:customStyle="1" w:styleId="2057">
    <w:name w:val="样式9"/>
    <w:basedOn w:val="303"/>
    <w:link w:val="3162"/>
    <w:qFormat/>
    <w:uiPriority w:val="0"/>
    <w:pPr>
      <w:widowControl/>
      <w:tabs>
        <w:tab w:val="center" w:leader="dot" w:pos="8820"/>
        <w:tab w:val="right" w:leader="dot" w:pos="9060"/>
      </w:tabs>
      <w:adjustRightInd w:val="0"/>
      <w:snapToGrid w:val="0"/>
      <w:spacing w:line="440" w:lineRule="exact"/>
      <w:ind w:left="0" w:right="-89" w:firstLine="476"/>
    </w:pPr>
    <w:rPr>
      <w:rFonts w:ascii="Calibri" w:hAnsi="Calibri" w:cs="宋体"/>
      <w:bCs/>
      <w:kern w:val="0"/>
      <w:szCs w:val="36"/>
    </w:rPr>
  </w:style>
  <w:style w:type="paragraph" w:customStyle="1" w:styleId="2058">
    <w:name w:val="3.1"/>
    <w:basedOn w:val="1"/>
    <w:qFormat/>
    <w:uiPriority w:val="0"/>
    <w:pPr>
      <w:widowControl/>
      <w:spacing w:before="240" w:after="120" w:line="360" w:lineRule="exact"/>
      <w:jc w:val="left"/>
    </w:pPr>
    <w:rPr>
      <w:rFonts w:ascii="宋体" w:hAnsi="宋体" w:eastAsia="DFKai-SB" w:cs="宋体"/>
      <w:kern w:val="0"/>
      <w:sz w:val="28"/>
      <w:lang w:eastAsia="zh-TW"/>
    </w:rPr>
  </w:style>
  <w:style w:type="paragraph" w:customStyle="1" w:styleId="2059">
    <w:name w:val="表标题2"/>
    <w:basedOn w:val="1"/>
    <w:next w:val="1"/>
    <w:qFormat/>
    <w:uiPriority w:val="0"/>
    <w:pPr>
      <w:widowControl/>
      <w:spacing w:before="120" w:after="120" w:line="300" w:lineRule="auto"/>
      <w:jc w:val="center"/>
    </w:pPr>
    <w:rPr>
      <w:rFonts w:ascii="宋体" w:hAnsi="宋体" w:cs="宋体"/>
      <w:kern w:val="0"/>
      <w:sz w:val="24"/>
    </w:rPr>
  </w:style>
  <w:style w:type="paragraph" w:customStyle="1" w:styleId="2060">
    <w:name w:val="样式 正文缩进 + 宋体 段后: 6 磅 行距: 单倍行距"/>
    <w:basedOn w:val="21"/>
    <w:qFormat/>
    <w:uiPriority w:val="0"/>
    <w:pPr>
      <w:spacing w:after="120" w:line="300" w:lineRule="auto"/>
      <w:ind w:firstLine="200"/>
      <w:jc w:val="left"/>
    </w:pPr>
    <w:rPr>
      <w:rFonts w:ascii="宋体" w:hAnsi="宋体" w:cs="宋体"/>
      <w:color w:val="000000"/>
      <w:kern w:val="0"/>
      <w:sz w:val="24"/>
      <w:lang w:val="en-US"/>
    </w:rPr>
  </w:style>
  <w:style w:type="paragraph" w:customStyle="1" w:styleId="2061">
    <w:name w:val="尊意如何，请即示知。"/>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062">
    <w:name w:val="宗兴图名"/>
    <w:basedOn w:val="1862"/>
    <w:qFormat/>
    <w:uiPriority w:val="0"/>
    <w:pPr>
      <w:spacing w:before="93" w:beforeAutospacing="0" w:after="93" w:afterAutospacing="0"/>
      <w:ind w:firstLine="0" w:firstLineChars="0"/>
      <w:jc w:val="center"/>
    </w:pPr>
    <w:rPr>
      <w:rFonts w:ascii="黑体" w:eastAsia="黑体"/>
    </w:rPr>
  </w:style>
  <w:style w:type="paragraph" w:customStyle="1" w:styleId="2063">
    <w:name w:val="样式 标题 3ReHead 3 WSAh3B HeadH3标题 3 Char条标题1.1.1SectionBS...2"/>
    <w:basedOn w:val="5"/>
    <w:qFormat/>
    <w:uiPriority w:val="0"/>
    <w:pPr>
      <w:widowControl/>
      <w:tabs>
        <w:tab w:val="left" w:pos="-36"/>
        <w:tab w:val="left" w:pos="425"/>
        <w:tab w:val="left" w:pos="754"/>
        <w:tab w:val="left" w:pos="851"/>
      </w:tabs>
      <w:adjustRightInd/>
      <w:snapToGrid w:val="0"/>
      <w:spacing w:beforeLines="50"/>
      <w:ind w:left="600" w:hanging="584" w:firstLineChars="0"/>
      <w:jc w:val="left"/>
    </w:pPr>
    <w:rPr>
      <w:rFonts w:eastAsia="黑体"/>
      <w:bCs w:val="0"/>
      <w:snapToGrid w:val="0"/>
      <w:color w:val="000000"/>
      <w:sz w:val="28"/>
      <w:szCs w:val="32"/>
      <w:lang w:val="zh-CN"/>
    </w:rPr>
  </w:style>
  <w:style w:type="paragraph" w:customStyle="1" w:styleId="2064">
    <w:name w:val="正文-G Char Char"/>
    <w:basedOn w:val="1"/>
    <w:qFormat/>
    <w:uiPriority w:val="0"/>
    <w:pPr>
      <w:widowControl/>
      <w:spacing w:line="400" w:lineRule="exact"/>
      <w:ind w:firstLine="480" w:firstLineChars="200"/>
      <w:jc w:val="left"/>
    </w:pPr>
    <w:rPr>
      <w:rFonts w:ascii="宋体" w:hAnsi="宋体" w:eastAsia="仿宋_GB2312" w:cs="宋体"/>
      <w:kern w:val="0"/>
      <w:sz w:val="24"/>
    </w:rPr>
  </w:style>
  <w:style w:type="paragraph" w:customStyle="1" w:styleId="2065">
    <w:name w:val="Title.2"/>
    <w:qFormat/>
    <w:uiPriority w:val="0"/>
    <w:pPr>
      <w:keepNext/>
      <w:keepLines/>
      <w:spacing w:beforeLines="50" w:afterLines="50"/>
      <w:outlineLvl w:val="1"/>
    </w:pPr>
    <w:rPr>
      <w:rFonts w:ascii="Times New Roman" w:hAnsi="Times New Roman" w:eastAsia="黑体" w:cs="Times New Roman"/>
      <w:sz w:val="28"/>
      <w:lang w:val="en-US" w:eastAsia="zh-CN" w:bidi="ar-SA"/>
    </w:rPr>
  </w:style>
  <w:style w:type="paragraph" w:customStyle="1" w:styleId="2066">
    <w:name w:val="环评正文"/>
    <w:basedOn w:val="1"/>
    <w:qFormat/>
    <w:uiPriority w:val="0"/>
    <w:pPr>
      <w:widowControl/>
      <w:spacing w:line="360" w:lineRule="auto"/>
      <w:ind w:firstLine="200" w:firstLineChars="200"/>
      <w:jc w:val="left"/>
    </w:pPr>
    <w:rPr>
      <w:rFonts w:ascii="宋体" w:hAnsi="宋体" w:cs="宋体"/>
      <w:kern w:val="0"/>
      <w:sz w:val="24"/>
    </w:rPr>
  </w:style>
  <w:style w:type="paragraph" w:customStyle="1" w:styleId="2067">
    <w:name w:val="xl106"/>
    <w:basedOn w:val="1"/>
    <w:qFormat/>
    <w:uiPriority w:val="99"/>
    <w:pPr>
      <w:widowControl/>
      <w:shd w:val="clear" w:color="auto" w:fill="FF6600"/>
      <w:spacing w:before="100" w:beforeAutospacing="1" w:after="100" w:afterAutospacing="1"/>
      <w:jc w:val="center"/>
    </w:pPr>
    <w:rPr>
      <w:rFonts w:ascii="宋体" w:hAnsi="宋体" w:cs="宋体"/>
      <w:kern w:val="0"/>
      <w:sz w:val="24"/>
      <w:szCs w:val="21"/>
    </w:rPr>
  </w:style>
  <w:style w:type="paragraph" w:customStyle="1" w:styleId="2068">
    <w:name w:val="章(一级)"/>
    <w:basedOn w:val="3"/>
    <w:next w:val="1"/>
    <w:qFormat/>
    <w:uiPriority w:val="0"/>
    <w:pPr>
      <w:widowControl/>
      <w:adjustRightInd w:val="0"/>
      <w:spacing w:line="460" w:lineRule="exact"/>
      <w:jc w:val="left"/>
      <w:outlineLvl w:val="9"/>
    </w:pPr>
    <w:rPr>
      <w:rFonts w:ascii="黑体" w:hAnsi="Arial"/>
      <w:b w:val="0"/>
      <w:color w:val="000000"/>
      <w:kern w:val="24"/>
      <w:sz w:val="24"/>
      <w:szCs w:val="20"/>
      <w:lang w:val="zh-CN"/>
    </w:rPr>
  </w:style>
  <w:style w:type="paragraph" w:customStyle="1" w:styleId="2069">
    <w:name w:val="样式 目录 2 + 左侧:  2 字符 首行缩进:  2 字符"/>
    <w:basedOn w:val="303"/>
    <w:qFormat/>
    <w:uiPriority w:val="0"/>
    <w:pPr>
      <w:widowControl/>
      <w:tabs>
        <w:tab w:val="left" w:pos="840"/>
        <w:tab w:val="right" w:leader="dot" w:pos="9060"/>
      </w:tabs>
      <w:ind w:left="480" w:firstLine="480" w:firstLineChars="200"/>
    </w:pPr>
    <w:rPr>
      <w:rFonts w:ascii="宋体" w:hAnsi="宋体" w:cs="宋体"/>
      <w:b/>
      <w:smallCaps w:val="0"/>
      <w:kern w:val="0"/>
      <w:sz w:val="24"/>
      <w:szCs w:val="21"/>
    </w:rPr>
  </w:style>
  <w:style w:type="paragraph" w:customStyle="1" w:styleId="2070">
    <w:name w:val="麦志勤标题5"/>
    <w:basedOn w:val="1"/>
    <w:qFormat/>
    <w:uiPriority w:val="0"/>
    <w:pPr>
      <w:widowControl/>
      <w:adjustRightInd w:val="0"/>
      <w:snapToGrid w:val="0"/>
      <w:spacing w:beforeLines="100" w:line="300" w:lineRule="auto"/>
      <w:ind w:firstLine="200" w:firstLineChars="200"/>
      <w:jc w:val="left"/>
    </w:pPr>
    <w:rPr>
      <w:rFonts w:ascii="黑体" w:hAnsi="宋体" w:eastAsia="黑体" w:cs="宋体"/>
      <w:snapToGrid w:val="0"/>
      <w:color w:val="000000"/>
      <w:kern w:val="0"/>
      <w:sz w:val="28"/>
    </w:rPr>
  </w:style>
  <w:style w:type="paragraph" w:customStyle="1" w:styleId="2071">
    <w:name w:val="selinna标3"/>
    <w:basedOn w:val="1"/>
    <w:qFormat/>
    <w:uiPriority w:val="0"/>
    <w:pPr>
      <w:adjustRightInd w:val="0"/>
      <w:snapToGrid w:val="0"/>
      <w:spacing w:beforeLines="50" w:line="300" w:lineRule="auto"/>
      <w:ind w:firstLine="200" w:firstLineChars="200"/>
      <w:outlineLvl w:val="2"/>
    </w:pPr>
    <w:rPr>
      <w:rFonts w:ascii="宋体" w:hAnsi="宋体"/>
      <w:b/>
      <w:bCs/>
      <w:sz w:val="32"/>
      <w:szCs w:val="32"/>
    </w:rPr>
  </w:style>
  <w:style w:type="paragraph" w:customStyle="1" w:styleId="2072">
    <w:name w:val="节名"/>
    <w:basedOn w:val="1"/>
    <w:qFormat/>
    <w:uiPriority w:val="0"/>
    <w:pPr>
      <w:widowControl/>
      <w:adjustRightInd w:val="0"/>
      <w:spacing w:line="360" w:lineRule="auto"/>
      <w:jc w:val="left"/>
      <w:textAlignment w:val="baseline"/>
    </w:pPr>
    <w:rPr>
      <w:rFonts w:ascii="宋体" w:hAnsi="宋体" w:eastAsia="黑体" w:cs="宋体"/>
      <w:b/>
      <w:kern w:val="0"/>
      <w:sz w:val="28"/>
    </w:rPr>
  </w:style>
  <w:style w:type="paragraph" w:customStyle="1" w:styleId="2073">
    <w:name w:val="字元 字元 Char Char 字元 字元12"/>
    <w:basedOn w:val="1"/>
    <w:qFormat/>
    <w:uiPriority w:val="0"/>
    <w:pPr>
      <w:widowControl/>
      <w:jc w:val="left"/>
    </w:pPr>
    <w:rPr>
      <w:rFonts w:ascii="宋体" w:hAnsi="宋体" w:cs="宋体"/>
      <w:kern w:val="0"/>
      <w:sz w:val="24"/>
    </w:rPr>
  </w:style>
  <w:style w:type="paragraph" w:customStyle="1" w:styleId="2074">
    <w:name w:val="样式 标题 1Head 1wsah1一、标题 1 Char Char标题0标题 1（报告）(小2黑)标题 1 Ch..."/>
    <w:basedOn w:val="3"/>
    <w:qFormat/>
    <w:uiPriority w:val="0"/>
    <w:pPr>
      <w:pageBreakBefore/>
      <w:widowControl/>
      <w:spacing w:before="360" w:after="120" w:line="360" w:lineRule="auto"/>
      <w:jc w:val="center"/>
    </w:pPr>
    <w:rPr>
      <w:rFonts w:cs="宋体"/>
      <w:sz w:val="44"/>
      <w:szCs w:val="20"/>
      <w:lang w:val="zh-CN"/>
    </w:rPr>
  </w:style>
  <w:style w:type="paragraph" w:customStyle="1" w:styleId="2075">
    <w:name w:val="银洲湖规划表标题"/>
    <w:basedOn w:val="1"/>
    <w:qFormat/>
    <w:uiPriority w:val="0"/>
    <w:pPr>
      <w:widowControl/>
      <w:spacing w:beforeLines="50" w:afterLines="50"/>
      <w:jc w:val="center"/>
    </w:pPr>
    <w:rPr>
      <w:rFonts w:ascii="宋体" w:hAnsi="宋体" w:cs="宋体"/>
      <w:b/>
      <w:bCs/>
      <w:kern w:val="0"/>
      <w:sz w:val="24"/>
      <w:lang w:val="en-GB"/>
    </w:rPr>
  </w:style>
  <w:style w:type="paragraph" w:customStyle="1" w:styleId="2076">
    <w:name w:val="样式 首行缩进:  2 字符 行距: 固定值 26 磅"/>
    <w:basedOn w:val="1"/>
    <w:qFormat/>
    <w:uiPriority w:val="0"/>
    <w:pPr>
      <w:widowControl/>
      <w:spacing w:line="520" w:lineRule="exact"/>
      <w:jc w:val="left"/>
    </w:pPr>
    <w:rPr>
      <w:rFonts w:ascii="宋体" w:hAnsi="宋体" w:cs="宋体"/>
      <w:kern w:val="0"/>
      <w:sz w:val="24"/>
    </w:rPr>
  </w:style>
  <w:style w:type="paragraph" w:customStyle="1" w:styleId="2077">
    <w:name w:val="表1"/>
    <w:basedOn w:val="1"/>
    <w:qFormat/>
    <w:uiPriority w:val="0"/>
    <w:pPr>
      <w:keepNext/>
      <w:widowControl/>
      <w:autoSpaceDE w:val="0"/>
      <w:autoSpaceDN w:val="0"/>
      <w:adjustRightInd w:val="0"/>
      <w:spacing w:before="40" w:after="40" w:line="288" w:lineRule="auto"/>
      <w:ind w:firstLine="425"/>
      <w:jc w:val="left"/>
      <w:textAlignment w:val="baseline"/>
    </w:pPr>
    <w:rPr>
      <w:rFonts w:ascii="宋体" w:hAnsi="宋体" w:cs="宋体"/>
      <w:kern w:val="0"/>
      <w:sz w:val="24"/>
    </w:rPr>
  </w:style>
  <w:style w:type="paragraph" w:customStyle="1" w:styleId="2078">
    <w:name w:val="3级标题"/>
    <w:basedOn w:val="1"/>
    <w:qFormat/>
    <w:uiPriority w:val="0"/>
    <w:pPr>
      <w:widowControl/>
      <w:spacing w:before="300" w:line="460" w:lineRule="exact"/>
      <w:jc w:val="left"/>
      <w:outlineLvl w:val="2"/>
    </w:pPr>
    <w:rPr>
      <w:rFonts w:ascii="Arial" w:hAnsi="Arial" w:cs="宋体"/>
      <w:b/>
      <w:kern w:val="0"/>
      <w:sz w:val="24"/>
    </w:rPr>
  </w:style>
  <w:style w:type="paragraph" w:customStyle="1" w:styleId="2079">
    <w:name w:val="样式 标题 3 + 宋体1"/>
    <w:basedOn w:val="5"/>
    <w:qFormat/>
    <w:uiPriority w:val="0"/>
    <w:pPr>
      <w:widowControl/>
      <w:tabs>
        <w:tab w:val="left" w:pos="425"/>
        <w:tab w:val="left" w:pos="851"/>
        <w:tab w:val="left" w:pos="1050"/>
      </w:tabs>
      <w:spacing w:beforeLines="50" w:line="416" w:lineRule="atLeast"/>
      <w:ind w:firstLine="0" w:firstLineChars="0"/>
      <w:jc w:val="left"/>
      <w:textAlignment w:val="baseline"/>
    </w:pPr>
    <w:rPr>
      <w:rFonts w:ascii="宋体" w:hAnsi="宋体"/>
      <w:b w:val="0"/>
      <w:snapToGrid w:val="0"/>
      <w:kern w:val="28"/>
    </w:rPr>
  </w:style>
  <w:style w:type="paragraph" w:customStyle="1" w:styleId="2080">
    <w:name w:val="Char Char Char Char Char Char Char Char Char Char Char Char Char Char Char Char Char Char Char Char Char"/>
    <w:basedOn w:val="1"/>
    <w:qFormat/>
    <w:uiPriority w:val="0"/>
    <w:pPr>
      <w:widowControl/>
      <w:spacing w:after="160" w:line="240" w:lineRule="exact"/>
      <w:jc w:val="left"/>
    </w:pPr>
    <w:rPr>
      <w:rFonts w:ascii="Verdana" w:hAnsi="Verdana" w:cs="宋体"/>
      <w:kern w:val="0"/>
      <w:sz w:val="20"/>
      <w:lang w:eastAsia="en-US"/>
    </w:rPr>
  </w:style>
  <w:style w:type="paragraph" w:customStyle="1" w:styleId="2081">
    <w:name w:val="奉恳之事，乞速复为荷。"/>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082">
    <w:name w:val="样式 标题 3 + 首行缩进:  0.85 厘米"/>
    <w:basedOn w:val="5"/>
    <w:qFormat/>
    <w:uiPriority w:val="0"/>
    <w:pPr>
      <w:widowControl/>
      <w:tabs>
        <w:tab w:val="left" w:pos="425"/>
        <w:tab w:val="left" w:pos="851"/>
      </w:tabs>
      <w:adjustRightInd/>
      <w:snapToGrid w:val="0"/>
      <w:spacing w:beforeLines="50" w:line="415" w:lineRule="auto"/>
      <w:ind w:firstLine="0" w:firstLineChars="0"/>
      <w:jc w:val="left"/>
    </w:pPr>
    <w:rPr>
      <w:rFonts w:hAnsi="宋体" w:eastAsia="仿宋_GB2312"/>
      <w:bCs w:val="0"/>
      <w:snapToGrid w:val="0"/>
      <w:szCs w:val="28"/>
    </w:rPr>
  </w:style>
  <w:style w:type="paragraph" w:customStyle="1" w:styleId="2083">
    <w:name w:val="正文段落"/>
    <w:qFormat/>
    <w:uiPriority w:val="0"/>
    <w:pPr>
      <w:spacing w:beforeLines="50"/>
      <w:ind w:firstLine="505" w:firstLineChars="200"/>
    </w:pPr>
    <w:rPr>
      <w:rFonts w:ascii="Times New Roman" w:hAnsi="Times New Roman" w:eastAsia="宋体" w:cs="Times New Roman"/>
      <w:bCs/>
      <w:kern w:val="2"/>
      <w:sz w:val="24"/>
      <w:szCs w:val="24"/>
      <w:lang w:val="en-US" w:eastAsia="zh-CN" w:bidi="ar-SA"/>
    </w:rPr>
  </w:style>
  <w:style w:type="paragraph" w:customStyle="1" w:styleId="2084">
    <w:name w:val="批注框文本14"/>
    <w:basedOn w:val="1"/>
    <w:qFormat/>
    <w:uiPriority w:val="0"/>
    <w:pPr>
      <w:widowControl/>
      <w:jc w:val="left"/>
    </w:pPr>
    <w:rPr>
      <w:rFonts w:ascii="宋体" w:hAnsi="宋体" w:cs="宋体"/>
      <w:kern w:val="0"/>
      <w:sz w:val="18"/>
      <w:szCs w:val="18"/>
    </w:rPr>
  </w:style>
  <w:style w:type="paragraph" w:customStyle="1" w:styleId="2085">
    <w:name w:val="reader-word-layer reader-word-s2-22"/>
    <w:basedOn w:val="1"/>
    <w:qFormat/>
    <w:uiPriority w:val="0"/>
    <w:pPr>
      <w:widowControl/>
      <w:spacing w:before="100" w:beforeAutospacing="1" w:after="100" w:afterAutospacing="1"/>
      <w:jc w:val="left"/>
    </w:pPr>
    <w:rPr>
      <w:rFonts w:ascii="宋体" w:hAnsi="宋体" w:cs="宋体"/>
      <w:kern w:val="0"/>
      <w:sz w:val="24"/>
    </w:rPr>
  </w:style>
  <w:style w:type="paragraph" w:customStyle="1" w:styleId="2086">
    <w:name w:val="表第一列"/>
    <w:basedOn w:val="405"/>
    <w:qFormat/>
    <w:uiPriority w:val="0"/>
    <w:pPr>
      <w:keepNext/>
      <w:keepLines/>
      <w:tabs>
        <w:tab w:val="left" w:pos="1727"/>
        <w:tab w:val="left" w:pos="1884"/>
        <w:tab w:val="left" w:pos="2940"/>
      </w:tabs>
      <w:adjustRightInd w:val="0"/>
      <w:snapToGrid w:val="0"/>
      <w:spacing w:after="0" w:line="0" w:lineRule="atLeast"/>
      <w:ind w:firstLine="0" w:firstLineChars="0"/>
      <w:jc w:val="center"/>
    </w:pPr>
    <w:rPr>
      <w:rFonts w:ascii="宋体" w:hAnsi="宋体"/>
      <w:color w:val="000000"/>
      <w:spacing w:val="-4"/>
      <w:kern w:val="0"/>
      <w:sz w:val="20"/>
    </w:rPr>
  </w:style>
  <w:style w:type="paragraph" w:customStyle="1" w:styleId="2087">
    <w:name w:val="Char Char Char Char Char Char1 Char1"/>
    <w:basedOn w:val="1"/>
    <w:qFormat/>
    <w:uiPriority w:val="0"/>
    <w:pPr>
      <w:widowControl/>
      <w:spacing w:line="360" w:lineRule="auto"/>
      <w:ind w:firstLine="200" w:firstLineChars="200"/>
      <w:jc w:val="left"/>
    </w:pPr>
    <w:rPr>
      <w:rFonts w:ascii="宋体" w:hAnsi="宋体" w:cs="宋体"/>
      <w:kern w:val="0"/>
      <w:sz w:val="24"/>
    </w:rPr>
  </w:style>
  <w:style w:type="paragraph" w:customStyle="1" w:styleId="2088">
    <w:name w:val="notelefttopright"/>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宋体"/>
      <w:b/>
      <w:bCs/>
      <w:kern w:val="0"/>
      <w:sz w:val="18"/>
      <w:szCs w:val="18"/>
    </w:rPr>
  </w:style>
  <w:style w:type="paragraph" w:customStyle="1" w:styleId="2089">
    <w:name w:val="a9"/>
    <w:basedOn w:val="1"/>
    <w:qFormat/>
    <w:uiPriority w:val="0"/>
    <w:pPr>
      <w:widowControl/>
      <w:spacing w:before="100" w:beforeAutospacing="1" w:after="100" w:afterAutospacing="1"/>
      <w:jc w:val="left"/>
    </w:pPr>
    <w:rPr>
      <w:rFonts w:hint="eastAsia" w:ascii="宋体" w:hAnsi="宋体" w:cs="宋体"/>
      <w:kern w:val="0"/>
      <w:sz w:val="18"/>
      <w:szCs w:val="18"/>
    </w:rPr>
  </w:style>
  <w:style w:type="paragraph" w:customStyle="1" w:styleId="2090">
    <w:name w:val="样式 样式 首行缩进:  2 字符 行距: 固定值 24 磅 + 首行缩进:  2 字符"/>
    <w:basedOn w:val="1"/>
    <w:qFormat/>
    <w:uiPriority w:val="0"/>
    <w:pPr>
      <w:widowControl/>
      <w:tabs>
        <w:tab w:val="left" w:pos="22680"/>
      </w:tabs>
      <w:spacing w:line="324" w:lineRule="auto"/>
      <w:ind w:firstLine="200" w:firstLineChars="200"/>
      <w:jc w:val="left"/>
    </w:pPr>
    <w:rPr>
      <w:rFonts w:ascii="宋体" w:hAnsi="宋体" w:cs="宋体"/>
      <w:spacing w:val="8"/>
      <w:kern w:val="0"/>
      <w:sz w:val="24"/>
    </w:rPr>
  </w:style>
  <w:style w:type="paragraph" w:customStyle="1" w:styleId="2091">
    <w:name w:val="xl118"/>
    <w:basedOn w:val="1"/>
    <w:qFormat/>
    <w:uiPriority w:val="99"/>
    <w:pPr>
      <w:widowControl/>
      <w:shd w:val="clear" w:color="auto" w:fill="FF6600"/>
      <w:spacing w:before="100" w:beforeAutospacing="1" w:after="100" w:afterAutospacing="1"/>
      <w:jc w:val="center"/>
    </w:pPr>
    <w:rPr>
      <w:rFonts w:ascii="宋体" w:hAnsi="宋体" w:cs="宋体"/>
      <w:color w:val="000000"/>
      <w:kern w:val="0"/>
      <w:sz w:val="24"/>
      <w:szCs w:val="21"/>
    </w:rPr>
  </w:style>
  <w:style w:type="paragraph" w:customStyle="1" w:styleId="2092">
    <w:name w:val="表标题佛山"/>
    <w:basedOn w:val="1"/>
    <w:qFormat/>
    <w:uiPriority w:val="0"/>
    <w:pPr>
      <w:keepNext/>
      <w:widowControl/>
      <w:tabs>
        <w:tab w:val="left" w:pos="22680"/>
      </w:tabs>
      <w:adjustRightInd w:val="0"/>
      <w:spacing w:before="60" w:after="60" w:line="397" w:lineRule="atLeast"/>
      <w:jc w:val="center"/>
      <w:textAlignment w:val="baseline"/>
    </w:pPr>
    <w:rPr>
      <w:rFonts w:ascii="宋体" w:hAnsi="宋体" w:cs="宋体"/>
      <w:b/>
      <w:kern w:val="0"/>
      <w:sz w:val="24"/>
    </w:rPr>
  </w:style>
  <w:style w:type="paragraph" w:customStyle="1" w:styleId="2093">
    <w:name w:val="T正文"/>
    <w:qFormat/>
    <w:uiPriority w:val="0"/>
    <w:pPr>
      <w:widowControl w:val="0"/>
      <w:adjustRightInd w:val="0"/>
      <w:snapToGrid w:val="0"/>
      <w:spacing w:line="360" w:lineRule="auto"/>
      <w:ind w:firstLine="200" w:firstLineChars="200"/>
      <w:jc w:val="both"/>
    </w:pPr>
    <w:rPr>
      <w:rFonts w:ascii="Times New Roman" w:hAnsi="Times New Roman" w:eastAsia="仿宋_GB2312" w:cs="Times New Roman"/>
      <w:sz w:val="28"/>
      <w:lang w:val="en-US" w:eastAsia="zh-CN" w:bidi="ar-SA"/>
    </w:rPr>
  </w:style>
  <w:style w:type="paragraph" w:customStyle="1" w:styleId="2094">
    <w:name w:val="cactus"/>
    <w:qFormat/>
    <w:uiPriority w:val="0"/>
    <w:pPr>
      <w:tabs>
        <w:tab w:val="left" w:pos="870"/>
        <w:tab w:val="left" w:pos="900"/>
      </w:tabs>
      <w:snapToGrid w:val="0"/>
      <w:spacing w:line="360" w:lineRule="auto"/>
      <w:ind w:left="900" w:hanging="180"/>
    </w:pPr>
    <w:rPr>
      <w:rFonts w:ascii="Times New Roman" w:hAnsi="Times New Roman" w:eastAsia="宋体" w:cs="Times New Roman"/>
      <w:sz w:val="24"/>
      <w:lang w:val="en-US" w:eastAsia="zh-CN" w:bidi="ar-SA"/>
    </w:rPr>
  </w:style>
  <w:style w:type="paragraph" w:customStyle="1" w:styleId="2095">
    <w:name w:val="日期11"/>
    <w:basedOn w:val="1"/>
    <w:next w:val="1"/>
    <w:qFormat/>
    <w:uiPriority w:val="0"/>
    <w:pPr>
      <w:widowControl/>
      <w:adjustRightInd w:val="0"/>
      <w:spacing w:line="312" w:lineRule="atLeast"/>
      <w:jc w:val="right"/>
      <w:textAlignment w:val="baseline"/>
    </w:pPr>
    <w:rPr>
      <w:rFonts w:ascii="楷体_GB2312" w:hAnsi="宋体" w:cs="宋体"/>
      <w:kern w:val="0"/>
      <w:sz w:val="24"/>
    </w:rPr>
  </w:style>
  <w:style w:type="paragraph" w:customStyle="1" w:styleId="2096">
    <w:name w:val="文件名"/>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097">
    <w:name w:val="Char Char Char Char6"/>
    <w:basedOn w:val="1"/>
    <w:qFormat/>
    <w:uiPriority w:val="0"/>
    <w:pPr>
      <w:widowControl/>
      <w:spacing w:after="160" w:line="240" w:lineRule="exact"/>
      <w:jc w:val="left"/>
    </w:pPr>
    <w:rPr>
      <w:rFonts w:ascii="Verdana" w:hAnsi="Verdana" w:eastAsia="仿宋_GB2312" w:cs="宋体"/>
      <w:kern w:val="0"/>
      <w:sz w:val="24"/>
      <w:lang w:eastAsia="en-US"/>
    </w:rPr>
  </w:style>
  <w:style w:type="paragraph" w:customStyle="1" w:styleId="2098">
    <w:name w:val="Char Char Char1 Char Char Char Char Char Char Char Char Char Char Char Char Char Char Char Char2"/>
    <w:basedOn w:val="1"/>
    <w:qFormat/>
    <w:uiPriority w:val="0"/>
    <w:pPr>
      <w:widowControl/>
      <w:spacing w:line="360" w:lineRule="auto"/>
      <w:ind w:firstLine="200" w:firstLineChars="200"/>
      <w:jc w:val="left"/>
    </w:pPr>
    <w:rPr>
      <w:rFonts w:ascii="宋体" w:hAnsi="宋体" w:cs="宋体"/>
      <w:kern w:val="0"/>
      <w:sz w:val="24"/>
    </w:rPr>
  </w:style>
  <w:style w:type="paragraph" w:customStyle="1" w:styleId="2099">
    <w:name w:val="样式 正文首行缩进 + 宋体 小四 行距: 1.5 倍行距"/>
    <w:basedOn w:val="405"/>
    <w:qFormat/>
    <w:uiPriority w:val="0"/>
    <w:pPr>
      <w:ind w:firstLine="480" w:firstLineChars="200"/>
      <w:jc w:val="left"/>
    </w:pPr>
    <w:rPr>
      <w:rFonts w:ascii="宋体" w:hAnsi="宋体"/>
      <w:snapToGrid w:val="0"/>
      <w:kern w:val="0"/>
      <w:lang w:val="eu-ES"/>
    </w:rPr>
  </w:style>
  <w:style w:type="paragraph" w:customStyle="1" w:styleId="2100">
    <w:name w:val="样式 报告 + 首行缩进:  2 字符 段前: 3 磅 段后: 3 磅"/>
    <w:basedOn w:val="1"/>
    <w:qFormat/>
    <w:uiPriority w:val="0"/>
    <w:pPr>
      <w:overflowPunct w:val="0"/>
      <w:autoSpaceDE w:val="0"/>
      <w:autoSpaceDN w:val="0"/>
      <w:adjustRightInd w:val="0"/>
      <w:spacing w:before="60" w:after="60" w:line="400" w:lineRule="atLeast"/>
      <w:ind w:firstLine="480" w:firstLineChars="200"/>
      <w:jc w:val="left"/>
      <w:textAlignment w:val="baseline"/>
    </w:pPr>
    <w:rPr>
      <w:rFonts w:cs="宋体"/>
      <w:kern w:val="0"/>
      <w:sz w:val="24"/>
    </w:rPr>
  </w:style>
  <w:style w:type="paragraph" w:customStyle="1" w:styleId="2101">
    <w:name w:val="xl117"/>
    <w:basedOn w:val="1"/>
    <w:qFormat/>
    <w:uiPriority w:val="99"/>
    <w:pPr>
      <w:widowControl/>
      <w:shd w:val="clear" w:color="auto" w:fill="FFFF00"/>
      <w:spacing w:before="100" w:beforeAutospacing="1" w:after="100" w:afterAutospacing="1"/>
      <w:jc w:val="center"/>
    </w:pPr>
    <w:rPr>
      <w:rFonts w:ascii="宋体" w:hAnsi="宋体" w:cs="宋体"/>
      <w:kern w:val="0"/>
      <w:sz w:val="24"/>
      <w:szCs w:val="21"/>
    </w:rPr>
  </w:style>
  <w:style w:type="paragraph" w:customStyle="1" w:styleId="2102">
    <w:name w:val="样式 表格文字左对齐 + 段后: 0.5 行"/>
    <w:basedOn w:val="1"/>
    <w:qFormat/>
    <w:uiPriority w:val="0"/>
    <w:pPr>
      <w:spacing w:line="400" w:lineRule="exact"/>
    </w:pPr>
    <w:rPr>
      <w:rFonts w:ascii="Arial" w:hAnsi="Arial" w:eastAsia="楷体_GB2312" w:cs="宋体"/>
      <w:sz w:val="24"/>
      <w:szCs w:val="20"/>
    </w:rPr>
  </w:style>
  <w:style w:type="paragraph" w:customStyle="1" w:styleId="2103">
    <w:name w:val="样式 标题 4款标题1.1.1.1 + 宋体 四号 非加粗"/>
    <w:basedOn w:val="6"/>
    <w:qFormat/>
    <w:uiPriority w:val="0"/>
    <w:pPr>
      <w:keepNext w:val="0"/>
      <w:keepLines w:val="0"/>
      <w:widowControl/>
      <w:numPr>
        <w:ilvl w:val="3"/>
        <w:numId w:val="15"/>
      </w:numPr>
      <w:tabs>
        <w:tab w:val="left" w:pos="425"/>
        <w:tab w:val="left" w:pos="1080"/>
        <w:tab w:val="left" w:pos="2160"/>
        <w:tab w:val="clear" w:pos="864"/>
      </w:tabs>
      <w:adjustRightInd w:val="0"/>
      <w:snapToGrid w:val="0"/>
      <w:spacing w:before="0" w:after="0" w:line="480" w:lineRule="exact"/>
      <w:ind w:firstLine="482" w:firstLineChars="200"/>
    </w:pPr>
    <w:rPr>
      <w:rFonts w:ascii="宋体" w:hAnsi="宋体" w:eastAsia="宋体" w:cs="宋体"/>
      <w:b w:val="0"/>
      <w:kern w:val="0"/>
    </w:rPr>
  </w:style>
  <w:style w:type="paragraph" w:customStyle="1" w:styleId="2104">
    <w:name w:val="样式 标题 2 + 首行缩进:  2 字符"/>
    <w:basedOn w:val="4"/>
    <w:qFormat/>
    <w:uiPriority w:val="0"/>
    <w:pPr>
      <w:widowControl/>
      <w:tabs>
        <w:tab w:val="left" w:pos="425"/>
        <w:tab w:val="left" w:pos="630"/>
        <w:tab w:val="left" w:pos="850"/>
        <w:tab w:val="clear" w:pos="576"/>
      </w:tabs>
      <w:snapToGrid w:val="0"/>
      <w:spacing w:beforeLines="50" w:afterLines="50" w:line="300" w:lineRule="auto"/>
    </w:pPr>
    <w:rPr>
      <w:rFonts w:ascii="Arial" w:hAnsi="Arial" w:eastAsia="黑体" w:cs="宋体"/>
      <w:b w:val="0"/>
      <w:bCs w:val="0"/>
      <w:sz w:val="30"/>
      <w:szCs w:val="20"/>
    </w:rPr>
  </w:style>
  <w:style w:type="paragraph" w:customStyle="1" w:styleId="2105">
    <w:name w:val="Char Char1 Char Char Char Char Char Char Char6"/>
    <w:basedOn w:val="1"/>
    <w:qFormat/>
    <w:uiPriority w:val="0"/>
    <w:pPr>
      <w:widowControl/>
      <w:jc w:val="left"/>
    </w:pPr>
    <w:rPr>
      <w:rFonts w:ascii="宋体" w:hAnsi="宋体" w:cs="宋体"/>
      <w:kern w:val="0"/>
      <w:sz w:val="24"/>
    </w:rPr>
  </w:style>
  <w:style w:type="paragraph" w:customStyle="1" w:styleId="2106">
    <w:name w:val="Char Char Char Char Char Char Char Char Char Char Char Char1 Char"/>
    <w:basedOn w:val="1"/>
    <w:qFormat/>
    <w:uiPriority w:val="0"/>
    <w:pPr>
      <w:spacing w:line="360" w:lineRule="auto"/>
      <w:ind w:firstLine="200" w:firstLineChars="200"/>
    </w:pPr>
    <w:rPr>
      <w:sz w:val="24"/>
      <w:szCs w:val="20"/>
    </w:rPr>
  </w:style>
  <w:style w:type="paragraph" w:customStyle="1" w:styleId="2107">
    <w:name w:val="正文图标题"/>
    <w:next w:val="45"/>
    <w:qFormat/>
    <w:uiPriority w:val="0"/>
    <w:pPr>
      <w:tabs>
        <w:tab w:val="left" w:pos="1922"/>
      </w:tabs>
      <w:ind w:left="907" w:hanging="425"/>
      <w:jc w:val="center"/>
    </w:pPr>
    <w:rPr>
      <w:rFonts w:ascii="黑体" w:hAnsi="Times New Roman" w:eastAsia="黑体" w:cs="Times New Roman"/>
      <w:sz w:val="21"/>
      <w:lang w:val="en-US" w:eastAsia="zh-CN" w:bidi="ar-SA"/>
    </w:rPr>
  </w:style>
  <w:style w:type="paragraph" w:customStyle="1" w:styleId="2108">
    <w:name w:val="表格内容紧"/>
    <w:basedOn w:val="1"/>
    <w:qFormat/>
    <w:uiPriority w:val="0"/>
    <w:pPr>
      <w:spacing w:line="360" w:lineRule="auto"/>
      <w:ind w:left="-105" w:leftChars="-50" w:right="-105" w:rightChars="-50" w:firstLine="200" w:firstLineChars="200"/>
      <w:jc w:val="center"/>
    </w:pPr>
    <w:rPr>
      <w:rFonts w:ascii="宋体" w:hAnsi="宋体" w:cs="Arial"/>
      <w:sz w:val="24"/>
      <w:szCs w:val="21"/>
    </w:rPr>
  </w:style>
  <w:style w:type="paragraph" w:customStyle="1" w:styleId="2109">
    <w:name w:val="样式60"/>
    <w:basedOn w:val="1"/>
    <w:qFormat/>
    <w:uiPriority w:val="0"/>
    <w:pPr>
      <w:keepNext/>
      <w:keepLines/>
      <w:spacing w:before="960" w:after="600" w:line="520" w:lineRule="exact"/>
      <w:jc w:val="center"/>
      <w:outlineLvl w:val="0"/>
    </w:pPr>
    <w:rPr>
      <w:rFonts w:ascii="黑体" w:eastAsia="黑体"/>
      <w:b/>
      <w:bCs/>
      <w:color w:val="000000"/>
      <w:kern w:val="44"/>
      <w:sz w:val="30"/>
      <w:szCs w:val="30"/>
    </w:rPr>
  </w:style>
  <w:style w:type="paragraph" w:customStyle="1" w:styleId="2110">
    <w:name w:val="流程文字"/>
    <w:qFormat/>
    <w:uiPriority w:val="0"/>
    <w:pPr>
      <w:spacing w:line="440" w:lineRule="exact"/>
    </w:pPr>
    <w:rPr>
      <w:rFonts w:ascii="楷体_GB2312" w:hAnsi="Times New Roman" w:eastAsia="楷体_GB2312" w:cs="Times New Roman"/>
      <w:sz w:val="28"/>
      <w:lang w:val="en-US" w:eastAsia="zh-CN" w:bidi="ar-SA"/>
    </w:rPr>
  </w:style>
  <w:style w:type="paragraph" w:customStyle="1" w:styleId="2111">
    <w:name w:val="Char Char Char1 Char13"/>
    <w:basedOn w:val="1"/>
    <w:qFormat/>
    <w:uiPriority w:val="0"/>
    <w:pPr>
      <w:widowControl/>
      <w:snapToGrid w:val="0"/>
      <w:spacing w:line="360" w:lineRule="auto"/>
      <w:ind w:firstLine="200" w:firstLineChars="200"/>
      <w:jc w:val="left"/>
    </w:pPr>
    <w:rPr>
      <w:rFonts w:ascii="宋体" w:hAnsi="宋体" w:eastAsia="仿宋_GB2312" w:cs="宋体"/>
      <w:kern w:val="0"/>
      <w:sz w:val="24"/>
    </w:rPr>
  </w:style>
  <w:style w:type="paragraph" w:customStyle="1" w:styleId="2112">
    <w:name w:val="Char Char Char Char Char Char1 Char4"/>
    <w:basedOn w:val="1"/>
    <w:qFormat/>
    <w:uiPriority w:val="0"/>
    <w:pPr>
      <w:widowControl/>
      <w:tabs>
        <w:tab w:val="left" w:pos="360"/>
      </w:tabs>
      <w:spacing w:line="360" w:lineRule="auto"/>
      <w:ind w:firstLine="482"/>
      <w:jc w:val="left"/>
    </w:pPr>
    <w:rPr>
      <w:rFonts w:ascii="Tahoma" w:hAnsi="Tahoma" w:eastAsia="黑体" w:cs="宋体"/>
      <w:kern w:val="0"/>
      <w:sz w:val="24"/>
      <w:szCs w:val="21"/>
    </w:rPr>
  </w:style>
  <w:style w:type="paragraph" w:customStyle="1" w:styleId="2113">
    <w:name w:val="yqy4"/>
    <w:basedOn w:val="5"/>
    <w:qFormat/>
    <w:uiPriority w:val="0"/>
    <w:pPr>
      <w:keepNext w:val="0"/>
      <w:widowControl/>
      <w:tabs>
        <w:tab w:val="left" w:pos="425"/>
        <w:tab w:val="left" w:pos="851"/>
      </w:tabs>
      <w:adjustRightInd/>
      <w:snapToGrid w:val="0"/>
      <w:spacing w:beforeLines="50" w:afterLines="50"/>
      <w:ind w:firstLine="0" w:firstLineChars="0"/>
      <w:jc w:val="left"/>
    </w:pPr>
    <w:rPr>
      <w:bCs w:val="0"/>
      <w:snapToGrid w:val="0"/>
      <w:sz w:val="28"/>
      <w:szCs w:val="32"/>
    </w:rPr>
  </w:style>
  <w:style w:type="paragraph" w:customStyle="1" w:styleId="2114">
    <w:name w:val="Char Char Char Char Char Char Char Char"/>
    <w:basedOn w:val="1"/>
    <w:qFormat/>
    <w:uiPriority w:val="0"/>
    <w:pPr>
      <w:widowControl/>
      <w:jc w:val="left"/>
    </w:pPr>
    <w:rPr>
      <w:rFonts w:ascii="宋体" w:hAnsi="宋体" w:cs="宋体"/>
      <w:kern w:val="0"/>
      <w:sz w:val="24"/>
    </w:rPr>
  </w:style>
  <w:style w:type="paragraph" w:customStyle="1" w:styleId="2115">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2116">
    <w:name w:val="reader-word-layer reader-word-s2-20"/>
    <w:basedOn w:val="1"/>
    <w:qFormat/>
    <w:uiPriority w:val="0"/>
    <w:pPr>
      <w:widowControl/>
      <w:spacing w:before="100" w:beforeAutospacing="1" w:after="100" w:afterAutospacing="1"/>
      <w:jc w:val="left"/>
    </w:pPr>
    <w:rPr>
      <w:rFonts w:ascii="宋体" w:hAnsi="宋体" w:cs="宋体"/>
      <w:kern w:val="0"/>
      <w:sz w:val="24"/>
    </w:rPr>
  </w:style>
  <w:style w:type="paragraph" w:customStyle="1" w:styleId="2117">
    <w:name w:val="样式 样式 (符号) 宋体 二号 加粗 黑色 居中 行距: 1.5 倍行距 + 加粗1"/>
    <w:basedOn w:val="1924"/>
    <w:qFormat/>
    <w:uiPriority w:val="0"/>
    <w:rPr>
      <w:b/>
      <w:bCs/>
    </w:rPr>
  </w:style>
  <w:style w:type="paragraph" w:customStyle="1" w:styleId="2118">
    <w:name w:val="subtab"/>
    <w:basedOn w:val="1"/>
    <w:qFormat/>
    <w:uiPriority w:val="0"/>
    <w:pPr>
      <w:widowControl/>
      <w:pBdr>
        <w:top w:val="single" w:color="635700" w:sz="6" w:space="0"/>
        <w:left w:val="single" w:color="635700" w:sz="6" w:space="0"/>
        <w:bottom w:val="single" w:color="635700" w:sz="6" w:space="0"/>
        <w:right w:val="single" w:color="635700" w:sz="6" w:space="0"/>
      </w:pBdr>
      <w:spacing w:before="100" w:beforeAutospacing="1" w:after="100" w:afterAutospacing="1"/>
      <w:jc w:val="left"/>
    </w:pPr>
    <w:rPr>
      <w:rFonts w:ascii="Arial Unicode MS" w:hAnsi="Arial Unicode MS" w:eastAsia="Arial Unicode MS" w:cs="宋体"/>
      <w:kern w:val="0"/>
      <w:sz w:val="24"/>
    </w:rPr>
  </w:style>
  <w:style w:type="paragraph" w:customStyle="1" w:styleId="2119">
    <w:name w:val="正文仿宋小四"/>
    <w:basedOn w:val="1"/>
    <w:qFormat/>
    <w:uiPriority w:val="0"/>
    <w:pPr>
      <w:widowControl/>
      <w:adjustRightInd w:val="0"/>
      <w:snapToGrid w:val="0"/>
      <w:spacing w:line="360" w:lineRule="auto"/>
      <w:ind w:firstLine="480" w:firstLineChars="200"/>
      <w:jc w:val="left"/>
    </w:pPr>
    <w:rPr>
      <w:rFonts w:ascii="宋体" w:hAnsi="宋体" w:eastAsia="仿宋_GB2312" w:cs="宋体"/>
      <w:kern w:val="0"/>
      <w:sz w:val="24"/>
    </w:rPr>
  </w:style>
  <w:style w:type="paragraph" w:customStyle="1" w:styleId="2120">
    <w:name w:val="报告表格"/>
    <w:basedOn w:val="1"/>
    <w:qFormat/>
    <w:uiPriority w:val="0"/>
    <w:pPr>
      <w:widowControl/>
      <w:autoSpaceDE w:val="0"/>
      <w:autoSpaceDN w:val="0"/>
      <w:adjustRightInd w:val="0"/>
      <w:spacing w:before="40" w:after="40"/>
      <w:jc w:val="center"/>
    </w:pPr>
    <w:rPr>
      <w:rFonts w:ascii="宋体" w:hAnsi="宋体" w:cs="宋体"/>
      <w:kern w:val="0"/>
      <w:sz w:val="24"/>
    </w:rPr>
  </w:style>
  <w:style w:type="paragraph" w:customStyle="1" w:styleId="2121">
    <w:name w:val="Char Char Char1 Char Char Char Char Char Char"/>
    <w:basedOn w:val="1"/>
    <w:qFormat/>
    <w:uiPriority w:val="0"/>
    <w:pPr>
      <w:widowControl/>
      <w:spacing w:line="360" w:lineRule="auto"/>
      <w:ind w:firstLine="200" w:firstLineChars="200"/>
      <w:jc w:val="left"/>
    </w:pPr>
    <w:rPr>
      <w:rFonts w:ascii="宋体" w:hAnsi="宋体" w:cs="宋体"/>
      <w:kern w:val="0"/>
      <w:sz w:val="24"/>
    </w:rPr>
  </w:style>
  <w:style w:type="paragraph" w:customStyle="1" w:styleId="2122">
    <w:name w:val="备注"/>
    <w:basedOn w:val="1"/>
    <w:next w:val="1"/>
    <w:link w:val="3466"/>
    <w:qFormat/>
    <w:uiPriority w:val="0"/>
    <w:pPr>
      <w:widowControl/>
      <w:adjustRightInd w:val="0"/>
      <w:spacing w:before="120" w:after="360" w:line="400" w:lineRule="atLeast"/>
      <w:ind w:firstLine="567"/>
      <w:jc w:val="left"/>
    </w:pPr>
    <w:rPr>
      <w:rFonts w:ascii="宋体" w:hAnsi="宋体" w:cs="宋体"/>
      <w:i/>
      <w:color w:val="800000"/>
      <w:kern w:val="18"/>
      <w:sz w:val="24"/>
    </w:rPr>
  </w:style>
  <w:style w:type="paragraph" w:customStyle="1" w:styleId="2123">
    <w:name w:val="责任页"/>
    <w:basedOn w:val="1"/>
    <w:qFormat/>
    <w:uiPriority w:val="0"/>
    <w:pPr>
      <w:widowControl/>
      <w:spacing w:line="300" w:lineRule="auto"/>
      <w:jc w:val="left"/>
    </w:pPr>
    <w:rPr>
      <w:rFonts w:ascii="宋体" w:hAnsi="宋体" w:cs="宋体"/>
      <w:b/>
      <w:kern w:val="0"/>
      <w:sz w:val="28"/>
    </w:rPr>
  </w:style>
  <w:style w:type="paragraph" w:customStyle="1" w:styleId="2124">
    <w:name w:val="封面"/>
    <w:basedOn w:val="1"/>
    <w:qFormat/>
    <w:uiPriority w:val="0"/>
    <w:pPr>
      <w:widowControl/>
      <w:adjustRightInd w:val="0"/>
      <w:spacing w:after="100" w:line="360" w:lineRule="auto"/>
      <w:jc w:val="center"/>
    </w:pPr>
    <w:rPr>
      <w:rFonts w:ascii="黑体" w:hAnsi="宋体" w:eastAsia="黑体" w:cs="宋体"/>
      <w:color w:val="000000"/>
      <w:kern w:val="0"/>
      <w:sz w:val="32"/>
      <w:szCs w:val="32"/>
    </w:rPr>
  </w:style>
  <w:style w:type="paragraph" w:customStyle="1" w:styleId="2125">
    <w:name w:val="目次、标准名称标题"/>
    <w:basedOn w:val="752"/>
    <w:next w:val="45"/>
    <w:qFormat/>
    <w:uiPriority w:val="0"/>
    <w:pPr>
      <w:tabs>
        <w:tab w:val="clear" w:pos="432"/>
        <w:tab w:val="clear" w:pos="903"/>
      </w:tabs>
      <w:spacing w:line="460" w:lineRule="exact"/>
      <w:ind w:left="0" w:firstLine="0"/>
    </w:pPr>
  </w:style>
  <w:style w:type="paragraph" w:customStyle="1" w:styleId="2126">
    <w:name w:val="默认段落字体 Para Char Char Char Char Char Char Char Char Char Char Char Char Char"/>
    <w:basedOn w:val="1"/>
    <w:qFormat/>
    <w:uiPriority w:val="0"/>
    <w:pPr>
      <w:spacing w:line="360" w:lineRule="auto"/>
    </w:pPr>
    <w:rPr>
      <w:sz w:val="24"/>
    </w:rPr>
  </w:style>
  <w:style w:type="paragraph" w:customStyle="1" w:styleId="2127">
    <w:name w:val="0.25"/>
    <w:basedOn w:val="1"/>
    <w:qFormat/>
    <w:uiPriority w:val="0"/>
    <w:pPr>
      <w:widowControl/>
      <w:spacing w:beforeLines="50" w:line="300" w:lineRule="auto"/>
      <w:ind w:firstLine="480" w:firstLineChars="200"/>
      <w:jc w:val="left"/>
    </w:pPr>
    <w:rPr>
      <w:rFonts w:ascii="宋体" w:hAnsi="宋体" w:cs="宋体"/>
      <w:kern w:val="0"/>
      <w:sz w:val="24"/>
    </w:rPr>
  </w:style>
  <w:style w:type="paragraph" w:customStyle="1" w:styleId="2128">
    <w:name w:val="表标题3"/>
    <w:basedOn w:val="1"/>
    <w:qFormat/>
    <w:uiPriority w:val="0"/>
    <w:pPr>
      <w:keepNext/>
      <w:widowControl/>
      <w:adjustRightInd w:val="0"/>
      <w:spacing w:before="60" w:after="60" w:line="397" w:lineRule="atLeast"/>
      <w:jc w:val="center"/>
      <w:textAlignment w:val="baseline"/>
    </w:pPr>
    <w:rPr>
      <w:rFonts w:ascii="宋体" w:hAnsi="宋体" w:cs="宋体"/>
      <w:b/>
      <w:kern w:val="0"/>
      <w:sz w:val="24"/>
    </w:rPr>
  </w:style>
  <w:style w:type="paragraph" w:customStyle="1" w:styleId="2129">
    <w:name w:val="form_first"/>
    <w:basedOn w:val="1"/>
    <w:qFormat/>
    <w:uiPriority w:val="0"/>
    <w:pPr>
      <w:widowControl/>
      <w:autoSpaceDE w:val="0"/>
      <w:autoSpaceDN w:val="0"/>
      <w:adjustRightInd w:val="0"/>
      <w:spacing w:line="360" w:lineRule="auto"/>
      <w:jc w:val="center"/>
    </w:pPr>
    <w:rPr>
      <w:rFonts w:ascii="宋体" w:hAnsi="宋体" w:cs="宋体"/>
      <w:color w:val="000000"/>
      <w:kern w:val="0"/>
      <w:sz w:val="24"/>
    </w:rPr>
  </w:style>
  <w:style w:type="paragraph" w:customStyle="1" w:styleId="2130">
    <w:name w:val="钢铁表"/>
    <w:basedOn w:val="1"/>
    <w:qFormat/>
    <w:uiPriority w:val="0"/>
    <w:pPr>
      <w:widowControl/>
      <w:adjustRightInd w:val="0"/>
      <w:snapToGrid w:val="0"/>
      <w:jc w:val="left"/>
    </w:pPr>
    <w:rPr>
      <w:rFonts w:ascii="宋体" w:hAnsi="宋体" w:cs="宋体"/>
      <w:snapToGrid w:val="0"/>
      <w:kern w:val="0"/>
      <w:sz w:val="24"/>
    </w:rPr>
  </w:style>
  <w:style w:type="paragraph" w:customStyle="1" w:styleId="2131">
    <w:name w:val="ysh表格"/>
    <w:basedOn w:val="1"/>
    <w:qFormat/>
    <w:uiPriority w:val="0"/>
    <w:pPr>
      <w:spacing w:line="360" w:lineRule="auto"/>
      <w:jc w:val="center"/>
    </w:pPr>
    <w:rPr>
      <w:rFonts w:ascii="宋体" w:hAnsi="宋体"/>
      <w:sz w:val="24"/>
      <w:szCs w:val="21"/>
    </w:rPr>
  </w:style>
  <w:style w:type="paragraph" w:customStyle="1" w:styleId="2132">
    <w:name w:val="批注框文本2"/>
    <w:basedOn w:val="1"/>
    <w:qFormat/>
    <w:uiPriority w:val="0"/>
    <w:pPr>
      <w:widowControl/>
      <w:jc w:val="left"/>
    </w:pPr>
    <w:rPr>
      <w:rFonts w:ascii="宋体" w:hAnsi="宋体" w:cs="宋体"/>
      <w:kern w:val="0"/>
      <w:sz w:val="18"/>
      <w:szCs w:val="18"/>
    </w:rPr>
  </w:style>
  <w:style w:type="paragraph" w:customStyle="1" w:styleId="2133">
    <w:name w:val="00正文"/>
    <w:basedOn w:val="1"/>
    <w:qFormat/>
    <w:uiPriority w:val="0"/>
    <w:pPr>
      <w:widowControl/>
      <w:adjustRightInd w:val="0"/>
      <w:snapToGrid w:val="0"/>
      <w:spacing w:line="360" w:lineRule="auto"/>
      <w:ind w:right="-125" w:rightChars="-52"/>
      <w:jc w:val="left"/>
    </w:pPr>
    <w:rPr>
      <w:rFonts w:ascii="宋体" w:hAnsi="宋体" w:cs="宋体"/>
      <w:snapToGrid w:val="0"/>
      <w:kern w:val="0"/>
      <w:sz w:val="24"/>
      <w:szCs w:val="28"/>
    </w:rPr>
  </w:style>
  <w:style w:type="paragraph" w:customStyle="1" w:styleId="2134">
    <w:name w:val="正文 Char Char"/>
    <w:basedOn w:val="1"/>
    <w:next w:val="1"/>
    <w:semiHidden/>
    <w:qFormat/>
    <w:uiPriority w:val="0"/>
    <w:pPr>
      <w:widowControl/>
      <w:tabs>
        <w:tab w:val="left" w:pos="4200"/>
      </w:tabs>
      <w:adjustRightInd w:val="0"/>
      <w:spacing w:line="360" w:lineRule="auto"/>
      <w:ind w:firstLine="482" w:firstLineChars="120"/>
      <w:jc w:val="left"/>
      <w:textAlignment w:val="baseline"/>
    </w:pPr>
    <w:rPr>
      <w:rFonts w:ascii="宋体" w:hAnsi="宋体" w:cs="宋体"/>
      <w:snapToGrid w:val="0"/>
      <w:spacing w:val="4"/>
      <w:kern w:val="21"/>
      <w:sz w:val="24"/>
    </w:rPr>
  </w:style>
  <w:style w:type="paragraph" w:customStyle="1" w:styleId="2135">
    <w:name w:val="字元 字元"/>
    <w:basedOn w:val="1"/>
    <w:qFormat/>
    <w:uiPriority w:val="0"/>
    <w:pPr>
      <w:adjustRightInd w:val="0"/>
      <w:snapToGrid w:val="0"/>
      <w:spacing w:line="360" w:lineRule="auto"/>
      <w:ind w:firstLine="200" w:firstLineChars="200"/>
    </w:pPr>
    <w:rPr>
      <w:sz w:val="24"/>
    </w:rPr>
  </w:style>
  <w:style w:type="paragraph" w:customStyle="1" w:styleId="2136">
    <w:name w:val="Char Char Char Char Char Char Char Char Char Char Char Char Char1 Char Char Char Char Char Char Char Char Char Char Char Char Char Char Char Char Char Char Char4"/>
    <w:basedOn w:val="1"/>
    <w:qFormat/>
    <w:uiPriority w:val="0"/>
    <w:pPr>
      <w:widowControl/>
      <w:spacing w:after="160" w:line="240" w:lineRule="exact"/>
      <w:jc w:val="left"/>
    </w:pPr>
    <w:rPr>
      <w:rFonts w:ascii="Verdana" w:hAnsi="Verdana" w:cs="宋体"/>
      <w:kern w:val="0"/>
      <w:sz w:val="20"/>
      <w:lang w:eastAsia="en-US"/>
    </w:rPr>
  </w:style>
  <w:style w:type="paragraph" w:customStyle="1" w:styleId="2137">
    <w:name w:val="样式 正文缩进正文（首行缩进两字）正文（首行缩进两字） Char Char Char Char Char Char Char..."/>
    <w:basedOn w:val="21"/>
    <w:qFormat/>
    <w:uiPriority w:val="0"/>
    <w:pPr>
      <w:tabs>
        <w:tab w:val="left" w:pos="3360"/>
      </w:tabs>
      <w:adjustRightInd w:val="0"/>
      <w:snapToGrid w:val="0"/>
      <w:spacing w:line="360" w:lineRule="auto"/>
      <w:ind w:firstLine="480"/>
      <w:jc w:val="left"/>
      <w:textAlignment w:val="baseline"/>
    </w:pPr>
    <w:rPr>
      <w:rFonts w:ascii="宋体" w:hAnsi="宋体" w:cs="宋体"/>
      <w:snapToGrid w:val="0"/>
      <w:kern w:val="0"/>
      <w:sz w:val="24"/>
      <w:lang w:val="en-US"/>
    </w:rPr>
  </w:style>
  <w:style w:type="paragraph" w:customStyle="1" w:styleId="2138">
    <w:name w:val="Char1 Char Char Char Char Char Char1 Char Char Char"/>
    <w:basedOn w:val="1"/>
    <w:qFormat/>
    <w:uiPriority w:val="0"/>
    <w:pPr>
      <w:widowControl/>
      <w:tabs>
        <w:tab w:val="left" w:pos="632"/>
      </w:tabs>
      <w:ind w:firstLine="200" w:firstLineChars="200"/>
      <w:jc w:val="left"/>
    </w:pPr>
    <w:rPr>
      <w:rFonts w:ascii="宋体" w:hAnsi="宋体" w:cs="宋体"/>
      <w:kern w:val="0"/>
      <w:sz w:val="24"/>
      <w:szCs w:val="22"/>
    </w:rPr>
  </w:style>
  <w:style w:type="paragraph" w:customStyle="1" w:styleId="2139">
    <w:name w:val="样式 标题3 + (符号) 黑体"/>
    <w:basedOn w:val="1"/>
    <w:qFormat/>
    <w:uiPriority w:val="0"/>
    <w:pPr>
      <w:keepNext/>
      <w:keepLines/>
      <w:spacing w:before="60" w:after="60" w:line="360" w:lineRule="auto"/>
      <w:jc w:val="left"/>
    </w:pPr>
    <w:rPr>
      <w:rFonts w:ascii="黑体" w:eastAsia="黑体"/>
      <w:sz w:val="28"/>
      <w:szCs w:val="28"/>
    </w:rPr>
  </w:style>
  <w:style w:type="paragraph" w:customStyle="1" w:styleId="2140">
    <w:name w:val="报告书表格"/>
    <w:basedOn w:val="1"/>
    <w:qFormat/>
    <w:uiPriority w:val="0"/>
    <w:pPr>
      <w:widowControl/>
      <w:adjustRightInd w:val="0"/>
      <w:spacing w:before="60" w:after="60" w:line="240" w:lineRule="atLeast"/>
      <w:jc w:val="center"/>
      <w:textAlignment w:val="baseline"/>
    </w:pPr>
    <w:rPr>
      <w:rFonts w:ascii="宋体" w:hAnsi="宋体" w:cs="宋体"/>
      <w:kern w:val="0"/>
      <w:sz w:val="24"/>
    </w:rPr>
  </w:style>
  <w:style w:type="paragraph" w:customStyle="1" w:styleId="2141">
    <w:name w:val="mstheme-navtxthome"/>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2142">
    <w:name w:val="ysh"/>
    <w:basedOn w:val="2143"/>
    <w:qFormat/>
    <w:uiPriority w:val="0"/>
    <w:pPr>
      <w:widowControl w:val="0"/>
      <w:adjustRightInd/>
      <w:snapToGrid/>
      <w:ind w:firstLine="400"/>
    </w:pPr>
    <w:rPr>
      <w:rFonts w:cs="Times New Roman"/>
      <w:color w:val="000000"/>
      <w:kern w:val="2"/>
      <w:sz w:val="21"/>
      <w:szCs w:val="20"/>
    </w:rPr>
  </w:style>
  <w:style w:type="paragraph" w:customStyle="1" w:styleId="2143">
    <w:name w:val="ysh表标"/>
    <w:basedOn w:val="1"/>
    <w:qFormat/>
    <w:uiPriority w:val="0"/>
    <w:pPr>
      <w:widowControl/>
      <w:adjustRightInd w:val="0"/>
      <w:snapToGrid w:val="0"/>
      <w:spacing w:beforeLines="50" w:afterLines="30" w:line="300" w:lineRule="auto"/>
      <w:ind w:firstLine="200" w:firstLineChars="200"/>
      <w:jc w:val="center"/>
    </w:pPr>
    <w:rPr>
      <w:rFonts w:ascii="宋体" w:hAnsi="宋体" w:cs="宋体"/>
      <w:b/>
      <w:kern w:val="0"/>
      <w:sz w:val="24"/>
    </w:rPr>
  </w:style>
  <w:style w:type="paragraph" w:customStyle="1" w:styleId="2144">
    <w:name w:val="正文41"/>
    <w:basedOn w:val="1"/>
    <w:qFormat/>
    <w:uiPriority w:val="0"/>
    <w:pPr>
      <w:widowControl/>
      <w:adjustRightInd w:val="0"/>
      <w:spacing w:afterLines="50" w:line="315" w:lineRule="atLeast"/>
      <w:jc w:val="left"/>
      <w:textAlignment w:val="baseline"/>
    </w:pPr>
    <w:rPr>
      <w:rFonts w:ascii="宋体" w:hAnsi="宋体" w:cs="宋体"/>
      <w:kern w:val="0"/>
      <w:sz w:val="24"/>
    </w:rPr>
  </w:style>
  <w:style w:type="paragraph" w:customStyle="1" w:styleId="2145">
    <w:name w:val="样式114"/>
    <w:basedOn w:val="1"/>
    <w:qFormat/>
    <w:uiPriority w:val="0"/>
    <w:pPr>
      <w:keepNext/>
      <w:keepLines/>
      <w:adjustRightInd w:val="0"/>
      <w:spacing w:before="120" w:after="120" w:line="520" w:lineRule="exact"/>
      <w:textAlignment w:val="baseline"/>
      <w:outlineLvl w:val="2"/>
    </w:pPr>
    <w:rPr>
      <w:rFonts w:eastAsia="黑体"/>
      <w:b/>
      <w:color w:val="000000"/>
      <w:kern w:val="0"/>
      <w:sz w:val="24"/>
      <w:szCs w:val="28"/>
      <w:u w:val="single"/>
      <w:lang w:val="en-AU"/>
    </w:rPr>
  </w:style>
  <w:style w:type="paragraph" w:customStyle="1" w:styleId="2146">
    <w:name w:val="mstheme-vert-navtxt"/>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2147">
    <w:name w:val="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cs="宋体"/>
      <w:kern w:val="0"/>
      <w:sz w:val="20"/>
      <w:lang w:eastAsia="en-US"/>
    </w:rPr>
  </w:style>
  <w:style w:type="paragraph" w:customStyle="1" w:styleId="2148">
    <w:name w:val="maindiv12"/>
    <w:basedOn w:val="1"/>
    <w:qFormat/>
    <w:uiPriority w:val="0"/>
    <w:pPr>
      <w:widowControl/>
      <w:numPr>
        <w:ilvl w:val="1"/>
        <w:numId w:val="16"/>
      </w:numPr>
      <w:spacing w:before="100" w:beforeAutospacing="1" w:after="100" w:afterAutospacing="1"/>
      <w:ind w:left="0" w:firstLine="0"/>
      <w:jc w:val="left"/>
    </w:pPr>
    <w:rPr>
      <w:rFonts w:ascii="??" w:hAnsi="??" w:cs="宋体"/>
      <w:kern w:val="0"/>
      <w:sz w:val="24"/>
      <w:szCs w:val="22"/>
    </w:rPr>
  </w:style>
  <w:style w:type="paragraph" w:customStyle="1" w:styleId="2149">
    <w:name w:val="湛宝标题"/>
    <w:basedOn w:val="22"/>
    <w:qFormat/>
    <w:uiPriority w:val="0"/>
    <w:pPr>
      <w:snapToGrid w:val="0"/>
      <w:jc w:val="center"/>
    </w:pPr>
    <w:rPr>
      <w:rFonts w:ascii="Arial" w:hAnsi="Arial" w:eastAsia="宋体" w:cs="Arial"/>
      <w:kern w:val="0"/>
      <w:sz w:val="24"/>
      <w:szCs w:val="24"/>
      <w:lang w:val="en-US"/>
    </w:rPr>
  </w:style>
  <w:style w:type="paragraph" w:customStyle="1" w:styleId="2150">
    <w:name w:val="p9b"/>
    <w:basedOn w:val="1"/>
    <w:qFormat/>
    <w:uiPriority w:val="0"/>
    <w:pPr>
      <w:widowControl/>
      <w:spacing w:before="100" w:beforeAutospacing="1" w:after="100" w:afterAutospacing="1" w:line="390" w:lineRule="atLeast"/>
      <w:jc w:val="left"/>
    </w:pPr>
    <w:rPr>
      <w:rFonts w:ascii="宋体" w:hAnsi="宋体" w:eastAsia="Arial Unicode MS" w:cs="宋体"/>
      <w:kern w:val="0"/>
      <w:sz w:val="18"/>
      <w:szCs w:val="18"/>
    </w:rPr>
  </w:style>
  <w:style w:type="paragraph" w:customStyle="1" w:styleId="2151">
    <w:name w:val="xl109"/>
    <w:basedOn w:val="1"/>
    <w:qFormat/>
    <w:uiPriority w:val="99"/>
    <w:pPr>
      <w:widowControl/>
      <w:spacing w:before="100" w:beforeAutospacing="1" w:after="100" w:afterAutospacing="1"/>
      <w:jc w:val="center"/>
    </w:pPr>
    <w:rPr>
      <w:rFonts w:ascii="宋体" w:hAnsi="宋体" w:cs="宋体"/>
      <w:kern w:val="0"/>
      <w:sz w:val="24"/>
      <w:szCs w:val="21"/>
    </w:rPr>
  </w:style>
  <w:style w:type="paragraph" w:customStyle="1" w:styleId="2152">
    <w:name w:val="xl48"/>
    <w:basedOn w:val="1"/>
    <w:qFormat/>
    <w:uiPriority w:val="0"/>
    <w:pPr>
      <w:widowControl/>
      <w:pBdr>
        <w:left w:val="single" w:color="auto" w:sz="4" w:space="0"/>
        <w:bottom w:val="single" w:color="auto" w:sz="4" w:space="0"/>
      </w:pBdr>
      <w:shd w:val="clear" w:color="auto" w:fill="FFFFFF"/>
      <w:spacing w:before="100" w:beforeAutospacing="1" w:after="100" w:afterAutospacing="1"/>
      <w:jc w:val="center"/>
      <w:textAlignment w:val="center"/>
    </w:pPr>
    <w:rPr>
      <w:rFonts w:ascii="宋体" w:hAnsi="宋体" w:cs="宋体"/>
      <w:kern w:val="0"/>
      <w:sz w:val="24"/>
    </w:rPr>
  </w:style>
  <w:style w:type="paragraph" w:customStyle="1" w:styleId="2153">
    <w:name w:val="样式 标题 2Chapter Heading2nd levelh22Titre2l2H2Header 2UND...2"/>
    <w:basedOn w:val="4"/>
    <w:qFormat/>
    <w:uiPriority w:val="0"/>
    <w:pPr>
      <w:widowControl/>
      <w:tabs>
        <w:tab w:val="left" w:pos="425"/>
        <w:tab w:val="left" w:pos="630"/>
        <w:tab w:val="left" w:pos="850"/>
        <w:tab w:val="clear" w:pos="576"/>
      </w:tabs>
      <w:snapToGrid w:val="0"/>
      <w:spacing w:beforeLines="50" w:afterLines="50"/>
    </w:pPr>
    <w:rPr>
      <w:b w:val="0"/>
      <w:bCs w:val="0"/>
    </w:rPr>
  </w:style>
  <w:style w:type="paragraph" w:customStyle="1" w:styleId="2154">
    <w:name w:val="正文6"/>
    <w:basedOn w:val="1"/>
    <w:qFormat/>
    <w:uiPriority w:val="0"/>
    <w:pPr>
      <w:widowControl/>
      <w:adjustRightInd w:val="0"/>
      <w:spacing w:afterLines="50" w:line="315" w:lineRule="atLeast"/>
      <w:jc w:val="left"/>
      <w:textAlignment w:val="baseline"/>
    </w:pPr>
    <w:rPr>
      <w:rFonts w:ascii="宋体" w:hAnsi="宋体" w:cs="宋体"/>
      <w:kern w:val="0"/>
      <w:sz w:val="24"/>
    </w:rPr>
  </w:style>
  <w:style w:type="paragraph" w:customStyle="1" w:styleId="2155">
    <w:name w:val="小五居中"/>
    <w:basedOn w:val="1"/>
    <w:qFormat/>
    <w:uiPriority w:val="0"/>
    <w:pPr>
      <w:widowControl/>
      <w:jc w:val="center"/>
    </w:pPr>
    <w:rPr>
      <w:rFonts w:ascii="宋体" w:hAnsi="宋体" w:cs="宋体"/>
      <w:kern w:val="0"/>
      <w:sz w:val="18"/>
    </w:rPr>
  </w:style>
  <w:style w:type="paragraph" w:customStyle="1" w:styleId="2156">
    <w:name w:val="Char Char Char Char Char Char Char Char Char Char Char Char Char1 Char Char Char Char Char Char Char Char Char Char Char Char Char Char Char Char Char Char Char3"/>
    <w:basedOn w:val="1"/>
    <w:qFormat/>
    <w:uiPriority w:val="0"/>
    <w:pPr>
      <w:widowControl/>
      <w:spacing w:after="160" w:line="240" w:lineRule="exact"/>
      <w:jc w:val="left"/>
    </w:pPr>
    <w:rPr>
      <w:rFonts w:ascii="Verdana" w:hAnsi="Verdana" w:cs="宋体"/>
      <w:kern w:val="0"/>
      <w:sz w:val="20"/>
      <w:lang w:eastAsia="en-US"/>
    </w:rPr>
  </w:style>
  <w:style w:type="paragraph" w:customStyle="1" w:styleId="2157">
    <w:name w:val="样式 四号 加粗 黑色"/>
    <w:basedOn w:val="1"/>
    <w:next w:val="64"/>
    <w:qFormat/>
    <w:uiPriority w:val="0"/>
    <w:pPr>
      <w:widowControl/>
      <w:spacing w:line="360" w:lineRule="auto"/>
      <w:jc w:val="left"/>
    </w:pPr>
    <w:rPr>
      <w:rFonts w:ascii="宋体" w:hAnsi="宋体" w:cs="宋体"/>
      <w:b/>
      <w:bCs/>
      <w:color w:val="000000"/>
      <w:kern w:val="0"/>
      <w:sz w:val="32"/>
    </w:rPr>
  </w:style>
  <w:style w:type="paragraph" w:customStyle="1" w:styleId="2158">
    <w:name w:val="hangju1"/>
    <w:basedOn w:val="1"/>
    <w:qFormat/>
    <w:uiPriority w:val="0"/>
    <w:pPr>
      <w:widowControl/>
      <w:spacing w:before="100" w:beforeAutospacing="1" w:after="100" w:afterAutospacing="1" w:line="255" w:lineRule="atLeast"/>
      <w:jc w:val="left"/>
    </w:pPr>
    <w:rPr>
      <w:rFonts w:ascii="Arial Unicode MS" w:hAnsi="Arial Unicode MS" w:eastAsia="Arial Unicode MS" w:cs="Arial Unicode MS"/>
      <w:kern w:val="0"/>
      <w:sz w:val="24"/>
    </w:rPr>
  </w:style>
  <w:style w:type="paragraph" w:customStyle="1" w:styleId="2159">
    <w:name w:val="glow"/>
    <w:basedOn w:val="1"/>
    <w:qFormat/>
    <w:uiPriority w:val="0"/>
    <w:pPr>
      <w:widowControl/>
      <w:spacing w:before="100" w:beforeAutospacing="1" w:after="100" w:afterAutospacing="1"/>
      <w:jc w:val="left"/>
    </w:pPr>
    <w:rPr>
      <w:rFonts w:ascii="Arial Unicode MS" w:hAnsi="Arial Unicode MS" w:eastAsia="Arial Unicode MS" w:cs="宋体"/>
      <w:kern w:val="0"/>
      <w:sz w:val="24"/>
    </w:rPr>
  </w:style>
  <w:style w:type="paragraph" w:customStyle="1" w:styleId="2160">
    <w:name w:val="正文图小四"/>
    <w:basedOn w:val="1"/>
    <w:qFormat/>
    <w:uiPriority w:val="0"/>
    <w:pPr>
      <w:widowControl/>
      <w:adjustRightInd w:val="0"/>
      <w:snapToGrid w:val="0"/>
      <w:jc w:val="center"/>
      <w:textAlignment w:val="baseline"/>
    </w:pPr>
    <w:rPr>
      <w:rFonts w:ascii="宋体" w:hAnsi="宋体" w:cs="宋体"/>
      <w:kern w:val="0"/>
      <w:sz w:val="24"/>
    </w:rPr>
  </w:style>
  <w:style w:type="paragraph" w:customStyle="1" w:styleId="2161">
    <w:name w:val="ysh标2"/>
    <w:basedOn w:val="2056"/>
    <w:qFormat/>
    <w:uiPriority w:val="0"/>
    <w:pPr>
      <w:tabs>
        <w:tab w:val="clear" w:pos="1276"/>
      </w:tabs>
      <w:spacing w:beforeLines="100" w:afterLines="0" w:line="240" w:lineRule="auto"/>
    </w:pPr>
    <w:rPr>
      <w:sz w:val="32"/>
      <w:szCs w:val="30"/>
    </w:rPr>
  </w:style>
  <w:style w:type="paragraph" w:customStyle="1" w:styleId="2162">
    <w:name w:val="Char Char Char Char Char Char Char Char Char Char Char Char Char Char Char2"/>
    <w:next w:val="1"/>
    <w:qFormat/>
    <w:uiPriority w:val="0"/>
    <w:pPr>
      <w:tabs>
        <w:tab w:val="left" w:pos="700"/>
      </w:tabs>
      <w:snapToGrid w:val="0"/>
      <w:spacing w:line="300" w:lineRule="auto"/>
    </w:pPr>
    <w:rPr>
      <w:rFonts w:ascii="仿宋_GB2312" w:hAnsi="Verdana" w:eastAsia="仿宋_GB2312" w:cs="Times New Roman"/>
      <w:b/>
      <w:bCs/>
      <w:snapToGrid w:val="0"/>
      <w:sz w:val="28"/>
      <w:szCs w:val="28"/>
      <w:lang w:val="en-US" w:eastAsia="en-US" w:bidi="ar-SA"/>
    </w:rPr>
  </w:style>
  <w:style w:type="paragraph" w:customStyle="1" w:styleId="2163">
    <w:name w:val="日期12"/>
    <w:basedOn w:val="1"/>
    <w:next w:val="1"/>
    <w:qFormat/>
    <w:uiPriority w:val="0"/>
    <w:pPr>
      <w:widowControl/>
      <w:adjustRightInd w:val="0"/>
      <w:spacing w:line="312" w:lineRule="atLeast"/>
      <w:jc w:val="right"/>
      <w:textAlignment w:val="baseline"/>
    </w:pPr>
    <w:rPr>
      <w:rFonts w:ascii="楷体_GB2312" w:hAnsi="宋体" w:cs="宋体"/>
      <w:kern w:val="0"/>
      <w:sz w:val="24"/>
    </w:rPr>
  </w:style>
  <w:style w:type="paragraph" w:customStyle="1" w:styleId="2164">
    <w:name w:val="正文样式3"/>
    <w:basedOn w:val="1"/>
    <w:qFormat/>
    <w:uiPriority w:val="0"/>
    <w:pPr>
      <w:widowControl/>
      <w:adjustRightInd w:val="0"/>
      <w:spacing w:line="20" w:lineRule="atLeast"/>
      <w:jc w:val="center"/>
      <w:textAlignment w:val="baseline"/>
    </w:pPr>
    <w:rPr>
      <w:rFonts w:ascii="宋体" w:hAnsi="宋体" w:cs="宋体"/>
      <w:kern w:val="0"/>
      <w:sz w:val="24"/>
    </w:rPr>
  </w:style>
  <w:style w:type="paragraph" w:customStyle="1" w:styleId="2165">
    <w:name w:val="页号"/>
    <w:basedOn w:val="55"/>
    <w:qFormat/>
    <w:uiPriority w:val="0"/>
    <w:pPr>
      <w:widowControl/>
      <w:pBdr>
        <w:top w:val="single" w:color="auto" w:sz="4" w:space="1"/>
      </w:pBdr>
      <w:tabs>
        <w:tab w:val="center" w:pos="4320"/>
        <w:tab w:val="right" w:pos="8640"/>
        <w:tab w:val="clear" w:pos="4153"/>
        <w:tab w:val="clear" w:pos="8306"/>
      </w:tabs>
      <w:adjustRightInd w:val="0"/>
      <w:snapToGrid/>
      <w:jc w:val="center"/>
    </w:pPr>
    <w:rPr>
      <w:rFonts w:ascii="宋体" w:hAnsi="Arial" w:cs="宋体"/>
      <w:spacing w:val="3"/>
      <w:kern w:val="24"/>
      <w:sz w:val="24"/>
      <w:szCs w:val="24"/>
      <w:lang w:val="en-US"/>
    </w:rPr>
  </w:style>
  <w:style w:type="paragraph" w:customStyle="1" w:styleId="2166">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center"/>
      <w:textAlignment w:val="center"/>
    </w:pPr>
    <w:rPr>
      <w:rFonts w:ascii="Arial Unicode MS" w:hAnsi="Arial Unicode MS" w:eastAsia="Arial Unicode MS" w:cs="Arial Unicode MS"/>
      <w:kern w:val="0"/>
      <w:sz w:val="22"/>
      <w:szCs w:val="22"/>
    </w:rPr>
  </w:style>
  <w:style w:type="paragraph" w:customStyle="1" w:styleId="2167">
    <w:name w:val="此篇标题4"/>
    <w:basedOn w:val="1"/>
    <w:qFormat/>
    <w:uiPriority w:val="0"/>
    <w:rPr>
      <w:rFonts w:ascii="仿宋_GB2312"/>
      <w:sz w:val="24"/>
      <w:szCs w:val="20"/>
    </w:rPr>
  </w:style>
  <w:style w:type="paragraph" w:customStyle="1" w:styleId="2168">
    <w:name w:val="样式 四号 居中"/>
    <w:basedOn w:val="1"/>
    <w:qFormat/>
    <w:uiPriority w:val="0"/>
    <w:pPr>
      <w:widowControl/>
      <w:spacing w:line="240" w:lineRule="atLeast"/>
      <w:ind w:firstLine="198"/>
      <w:jc w:val="center"/>
    </w:pPr>
    <w:rPr>
      <w:rFonts w:ascii="宋体" w:hAnsi="宋体" w:cs="宋体"/>
      <w:kern w:val="0"/>
      <w:sz w:val="24"/>
    </w:rPr>
  </w:style>
  <w:style w:type="paragraph" w:customStyle="1" w:styleId="2169">
    <w:name w:val="样式187"/>
    <w:basedOn w:val="1089"/>
    <w:qFormat/>
    <w:uiPriority w:val="0"/>
    <w:pPr>
      <w:widowControl w:val="0"/>
      <w:snapToGrid/>
      <w:ind w:firstLine="0" w:firstLineChars="0"/>
    </w:pPr>
    <w:rPr>
      <w:rFonts w:ascii="Times New Roman" w:hAnsi="Times New Roman"/>
    </w:rPr>
  </w:style>
  <w:style w:type="paragraph" w:customStyle="1" w:styleId="2170">
    <w:name w:val="ysh正文"/>
    <w:basedOn w:val="1664"/>
    <w:qFormat/>
    <w:uiPriority w:val="0"/>
    <w:pPr>
      <w:spacing w:beforeLines="30"/>
      <w:ind w:firstLine="480"/>
      <w:jc w:val="both"/>
    </w:pPr>
    <w:rPr>
      <w:rFonts w:hAnsi="宋体"/>
      <w:snapToGrid/>
      <w:szCs w:val="20"/>
    </w:rPr>
  </w:style>
  <w:style w:type="paragraph" w:customStyle="1" w:styleId="2171">
    <w:name w:val="条例"/>
    <w:basedOn w:val="1"/>
    <w:semiHidden/>
    <w:qFormat/>
    <w:uiPriority w:val="0"/>
    <w:pPr>
      <w:widowControl/>
      <w:spacing w:before="40" w:line="360" w:lineRule="auto"/>
      <w:jc w:val="left"/>
    </w:pPr>
    <w:rPr>
      <w:rFonts w:ascii="宋体" w:hAnsi="宋体" w:cs="宋体"/>
      <w:kern w:val="0"/>
      <w:sz w:val="24"/>
    </w:rPr>
  </w:style>
  <w:style w:type="paragraph" w:customStyle="1" w:styleId="2172">
    <w:name w:val="小节名"/>
    <w:basedOn w:val="1"/>
    <w:qFormat/>
    <w:uiPriority w:val="0"/>
    <w:pPr>
      <w:widowControl/>
      <w:tabs>
        <w:tab w:val="left" w:pos="5040"/>
      </w:tabs>
      <w:adjustRightInd w:val="0"/>
      <w:spacing w:line="360" w:lineRule="auto"/>
      <w:jc w:val="left"/>
      <w:textAlignment w:val="baseline"/>
    </w:pPr>
    <w:rPr>
      <w:rFonts w:ascii="黑体" w:hAnsi="Arial" w:eastAsia="黑体" w:cs="宋体"/>
      <w:b/>
      <w:kern w:val="0"/>
      <w:sz w:val="28"/>
    </w:rPr>
  </w:style>
  <w:style w:type="paragraph" w:customStyle="1" w:styleId="2173">
    <w:name w:val="顺颂商祺！"/>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174">
    <w:name w:val="bluetab"/>
    <w:basedOn w:val="1"/>
    <w:qFormat/>
    <w:uiPriority w:val="0"/>
    <w:pPr>
      <w:widowControl/>
      <w:pBdr>
        <w:top w:val="single" w:color="CFEBFF" w:sz="6" w:space="0"/>
        <w:left w:val="single" w:color="000000" w:sz="2" w:space="0"/>
        <w:bottom w:val="single" w:color="CFEBFF" w:sz="6" w:space="0"/>
        <w:right w:val="single" w:color="CFEBFF" w:sz="6" w:space="0"/>
      </w:pBdr>
      <w:spacing w:before="100" w:beforeAutospacing="1" w:after="100" w:afterAutospacing="1"/>
      <w:jc w:val="left"/>
    </w:pPr>
    <w:rPr>
      <w:rFonts w:ascii="Arial Unicode MS" w:hAnsi="Arial Unicode MS" w:eastAsia="Arial Unicode MS" w:cs="宋体"/>
      <w:kern w:val="0"/>
      <w:sz w:val="24"/>
    </w:rPr>
  </w:style>
  <w:style w:type="paragraph" w:customStyle="1" w:styleId="2175">
    <w:name w:val="Char Char Char1 Char2"/>
    <w:basedOn w:val="1"/>
    <w:qFormat/>
    <w:uiPriority w:val="0"/>
    <w:pPr>
      <w:widowControl/>
      <w:snapToGrid w:val="0"/>
      <w:spacing w:line="360" w:lineRule="auto"/>
      <w:ind w:firstLine="200" w:firstLineChars="200"/>
      <w:jc w:val="left"/>
    </w:pPr>
    <w:rPr>
      <w:rFonts w:ascii="宋体" w:hAnsi="宋体" w:eastAsia="仿宋_GB2312" w:cs="宋体"/>
      <w:kern w:val="0"/>
      <w:sz w:val="24"/>
    </w:rPr>
  </w:style>
  <w:style w:type="paragraph" w:customStyle="1" w:styleId="2176">
    <w:name w:val="样式 表 + 蓝色"/>
    <w:basedOn w:val="2055"/>
    <w:qFormat/>
    <w:uiPriority w:val="0"/>
    <w:rPr>
      <w:b/>
      <w:color w:val="0000FF"/>
    </w:rPr>
  </w:style>
  <w:style w:type="paragraph" w:customStyle="1" w:styleId="2177">
    <w:name w:val="表注"/>
    <w:basedOn w:val="1"/>
    <w:next w:val="405"/>
    <w:qFormat/>
    <w:uiPriority w:val="0"/>
    <w:pPr>
      <w:widowControl/>
      <w:jc w:val="left"/>
    </w:pPr>
    <w:rPr>
      <w:rFonts w:ascii="宋体" w:hAnsi="宋体" w:cs="宋体"/>
      <w:kern w:val="0"/>
      <w:sz w:val="24"/>
    </w:rPr>
  </w:style>
  <w:style w:type="paragraph" w:customStyle="1" w:styleId="2178">
    <w:name w:val="Char Char Char Char Char Char Char2"/>
    <w:basedOn w:val="1"/>
    <w:qFormat/>
    <w:uiPriority w:val="0"/>
    <w:pPr>
      <w:widowControl/>
      <w:spacing w:after="160" w:line="240" w:lineRule="exact"/>
      <w:jc w:val="left"/>
    </w:pPr>
    <w:rPr>
      <w:rFonts w:ascii="Verdana" w:hAnsi="Verdana" w:cs="宋体"/>
      <w:kern w:val="0"/>
      <w:sz w:val="20"/>
      <w:szCs w:val="32"/>
      <w:lang w:eastAsia="en-US"/>
    </w:rPr>
  </w:style>
  <w:style w:type="paragraph" w:customStyle="1" w:styleId="2179">
    <w:name w:val="Char Char Char1 Char Char Char Char Char Char Char Char Char Char Char Char Char Char Char Char4"/>
    <w:basedOn w:val="1"/>
    <w:qFormat/>
    <w:uiPriority w:val="99"/>
    <w:pPr>
      <w:widowControl/>
      <w:spacing w:line="360" w:lineRule="auto"/>
      <w:ind w:firstLine="200" w:firstLineChars="200"/>
      <w:jc w:val="left"/>
    </w:pPr>
    <w:rPr>
      <w:rFonts w:ascii="宋体" w:hAnsi="宋体" w:cs="宋体"/>
      <w:kern w:val="0"/>
      <w:sz w:val="24"/>
    </w:rPr>
  </w:style>
  <w:style w:type="paragraph" w:customStyle="1" w:styleId="2180">
    <w:name w:val="Char Char Char Char Char Char Char Char Char Char Char1 Char2"/>
    <w:basedOn w:val="1"/>
    <w:qFormat/>
    <w:uiPriority w:val="0"/>
    <w:pPr>
      <w:widowControl/>
      <w:jc w:val="left"/>
    </w:pPr>
    <w:rPr>
      <w:rFonts w:ascii="宋体" w:hAnsi="宋体" w:cs="宋体"/>
      <w:kern w:val="0"/>
      <w:sz w:val="24"/>
    </w:rPr>
  </w:style>
  <w:style w:type="paragraph" w:customStyle="1" w:styleId="2181">
    <w:name w:val="文本框文字"/>
    <w:basedOn w:val="1"/>
    <w:qFormat/>
    <w:uiPriority w:val="0"/>
    <w:pPr>
      <w:widowControl/>
      <w:jc w:val="center"/>
    </w:pPr>
    <w:rPr>
      <w:rFonts w:ascii="宋体" w:hAnsi="宋体" w:cs="宋体"/>
      <w:kern w:val="0"/>
      <w:sz w:val="24"/>
    </w:rPr>
  </w:style>
  <w:style w:type="paragraph" w:customStyle="1" w:styleId="2182">
    <w:name w:val="样式 毕二级 + 段前: 0.5 行 段后: 0.5 行"/>
    <w:basedOn w:val="1"/>
    <w:semiHidden/>
    <w:qFormat/>
    <w:uiPriority w:val="0"/>
    <w:pPr>
      <w:widowControl/>
      <w:spacing w:before="120" w:after="120" w:line="360" w:lineRule="auto"/>
      <w:ind w:left="425" w:hanging="425"/>
      <w:jc w:val="left"/>
    </w:pPr>
    <w:rPr>
      <w:rFonts w:ascii="宋体" w:hAnsi="宋体" w:cs="宋体"/>
      <w:bCs/>
      <w:kern w:val="0"/>
      <w:sz w:val="24"/>
    </w:rPr>
  </w:style>
  <w:style w:type="paragraph" w:customStyle="1" w:styleId="2183">
    <w:name w:val="图表题"/>
    <w:next w:val="1"/>
    <w:qFormat/>
    <w:uiPriority w:val="0"/>
    <w:pPr>
      <w:spacing w:before="156" w:after="156" w:line="360" w:lineRule="exact"/>
      <w:jc w:val="center"/>
      <w:textAlignment w:val="center"/>
    </w:pPr>
    <w:rPr>
      <w:rFonts w:ascii="宋体" w:hAnsi="宋体" w:eastAsia="宋体" w:cs="Times New Roman"/>
      <w:b/>
      <w:kern w:val="2"/>
      <w:sz w:val="24"/>
      <w:lang w:val="en-US" w:eastAsia="zh-CN" w:bidi="ar-SA"/>
    </w:rPr>
  </w:style>
  <w:style w:type="paragraph" w:customStyle="1" w:styleId="2184">
    <w:name w:val="CM87"/>
    <w:basedOn w:val="202"/>
    <w:next w:val="202"/>
    <w:qFormat/>
    <w:uiPriority w:val="0"/>
    <w:pPr>
      <w:spacing w:line="468" w:lineRule="atLeast"/>
    </w:pPr>
    <w:rPr>
      <w:rFonts w:ascii="仿宋_GB2312" w:eastAsia="仿宋_GB2312" w:cs="仿宋_GB2312"/>
      <w:color w:val="auto"/>
    </w:rPr>
  </w:style>
  <w:style w:type="paragraph" w:customStyle="1" w:styleId="2185">
    <w:name w:val="样式 目录 2 + 左侧:  2 字符 首行缩进:  2 字符3"/>
    <w:basedOn w:val="303"/>
    <w:qFormat/>
    <w:uiPriority w:val="0"/>
    <w:pPr>
      <w:widowControl/>
      <w:tabs>
        <w:tab w:val="left" w:pos="840"/>
        <w:tab w:val="right" w:leader="dot" w:pos="9060"/>
      </w:tabs>
      <w:ind w:left="200"/>
    </w:pPr>
    <w:rPr>
      <w:rFonts w:ascii="宋体" w:hAnsi="宋体" w:cs="宋体"/>
      <w:b/>
      <w:smallCaps w:val="0"/>
      <w:kern w:val="0"/>
      <w:sz w:val="24"/>
      <w:szCs w:val="21"/>
    </w:rPr>
  </w:style>
  <w:style w:type="paragraph" w:customStyle="1" w:styleId="2186">
    <w:name w:val="正文31"/>
    <w:basedOn w:val="1"/>
    <w:qFormat/>
    <w:uiPriority w:val="0"/>
    <w:pPr>
      <w:snapToGrid w:val="0"/>
      <w:spacing w:after="120" w:line="324" w:lineRule="auto"/>
      <w:ind w:firstLine="480" w:firstLineChars="200"/>
    </w:pPr>
    <w:rPr>
      <w:rFonts w:ascii="Arial" w:hAnsi="Arial"/>
      <w:bCs/>
      <w:kern w:val="0"/>
      <w:sz w:val="24"/>
      <w:lang w:val="eu-ES"/>
    </w:rPr>
  </w:style>
  <w:style w:type="paragraph" w:customStyle="1" w:styleId="2187">
    <w:name w:val="2152793030"/>
    <w:basedOn w:val="1"/>
    <w:qFormat/>
    <w:uiPriority w:val="0"/>
    <w:pPr>
      <w:widowControl/>
      <w:adjustRightInd w:val="0"/>
      <w:spacing w:line="420" w:lineRule="atLeast"/>
      <w:ind w:firstLine="601"/>
      <w:jc w:val="left"/>
      <w:textAlignment w:val="baseline"/>
    </w:pPr>
    <w:rPr>
      <w:rFonts w:ascii="宋体" w:hAnsi="宋体" w:cs="宋体"/>
      <w:spacing w:val="20"/>
      <w:kern w:val="0"/>
      <w:sz w:val="24"/>
    </w:rPr>
  </w:style>
  <w:style w:type="paragraph" w:customStyle="1" w:styleId="2188">
    <w:name w:val="样式 标题 1章节标题章标题 1-*+h11st levelSection Headl1b1本标题不使用篇标...1"/>
    <w:basedOn w:val="3"/>
    <w:qFormat/>
    <w:uiPriority w:val="0"/>
    <w:pPr>
      <w:widowControl/>
      <w:spacing w:beforeLines="100" w:afterLines="100" w:line="360" w:lineRule="auto"/>
      <w:jc w:val="left"/>
    </w:pPr>
    <w:rPr>
      <w:rFonts w:hAnsi="宋体"/>
      <w:szCs w:val="20"/>
      <w:lang w:val="zh-CN"/>
    </w:rPr>
  </w:style>
  <w:style w:type="paragraph" w:customStyle="1" w:styleId="2189">
    <w:name w:val="样式 标题 3 + 宋体 行距: 单倍行距"/>
    <w:basedOn w:val="5"/>
    <w:next w:val="1"/>
    <w:qFormat/>
    <w:uiPriority w:val="0"/>
    <w:pPr>
      <w:tabs>
        <w:tab w:val="left" w:pos="425"/>
        <w:tab w:val="left" w:pos="851"/>
        <w:tab w:val="left" w:pos="1004"/>
      </w:tabs>
      <w:adjustRightInd/>
      <w:spacing w:beforeLines="50" w:line="240" w:lineRule="auto"/>
      <w:ind w:left="284" w:firstLine="0" w:firstLineChars="0"/>
      <w:jc w:val="left"/>
    </w:pPr>
    <w:rPr>
      <w:rFonts w:ascii="宋体" w:hAnsi="宋体" w:cs="宋体"/>
      <w:bCs w:val="0"/>
      <w:szCs w:val="20"/>
    </w:rPr>
  </w:style>
  <w:style w:type="paragraph" w:customStyle="1" w:styleId="2190">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191">
    <w:name w:val="样式 小四"/>
    <w:basedOn w:val="1"/>
    <w:qFormat/>
    <w:uiPriority w:val="0"/>
    <w:pPr>
      <w:widowControl/>
      <w:tabs>
        <w:tab w:val="left" w:pos="1800"/>
      </w:tabs>
      <w:adjustRightInd w:val="0"/>
      <w:snapToGrid w:val="0"/>
      <w:spacing w:beforeLines="50"/>
      <w:ind w:firstLine="560" w:firstLineChars="200"/>
      <w:jc w:val="left"/>
    </w:pPr>
    <w:rPr>
      <w:rFonts w:ascii="仿宋_GB2312" w:hAnsi="宋体" w:eastAsia="仿宋_GB2312" w:cs="宋体"/>
      <w:kern w:val="0"/>
      <w:sz w:val="28"/>
    </w:rPr>
  </w:style>
  <w:style w:type="paragraph" w:customStyle="1" w:styleId="2192">
    <w:name w:val="mstheme-bannertxt-s"/>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2193">
    <w:name w:val="Char Char Char1 Char3"/>
    <w:basedOn w:val="1"/>
    <w:qFormat/>
    <w:uiPriority w:val="0"/>
    <w:pPr>
      <w:widowControl/>
      <w:spacing w:line="360" w:lineRule="auto"/>
      <w:ind w:firstLine="200" w:firstLineChars="200"/>
      <w:jc w:val="left"/>
    </w:pPr>
    <w:rPr>
      <w:rFonts w:ascii="宋体" w:hAnsi="宋体" w:cs="宋体"/>
      <w:spacing w:val="20"/>
      <w:kern w:val="0"/>
      <w:sz w:val="24"/>
    </w:rPr>
  </w:style>
  <w:style w:type="paragraph" w:customStyle="1" w:styleId="2194">
    <w:name w:val="8 Char Char Char Char Char Char Char"/>
    <w:basedOn w:val="1"/>
    <w:qFormat/>
    <w:uiPriority w:val="0"/>
    <w:pPr>
      <w:widowControl/>
      <w:jc w:val="left"/>
    </w:pPr>
    <w:rPr>
      <w:rFonts w:ascii="Tahoma" w:hAnsi="Tahoma" w:cs="宋体"/>
      <w:kern w:val="0"/>
      <w:sz w:val="24"/>
    </w:rPr>
  </w:style>
  <w:style w:type="paragraph" w:customStyle="1" w:styleId="2195">
    <w:name w:val="表后间隔"/>
    <w:basedOn w:val="1"/>
    <w:qFormat/>
    <w:uiPriority w:val="0"/>
    <w:pPr>
      <w:widowControl/>
      <w:ind w:firstLine="471"/>
      <w:jc w:val="left"/>
    </w:pPr>
    <w:rPr>
      <w:rFonts w:ascii="Arial" w:hAnsi="Arial" w:cs="Arial"/>
      <w:kern w:val="18"/>
      <w:sz w:val="24"/>
      <w:szCs w:val="21"/>
    </w:rPr>
  </w:style>
  <w:style w:type="paragraph" w:customStyle="1" w:styleId="2196">
    <w:name w:val="正文24"/>
    <w:basedOn w:val="314"/>
    <w:qFormat/>
    <w:uiPriority w:val="0"/>
    <w:pPr>
      <w:adjustRightInd/>
      <w:spacing w:line="360" w:lineRule="auto"/>
      <w:ind w:firstLine="200" w:firstLineChars="200"/>
      <w:jc w:val="left"/>
    </w:pPr>
    <w:rPr>
      <w:rFonts w:eastAsia="宋体"/>
      <w:kern w:val="0"/>
      <w:szCs w:val="24"/>
    </w:rPr>
  </w:style>
  <w:style w:type="paragraph" w:customStyle="1" w:styleId="2197">
    <w:name w:val="本文标题1"/>
    <w:basedOn w:val="1"/>
    <w:qFormat/>
    <w:uiPriority w:val="0"/>
    <w:pPr>
      <w:keepNext/>
      <w:keepLines/>
      <w:widowControl/>
      <w:tabs>
        <w:tab w:val="left" w:pos="0"/>
      </w:tabs>
      <w:adjustRightInd w:val="0"/>
      <w:spacing w:line="440" w:lineRule="exact"/>
      <w:jc w:val="left"/>
      <w:textAlignment w:val="baseline"/>
      <w:outlineLvl w:val="0"/>
    </w:pPr>
    <w:rPr>
      <w:rFonts w:ascii="方正大标宋简体" w:hAnsi="宋体" w:eastAsia="方正大标宋简体" w:cs="宋体"/>
      <w:b/>
      <w:bCs/>
      <w:kern w:val="44"/>
      <w:sz w:val="30"/>
    </w:rPr>
  </w:style>
  <w:style w:type="paragraph" w:customStyle="1" w:styleId="2198">
    <w:name w:val="样式qqq"/>
    <w:basedOn w:val="1"/>
    <w:qFormat/>
    <w:uiPriority w:val="0"/>
    <w:pPr>
      <w:widowControl/>
      <w:spacing w:line="360" w:lineRule="auto"/>
      <w:jc w:val="left"/>
    </w:pPr>
    <w:rPr>
      <w:rFonts w:ascii="宋体" w:hAnsi="宋体" w:cs="宋体"/>
      <w:kern w:val="0"/>
      <w:sz w:val="24"/>
    </w:rPr>
  </w:style>
  <w:style w:type="paragraph" w:customStyle="1" w:styleId="2199">
    <w:name w:val="注解"/>
    <w:basedOn w:val="1"/>
    <w:qFormat/>
    <w:uiPriority w:val="0"/>
    <w:pPr>
      <w:widowControl/>
      <w:adjustRightInd w:val="0"/>
      <w:snapToGrid w:val="0"/>
      <w:ind w:left="624" w:right="170" w:hanging="454"/>
      <w:jc w:val="left"/>
    </w:pPr>
    <w:rPr>
      <w:rFonts w:ascii="宋体" w:hAnsi="宋体" w:cs="宋体"/>
      <w:color w:val="000000"/>
      <w:kern w:val="0"/>
      <w:sz w:val="15"/>
    </w:rPr>
  </w:style>
  <w:style w:type="paragraph" w:customStyle="1" w:styleId="2200">
    <w:name w:val="s02"/>
    <w:basedOn w:val="1"/>
    <w:qFormat/>
    <w:uiPriority w:val="0"/>
    <w:pPr>
      <w:widowControl/>
      <w:spacing w:before="100" w:beforeAutospacing="1" w:after="100" w:afterAutospacing="1" w:line="360" w:lineRule="auto"/>
      <w:jc w:val="left"/>
    </w:pPr>
    <w:rPr>
      <w:rFonts w:ascii="宋体" w:hAnsi="宋体" w:cs="宋体"/>
      <w:color w:val="000000"/>
      <w:kern w:val="0"/>
      <w:sz w:val="18"/>
      <w:szCs w:val="18"/>
    </w:rPr>
  </w:style>
  <w:style w:type="paragraph" w:customStyle="1" w:styleId="2201">
    <w:name w:val="05"/>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2202">
    <w:name w:val="湛江沥青表"/>
    <w:basedOn w:val="1"/>
    <w:qFormat/>
    <w:uiPriority w:val="0"/>
    <w:pPr>
      <w:widowControl/>
      <w:autoSpaceDE w:val="0"/>
      <w:autoSpaceDN w:val="0"/>
      <w:spacing w:before="100" w:line="0" w:lineRule="atLeast"/>
      <w:ind w:left="102" w:hanging="102"/>
      <w:jc w:val="center"/>
    </w:pPr>
    <w:rPr>
      <w:rFonts w:ascii="宋体" w:hAnsi="宋体" w:cs="宋体"/>
      <w:kern w:val="0"/>
      <w:sz w:val="24"/>
      <w:szCs w:val="21"/>
    </w:rPr>
  </w:style>
  <w:style w:type="paragraph" w:customStyle="1" w:styleId="2203">
    <w:name w:val="003 3j"/>
    <w:basedOn w:val="1"/>
    <w:qFormat/>
    <w:uiPriority w:val="0"/>
    <w:pPr>
      <w:keepNext/>
      <w:keepLines/>
      <w:widowControl/>
      <w:spacing w:before="100" w:after="100" w:line="415" w:lineRule="auto"/>
      <w:ind w:firstLine="200" w:firstLineChars="200"/>
      <w:jc w:val="left"/>
      <w:outlineLvl w:val="2"/>
    </w:pPr>
    <w:rPr>
      <w:rFonts w:ascii="宋体" w:hAnsi="宋体" w:cs="宋体"/>
      <w:b/>
      <w:kern w:val="0"/>
      <w:sz w:val="28"/>
      <w:szCs w:val="28"/>
    </w:rPr>
  </w:style>
  <w:style w:type="paragraph" w:customStyle="1" w:styleId="2204">
    <w:name w:val="xl92"/>
    <w:basedOn w:val="1"/>
    <w:qFormat/>
    <w:uiPriority w:val="0"/>
    <w:pPr>
      <w:widowControl/>
      <w:shd w:val="clear" w:color="auto" w:fill="FF6600"/>
      <w:spacing w:before="100" w:beforeAutospacing="1" w:after="100" w:afterAutospacing="1"/>
      <w:jc w:val="center"/>
    </w:pPr>
    <w:rPr>
      <w:rFonts w:ascii="宋体" w:hAnsi="宋体" w:cs="宋体"/>
      <w:color w:val="000000"/>
      <w:kern w:val="0"/>
      <w:sz w:val="24"/>
      <w:szCs w:val="21"/>
    </w:rPr>
  </w:style>
  <w:style w:type="paragraph" w:customStyle="1" w:styleId="2205">
    <w:name w:val="样式 表格标题 + 五号 左侧:  -0.45 字符"/>
    <w:basedOn w:val="1"/>
    <w:qFormat/>
    <w:uiPriority w:val="0"/>
    <w:pPr>
      <w:adjustRightInd w:val="0"/>
      <w:snapToGrid w:val="0"/>
      <w:ind w:left="108"/>
      <w:jc w:val="center"/>
    </w:pPr>
    <w:rPr>
      <w:bCs/>
      <w:color w:val="800080"/>
      <w:szCs w:val="21"/>
    </w:rPr>
  </w:style>
  <w:style w:type="paragraph" w:customStyle="1" w:styleId="2206">
    <w:name w:val="CM25"/>
    <w:basedOn w:val="202"/>
    <w:next w:val="202"/>
    <w:qFormat/>
    <w:uiPriority w:val="0"/>
    <w:pPr>
      <w:spacing w:line="468" w:lineRule="atLeast"/>
    </w:pPr>
    <w:rPr>
      <w:rFonts w:ascii="仿宋_GB2312" w:eastAsia="仿宋_GB2312" w:cs="仿宋_GB2312"/>
      <w:color w:val="auto"/>
    </w:rPr>
  </w:style>
  <w:style w:type="paragraph" w:customStyle="1" w:styleId="2207">
    <w:name w:val="表内五中"/>
    <w:qFormat/>
    <w:uiPriority w:val="0"/>
    <w:pPr>
      <w:adjustRightInd w:val="0"/>
      <w:ind w:left="-50"/>
      <w:jc w:val="center"/>
      <w:textAlignment w:val="baseline"/>
    </w:pPr>
    <w:rPr>
      <w:rFonts w:ascii="Times New Roman" w:hAnsi="Times New Roman" w:eastAsia="宋体" w:cs="Times New Roman"/>
      <w:sz w:val="21"/>
      <w:lang w:val="en-US" w:eastAsia="zh-CN" w:bidi="ar-SA"/>
    </w:rPr>
  </w:style>
  <w:style w:type="paragraph" w:customStyle="1" w:styleId="2208">
    <w:name w:val="批注框文本4"/>
    <w:basedOn w:val="1"/>
    <w:qFormat/>
    <w:uiPriority w:val="0"/>
    <w:pPr>
      <w:widowControl/>
      <w:jc w:val="left"/>
    </w:pPr>
    <w:rPr>
      <w:rFonts w:ascii="宋体" w:hAnsi="宋体" w:cs="宋体"/>
      <w:kern w:val="0"/>
      <w:sz w:val="18"/>
      <w:szCs w:val="18"/>
    </w:rPr>
  </w:style>
  <w:style w:type="paragraph" w:customStyle="1" w:styleId="2209">
    <w:name w:val="td1"/>
    <w:basedOn w:val="1"/>
    <w:qFormat/>
    <w:uiPriority w:val="0"/>
    <w:pPr>
      <w:widowControl/>
      <w:spacing w:before="100" w:beforeAutospacing="1" w:after="100" w:afterAutospacing="1"/>
      <w:jc w:val="center"/>
    </w:pPr>
    <w:rPr>
      <w:rFonts w:ascii="宋体" w:hAnsi="宋体" w:cs="宋体"/>
      <w:b/>
      <w:bCs/>
      <w:color w:val="0000FF"/>
      <w:kern w:val="0"/>
      <w:sz w:val="28"/>
      <w:szCs w:val="28"/>
      <w:u w:val="single"/>
    </w:rPr>
  </w:style>
  <w:style w:type="paragraph" w:customStyle="1" w:styleId="2210">
    <w:name w:val="仿宋体"/>
    <w:basedOn w:val="1"/>
    <w:qFormat/>
    <w:uiPriority w:val="0"/>
    <w:pPr>
      <w:widowControl/>
      <w:spacing w:line="844" w:lineRule="atLeast"/>
      <w:ind w:firstLine="419"/>
      <w:jc w:val="left"/>
      <w:textAlignment w:val="baseline"/>
    </w:pPr>
    <w:rPr>
      <w:rFonts w:ascii="宋体" w:hAnsi="宋体" w:eastAsia="仿宋_GB2312" w:cs="宋体"/>
      <w:color w:val="000000"/>
      <w:kern w:val="0"/>
      <w:sz w:val="31"/>
    </w:rPr>
  </w:style>
  <w:style w:type="paragraph" w:customStyle="1" w:styleId="2211">
    <w:name w:val="样式 标题 2H2SeHead wsa2标题 1.1标题 2 Char Char Char Char Char标题 ..."/>
    <w:basedOn w:val="4"/>
    <w:qFormat/>
    <w:uiPriority w:val="0"/>
    <w:pPr>
      <w:widowControl/>
      <w:tabs>
        <w:tab w:val="left" w:pos="425"/>
        <w:tab w:val="left" w:pos="630"/>
        <w:tab w:val="left" w:pos="850"/>
        <w:tab w:val="left" w:pos="1440"/>
        <w:tab w:val="clear" w:pos="576"/>
      </w:tabs>
      <w:spacing w:beforeLines="50" w:afterLines="50"/>
      <w:ind w:left="1440" w:hanging="360"/>
    </w:pPr>
    <w:rPr>
      <w:rFonts w:ascii="黑体" w:hAnsi="Arial" w:eastAsia="黑体"/>
      <w:b w:val="0"/>
      <w:bCs w:val="0"/>
      <w:kern w:val="0"/>
      <w:sz w:val="32"/>
      <w:szCs w:val="20"/>
    </w:rPr>
  </w:style>
  <w:style w:type="paragraph" w:customStyle="1" w:styleId="2212">
    <w:name w:val="普通(网站)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213">
    <w:name w:val="日期2"/>
    <w:basedOn w:val="1"/>
    <w:next w:val="1"/>
    <w:qFormat/>
    <w:uiPriority w:val="0"/>
    <w:pPr>
      <w:widowControl/>
      <w:adjustRightInd w:val="0"/>
      <w:jc w:val="left"/>
      <w:textAlignment w:val="baseline"/>
    </w:pPr>
    <w:rPr>
      <w:rFonts w:ascii="宋体" w:hAnsi="宋体" w:cs="宋体"/>
      <w:kern w:val="0"/>
      <w:sz w:val="24"/>
    </w:rPr>
  </w:style>
  <w:style w:type="paragraph" w:customStyle="1" w:styleId="2214">
    <w:name w:val="证书"/>
    <w:basedOn w:val="1"/>
    <w:qFormat/>
    <w:uiPriority w:val="0"/>
    <w:pPr>
      <w:widowControl/>
      <w:spacing w:line="360" w:lineRule="auto"/>
      <w:ind w:firstLine="250" w:firstLineChars="250"/>
      <w:jc w:val="left"/>
    </w:pPr>
    <w:rPr>
      <w:rFonts w:ascii="宋体" w:hAnsi="宋体" w:cs="宋体"/>
      <w:spacing w:val="20"/>
      <w:kern w:val="0"/>
      <w:sz w:val="30"/>
      <w:szCs w:val="30"/>
    </w:rPr>
  </w:style>
  <w:style w:type="paragraph" w:customStyle="1" w:styleId="2215">
    <w:name w:val="大表内容"/>
    <w:qFormat/>
    <w:uiPriority w:val="0"/>
    <w:pPr>
      <w:snapToGrid w:val="0"/>
      <w:jc w:val="center"/>
    </w:pPr>
    <w:rPr>
      <w:rFonts w:ascii="Times New Roman" w:hAnsi="Times New Roman" w:eastAsia="宋体" w:cs="Times New Roman"/>
      <w:sz w:val="21"/>
      <w:lang w:val="en-US" w:eastAsia="zh-CN" w:bidi="ar-SA"/>
    </w:rPr>
  </w:style>
  <w:style w:type="paragraph" w:customStyle="1" w:styleId="2216">
    <w:name w:val="目录"/>
    <w:basedOn w:val="1"/>
    <w:qFormat/>
    <w:uiPriority w:val="0"/>
    <w:pPr>
      <w:widowControl/>
      <w:spacing w:line="324" w:lineRule="auto"/>
      <w:ind w:firstLine="600" w:firstLineChars="200"/>
      <w:jc w:val="center"/>
    </w:pPr>
    <w:rPr>
      <w:rFonts w:ascii="宋体" w:hAnsi="宋体" w:cs="宋体"/>
      <w:kern w:val="0"/>
      <w:sz w:val="32"/>
    </w:rPr>
  </w:style>
  <w:style w:type="paragraph" w:customStyle="1" w:styleId="2217">
    <w:name w:val="麦志勤标题3"/>
    <w:basedOn w:val="31"/>
    <w:qFormat/>
    <w:uiPriority w:val="0"/>
    <w:pPr>
      <w:widowControl/>
      <w:adjustRightInd w:val="0"/>
      <w:snapToGrid w:val="0"/>
      <w:spacing w:beforeLines="100" w:line="300" w:lineRule="auto"/>
      <w:jc w:val="left"/>
    </w:pPr>
    <w:rPr>
      <w:rFonts w:ascii="黑体" w:eastAsia="黑体"/>
      <w:snapToGrid w:val="0"/>
      <w:kern w:val="0"/>
      <w:sz w:val="32"/>
    </w:rPr>
  </w:style>
  <w:style w:type="paragraph" w:customStyle="1" w:styleId="2218">
    <w:name w:val="xl46"/>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219">
    <w:name w:val="正文文本缩进 21"/>
    <w:basedOn w:val="1"/>
    <w:qFormat/>
    <w:uiPriority w:val="0"/>
    <w:pPr>
      <w:widowControl/>
      <w:adjustRightInd w:val="0"/>
      <w:spacing w:line="560" w:lineRule="exact"/>
      <w:ind w:left="945" w:hanging="525"/>
      <w:jc w:val="left"/>
      <w:textAlignment w:val="baseline"/>
    </w:pPr>
    <w:rPr>
      <w:rFonts w:ascii="宋体" w:hAnsi="宋体" w:cs="宋体"/>
      <w:kern w:val="0"/>
      <w:sz w:val="28"/>
    </w:rPr>
  </w:style>
  <w:style w:type="paragraph" w:customStyle="1" w:styleId="2220">
    <w:name w:val="CM21"/>
    <w:basedOn w:val="202"/>
    <w:next w:val="202"/>
    <w:qFormat/>
    <w:uiPriority w:val="0"/>
    <w:pPr>
      <w:spacing w:line="468" w:lineRule="atLeast"/>
    </w:pPr>
    <w:rPr>
      <w:rFonts w:ascii="仿宋_GB2312" w:eastAsia="仿宋_GB2312" w:cs="仿宋_GB2312"/>
      <w:color w:val="auto"/>
    </w:rPr>
  </w:style>
  <w:style w:type="paragraph" w:customStyle="1" w:styleId="2221">
    <w:name w:val="1名"/>
    <w:basedOn w:val="1"/>
    <w:qFormat/>
    <w:uiPriority w:val="0"/>
    <w:pPr>
      <w:widowControl/>
      <w:spacing w:before="120"/>
      <w:jc w:val="left"/>
    </w:pPr>
    <w:rPr>
      <w:rFonts w:ascii="宋体" w:hAnsi="宋体" w:cs="宋体"/>
      <w:kern w:val="0"/>
      <w:sz w:val="28"/>
    </w:rPr>
  </w:style>
  <w:style w:type="paragraph" w:customStyle="1" w:styleId="2222">
    <w:name w:val="上次打印时间"/>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223">
    <w:name w:val="列出段落11"/>
    <w:basedOn w:val="1"/>
    <w:qFormat/>
    <w:uiPriority w:val="34"/>
    <w:pPr>
      <w:widowControl/>
      <w:ind w:firstLine="420" w:firstLineChars="200"/>
      <w:jc w:val="left"/>
    </w:pPr>
    <w:rPr>
      <w:rFonts w:ascii="宋体" w:hAnsi="宋体" w:cs="宋体"/>
      <w:kern w:val="0"/>
      <w:sz w:val="24"/>
    </w:rPr>
  </w:style>
  <w:style w:type="paragraph" w:customStyle="1" w:styleId="2224">
    <w:name w:val="lefttopright"/>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宋体"/>
      <w:kern w:val="0"/>
      <w:sz w:val="18"/>
      <w:szCs w:val="18"/>
    </w:rPr>
  </w:style>
  <w:style w:type="paragraph" w:customStyle="1" w:styleId="2225">
    <w:name w:val="Char Char4 Char Char Char Char2"/>
    <w:basedOn w:val="1"/>
    <w:qFormat/>
    <w:uiPriority w:val="0"/>
  </w:style>
  <w:style w:type="paragraph" w:customStyle="1" w:styleId="2226">
    <w:name w:val="首行缩进 Char Char"/>
    <w:basedOn w:val="1"/>
    <w:qFormat/>
    <w:uiPriority w:val="0"/>
    <w:pPr>
      <w:widowControl/>
      <w:snapToGrid w:val="0"/>
      <w:spacing w:line="360" w:lineRule="auto"/>
      <w:ind w:firstLine="499"/>
      <w:jc w:val="left"/>
    </w:pPr>
    <w:rPr>
      <w:rFonts w:ascii="宋体" w:hAnsi="宋体" w:cs="宋体"/>
      <w:kern w:val="0"/>
      <w:sz w:val="24"/>
      <w:szCs w:val="20"/>
    </w:rPr>
  </w:style>
  <w:style w:type="paragraph" w:customStyle="1" w:styleId="2227">
    <w:name w:val="样式 样式 首行缩进:  2 字符1 + 首行缩进:  2 字符"/>
    <w:basedOn w:val="802"/>
    <w:qFormat/>
    <w:uiPriority w:val="0"/>
    <w:pPr>
      <w:widowControl/>
      <w:adjustRightInd w:val="0"/>
      <w:ind w:firstLine="480"/>
      <w:jc w:val="left"/>
    </w:pPr>
    <w:rPr>
      <w:rFonts w:ascii="宋体" w:hAnsi="宋体"/>
      <w:kern w:val="0"/>
      <w:szCs w:val="24"/>
    </w:rPr>
  </w:style>
  <w:style w:type="paragraph" w:customStyle="1" w:styleId="2228">
    <w:name w:val="正文  1"/>
    <w:basedOn w:val="1"/>
    <w:qFormat/>
    <w:uiPriority w:val="0"/>
    <w:pPr>
      <w:widowControl/>
      <w:spacing w:line="440" w:lineRule="exact"/>
      <w:ind w:firstLine="510"/>
      <w:jc w:val="left"/>
    </w:pPr>
    <w:rPr>
      <w:rFonts w:ascii="宋体" w:hAnsi="宋体" w:cs="宋体"/>
      <w:kern w:val="0"/>
      <w:sz w:val="24"/>
    </w:rPr>
  </w:style>
  <w:style w:type="paragraph" w:customStyle="1" w:styleId="2229">
    <w:name w:val="空行"/>
    <w:basedOn w:val="1"/>
    <w:qFormat/>
    <w:uiPriority w:val="0"/>
    <w:pPr>
      <w:widowControl/>
      <w:tabs>
        <w:tab w:val="left" w:pos="3555"/>
        <w:tab w:val="left" w:pos="22680"/>
      </w:tabs>
      <w:overflowPunct w:val="0"/>
      <w:topLinePunct/>
      <w:autoSpaceDE w:val="0"/>
      <w:adjustRightInd w:val="0"/>
      <w:snapToGrid w:val="0"/>
      <w:spacing w:line="360" w:lineRule="auto"/>
      <w:ind w:firstLine="454" w:firstLineChars="200"/>
      <w:jc w:val="center"/>
    </w:pPr>
    <w:rPr>
      <w:rFonts w:ascii="宋体" w:hAnsi="宋体" w:cs="宋体"/>
      <w:b/>
      <w:snapToGrid w:val="0"/>
      <w:kern w:val="0"/>
      <w:sz w:val="24"/>
    </w:rPr>
  </w:style>
  <w:style w:type="paragraph" w:customStyle="1" w:styleId="2230">
    <w:name w:val="ST20_1"/>
    <w:basedOn w:val="1"/>
    <w:qFormat/>
    <w:uiPriority w:val="0"/>
    <w:pPr>
      <w:widowControl/>
      <w:autoSpaceDE w:val="0"/>
      <w:autoSpaceDN w:val="0"/>
      <w:adjustRightInd w:val="0"/>
      <w:spacing w:line="312" w:lineRule="atLeast"/>
      <w:jc w:val="center"/>
      <w:textAlignment w:val="baseline"/>
    </w:pPr>
    <w:rPr>
      <w:rFonts w:ascii="宋体" w:hAnsi="Tms Rmn" w:cs="宋体"/>
      <w:kern w:val="0"/>
      <w:sz w:val="24"/>
    </w:rPr>
  </w:style>
  <w:style w:type="paragraph" w:customStyle="1" w:styleId="2231">
    <w:name w:val="Char1 Char Char"/>
    <w:basedOn w:val="1"/>
    <w:qFormat/>
    <w:uiPriority w:val="0"/>
    <w:pPr>
      <w:widowControl/>
      <w:ind w:left="450" w:hanging="450"/>
      <w:jc w:val="left"/>
    </w:pPr>
    <w:rPr>
      <w:rFonts w:ascii="宋体" w:hAnsi="宋体" w:cs="宋体"/>
      <w:kern w:val="0"/>
      <w:sz w:val="24"/>
    </w:rPr>
  </w:style>
  <w:style w:type="paragraph" w:customStyle="1" w:styleId="2232">
    <w:name w:val="样式 燕山正文 + 首行缩进:  3.5 字符2"/>
    <w:basedOn w:val="820"/>
    <w:qFormat/>
    <w:uiPriority w:val="0"/>
    <w:pPr>
      <w:tabs>
        <w:tab w:val="left" w:pos="4680"/>
        <w:tab w:val="clear" w:pos="22680"/>
      </w:tabs>
      <w:ind w:firstLine="200"/>
    </w:pPr>
    <w:rPr>
      <w:rFonts w:hAnsi="宋体" w:cs="宋体"/>
      <w:color w:val="000000"/>
    </w:rPr>
  </w:style>
  <w:style w:type="paragraph" w:customStyle="1" w:styleId="2233">
    <w:name w:val="样式 样式 首行缩进:  2 字符1 + 左侧:  0.42 厘米"/>
    <w:basedOn w:val="1"/>
    <w:qFormat/>
    <w:uiPriority w:val="0"/>
    <w:pPr>
      <w:widowControl/>
      <w:tabs>
        <w:tab w:val="left" w:pos="1094"/>
        <w:tab w:val="left" w:pos="1244"/>
      </w:tabs>
      <w:adjustRightInd w:val="0"/>
      <w:snapToGrid w:val="0"/>
      <w:spacing w:line="360" w:lineRule="auto"/>
      <w:ind w:firstLine="480" w:firstLineChars="200"/>
      <w:jc w:val="left"/>
    </w:pPr>
    <w:rPr>
      <w:rFonts w:ascii="宋体" w:hAnsi="宋体" w:cs="宋体"/>
      <w:kern w:val="0"/>
      <w:sz w:val="24"/>
    </w:rPr>
  </w:style>
  <w:style w:type="paragraph" w:customStyle="1" w:styleId="2234">
    <w:name w:val="纯文本11"/>
    <w:basedOn w:val="1"/>
    <w:qFormat/>
    <w:uiPriority w:val="0"/>
    <w:pPr>
      <w:widowControl/>
      <w:adjustRightInd w:val="0"/>
      <w:jc w:val="left"/>
      <w:textAlignment w:val="baseline"/>
    </w:pPr>
    <w:rPr>
      <w:rFonts w:ascii="宋体" w:hAnsi="Courier New" w:cs="宋体"/>
      <w:kern w:val="0"/>
      <w:sz w:val="24"/>
    </w:rPr>
  </w:style>
  <w:style w:type="paragraph" w:customStyle="1" w:styleId="2235">
    <w:name w:val="正文图五"/>
    <w:basedOn w:val="1"/>
    <w:qFormat/>
    <w:uiPriority w:val="0"/>
    <w:pPr>
      <w:widowControl/>
      <w:adjustRightInd w:val="0"/>
      <w:snapToGrid w:val="0"/>
      <w:jc w:val="center"/>
    </w:pPr>
    <w:rPr>
      <w:rFonts w:ascii="宋体" w:hAnsi="宋体" w:eastAsia="仿宋_GB2312" w:cs="宋体"/>
      <w:snapToGrid w:val="0"/>
      <w:spacing w:val="6"/>
      <w:kern w:val="0"/>
      <w:sz w:val="24"/>
    </w:rPr>
  </w:style>
  <w:style w:type="paragraph" w:customStyle="1" w:styleId="2236">
    <w:name w:val="正文文本缩进 213"/>
    <w:basedOn w:val="1"/>
    <w:qFormat/>
    <w:uiPriority w:val="0"/>
    <w:pPr>
      <w:adjustRightInd w:val="0"/>
      <w:spacing w:after="120" w:line="400" w:lineRule="exact"/>
      <w:ind w:firstLine="525" w:firstLineChars="200"/>
      <w:jc w:val="left"/>
      <w:textAlignment w:val="baseline"/>
    </w:pPr>
    <w:rPr>
      <w:rFonts w:ascii="宋体"/>
      <w:spacing w:val="16"/>
      <w:sz w:val="24"/>
      <w:szCs w:val="20"/>
    </w:rPr>
  </w:style>
  <w:style w:type="paragraph" w:customStyle="1" w:styleId="2237">
    <w:name w:val="标 题 2"/>
    <w:basedOn w:val="4"/>
    <w:qFormat/>
    <w:uiPriority w:val="0"/>
    <w:pPr>
      <w:keepNext w:val="0"/>
      <w:keepLines w:val="0"/>
      <w:widowControl/>
      <w:tabs>
        <w:tab w:val="left" w:pos="425"/>
        <w:tab w:val="left" w:pos="630"/>
        <w:tab w:val="left" w:pos="850"/>
        <w:tab w:val="clear" w:pos="576"/>
      </w:tabs>
      <w:autoSpaceDE w:val="0"/>
      <w:autoSpaceDN w:val="0"/>
      <w:adjustRightInd w:val="0"/>
      <w:snapToGrid w:val="0"/>
      <w:spacing w:beforeLines="50" w:afterLines="50" w:line="520" w:lineRule="exact"/>
      <w:textAlignment w:val="baseline"/>
    </w:pPr>
    <w:rPr>
      <w:rFonts w:ascii="黑体" w:hAnsi="宋体"/>
      <w:b w:val="0"/>
      <w:snapToGrid w:val="0"/>
      <w:kern w:val="0"/>
      <w:sz w:val="32"/>
      <w:lang w:val="eu-ES"/>
    </w:rPr>
  </w:style>
  <w:style w:type="paragraph" w:customStyle="1" w:styleId="2238">
    <w:name w:val="样式 标题 2SeHead wsa2ChapterChapter Title + 黑体 段前: 6 磅"/>
    <w:basedOn w:val="4"/>
    <w:qFormat/>
    <w:uiPriority w:val="0"/>
    <w:pPr>
      <w:widowControl/>
      <w:tabs>
        <w:tab w:val="left" w:pos="425"/>
        <w:tab w:val="left" w:pos="630"/>
        <w:tab w:val="left" w:pos="850"/>
        <w:tab w:val="left" w:pos="1320"/>
        <w:tab w:val="clear" w:pos="576"/>
      </w:tabs>
      <w:snapToGrid w:val="0"/>
      <w:spacing w:beforeLines="50" w:afterLines="50"/>
      <w:ind w:left="1320" w:hanging="420"/>
    </w:pPr>
    <w:rPr>
      <w:rFonts w:ascii="黑体" w:hAnsi="Arial" w:eastAsia="黑体"/>
      <w:b w:val="0"/>
      <w:kern w:val="0"/>
      <w:sz w:val="30"/>
      <w:szCs w:val="20"/>
    </w:rPr>
  </w:style>
  <w:style w:type="paragraph" w:customStyle="1" w:styleId="2239">
    <w:name w:val="样式 标题4 + 宋体 四号"/>
    <w:basedOn w:val="21"/>
    <w:qFormat/>
    <w:uiPriority w:val="0"/>
    <w:pPr>
      <w:keepNext/>
      <w:keepLines/>
      <w:spacing w:line="360" w:lineRule="auto"/>
      <w:ind w:firstLine="0" w:firstLineChars="0"/>
      <w:outlineLvl w:val="3"/>
    </w:pPr>
    <w:rPr>
      <w:rFonts w:ascii="宋体" w:hAnsi="宋体" w:eastAsia="楷体_GB2312"/>
      <w:b/>
      <w:bCs/>
      <w:sz w:val="28"/>
      <w:szCs w:val="30"/>
      <w:lang w:val="en-US"/>
    </w:rPr>
  </w:style>
  <w:style w:type="paragraph" w:customStyle="1" w:styleId="2240">
    <w:name w:val="样式 宋体 小四 首行缩进:  0.85 厘米 行距: 1.5 倍行距"/>
    <w:basedOn w:val="1"/>
    <w:qFormat/>
    <w:uiPriority w:val="0"/>
    <w:pPr>
      <w:spacing w:line="360" w:lineRule="auto"/>
      <w:ind w:firstLine="482"/>
    </w:pPr>
    <w:rPr>
      <w:rFonts w:ascii="宋体" w:hAnsi="宋体" w:cs="宋体"/>
      <w:sz w:val="24"/>
      <w:szCs w:val="20"/>
    </w:rPr>
  </w:style>
  <w:style w:type="paragraph" w:customStyle="1" w:styleId="2241">
    <w:name w:val="Char Char1 Char Char Char Char3"/>
    <w:basedOn w:val="1"/>
    <w:qFormat/>
    <w:uiPriority w:val="0"/>
    <w:pPr>
      <w:widowControl/>
      <w:jc w:val="left"/>
    </w:pPr>
    <w:rPr>
      <w:rFonts w:ascii="宋体" w:hAnsi="宋体" w:cs="宋体"/>
      <w:kern w:val="0"/>
      <w:sz w:val="24"/>
    </w:rPr>
  </w:style>
  <w:style w:type="paragraph" w:customStyle="1" w:styleId="2242">
    <w:name w:val="yqy2"/>
    <w:basedOn w:val="3"/>
    <w:qFormat/>
    <w:uiPriority w:val="0"/>
    <w:pPr>
      <w:keepLines w:val="0"/>
      <w:pageBreakBefore/>
      <w:widowControl/>
      <w:adjustRightInd w:val="0"/>
      <w:spacing w:beforeLines="50" w:afterLines="50" w:line="360" w:lineRule="auto"/>
      <w:jc w:val="center"/>
    </w:pPr>
    <w:rPr>
      <w:rFonts w:ascii="宋体" w:hAnsi="宋体"/>
      <w:bCs w:val="0"/>
      <w:color w:val="000000"/>
      <w:kern w:val="0"/>
      <w:sz w:val="36"/>
      <w:szCs w:val="36"/>
      <w:lang w:val="zh-CN"/>
    </w:rPr>
  </w:style>
  <w:style w:type="paragraph" w:customStyle="1" w:styleId="2243">
    <w:name w:val="样式 表题注 + 五号 左 段前: 3.6 磅3"/>
    <w:basedOn w:val="1718"/>
    <w:qFormat/>
    <w:uiPriority w:val="0"/>
    <w:pPr>
      <w:spacing w:before="72" w:after="0"/>
    </w:pPr>
    <w:rPr>
      <w:b w:val="0"/>
    </w:rPr>
  </w:style>
  <w:style w:type="paragraph" w:customStyle="1" w:styleId="2244">
    <w:name w:val="样式 题注 + 居中"/>
    <w:basedOn w:val="22"/>
    <w:qFormat/>
    <w:uiPriority w:val="0"/>
    <w:pPr>
      <w:snapToGrid w:val="0"/>
      <w:spacing w:before="152" w:after="160"/>
      <w:jc w:val="center"/>
    </w:pPr>
    <w:rPr>
      <w:rFonts w:ascii="Arial" w:hAnsi="Arial"/>
      <w:b/>
      <w:bCs/>
      <w:kern w:val="0"/>
      <w:sz w:val="22"/>
      <w:szCs w:val="24"/>
      <w:lang w:val="en-US"/>
    </w:rPr>
  </w:style>
  <w:style w:type="paragraph" w:customStyle="1" w:styleId="2245">
    <w:name w:val="默认段落字体 Para Char Char Char Char Char Char Char Char Char Char Char Char Char Char Char Char Char Char Char Char Char Char Char Char Char Char Char Char Char Char Char"/>
    <w:basedOn w:val="1"/>
    <w:semiHidden/>
    <w:qFormat/>
    <w:uiPriority w:val="0"/>
    <w:pPr>
      <w:spacing w:afterLines="50" w:line="520" w:lineRule="exact"/>
      <w:jc w:val="center"/>
    </w:pPr>
    <w:rPr>
      <w:rFonts w:ascii="Arial" w:hAnsi="Arial" w:eastAsia="仿宋_GB2312"/>
      <w:sz w:val="28"/>
      <w:szCs w:val="28"/>
    </w:rPr>
  </w:style>
  <w:style w:type="paragraph" w:customStyle="1" w:styleId="2246">
    <w:name w:val="Body Text 22"/>
    <w:basedOn w:val="1"/>
    <w:qFormat/>
    <w:uiPriority w:val="0"/>
    <w:pPr>
      <w:widowControl/>
      <w:adjustRightInd w:val="0"/>
      <w:spacing w:line="440" w:lineRule="atLeast"/>
      <w:ind w:firstLine="480"/>
      <w:jc w:val="left"/>
      <w:textAlignment w:val="baseline"/>
    </w:pPr>
    <w:rPr>
      <w:rFonts w:ascii="宋体" w:hAnsi="宋体" w:eastAsia="仿宋_GB2312" w:cs="宋体"/>
      <w:kern w:val="0"/>
      <w:sz w:val="24"/>
    </w:rPr>
  </w:style>
  <w:style w:type="paragraph" w:customStyle="1" w:styleId="2247">
    <w:name w:val="大标题"/>
    <w:basedOn w:val="1"/>
    <w:qFormat/>
    <w:uiPriority w:val="0"/>
    <w:pPr>
      <w:widowControl/>
      <w:adjustRightInd w:val="0"/>
      <w:spacing w:line="360" w:lineRule="auto"/>
      <w:ind w:firstLine="540"/>
      <w:jc w:val="left"/>
      <w:textAlignment w:val="baseline"/>
    </w:pPr>
    <w:rPr>
      <w:rFonts w:ascii="宋体" w:hAnsi="宋体" w:cs="宋体"/>
      <w:b/>
      <w:snapToGrid w:val="0"/>
      <w:spacing w:val="6"/>
      <w:kern w:val="0"/>
      <w:sz w:val="24"/>
    </w:rPr>
  </w:style>
  <w:style w:type="paragraph" w:customStyle="1" w:styleId="2248">
    <w:name w:val="xl116"/>
    <w:basedOn w:val="1"/>
    <w:qFormat/>
    <w:uiPriority w:val="99"/>
    <w:pPr>
      <w:widowControl/>
      <w:shd w:val="clear" w:color="auto" w:fill="FF6600"/>
      <w:spacing w:before="100" w:beforeAutospacing="1" w:after="100" w:afterAutospacing="1"/>
      <w:jc w:val="left"/>
    </w:pPr>
    <w:rPr>
      <w:rFonts w:ascii="宋体" w:hAnsi="宋体" w:cs="宋体"/>
      <w:kern w:val="0"/>
      <w:sz w:val="24"/>
    </w:rPr>
  </w:style>
  <w:style w:type="paragraph" w:customStyle="1" w:styleId="2249">
    <w:name w:val="三点段 Char"/>
    <w:basedOn w:val="1"/>
    <w:qFormat/>
    <w:uiPriority w:val="0"/>
    <w:pPr>
      <w:widowControl/>
      <w:spacing w:line="360" w:lineRule="auto"/>
      <w:ind w:left="1200" w:hanging="1200" w:hangingChars="500"/>
      <w:jc w:val="left"/>
    </w:pPr>
    <w:rPr>
      <w:rFonts w:hint="eastAsia" w:ascii="宋体" w:hAnsi="宋体" w:cs="宋体"/>
      <w:kern w:val="0"/>
      <w:sz w:val="24"/>
    </w:rPr>
  </w:style>
  <w:style w:type="paragraph" w:customStyle="1" w:styleId="2250">
    <w:name w:val="blacktab"/>
    <w:basedOn w:val="1"/>
    <w:qFormat/>
    <w:uiPriority w:val="0"/>
    <w:pPr>
      <w:widowControl/>
      <w:pBdr>
        <w:top w:val="single" w:color="000000" w:sz="6" w:space="0"/>
        <w:left w:val="single" w:color="000000" w:sz="6" w:space="0"/>
        <w:bottom w:val="single" w:color="000000" w:sz="6" w:space="0"/>
        <w:right w:val="single" w:color="000000" w:sz="6" w:space="0"/>
      </w:pBdr>
      <w:spacing w:before="100" w:beforeAutospacing="1" w:after="100" w:afterAutospacing="1"/>
      <w:jc w:val="left"/>
    </w:pPr>
    <w:rPr>
      <w:rFonts w:ascii="Arial Unicode MS" w:hAnsi="Arial Unicode MS" w:eastAsia="Arial Unicode MS" w:cs="宋体"/>
      <w:kern w:val="0"/>
      <w:sz w:val="24"/>
    </w:rPr>
  </w:style>
  <w:style w:type="paragraph" w:customStyle="1" w:styleId="2251">
    <w:name w:val="008 表文字"/>
    <w:basedOn w:val="1"/>
    <w:qFormat/>
    <w:uiPriority w:val="0"/>
    <w:pPr>
      <w:widowControl/>
      <w:spacing w:line="312" w:lineRule="auto"/>
      <w:jc w:val="center"/>
    </w:pPr>
    <w:rPr>
      <w:rFonts w:ascii="宋体" w:hAnsi="宋体" w:cs="宋体"/>
      <w:bCs/>
      <w:kern w:val="21"/>
      <w:sz w:val="24"/>
      <w:szCs w:val="21"/>
    </w:rPr>
  </w:style>
  <w:style w:type="paragraph" w:customStyle="1" w:styleId="2252">
    <w:name w:val="zg1"/>
    <w:basedOn w:val="1"/>
    <w:qFormat/>
    <w:uiPriority w:val="0"/>
    <w:pPr>
      <w:widowControl/>
      <w:spacing w:line="500" w:lineRule="exact"/>
      <w:ind w:firstLine="200"/>
      <w:jc w:val="left"/>
    </w:pPr>
    <w:rPr>
      <w:rFonts w:ascii="宋体" w:hAnsi="宋体" w:cs="宋体"/>
      <w:kern w:val="0"/>
      <w:sz w:val="24"/>
    </w:rPr>
  </w:style>
  <w:style w:type="paragraph" w:customStyle="1" w:styleId="2253">
    <w:name w:val="样式 标题 3 + 小三 黑色 左 段前: 6 磅 段后: 0 磅 行距: 固定值 25 磅"/>
    <w:basedOn w:val="5"/>
    <w:qFormat/>
    <w:uiPriority w:val="0"/>
    <w:pPr>
      <w:widowControl/>
      <w:tabs>
        <w:tab w:val="left" w:pos="425"/>
        <w:tab w:val="left" w:pos="851"/>
      </w:tabs>
      <w:adjustRightInd/>
      <w:spacing w:beforeLines="50" w:line="500" w:lineRule="exact"/>
      <w:ind w:firstLine="0" w:firstLineChars="0"/>
      <w:jc w:val="left"/>
    </w:pPr>
    <w:rPr>
      <w:rFonts w:cs="宋体"/>
      <w:bCs w:val="0"/>
      <w:color w:val="000000"/>
      <w:kern w:val="0"/>
      <w:sz w:val="30"/>
      <w:szCs w:val="20"/>
    </w:rPr>
  </w:style>
  <w:style w:type="paragraph" w:customStyle="1" w:styleId="2254">
    <w:name w:val="1233"/>
    <w:basedOn w:val="1"/>
    <w:qFormat/>
    <w:uiPriority w:val="0"/>
    <w:pPr>
      <w:widowControl/>
      <w:spacing w:before="100" w:beforeAutospacing="1" w:line="360" w:lineRule="auto"/>
      <w:ind w:firstLine="480" w:firstLineChars="200"/>
      <w:jc w:val="left"/>
    </w:pPr>
    <w:rPr>
      <w:rFonts w:ascii="宋体" w:hAnsi="宋体" w:cs="宋体"/>
      <w:kern w:val="0"/>
      <w:sz w:val="24"/>
    </w:rPr>
  </w:style>
  <w:style w:type="paragraph" w:customStyle="1" w:styleId="2255">
    <w:name w:val="正文文本缩进 212"/>
    <w:basedOn w:val="1"/>
    <w:qFormat/>
    <w:uiPriority w:val="0"/>
    <w:pPr>
      <w:adjustRightInd w:val="0"/>
      <w:spacing w:after="120" w:line="400" w:lineRule="exact"/>
      <w:ind w:firstLine="525" w:firstLineChars="200"/>
      <w:jc w:val="left"/>
      <w:textAlignment w:val="baseline"/>
    </w:pPr>
    <w:rPr>
      <w:rFonts w:ascii="宋体"/>
      <w:spacing w:val="16"/>
      <w:sz w:val="24"/>
      <w:szCs w:val="20"/>
    </w:rPr>
  </w:style>
  <w:style w:type="paragraph" w:customStyle="1" w:styleId="2256">
    <w:name w:val="河石管道 表格正文"/>
    <w:qFormat/>
    <w:uiPriority w:val="0"/>
    <w:pPr>
      <w:jc w:val="center"/>
    </w:pPr>
    <w:rPr>
      <w:rFonts w:ascii="Times New Roman" w:hAnsi="Times New Roman" w:eastAsia="宋体" w:cs="Times New Roman"/>
      <w:kern w:val="2"/>
      <w:sz w:val="18"/>
      <w:szCs w:val="21"/>
      <w:lang w:val="en-US" w:eastAsia="zh-CN" w:bidi="ar-SA"/>
    </w:rPr>
  </w:style>
  <w:style w:type="paragraph" w:customStyle="1" w:styleId="2257">
    <w:name w:val="批注框文本3"/>
    <w:basedOn w:val="1"/>
    <w:qFormat/>
    <w:uiPriority w:val="0"/>
    <w:pPr>
      <w:widowControl/>
      <w:jc w:val="left"/>
    </w:pPr>
    <w:rPr>
      <w:rFonts w:ascii="宋体" w:hAnsi="宋体" w:cs="宋体"/>
      <w:kern w:val="0"/>
      <w:sz w:val="18"/>
      <w:szCs w:val="18"/>
    </w:rPr>
  </w:style>
  <w:style w:type="paragraph" w:customStyle="1" w:styleId="2258">
    <w:name w:val="戚标题2"/>
    <w:basedOn w:val="4"/>
    <w:qFormat/>
    <w:uiPriority w:val="0"/>
    <w:pPr>
      <w:keepNext w:val="0"/>
      <w:tabs>
        <w:tab w:val="left" w:pos="425"/>
        <w:tab w:val="left" w:pos="567"/>
        <w:tab w:val="left" w:pos="630"/>
        <w:tab w:val="left" w:pos="850"/>
        <w:tab w:val="clear" w:pos="576"/>
      </w:tabs>
      <w:spacing w:beforeLines="50" w:afterLines="50" w:line="440" w:lineRule="exact"/>
      <w:ind w:left="992" w:hanging="567"/>
    </w:pPr>
    <w:rPr>
      <w:rFonts w:ascii="黑体" w:hAnsi="黑体" w:eastAsia="黑体"/>
      <w:b w:val="0"/>
      <w:sz w:val="28"/>
      <w:szCs w:val="20"/>
    </w:rPr>
  </w:style>
  <w:style w:type="paragraph" w:customStyle="1" w:styleId="2259">
    <w:name w:val="样式 表格2 + Times New Roman"/>
    <w:basedOn w:val="218"/>
    <w:qFormat/>
    <w:uiPriority w:val="0"/>
    <w:pPr>
      <w:widowControl/>
      <w:topLinePunct w:val="0"/>
      <w:autoSpaceDE/>
      <w:autoSpaceDN/>
      <w:adjustRightInd/>
      <w:spacing w:beforeLines="5"/>
      <w:textAlignment w:val="auto"/>
    </w:pPr>
    <w:rPr>
      <w:rFonts w:ascii="Calibri" w:hAnsi="Calibri" w:eastAsia="Times New Roman"/>
      <w:kern w:val="2"/>
      <w:position w:val="0"/>
      <w:sz w:val="20"/>
      <w:lang w:val="zh-CN"/>
    </w:rPr>
  </w:style>
  <w:style w:type="paragraph" w:customStyle="1" w:styleId="2260">
    <w:name w:val="style2"/>
    <w:basedOn w:val="1"/>
    <w:qFormat/>
    <w:uiPriority w:val="0"/>
    <w:pPr>
      <w:widowControl/>
      <w:spacing w:before="100" w:beforeAutospacing="1" w:after="100" w:afterAutospacing="1"/>
      <w:jc w:val="left"/>
    </w:pPr>
    <w:rPr>
      <w:rFonts w:hint="eastAsia" w:ascii="宋体" w:hAnsi="宋体" w:cs="宋体"/>
      <w:b/>
      <w:bCs/>
      <w:kern w:val="0"/>
      <w:sz w:val="36"/>
      <w:szCs w:val="36"/>
    </w:rPr>
  </w:style>
  <w:style w:type="paragraph" w:customStyle="1" w:styleId="2261">
    <w:name w:val="xl101"/>
    <w:basedOn w:val="1"/>
    <w:qFormat/>
    <w:uiPriority w:val="0"/>
    <w:pPr>
      <w:widowControl/>
      <w:spacing w:before="100" w:beforeAutospacing="1" w:after="100" w:afterAutospacing="1"/>
      <w:jc w:val="center"/>
    </w:pPr>
    <w:rPr>
      <w:rFonts w:ascii="宋体" w:hAnsi="宋体" w:cs="宋体"/>
      <w:kern w:val="0"/>
      <w:sz w:val="24"/>
    </w:rPr>
  </w:style>
  <w:style w:type="paragraph" w:customStyle="1" w:styleId="2262">
    <w:name w:val="Char Char Char1 Char Char Char"/>
    <w:basedOn w:val="1"/>
    <w:qFormat/>
    <w:uiPriority w:val="0"/>
    <w:pPr>
      <w:widowControl/>
      <w:spacing w:line="360" w:lineRule="auto"/>
      <w:ind w:firstLine="200" w:firstLineChars="200"/>
      <w:jc w:val="left"/>
    </w:pPr>
    <w:rPr>
      <w:rFonts w:ascii="宋体" w:hAnsi="宋体" w:cs="宋体"/>
      <w:kern w:val="0"/>
      <w:sz w:val="24"/>
    </w:rPr>
  </w:style>
  <w:style w:type="paragraph" w:customStyle="1" w:styleId="2263">
    <w:name w:val="编号4号"/>
    <w:basedOn w:val="1"/>
    <w:qFormat/>
    <w:uiPriority w:val="0"/>
    <w:pPr>
      <w:widowControl/>
      <w:snapToGrid w:val="0"/>
      <w:spacing w:line="312" w:lineRule="auto"/>
      <w:jc w:val="left"/>
    </w:pPr>
    <w:rPr>
      <w:rFonts w:ascii="Arial" w:hAnsi="Arial" w:cs="Arial"/>
      <w:kern w:val="0"/>
      <w:sz w:val="24"/>
    </w:rPr>
  </w:style>
  <w:style w:type="paragraph" w:customStyle="1" w:styleId="2264">
    <w:name w:val="宗兴表名"/>
    <w:basedOn w:val="926"/>
    <w:qFormat/>
    <w:uiPriority w:val="0"/>
    <w:pPr>
      <w:widowControl w:val="0"/>
      <w:snapToGrid/>
      <w:spacing w:before="93" w:after="93"/>
      <w:jc w:val="center"/>
      <w:textAlignment w:val="baseline"/>
    </w:pPr>
    <w:rPr>
      <w:rFonts w:ascii="Times New Roman" w:hAnsi="Times New Roman"/>
      <w:bCs/>
      <w:color w:val="0000FF"/>
      <w:kern w:val="0"/>
      <w:szCs w:val="20"/>
    </w:rPr>
  </w:style>
  <w:style w:type="paragraph" w:customStyle="1" w:styleId="2265">
    <w:name w:val="Char Char1 Char Char Char Char Char Char Char Char Char Char Char Char Char Char Char Char Char Char Char Char1 Char2"/>
    <w:basedOn w:val="1"/>
    <w:qFormat/>
    <w:uiPriority w:val="0"/>
    <w:pPr>
      <w:widowControl/>
      <w:spacing w:line="360" w:lineRule="auto"/>
      <w:ind w:firstLine="200" w:firstLineChars="200"/>
      <w:jc w:val="left"/>
    </w:pPr>
    <w:rPr>
      <w:rFonts w:ascii="宋体" w:hAnsi="宋体" w:cs="宋体"/>
      <w:kern w:val="0"/>
      <w:sz w:val="24"/>
    </w:rPr>
  </w:style>
  <w:style w:type="paragraph" w:customStyle="1" w:styleId="2266">
    <w:name w:val="Char Char Char Char Char Char Char Char Char Char3"/>
    <w:basedOn w:val="1"/>
    <w:qFormat/>
    <w:uiPriority w:val="0"/>
    <w:pPr>
      <w:widowControl/>
      <w:jc w:val="left"/>
    </w:pPr>
    <w:rPr>
      <w:rFonts w:ascii="宋体" w:hAnsi="宋体" w:cs="宋体"/>
      <w:kern w:val="0"/>
      <w:sz w:val="24"/>
      <w:szCs w:val="21"/>
    </w:rPr>
  </w:style>
  <w:style w:type="paragraph" w:customStyle="1" w:styleId="2267">
    <w:name w:val="样式 表格1 + 行距: 单倍行距1"/>
    <w:basedOn w:val="1"/>
    <w:qFormat/>
    <w:uiPriority w:val="0"/>
    <w:pPr>
      <w:widowControl/>
      <w:adjustRightInd w:val="0"/>
      <w:snapToGrid w:val="0"/>
      <w:jc w:val="center"/>
      <w:textAlignment w:val="baseline"/>
    </w:pPr>
    <w:rPr>
      <w:rFonts w:ascii="宋体" w:hAnsi="宋体" w:cs="宋体"/>
      <w:kern w:val="0"/>
      <w:sz w:val="24"/>
    </w:rPr>
  </w:style>
  <w:style w:type="paragraph" w:customStyle="1" w:styleId="2268">
    <w:name w:val="topright_center"/>
    <w:basedOn w:val="1"/>
    <w:qFormat/>
    <w:uiPriority w:val="0"/>
    <w:pPr>
      <w:widowControl/>
      <w:pBdr>
        <w:top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宋体"/>
      <w:kern w:val="0"/>
      <w:sz w:val="18"/>
      <w:szCs w:val="18"/>
    </w:rPr>
  </w:style>
  <w:style w:type="paragraph" w:customStyle="1" w:styleId="2269">
    <w:name w:val="Char Char Char Char Char Char Char Char Char Char Char Char1 Char Char Char Char Char Char Char Char Char Char"/>
    <w:basedOn w:val="1"/>
    <w:qFormat/>
    <w:uiPriority w:val="0"/>
    <w:pPr>
      <w:widowControl/>
      <w:numPr>
        <w:ilvl w:val="2"/>
        <w:numId w:val="17"/>
      </w:numPr>
      <w:spacing w:line="360" w:lineRule="auto"/>
      <w:ind w:left="0" w:firstLine="200" w:firstLineChars="200"/>
      <w:jc w:val="left"/>
    </w:pPr>
    <w:rPr>
      <w:rFonts w:ascii="宋体" w:hAnsi="宋体" w:cs="宋体"/>
      <w:kern w:val="0"/>
      <w:sz w:val="24"/>
    </w:rPr>
  </w:style>
  <w:style w:type="paragraph" w:customStyle="1" w:styleId="2270">
    <w:name w:val="CM23"/>
    <w:basedOn w:val="202"/>
    <w:next w:val="202"/>
    <w:qFormat/>
    <w:uiPriority w:val="0"/>
    <w:pPr>
      <w:spacing w:after="80"/>
    </w:pPr>
    <w:rPr>
      <w:rFonts w:ascii="仿宋_GB2312" w:eastAsia="仿宋_GB2312" w:cs="Times New Roman"/>
      <w:color w:val="auto"/>
    </w:rPr>
  </w:style>
  <w:style w:type="paragraph" w:customStyle="1" w:styleId="2271">
    <w:name w:val="Char33"/>
    <w:basedOn w:val="1"/>
    <w:qFormat/>
    <w:uiPriority w:val="99"/>
    <w:pPr>
      <w:widowControl/>
      <w:adjustRightInd w:val="0"/>
      <w:spacing w:line="360" w:lineRule="atLeast"/>
      <w:jc w:val="left"/>
    </w:pPr>
    <w:rPr>
      <w:rFonts w:ascii="宋体" w:hAnsi="宋体" w:cs="宋体"/>
      <w:kern w:val="0"/>
      <w:sz w:val="24"/>
    </w:rPr>
  </w:style>
  <w:style w:type="paragraph" w:customStyle="1" w:styleId="2272">
    <w:name w:val="请勿折叠！"/>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273">
    <w:name w:val="小节标题"/>
    <w:basedOn w:val="1"/>
    <w:next w:val="1"/>
    <w:qFormat/>
    <w:uiPriority w:val="0"/>
    <w:pPr>
      <w:widowControl/>
      <w:tabs>
        <w:tab w:val="left" w:pos="1199"/>
      </w:tabs>
      <w:adjustRightInd w:val="0"/>
      <w:spacing w:before="120" w:line="300" w:lineRule="auto"/>
      <w:ind w:left="1199" w:hanging="360"/>
      <w:jc w:val="left"/>
    </w:pPr>
    <w:rPr>
      <w:rFonts w:ascii="宋体" w:hAnsi="宋体" w:cs="宋体"/>
      <w:kern w:val="0"/>
      <w:sz w:val="28"/>
    </w:rPr>
  </w:style>
  <w:style w:type="paragraph" w:customStyle="1" w:styleId="2274">
    <w:name w:val="缺省文本"/>
    <w:basedOn w:val="1"/>
    <w:qFormat/>
    <w:uiPriority w:val="0"/>
    <w:pPr>
      <w:widowControl/>
      <w:autoSpaceDE w:val="0"/>
      <w:autoSpaceDN w:val="0"/>
      <w:adjustRightInd w:val="0"/>
      <w:jc w:val="left"/>
    </w:pPr>
    <w:rPr>
      <w:rFonts w:ascii="宋体" w:hAnsi="宋体" w:cs="宋体"/>
      <w:kern w:val="0"/>
      <w:sz w:val="24"/>
    </w:rPr>
  </w:style>
  <w:style w:type="paragraph" w:customStyle="1" w:styleId="2275">
    <w:name w:val="文档结构图1"/>
    <w:basedOn w:val="1"/>
    <w:qFormat/>
    <w:uiPriority w:val="0"/>
    <w:pPr>
      <w:widowControl/>
      <w:shd w:val="clear" w:color="auto" w:fill="000080"/>
      <w:adjustRightInd w:val="0"/>
      <w:jc w:val="left"/>
    </w:pPr>
    <w:rPr>
      <w:rFonts w:ascii="宋体" w:hAnsi="宋体" w:cs="宋体"/>
      <w:kern w:val="0"/>
      <w:sz w:val="24"/>
    </w:rPr>
  </w:style>
  <w:style w:type="paragraph" w:customStyle="1" w:styleId="2276">
    <w:name w:val="批注框文本12"/>
    <w:basedOn w:val="1"/>
    <w:qFormat/>
    <w:uiPriority w:val="0"/>
    <w:pPr>
      <w:spacing w:line="360" w:lineRule="auto"/>
    </w:pPr>
    <w:rPr>
      <w:sz w:val="18"/>
      <w:szCs w:val="18"/>
    </w:rPr>
  </w:style>
  <w:style w:type="paragraph" w:customStyle="1" w:styleId="2277">
    <w:name w:val="正文文本 31"/>
    <w:basedOn w:val="1"/>
    <w:qFormat/>
    <w:uiPriority w:val="0"/>
    <w:pPr>
      <w:widowControl/>
      <w:adjustRightInd w:val="0"/>
      <w:spacing w:line="100" w:lineRule="exact"/>
      <w:jc w:val="left"/>
      <w:textAlignment w:val="baseline"/>
    </w:pPr>
    <w:rPr>
      <w:rFonts w:ascii="宋体" w:hAnsi="宋体" w:cs="宋体"/>
      <w:kern w:val="0"/>
      <w:sz w:val="12"/>
    </w:rPr>
  </w:style>
  <w:style w:type="paragraph" w:customStyle="1" w:styleId="2278">
    <w:name w:val="xl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宋体" w:hAnsi="宋体" w:cs="Arial Unicode MS"/>
      <w:kern w:val="0"/>
      <w:sz w:val="24"/>
    </w:rPr>
  </w:style>
  <w:style w:type="paragraph" w:customStyle="1" w:styleId="2279">
    <w:name w:val="样式 中大3级 + 段前: 0.5 行 段后: 0.5 行"/>
    <w:basedOn w:val="953"/>
    <w:qFormat/>
    <w:uiPriority w:val="0"/>
    <w:pPr>
      <w:spacing w:beforeLines="0" w:afterLines="0"/>
    </w:pPr>
    <w:rPr>
      <w:rFonts w:cs="宋体"/>
      <w:szCs w:val="20"/>
    </w:rPr>
  </w:style>
  <w:style w:type="paragraph" w:customStyle="1" w:styleId="2280">
    <w:name w:val="标题3.5"/>
    <w:basedOn w:val="1"/>
    <w:qFormat/>
    <w:uiPriority w:val="0"/>
    <w:pPr>
      <w:widowControl/>
      <w:jc w:val="left"/>
    </w:pPr>
    <w:rPr>
      <w:rFonts w:ascii="宋体" w:hAnsi="宋体" w:eastAsia="仿宋_GB2312" w:cs="宋体"/>
      <w:kern w:val="0"/>
      <w:sz w:val="24"/>
    </w:rPr>
  </w:style>
  <w:style w:type="paragraph" w:customStyle="1" w:styleId="2281">
    <w:name w:val="样式 样式 表格2 + 首行缩进:  2 字符 + 首行缩进:  2 字符"/>
    <w:basedOn w:val="2282"/>
    <w:qFormat/>
    <w:uiPriority w:val="0"/>
    <w:pPr>
      <w:ind w:firstLine="0" w:firstLineChars="0"/>
    </w:pPr>
  </w:style>
  <w:style w:type="paragraph" w:customStyle="1" w:styleId="2282">
    <w:name w:val="样式 表格2 + 首行缩进:  2 字符"/>
    <w:basedOn w:val="218"/>
    <w:qFormat/>
    <w:uiPriority w:val="0"/>
    <w:pPr>
      <w:widowControl/>
      <w:topLinePunct w:val="0"/>
      <w:ind w:firstLine="200" w:firstLineChars="200"/>
    </w:pPr>
    <w:rPr>
      <w:sz w:val="24"/>
      <w:lang w:val="zh-CN"/>
    </w:rPr>
  </w:style>
  <w:style w:type="paragraph" w:customStyle="1" w:styleId="2283">
    <w:name w:val="三级标题1"/>
    <w:basedOn w:val="1"/>
    <w:qFormat/>
    <w:uiPriority w:val="0"/>
    <w:pPr>
      <w:adjustRightInd w:val="0"/>
      <w:snapToGrid w:val="0"/>
      <w:spacing w:beforeLines="50" w:afterLines="50" w:line="360" w:lineRule="auto"/>
      <w:jc w:val="left"/>
      <w:outlineLvl w:val="2"/>
    </w:pPr>
    <w:rPr>
      <w:rFonts w:ascii="Calibri" w:hAnsi="Calibri"/>
      <w:b/>
      <w:bCs/>
      <w:sz w:val="32"/>
      <w:szCs w:val="20"/>
    </w:rPr>
  </w:style>
  <w:style w:type="paragraph" w:customStyle="1" w:styleId="2284">
    <w:name w:val="Char13"/>
    <w:basedOn w:val="1"/>
    <w:qFormat/>
    <w:uiPriority w:val="0"/>
    <w:pPr>
      <w:widowControl/>
      <w:jc w:val="left"/>
    </w:pPr>
    <w:rPr>
      <w:rFonts w:ascii="宋体" w:hAnsi="宋体" w:cs="宋体"/>
      <w:kern w:val="0"/>
      <w:sz w:val="24"/>
    </w:rPr>
  </w:style>
  <w:style w:type="paragraph" w:customStyle="1" w:styleId="2285">
    <w:name w:val="Char Char Char Char Char Char Char Char Char Char Char Char Char Char Char Char1"/>
    <w:basedOn w:val="1"/>
    <w:qFormat/>
    <w:uiPriority w:val="0"/>
    <w:pPr>
      <w:widowControl/>
      <w:jc w:val="left"/>
    </w:pPr>
    <w:rPr>
      <w:rFonts w:ascii="Tahoma" w:hAnsi="Tahoma" w:cs="宋体"/>
      <w:kern w:val="0"/>
      <w:sz w:val="24"/>
    </w:rPr>
  </w:style>
  <w:style w:type="paragraph" w:customStyle="1" w:styleId="2286">
    <w:name w:val="样式 标题 3 + 首行缩进:  2 字符 段前: 8.15 磅 段后: 8.15 磅1"/>
    <w:basedOn w:val="5"/>
    <w:qFormat/>
    <w:uiPriority w:val="0"/>
    <w:pPr>
      <w:widowControl/>
      <w:tabs>
        <w:tab w:val="left" w:pos="425"/>
        <w:tab w:val="left" w:pos="851"/>
      </w:tabs>
      <w:adjustRightInd/>
      <w:spacing w:beforeLines="50" w:line="240" w:lineRule="atLeast"/>
      <w:jc w:val="left"/>
    </w:pPr>
    <w:rPr>
      <w:rFonts w:ascii="Arial Unicode MS" w:hAnsi="Arial Unicode MS" w:eastAsia="黑体"/>
      <w:bCs w:val="0"/>
      <w:kern w:val="0"/>
    </w:rPr>
  </w:style>
  <w:style w:type="paragraph" w:customStyle="1" w:styleId="2287">
    <w:name w:val="xl104"/>
    <w:basedOn w:val="1"/>
    <w:qFormat/>
    <w:uiPriority w:val="0"/>
    <w:pPr>
      <w:widowControl/>
      <w:shd w:val="clear" w:color="auto" w:fill="FF6600"/>
      <w:spacing w:before="100" w:beforeAutospacing="1" w:after="100" w:afterAutospacing="1"/>
      <w:jc w:val="center"/>
    </w:pPr>
    <w:rPr>
      <w:rFonts w:ascii="宋体" w:hAnsi="宋体" w:cs="宋体"/>
      <w:kern w:val="0"/>
      <w:sz w:val="24"/>
      <w:szCs w:val="21"/>
    </w:rPr>
  </w:style>
  <w:style w:type="paragraph" w:customStyle="1" w:styleId="2288">
    <w:name w:val="表格3"/>
    <w:basedOn w:val="1"/>
    <w:qFormat/>
    <w:uiPriority w:val="0"/>
    <w:pPr>
      <w:widowControl/>
      <w:spacing w:line="240" w:lineRule="exact"/>
      <w:jc w:val="center"/>
    </w:pPr>
    <w:rPr>
      <w:rFonts w:ascii="宋体" w:hAnsi="宋体" w:cs="宋体"/>
      <w:kern w:val="0"/>
      <w:sz w:val="24"/>
    </w:rPr>
  </w:style>
  <w:style w:type="paragraph" w:customStyle="1" w:styleId="2289">
    <w:name w:val="8 Char"/>
    <w:basedOn w:val="1"/>
    <w:qFormat/>
    <w:uiPriority w:val="0"/>
    <w:pPr>
      <w:widowControl/>
      <w:jc w:val="left"/>
    </w:pPr>
    <w:rPr>
      <w:rFonts w:ascii="Tahoma" w:hAnsi="Tahoma" w:cs="宋体"/>
      <w:kern w:val="0"/>
      <w:sz w:val="24"/>
    </w:rPr>
  </w:style>
  <w:style w:type="paragraph" w:customStyle="1" w:styleId="2290">
    <w:name w:val="样式 标题 4Subsection标题 14 + Times New Roman 黑色1"/>
    <w:basedOn w:val="6"/>
    <w:qFormat/>
    <w:uiPriority w:val="0"/>
    <w:pPr>
      <w:tabs>
        <w:tab w:val="left" w:pos="0"/>
        <w:tab w:val="left" w:pos="425"/>
        <w:tab w:val="left" w:pos="1080"/>
        <w:tab w:val="clear" w:pos="864"/>
      </w:tabs>
      <w:adjustRightInd w:val="0"/>
      <w:snapToGrid w:val="0"/>
      <w:spacing w:before="0" w:after="0" w:line="360" w:lineRule="auto"/>
      <w:ind w:left="0" w:firstLine="0"/>
    </w:pPr>
    <w:rPr>
      <w:rFonts w:ascii="Times New Roman" w:hAnsi="Times New Roman" w:eastAsia="宋体"/>
      <w:b w:val="0"/>
      <w:color w:val="000000"/>
      <w:sz w:val="24"/>
      <w:szCs w:val="20"/>
    </w:rPr>
  </w:style>
  <w:style w:type="paragraph" w:customStyle="1" w:styleId="2291">
    <w:name w:val="字元 字元 Char Char 字元 字元"/>
    <w:basedOn w:val="1"/>
    <w:qFormat/>
    <w:uiPriority w:val="0"/>
    <w:pPr>
      <w:widowControl/>
      <w:spacing w:line="360" w:lineRule="auto"/>
      <w:ind w:firstLine="200" w:firstLineChars="200"/>
      <w:jc w:val="left"/>
    </w:pPr>
    <w:rPr>
      <w:rFonts w:ascii="宋体" w:hAnsi="宋体" w:cs="宋体"/>
      <w:kern w:val="0"/>
      <w:sz w:val="24"/>
    </w:rPr>
  </w:style>
  <w:style w:type="paragraph" w:customStyle="1" w:styleId="2292">
    <w:name w:val="12"/>
    <w:basedOn w:val="1"/>
    <w:qFormat/>
    <w:uiPriority w:val="0"/>
    <w:pPr>
      <w:widowControl/>
      <w:spacing w:before="100" w:beforeAutospacing="1" w:after="100" w:afterAutospacing="1" w:line="469" w:lineRule="atLeast"/>
      <w:jc w:val="left"/>
    </w:pPr>
    <w:rPr>
      <w:rFonts w:ascii="ˎ̥" w:hAnsi="ˎ̥" w:cs="黑体"/>
      <w:color w:val="000000"/>
      <w:kern w:val="0"/>
      <w:sz w:val="20"/>
    </w:rPr>
  </w:style>
  <w:style w:type="paragraph" w:customStyle="1" w:styleId="2293">
    <w:name w:val="样式 报告 + 首行缩进:  2 字符 段前: 0.3 行 段后: 0.3 行3"/>
    <w:basedOn w:val="515"/>
    <w:qFormat/>
    <w:uiPriority w:val="0"/>
    <w:pPr>
      <w:overflowPunct/>
      <w:autoSpaceDE/>
      <w:autoSpaceDN/>
      <w:adjustRightInd/>
      <w:spacing w:beforeLines="0" w:afterLines="0" w:line="300" w:lineRule="auto"/>
      <w:ind w:firstLine="480"/>
      <w:jc w:val="left"/>
      <w:textAlignment w:val="auto"/>
    </w:pPr>
    <w:rPr>
      <w:rFonts w:ascii="宋体" w:hAnsi="宋体" w:cs="宋体"/>
      <w:bCs/>
      <w:kern w:val="2"/>
    </w:rPr>
  </w:style>
  <w:style w:type="paragraph" w:customStyle="1" w:styleId="2294">
    <w:name w:val="样式 标题 3h33rd levelH33Head 3level_3PIM 3Level 3 Head二级节名...1"/>
    <w:basedOn w:val="1"/>
    <w:qFormat/>
    <w:uiPriority w:val="0"/>
    <w:pPr>
      <w:tabs>
        <w:tab w:val="left" w:pos="720"/>
      </w:tabs>
    </w:pPr>
  </w:style>
  <w:style w:type="paragraph" w:customStyle="1" w:styleId="2295">
    <w:name w:val="标题-1"/>
    <w:basedOn w:val="3"/>
    <w:qFormat/>
    <w:uiPriority w:val="0"/>
    <w:pPr>
      <w:widowControl/>
      <w:spacing w:line="360" w:lineRule="auto"/>
      <w:ind w:left="8"/>
      <w:jc w:val="center"/>
    </w:pPr>
    <w:rPr>
      <w:rFonts w:eastAsia="黑体" w:cs="宋体"/>
      <w:sz w:val="32"/>
      <w:szCs w:val="20"/>
      <w:lang w:val="zh-CN"/>
    </w:rPr>
  </w:style>
  <w:style w:type="paragraph" w:customStyle="1" w:styleId="2296">
    <w:name w:val="样式13"/>
    <w:basedOn w:val="6"/>
    <w:qFormat/>
    <w:uiPriority w:val="0"/>
    <w:pPr>
      <w:tabs>
        <w:tab w:val="left" w:pos="425"/>
        <w:tab w:val="left" w:pos="851"/>
        <w:tab w:val="left" w:pos="1080"/>
        <w:tab w:val="clear" w:pos="864"/>
      </w:tabs>
      <w:adjustRightInd w:val="0"/>
      <w:snapToGrid w:val="0"/>
      <w:spacing w:before="0" w:after="0" w:line="360" w:lineRule="auto"/>
      <w:ind w:left="0" w:firstLine="0"/>
    </w:pPr>
    <w:rPr>
      <w:rFonts w:ascii="Times New Roman" w:hAnsi="Times New Roman" w:eastAsia="宋体"/>
      <w:bCs w:val="0"/>
      <w:sz w:val="24"/>
      <w:szCs w:val="24"/>
    </w:rPr>
  </w:style>
  <w:style w:type="paragraph" w:customStyle="1" w:styleId="2297">
    <w:name w:val="样式 列表 + 左侧:  0 厘米 悬挂缩进: 2 字符"/>
    <w:basedOn w:val="67"/>
    <w:qFormat/>
    <w:uiPriority w:val="0"/>
    <w:pPr>
      <w:ind w:left="420"/>
    </w:pPr>
    <w:rPr>
      <w:rFonts w:ascii="Calibri" w:hAnsi="Calibri" w:eastAsia="宋体"/>
      <w:b/>
      <w:kern w:val="2"/>
      <w:sz w:val="28"/>
      <w:lang w:val="zh-CN"/>
    </w:rPr>
  </w:style>
  <w:style w:type="paragraph" w:customStyle="1" w:styleId="2298">
    <w:name w:val="列表左对齐"/>
    <w:basedOn w:val="2299"/>
    <w:qFormat/>
    <w:uiPriority w:val="0"/>
  </w:style>
  <w:style w:type="paragraph" w:customStyle="1" w:styleId="2299">
    <w:name w:val="样式 列表 Char + 居中"/>
    <w:basedOn w:val="67"/>
    <w:qFormat/>
    <w:uiPriority w:val="0"/>
    <w:pPr>
      <w:snapToGrid w:val="0"/>
      <w:ind w:left="0" w:firstLine="0" w:firstLineChars="0"/>
    </w:pPr>
    <w:rPr>
      <w:rFonts w:ascii="Calibri" w:hAnsi="Calibri" w:eastAsia="宋体" w:cs="宋体"/>
      <w:kern w:val="2"/>
      <w:sz w:val="21"/>
      <w:lang w:val="zh-CN"/>
    </w:rPr>
  </w:style>
  <w:style w:type="paragraph" w:customStyle="1" w:styleId="2300">
    <w:name w:val="标题 1实例1"/>
    <w:basedOn w:val="3"/>
    <w:next w:val="2301"/>
    <w:qFormat/>
    <w:uiPriority w:val="0"/>
    <w:pPr>
      <w:widowControl/>
      <w:spacing w:beforeLines="50" w:afterLines="50" w:line="360" w:lineRule="auto"/>
      <w:jc w:val="center"/>
    </w:pPr>
    <w:rPr>
      <w:rFonts w:ascii="Arial" w:hAnsi="Arial" w:cs="宋体"/>
      <w:kern w:val="0"/>
      <w:szCs w:val="20"/>
      <w:lang w:val="zh-CN"/>
    </w:rPr>
  </w:style>
  <w:style w:type="paragraph" w:customStyle="1" w:styleId="2301">
    <w:name w:val="正文首行缩进2字符"/>
    <w:basedOn w:val="1"/>
    <w:qFormat/>
    <w:uiPriority w:val="0"/>
    <w:pPr>
      <w:widowControl/>
      <w:spacing w:line="360" w:lineRule="auto"/>
      <w:ind w:firstLine="420" w:firstLineChars="200"/>
      <w:jc w:val="left"/>
    </w:pPr>
    <w:rPr>
      <w:rFonts w:ascii="宋体" w:hAnsi="宋体" w:cs="宋体"/>
      <w:kern w:val="0"/>
      <w:sz w:val="24"/>
    </w:rPr>
  </w:style>
  <w:style w:type="paragraph" w:customStyle="1" w:styleId="2302">
    <w:name w:val="正文8"/>
    <w:basedOn w:val="1"/>
    <w:qFormat/>
    <w:uiPriority w:val="0"/>
    <w:pPr>
      <w:widowControl/>
      <w:adjustRightInd w:val="0"/>
      <w:spacing w:line="480" w:lineRule="exact"/>
      <w:jc w:val="left"/>
      <w:textAlignment w:val="baseline"/>
    </w:pPr>
    <w:rPr>
      <w:rFonts w:ascii="宋体" w:hAnsi="宋体" w:cs="宋体"/>
      <w:spacing w:val="-2"/>
      <w:kern w:val="0"/>
      <w:sz w:val="28"/>
    </w:rPr>
  </w:style>
  <w:style w:type="paragraph" w:customStyle="1" w:styleId="2303">
    <w:name w:val="样式 标题 4 + 宋体 小四"/>
    <w:basedOn w:val="6"/>
    <w:qFormat/>
    <w:uiPriority w:val="0"/>
    <w:pPr>
      <w:keepNext w:val="0"/>
      <w:keepLines w:val="0"/>
      <w:widowControl/>
      <w:tabs>
        <w:tab w:val="left" w:pos="425"/>
        <w:tab w:val="left" w:pos="1080"/>
      </w:tabs>
      <w:adjustRightInd w:val="0"/>
      <w:snapToGrid w:val="0"/>
      <w:spacing w:before="0"/>
    </w:pPr>
    <w:rPr>
      <w:rFonts w:ascii="宋体" w:hAnsi="宋体" w:eastAsia="宋体" w:cs="宋体"/>
      <w:bCs w:val="0"/>
      <w:sz w:val="24"/>
    </w:rPr>
  </w:style>
  <w:style w:type="paragraph" w:customStyle="1" w:styleId="2304">
    <w:name w:val="样式 电镀正文 + 首行缩进:  2 字符"/>
    <w:basedOn w:val="569"/>
    <w:qFormat/>
    <w:uiPriority w:val="0"/>
    <w:pPr>
      <w:widowControl/>
      <w:jc w:val="left"/>
    </w:pPr>
    <w:rPr>
      <w:kern w:val="0"/>
      <w:szCs w:val="20"/>
    </w:rPr>
  </w:style>
  <w:style w:type="paragraph" w:customStyle="1" w:styleId="2305">
    <w:name w:val="Char Char Char Char Char Char4"/>
    <w:basedOn w:val="1"/>
    <w:qFormat/>
    <w:uiPriority w:val="0"/>
    <w:pPr>
      <w:widowControl/>
      <w:jc w:val="left"/>
    </w:pPr>
    <w:rPr>
      <w:rFonts w:ascii="宋体" w:hAnsi="宋体" w:cs="宋体"/>
      <w:kern w:val="0"/>
      <w:sz w:val="24"/>
    </w:rPr>
  </w:style>
  <w:style w:type="paragraph" w:customStyle="1" w:styleId="2306">
    <w:name w:val="样式 宋体 三号 首行缩进:  2 字符 段后: 3.9 磅 行距: 1.5 倍行距"/>
    <w:basedOn w:val="1"/>
    <w:qFormat/>
    <w:uiPriority w:val="0"/>
    <w:pPr>
      <w:widowControl/>
      <w:spacing w:after="78" w:line="360" w:lineRule="auto"/>
      <w:ind w:firstLine="640" w:firstLineChars="200"/>
      <w:jc w:val="left"/>
    </w:pPr>
    <w:rPr>
      <w:rFonts w:ascii="宋体" w:hAnsi="宋体" w:cs="宋体"/>
      <w:kern w:val="0"/>
      <w:sz w:val="28"/>
    </w:rPr>
  </w:style>
  <w:style w:type="paragraph" w:customStyle="1" w:styleId="2307">
    <w:name w:val="Char14"/>
    <w:basedOn w:val="1"/>
    <w:qFormat/>
    <w:uiPriority w:val="0"/>
    <w:pPr>
      <w:widowControl/>
      <w:spacing w:line="360" w:lineRule="auto"/>
      <w:ind w:firstLine="200" w:firstLineChars="200"/>
      <w:jc w:val="left"/>
    </w:pPr>
    <w:rPr>
      <w:rFonts w:ascii="宋体" w:hAnsi="宋体" w:cs="宋体"/>
      <w:kern w:val="0"/>
      <w:sz w:val="24"/>
    </w:rPr>
  </w:style>
  <w:style w:type="paragraph" w:customStyle="1" w:styleId="2308">
    <w:name w:val="Char Char Char Char Char Char6"/>
    <w:basedOn w:val="1"/>
    <w:qFormat/>
    <w:uiPriority w:val="0"/>
    <w:pPr>
      <w:widowControl/>
      <w:jc w:val="left"/>
    </w:pPr>
    <w:rPr>
      <w:rFonts w:ascii="宋体" w:hAnsi="宋体" w:cs="宋体"/>
      <w:kern w:val="0"/>
      <w:sz w:val="24"/>
    </w:rPr>
  </w:style>
  <w:style w:type="paragraph" w:customStyle="1" w:styleId="2309">
    <w:name w:val="样式 目录 2 + 左侧:  2 字符 首行缩进:  2 字符5"/>
    <w:basedOn w:val="303"/>
    <w:qFormat/>
    <w:uiPriority w:val="0"/>
    <w:pPr>
      <w:widowControl/>
      <w:tabs>
        <w:tab w:val="left" w:pos="840"/>
        <w:tab w:val="right" w:leader="dot" w:pos="9060"/>
      </w:tabs>
      <w:ind w:left="480" w:firstLine="420" w:firstLineChars="200"/>
    </w:pPr>
    <w:rPr>
      <w:rFonts w:ascii="宋体" w:hAnsi="宋体" w:cs="宋体"/>
      <w:b/>
      <w:smallCaps w:val="0"/>
      <w:kern w:val="0"/>
      <w:sz w:val="24"/>
      <w:szCs w:val="21"/>
    </w:rPr>
  </w:style>
  <w:style w:type="paragraph" w:customStyle="1" w:styleId="2310">
    <w:name w:val="批注框文本41"/>
    <w:basedOn w:val="1"/>
    <w:qFormat/>
    <w:uiPriority w:val="0"/>
    <w:pPr>
      <w:widowControl/>
      <w:jc w:val="left"/>
    </w:pPr>
    <w:rPr>
      <w:rFonts w:ascii="宋体" w:hAnsi="宋体" w:cs="宋体"/>
      <w:kern w:val="0"/>
      <w:sz w:val="18"/>
      <w:szCs w:val="18"/>
    </w:rPr>
  </w:style>
  <w:style w:type="paragraph" w:customStyle="1" w:styleId="2311">
    <w:name w:val="样式 标题 3 + 段前: 6 磅 段后: 0 磅"/>
    <w:basedOn w:val="5"/>
    <w:qFormat/>
    <w:uiPriority w:val="0"/>
    <w:pPr>
      <w:widowControl/>
      <w:tabs>
        <w:tab w:val="left" w:pos="425"/>
        <w:tab w:val="left" w:pos="851"/>
      </w:tabs>
      <w:autoSpaceDE w:val="0"/>
      <w:autoSpaceDN w:val="0"/>
      <w:snapToGrid w:val="0"/>
      <w:spacing w:beforeLines="50" w:afterLines="50" w:line="300" w:lineRule="auto"/>
      <w:ind w:right="240" w:rightChars="100" w:firstLine="0" w:firstLineChars="0"/>
      <w:jc w:val="left"/>
    </w:pPr>
    <w:rPr>
      <w:rFonts w:ascii="宋体" w:hAnsi="宋体" w:cs="Century"/>
      <w:bCs w:val="0"/>
      <w:snapToGrid w:val="0"/>
      <w:spacing w:val="8"/>
      <w:sz w:val="28"/>
      <w:szCs w:val="20"/>
    </w:rPr>
  </w:style>
  <w:style w:type="paragraph" w:customStyle="1" w:styleId="2312">
    <w:name w:val="宗兴表格"/>
    <w:basedOn w:val="1"/>
    <w:qFormat/>
    <w:uiPriority w:val="0"/>
    <w:pPr>
      <w:snapToGrid w:val="0"/>
      <w:spacing w:beforeLines="10" w:afterLines="10"/>
      <w:jc w:val="center"/>
    </w:pPr>
    <w:rPr>
      <w:bCs/>
      <w:szCs w:val="21"/>
    </w:rPr>
  </w:style>
  <w:style w:type="paragraph" w:customStyle="1" w:styleId="2313">
    <w:name w:val="Char Char Char1 Char Char Char1"/>
    <w:basedOn w:val="1"/>
    <w:qFormat/>
    <w:uiPriority w:val="0"/>
    <w:pPr>
      <w:widowControl/>
      <w:spacing w:line="360" w:lineRule="auto"/>
      <w:ind w:firstLine="200" w:firstLineChars="200"/>
      <w:jc w:val="left"/>
    </w:pPr>
    <w:rPr>
      <w:rFonts w:ascii="宋体" w:hAnsi="宋体" w:cs="宋体"/>
      <w:kern w:val="0"/>
      <w:sz w:val="24"/>
    </w:rPr>
  </w:style>
  <w:style w:type="paragraph" w:customStyle="1" w:styleId="2314">
    <w:name w:val="reader-word-layer reader-word-s2-15"/>
    <w:basedOn w:val="1"/>
    <w:qFormat/>
    <w:uiPriority w:val="0"/>
    <w:pPr>
      <w:widowControl/>
      <w:spacing w:before="100" w:beforeAutospacing="1" w:after="100" w:afterAutospacing="1"/>
      <w:jc w:val="left"/>
    </w:pPr>
    <w:rPr>
      <w:rFonts w:ascii="宋体" w:hAnsi="宋体" w:cs="宋体"/>
      <w:kern w:val="0"/>
      <w:sz w:val="24"/>
    </w:rPr>
  </w:style>
  <w:style w:type="paragraph" w:customStyle="1" w:styleId="2315">
    <w:name w:val="mstheme-label"/>
    <w:basedOn w:val="1"/>
    <w:qFormat/>
    <w:uiPriority w:val="0"/>
    <w:pPr>
      <w:widowControl/>
      <w:spacing w:before="100" w:beforeAutospacing="1" w:after="100" w:afterAutospacing="1"/>
      <w:jc w:val="left"/>
    </w:pPr>
    <w:rPr>
      <w:rFonts w:ascii="宋体" w:hAnsi="宋体" w:cs="宋体"/>
      <w:color w:val="000000"/>
      <w:kern w:val="0"/>
      <w:sz w:val="16"/>
      <w:szCs w:val="16"/>
    </w:rPr>
  </w:style>
  <w:style w:type="paragraph" w:customStyle="1" w:styleId="2316">
    <w:name w:val="CM1"/>
    <w:basedOn w:val="202"/>
    <w:next w:val="202"/>
    <w:qFormat/>
    <w:uiPriority w:val="0"/>
    <w:rPr>
      <w:rFonts w:hAnsi="Calibri" w:cs="Times New Roman"/>
      <w:color w:val="auto"/>
    </w:rPr>
  </w:style>
  <w:style w:type="paragraph" w:customStyle="1" w:styleId="2317">
    <w:name w:val="xl91"/>
    <w:basedOn w:val="1"/>
    <w:qFormat/>
    <w:uiPriority w:val="0"/>
    <w:pPr>
      <w:widowControl/>
      <w:pBdr>
        <w:bottom w:val="double" w:color="auto" w:sz="6" w:space="0"/>
        <w:right w:val="single" w:color="auto" w:sz="8" w:space="0"/>
      </w:pBdr>
      <w:shd w:val="clear" w:color="auto" w:fill="FF6600"/>
      <w:spacing w:before="100" w:beforeAutospacing="1" w:after="100" w:afterAutospacing="1"/>
      <w:jc w:val="center"/>
    </w:pPr>
    <w:rPr>
      <w:rFonts w:ascii="宋体" w:hAnsi="宋体" w:cs="宋体"/>
      <w:kern w:val="0"/>
      <w:sz w:val="24"/>
      <w:szCs w:val="21"/>
    </w:rPr>
  </w:style>
  <w:style w:type="paragraph" w:customStyle="1" w:styleId="2318">
    <w:name w:val="图表格式"/>
    <w:basedOn w:val="1"/>
    <w:qFormat/>
    <w:uiPriority w:val="0"/>
    <w:pPr>
      <w:widowControl/>
      <w:jc w:val="left"/>
    </w:pPr>
    <w:rPr>
      <w:rFonts w:ascii="宋体" w:hAnsi="宋体" w:cs="宋体"/>
      <w:snapToGrid w:val="0"/>
      <w:kern w:val="0"/>
      <w:sz w:val="24"/>
    </w:rPr>
  </w:style>
  <w:style w:type="paragraph" w:customStyle="1" w:styleId="2319">
    <w:name w:val="Char Char Char Char Char Char1 Char Char Char Char Char Char Char"/>
    <w:basedOn w:val="1"/>
    <w:qFormat/>
    <w:uiPriority w:val="0"/>
    <w:pPr>
      <w:spacing w:line="360" w:lineRule="auto"/>
      <w:ind w:firstLine="200" w:firstLineChars="200"/>
    </w:pPr>
    <w:rPr>
      <w:rFonts w:ascii="宋体" w:hAnsi="宋体"/>
      <w:sz w:val="24"/>
      <w:szCs w:val="20"/>
    </w:rPr>
  </w:style>
  <w:style w:type="paragraph" w:customStyle="1" w:styleId="2320">
    <w:name w:val="生物中文名"/>
    <w:basedOn w:val="1"/>
    <w:qFormat/>
    <w:uiPriority w:val="0"/>
    <w:pPr>
      <w:widowControl/>
      <w:tabs>
        <w:tab w:val="left" w:pos="3555"/>
        <w:tab w:val="left" w:pos="22680"/>
      </w:tabs>
      <w:adjustRightInd w:val="0"/>
      <w:snapToGrid w:val="0"/>
      <w:spacing w:before="50" w:line="312" w:lineRule="auto"/>
      <w:ind w:firstLine="480" w:firstLineChars="200"/>
      <w:jc w:val="left"/>
    </w:pPr>
    <w:rPr>
      <w:rFonts w:ascii="宋体" w:hAnsi="宋体" w:cs="Arial Unicode MS"/>
      <w:snapToGrid w:val="0"/>
      <w:kern w:val="0"/>
      <w:sz w:val="24"/>
    </w:rPr>
  </w:style>
  <w:style w:type="paragraph" w:customStyle="1" w:styleId="2321">
    <w:name w:val="中气二级"/>
    <w:basedOn w:val="1"/>
    <w:next w:val="1"/>
    <w:qFormat/>
    <w:uiPriority w:val="0"/>
    <w:pPr>
      <w:keepNext/>
      <w:keepLines/>
      <w:widowControl/>
      <w:spacing w:beforeLines="50" w:afterLines="50" w:line="360" w:lineRule="auto"/>
      <w:ind w:left="540"/>
      <w:jc w:val="left"/>
      <w:outlineLvl w:val="1"/>
    </w:pPr>
    <w:rPr>
      <w:rFonts w:ascii="Arial" w:hAnsi="Arial" w:eastAsia="黑体" w:cs="宋体"/>
      <w:bCs/>
      <w:kern w:val="0"/>
      <w:sz w:val="30"/>
    </w:rPr>
  </w:style>
  <w:style w:type="paragraph" w:customStyle="1" w:styleId="2322">
    <w:name w:val="Char Char Char1 Char Char Char Char Char Char Char5"/>
    <w:basedOn w:val="1"/>
    <w:qFormat/>
    <w:uiPriority w:val="0"/>
    <w:pPr>
      <w:spacing w:line="360" w:lineRule="auto"/>
      <w:ind w:firstLine="200" w:firstLineChars="200"/>
    </w:pPr>
    <w:rPr>
      <w:rFonts w:ascii="宋体" w:hAnsi="宋体" w:cs="宋体"/>
      <w:sz w:val="24"/>
    </w:rPr>
  </w:style>
  <w:style w:type="paragraph" w:customStyle="1" w:styleId="2323">
    <w:name w:val="表的内容"/>
    <w:basedOn w:val="1"/>
    <w:next w:val="1"/>
    <w:qFormat/>
    <w:uiPriority w:val="0"/>
    <w:pPr>
      <w:widowControl/>
      <w:jc w:val="left"/>
    </w:pPr>
    <w:rPr>
      <w:rFonts w:ascii="宋体" w:hAnsi="宋体" w:cs="宋体"/>
      <w:kern w:val="0"/>
      <w:position w:val="-20"/>
      <w:sz w:val="24"/>
    </w:rPr>
  </w:style>
  <w:style w:type="paragraph" w:customStyle="1" w:styleId="2324">
    <w:name w:val="Char Char Char Char Char Char1 Char Char Char Char Char Char Char Char Char Char Char Char Char"/>
    <w:basedOn w:val="1"/>
    <w:qFormat/>
    <w:uiPriority w:val="0"/>
    <w:rPr>
      <w:rFonts w:ascii="Tahoma" w:hAnsi="Tahoma"/>
      <w:sz w:val="24"/>
      <w:szCs w:val="20"/>
    </w:rPr>
  </w:style>
  <w:style w:type="paragraph" w:customStyle="1" w:styleId="2325">
    <w:name w:val="正文样式new"/>
    <w:basedOn w:val="1"/>
    <w:qFormat/>
    <w:uiPriority w:val="0"/>
    <w:pPr>
      <w:widowControl/>
      <w:tabs>
        <w:tab w:val="left" w:pos="22680"/>
      </w:tabs>
      <w:adjustRightInd w:val="0"/>
      <w:snapToGrid w:val="0"/>
      <w:spacing w:line="312" w:lineRule="auto"/>
      <w:ind w:firstLine="200" w:firstLineChars="200"/>
      <w:jc w:val="left"/>
      <w:textAlignment w:val="baseline"/>
    </w:pPr>
    <w:rPr>
      <w:rFonts w:ascii="宋体" w:hAnsi="宋体" w:cs="宋体"/>
      <w:kern w:val="0"/>
      <w:sz w:val="24"/>
    </w:rPr>
  </w:style>
  <w:style w:type="paragraph" w:customStyle="1" w:styleId="2326">
    <w:name w:val="正文文本 22"/>
    <w:basedOn w:val="1"/>
    <w:qFormat/>
    <w:uiPriority w:val="0"/>
    <w:pPr>
      <w:widowControl/>
      <w:overflowPunct w:val="0"/>
      <w:autoSpaceDE w:val="0"/>
      <w:autoSpaceDN w:val="0"/>
      <w:adjustRightInd w:val="0"/>
      <w:spacing w:line="360" w:lineRule="auto"/>
      <w:ind w:left="992" w:hanging="567"/>
      <w:jc w:val="left"/>
      <w:textAlignment w:val="baseline"/>
    </w:pPr>
    <w:rPr>
      <w:rFonts w:ascii="宋体" w:hAnsi="MS Sans Serif"/>
      <w:kern w:val="0"/>
      <w:sz w:val="28"/>
      <w:szCs w:val="20"/>
    </w:rPr>
  </w:style>
  <w:style w:type="paragraph" w:customStyle="1" w:styleId="2327">
    <w:name w:val="正文文本缩进 22"/>
    <w:basedOn w:val="1"/>
    <w:qFormat/>
    <w:uiPriority w:val="0"/>
    <w:pPr>
      <w:adjustRightInd w:val="0"/>
      <w:spacing w:after="120" w:line="400" w:lineRule="exact"/>
      <w:ind w:firstLine="525" w:firstLineChars="200"/>
      <w:jc w:val="left"/>
      <w:textAlignment w:val="baseline"/>
    </w:pPr>
    <w:rPr>
      <w:rFonts w:ascii="宋体"/>
      <w:spacing w:val="16"/>
      <w:sz w:val="24"/>
      <w:szCs w:val="20"/>
    </w:rPr>
  </w:style>
  <w:style w:type="paragraph" w:customStyle="1" w:styleId="2328">
    <w:name w:val="mstheme-navtxtnext-g"/>
    <w:basedOn w:val="1"/>
    <w:qFormat/>
    <w:uiPriority w:val="0"/>
    <w:pPr>
      <w:widowControl/>
      <w:spacing w:before="100" w:beforeAutospacing="1" w:after="100" w:afterAutospacing="1"/>
      <w:jc w:val="left"/>
    </w:pPr>
    <w:rPr>
      <w:rFonts w:ascii="宋体" w:hAnsi="宋体" w:cs="宋体"/>
      <w:color w:val="0033CC"/>
      <w:kern w:val="0"/>
      <w:sz w:val="24"/>
    </w:rPr>
  </w:style>
  <w:style w:type="paragraph" w:customStyle="1" w:styleId="2329">
    <w:name w:val="xl114"/>
    <w:basedOn w:val="1"/>
    <w:qFormat/>
    <w:uiPriority w:val="99"/>
    <w:pPr>
      <w:widowControl/>
      <w:spacing w:before="100" w:beforeAutospacing="1" w:after="100" w:afterAutospacing="1"/>
      <w:jc w:val="center"/>
    </w:pPr>
    <w:rPr>
      <w:rFonts w:ascii="宋体" w:hAnsi="宋体" w:cs="宋体"/>
      <w:color w:val="000000"/>
      <w:kern w:val="0"/>
      <w:sz w:val="24"/>
      <w:szCs w:val="21"/>
    </w:rPr>
  </w:style>
  <w:style w:type="paragraph" w:customStyle="1" w:styleId="2330">
    <w:name w:val="样式 标题 3 + 首行缩进:  2 字符"/>
    <w:basedOn w:val="5"/>
    <w:qFormat/>
    <w:uiPriority w:val="0"/>
    <w:pPr>
      <w:widowControl/>
      <w:tabs>
        <w:tab w:val="left" w:pos="425"/>
        <w:tab w:val="left" w:pos="851"/>
      </w:tabs>
      <w:adjustRightInd/>
      <w:spacing w:beforeLines="50" w:line="416" w:lineRule="atLeast"/>
      <w:ind w:firstLine="0" w:firstLineChars="0"/>
      <w:jc w:val="left"/>
    </w:pPr>
    <w:rPr>
      <w:rFonts w:cs="宋体"/>
      <w:bCs w:val="0"/>
      <w:kern w:val="0"/>
      <w:sz w:val="28"/>
      <w:szCs w:val="28"/>
    </w:rPr>
  </w:style>
  <w:style w:type="paragraph" w:customStyle="1" w:styleId="2331">
    <w:name w:val="一般内容"/>
    <w:basedOn w:val="1"/>
    <w:qFormat/>
    <w:uiPriority w:val="0"/>
    <w:pPr>
      <w:adjustRightInd w:val="0"/>
      <w:spacing w:beforeLines="50" w:afterLines="50" w:line="400" w:lineRule="atLeast"/>
      <w:ind w:left="851"/>
      <w:jc w:val="left"/>
      <w:textAlignment w:val="baseline"/>
    </w:pPr>
    <w:rPr>
      <w:kern w:val="0"/>
      <w:sz w:val="24"/>
      <w:szCs w:val="20"/>
    </w:rPr>
  </w:style>
  <w:style w:type="paragraph" w:customStyle="1" w:styleId="2332">
    <w:name w:val="...... 2"/>
    <w:basedOn w:val="202"/>
    <w:next w:val="202"/>
    <w:qFormat/>
    <w:uiPriority w:val="0"/>
    <w:rPr>
      <w:rFonts w:ascii="Sim Sun" w:eastAsia="Sim Sun" w:cs="Times New Roman"/>
      <w:color w:val="auto"/>
      <w:sz w:val="20"/>
    </w:rPr>
  </w:style>
  <w:style w:type="paragraph" w:customStyle="1" w:styleId="2333">
    <w:name w:val="Char1 Char Char Char Char Char Char Char Char Char1"/>
    <w:basedOn w:val="1"/>
    <w:qFormat/>
    <w:uiPriority w:val="0"/>
    <w:pPr>
      <w:widowControl/>
      <w:spacing w:after="160" w:line="240" w:lineRule="exact"/>
      <w:jc w:val="left"/>
    </w:pPr>
    <w:rPr>
      <w:rFonts w:ascii="Verdana" w:hAnsi="Verdana" w:eastAsia="仿宋_GB2312" w:cs="宋体"/>
      <w:kern w:val="0"/>
      <w:sz w:val="24"/>
      <w:lang w:eastAsia="en-US"/>
    </w:rPr>
  </w:style>
  <w:style w:type="paragraph" w:customStyle="1" w:styleId="2334">
    <w:name w:val="xl45"/>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35">
    <w:name w:val="条题"/>
    <w:basedOn w:val="1"/>
    <w:qFormat/>
    <w:uiPriority w:val="0"/>
    <w:pPr>
      <w:widowControl/>
      <w:numPr>
        <w:ilvl w:val="0"/>
        <w:numId w:val="18"/>
      </w:numPr>
      <w:tabs>
        <w:tab w:val="left" w:pos="1640"/>
      </w:tabs>
      <w:spacing w:beforeLines="50" w:line="480" w:lineRule="exact"/>
      <w:jc w:val="left"/>
    </w:pPr>
    <w:rPr>
      <w:rFonts w:ascii="Calibri" w:hAnsi="Calibri"/>
      <w:color w:val="000000"/>
      <w:kern w:val="0"/>
      <w:sz w:val="24"/>
      <w:lang w:eastAsia="en-US" w:bidi="en-US"/>
    </w:rPr>
  </w:style>
  <w:style w:type="paragraph" w:customStyle="1" w:styleId="2336">
    <w:name w:val="正文缩"/>
    <w:basedOn w:val="1"/>
    <w:qFormat/>
    <w:uiPriority w:val="0"/>
    <w:pPr>
      <w:widowControl/>
      <w:adjustRightInd w:val="0"/>
      <w:snapToGrid w:val="0"/>
      <w:spacing w:line="480" w:lineRule="atLeast"/>
      <w:ind w:firstLine="671" w:firstLineChars="150"/>
      <w:jc w:val="left"/>
    </w:pPr>
    <w:rPr>
      <w:rFonts w:ascii="宋体" w:hAnsi="宋体" w:cs="宋体"/>
      <w:snapToGrid w:val="0"/>
      <w:spacing w:val="6"/>
      <w:kern w:val="0"/>
      <w:sz w:val="28"/>
    </w:rPr>
  </w:style>
  <w:style w:type="paragraph" w:customStyle="1" w:styleId="2337">
    <w:name w:val="样式 标题 2 + 段后: 9 磅 行距: 多倍行距 1.3 字行"/>
    <w:basedOn w:val="4"/>
    <w:qFormat/>
    <w:uiPriority w:val="0"/>
    <w:pPr>
      <w:keepLines w:val="0"/>
      <w:widowControl/>
      <w:tabs>
        <w:tab w:val="left" w:pos="425"/>
        <w:tab w:val="left" w:pos="630"/>
        <w:tab w:val="left" w:pos="850"/>
        <w:tab w:val="left" w:pos="22680"/>
        <w:tab w:val="clear" w:pos="576"/>
      </w:tabs>
      <w:adjustRightInd w:val="0"/>
      <w:snapToGrid w:val="0"/>
      <w:spacing w:beforeLines="50" w:afterLines="50" w:line="312" w:lineRule="auto"/>
      <w:textAlignment w:val="baseline"/>
    </w:pPr>
    <w:rPr>
      <w:rFonts w:ascii="CG Times (W1)" w:hAnsi="CG Times (W1)" w:cs="宋体"/>
      <w:bCs w:val="0"/>
      <w:kern w:val="0"/>
      <w:sz w:val="32"/>
      <w:szCs w:val="20"/>
    </w:rPr>
  </w:style>
  <w:style w:type="paragraph" w:customStyle="1" w:styleId="2338">
    <w:name w:val="毕二级"/>
    <w:basedOn w:val="1"/>
    <w:semiHidden/>
    <w:qFormat/>
    <w:uiPriority w:val="0"/>
    <w:pPr>
      <w:widowControl/>
      <w:spacing w:beforeLines="50" w:afterLines="50" w:line="360" w:lineRule="auto"/>
      <w:jc w:val="left"/>
    </w:pPr>
    <w:rPr>
      <w:rFonts w:ascii="宋体" w:hAnsi="宋体" w:eastAsia="黑体" w:cs="宋体"/>
      <w:kern w:val="0"/>
      <w:sz w:val="30"/>
    </w:rPr>
  </w:style>
  <w:style w:type="paragraph" w:customStyle="1" w:styleId="2339">
    <w:name w:val="广西表"/>
    <w:basedOn w:val="581"/>
    <w:qFormat/>
    <w:uiPriority w:val="0"/>
    <w:pPr>
      <w:tabs>
        <w:tab w:val="left" w:pos="900"/>
      </w:tabs>
      <w:snapToGrid/>
      <w:spacing w:line="240" w:lineRule="auto"/>
      <w:ind w:firstLine="0" w:firstLineChars="0"/>
      <w:jc w:val="center"/>
    </w:pPr>
    <w:rPr>
      <w:rFonts w:ascii="宋体" w:hAnsi="Calibri" w:eastAsia="宋体"/>
      <w:bCs/>
      <w:kern w:val="0"/>
      <w:sz w:val="21"/>
      <w:szCs w:val="24"/>
      <w:lang w:val="sq-AL"/>
    </w:rPr>
  </w:style>
  <w:style w:type="paragraph" w:customStyle="1" w:styleId="2340">
    <w:name w:val="summer正文编辑样式2"/>
    <w:basedOn w:val="1"/>
    <w:qFormat/>
    <w:uiPriority w:val="0"/>
    <w:pPr>
      <w:widowControl/>
      <w:spacing w:line="360" w:lineRule="auto"/>
      <w:ind w:firstLine="480" w:firstLineChars="200"/>
      <w:jc w:val="left"/>
    </w:pPr>
    <w:rPr>
      <w:rFonts w:ascii="宋体" w:hAnsi="宋体" w:cs="宋体"/>
      <w:kern w:val="0"/>
      <w:sz w:val="24"/>
    </w:rPr>
  </w:style>
  <w:style w:type="paragraph" w:customStyle="1" w:styleId="2341">
    <w:name w:val="样式 表格 + 宋体 五号"/>
    <w:basedOn w:val="1"/>
    <w:qFormat/>
    <w:uiPriority w:val="0"/>
    <w:pPr>
      <w:widowControl/>
      <w:adjustRightInd w:val="0"/>
      <w:snapToGrid w:val="0"/>
      <w:spacing w:line="360" w:lineRule="auto"/>
      <w:jc w:val="left"/>
      <w:textAlignment w:val="center"/>
    </w:pPr>
    <w:rPr>
      <w:rFonts w:ascii="宋体" w:hAnsi="宋体" w:cs="宋体"/>
      <w:snapToGrid w:val="0"/>
      <w:kern w:val="0"/>
      <w:sz w:val="24"/>
      <w:lang w:val="eu-ES"/>
    </w:rPr>
  </w:style>
  <w:style w:type="paragraph" w:customStyle="1" w:styleId="2342">
    <w:name w:val="Char Char Char Char Char Char Char Char Char13"/>
    <w:basedOn w:val="1"/>
    <w:qFormat/>
    <w:uiPriority w:val="0"/>
    <w:pPr>
      <w:widowControl/>
      <w:jc w:val="left"/>
    </w:pPr>
    <w:rPr>
      <w:rFonts w:ascii="宋体" w:hAnsi="宋体" w:cs="宋体"/>
      <w:kern w:val="0"/>
      <w:sz w:val="24"/>
    </w:rPr>
  </w:style>
  <w:style w:type="paragraph" w:customStyle="1" w:styleId="2343">
    <w:name w:val="分标题"/>
    <w:basedOn w:val="1"/>
    <w:qFormat/>
    <w:uiPriority w:val="0"/>
    <w:pPr>
      <w:keepNext/>
      <w:keepLines/>
      <w:suppressLineNumbers/>
      <w:autoSpaceDE w:val="0"/>
      <w:autoSpaceDN w:val="0"/>
      <w:adjustRightInd w:val="0"/>
      <w:spacing w:after="120" w:line="400" w:lineRule="atLeast"/>
      <w:ind w:left="851"/>
      <w:textAlignment w:val="baseline"/>
    </w:pPr>
    <w:rPr>
      <w:rFonts w:ascii="宋体" w:hAnsi="Tms Rmn"/>
      <w:b/>
      <w:bCs/>
      <w:kern w:val="0"/>
      <w:sz w:val="24"/>
      <w:szCs w:val="20"/>
      <w:u w:val="single"/>
    </w:rPr>
  </w:style>
  <w:style w:type="paragraph" w:customStyle="1" w:styleId="2344">
    <w:name w:val="日期41"/>
    <w:basedOn w:val="1"/>
    <w:next w:val="1"/>
    <w:qFormat/>
    <w:uiPriority w:val="0"/>
    <w:pPr>
      <w:widowControl/>
      <w:adjustRightInd w:val="0"/>
      <w:spacing w:line="312" w:lineRule="atLeast"/>
      <w:jc w:val="right"/>
      <w:textAlignment w:val="baseline"/>
    </w:pPr>
    <w:rPr>
      <w:rFonts w:ascii="楷体_GB2312" w:hAnsi="宋体" w:cs="宋体"/>
      <w:kern w:val="0"/>
      <w:sz w:val="24"/>
    </w:rPr>
  </w:style>
  <w:style w:type="paragraph" w:customStyle="1" w:styleId="2345">
    <w:name w:val="表头5"/>
    <w:basedOn w:val="1"/>
    <w:qFormat/>
    <w:uiPriority w:val="0"/>
    <w:pPr>
      <w:widowControl/>
      <w:tabs>
        <w:tab w:val="left" w:pos="1200"/>
      </w:tabs>
      <w:adjustRightInd w:val="0"/>
      <w:snapToGrid w:val="0"/>
      <w:spacing w:beforeLines="100" w:afterLines="50" w:line="240" w:lineRule="atLeast"/>
      <w:ind w:left="950" w:leftChars="250" w:hanging="720"/>
      <w:jc w:val="left"/>
    </w:pPr>
    <w:rPr>
      <w:rFonts w:ascii="宋体" w:hAnsi="宋体" w:cs="宋体"/>
      <w:b/>
      <w:kern w:val="0"/>
      <w:sz w:val="24"/>
    </w:rPr>
  </w:style>
  <w:style w:type="paragraph" w:customStyle="1" w:styleId="2346">
    <w:name w:val="样式 标题 3 + 段前: 6 磅 段后: 0 磅2"/>
    <w:basedOn w:val="5"/>
    <w:qFormat/>
    <w:uiPriority w:val="0"/>
    <w:pPr>
      <w:widowControl/>
      <w:tabs>
        <w:tab w:val="left" w:pos="180"/>
        <w:tab w:val="left" w:pos="425"/>
        <w:tab w:val="left" w:pos="851"/>
      </w:tabs>
      <w:autoSpaceDE w:val="0"/>
      <w:autoSpaceDN w:val="0"/>
      <w:snapToGrid w:val="0"/>
      <w:spacing w:beforeLines="50" w:afterLines="50" w:line="300" w:lineRule="auto"/>
      <w:ind w:left="357" w:right="240" w:rightChars="100" w:hanging="357" w:firstLineChars="0"/>
      <w:jc w:val="left"/>
    </w:pPr>
    <w:rPr>
      <w:rFonts w:ascii="宋体" w:hAnsi="宋体" w:cs="Century"/>
      <w:bCs w:val="0"/>
      <w:snapToGrid w:val="0"/>
      <w:spacing w:val="8"/>
      <w:sz w:val="28"/>
      <w:szCs w:val="20"/>
    </w:rPr>
  </w:style>
  <w:style w:type="paragraph" w:customStyle="1" w:styleId="2347">
    <w:name w:val="CM129"/>
    <w:basedOn w:val="202"/>
    <w:next w:val="202"/>
    <w:qFormat/>
    <w:uiPriority w:val="0"/>
    <w:pPr>
      <w:spacing w:after="365"/>
    </w:pPr>
    <w:rPr>
      <w:rFonts w:ascii="仿宋_GB2312" w:eastAsia="仿宋_GB2312" w:cs="仿宋_GB2312"/>
      <w:color w:val="auto"/>
    </w:rPr>
  </w:style>
  <w:style w:type="paragraph" w:customStyle="1" w:styleId="2348">
    <w:name w:val="表格小4号字"/>
    <w:basedOn w:val="1"/>
    <w:next w:val="45"/>
    <w:qFormat/>
    <w:uiPriority w:val="0"/>
    <w:pPr>
      <w:widowControl/>
      <w:jc w:val="left"/>
    </w:pPr>
    <w:rPr>
      <w:rFonts w:ascii="宋体" w:hAnsi="Courier New" w:cs="Courier New"/>
      <w:kern w:val="0"/>
      <w:sz w:val="24"/>
      <w:szCs w:val="21"/>
    </w:rPr>
  </w:style>
  <w:style w:type="paragraph" w:customStyle="1" w:styleId="2349">
    <w:name w:val="PP 行"/>
    <w:basedOn w:val="58"/>
    <w:qFormat/>
    <w:uiPriority w:val="0"/>
    <w:pPr>
      <w:widowControl w:val="0"/>
      <w:jc w:val="both"/>
    </w:pPr>
    <w:rPr>
      <w:sz w:val="21"/>
    </w:rPr>
  </w:style>
  <w:style w:type="paragraph" w:customStyle="1" w:styleId="2350">
    <w:name w:val="HTML 预先格式化"/>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s="宋体"/>
      <w:kern w:val="0"/>
      <w:sz w:val="20"/>
    </w:rPr>
  </w:style>
  <w:style w:type="paragraph" w:customStyle="1" w:styleId="2351">
    <w:name w:val="我的标题1"/>
    <w:basedOn w:val="1"/>
    <w:qFormat/>
    <w:uiPriority w:val="0"/>
    <w:pPr>
      <w:widowControl/>
      <w:jc w:val="left"/>
      <w:outlineLvl w:val="0"/>
    </w:pPr>
    <w:rPr>
      <w:rFonts w:ascii="宋体" w:hAnsi="宋体" w:cs="宋体"/>
      <w:b/>
      <w:kern w:val="0"/>
      <w:sz w:val="32"/>
    </w:rPr>
  </w:style>
  <w:style w:type="paragraph" w:customStyle="1" w:styleId="2352">
    <w:name w:val="正文缩进2"/>
    <w:basedOn w:val="1"/>
    <w:qFormat/>
    <w:uiPriority w:val="0"/>
    <w:pPr>
      <w:snapToGrid w:val="0"/>
      <w:spacing w:line="360" w:lineRule="auto"/>
      <w:ind w:firstLine="420" w:firstLineChars="200"/>
    </w:pPr>
    <w:rPr>
      <w:rFonts w:hint="eastAsia"/>
      <w:sz w:val="24"/>
      <w:szCs w:val="20"/>
    </w:rPr>
  </w:style>
  <w:style w:type="paragraph" w:customStyle="1" w:styleId="2353">
    <w:name w:val="表文C"/>
    <w:basedOn w:val="1"/>
    <w:qFormat/>
    <w:uiPriority w:val="0"/>
    <w:pPr>
      <w:widowControl/>
      <w:tabs>
        <w:tab w:val="left" w:pos="0"/>
      </w:tabs>
      <w:adjustRightInd w:val="0"/>
      <w:snapToGrid w:val="0"/>
      <w:spacing w:line="360" w:lineRule="auto"/>
      <w:jc w:val="center"/>
    </w:pPr>
    <w:rPr>
      <w:snapToGrid w:val="0"/>
      <w:kern w:val="0"/>
      <w:sz w:val="24"/>
      <w:szCs w:val="20"/>
    </w:rPr>
  </w:style>
  <w:style w:type="paragraph" w:customStyle="1" w:styleId="2354">
    <w:name w:val="样式 标题 3 + 左侧:  1.5 字符"/>
    <w:basedOn w:val="5"/>
    <w:qFormat/>
    <w:uiPriority w:val="0"/>
    <w:pPr>
      <w:keepLines w:val="0"/>
      <w:widowControl/>
      <w:tabs>
        <w:tab w:val="left" w:pos="425"/>
        <w:tab w:val="left" w:pos="851"/>
        <w:tab w:val="left" w:pos="1320"/>
        <w:tab w:val="left" w:pos="1440"/>
        <w:tab w:val="left" w:pos="3555"/>
        <w:tab w:val="left" w:pos="22680"/>
      </w:tabs>
      <w:autoSpaceDE w:val="0"/>
      <w:autoSpaceDN w:val="0"/>
      <w:spacing w:beforeLines="50"/>
      <w:ind w:left="150" w:leftChars="150" w:hanging="720"/>
      <w:jc w:val="left"/>
      <w:textAlignment w:val="baseline"/>
    </w:pPr>
    <w:rPr>
      <w:rFonts w:ascii="宋体" w:hAnsi="宋体"/>
      <w:bCs w:val="0"/>
      <w:snapToGrid w:val="0"/>
      <w:szCs w:val="20"/>
      <w:lang w:val="zh-CN"/>
    </w:rPr>
  </w:style>
  <w:style w:type="paragraph" w:customStyle="1" w:styleId="2355">
    <w:name w:val="要点1"/>
    <w:basedOn w:val="21"/>
    <w:qFormat/>
    <w:uiPriority w:val="0"/>
    <w:pPr>
      <w:widowControl/>
      <w:tabs>
        <w:tab w:val="left" w:pos="360"/>
        <w:tab w:val="left" w:pos="945"/>
      </w:tabs>
      <w:adjustRightInd w:val="0"/>
      <w:snapToGrid w:val="0"/>
      <w:spacing w:beforeLines="50" w:line="360" w:lineRule="exact"/>
      <w:ind w:left="945" w:right="567" w:rightChars="270" w:hanging="360" w:hangingChars="200"/>
      <w:jc w:val="left"/>
    </w:pPr>
    <w:rPr>
      <w:rFonts w:ascii="Calibri" w:hAnsi="Calibri" w:cs="宋体"/>
      <w:kern w:val="0"/>
      <w:sz w:val="20"/>
      <w:lang w:val="en-US"/>
    </w:rPr>
  </w:style>
  <w:style w:type="paragraph" w:customStyle="1" w:styleId="2356">
    <w:name w:val="Char Char Char Char Char Char Char Char Char Char Char Char Char1 Char Char Char Char Char Char Char Char Char Char Char Char"/>
    <w:basedOn w:val="1"/>
    <w:qFormat/>
    <w:uiPriority w:val="0"/>
    <w:pPr>
      <w:widowControl/>
      <w:spacing w:after="160" w:line="240" w:lineRule="exact"/>
      <w:jc w:val="left"/>
    </w:pPr>
    <w:rPr>
      <w:rFonts w:ascii="Verdana" w:hAnsi="Verdana" w:cs="宋体"/>
      <w:kern w:val="0"/>
      <w:sz w:val="20"/>
      <w:lang w:eastAsia="en-US"/>
    </w:rPr>
  </w:style>
  <w:style w:type="paragraph" w:customStyle="1" w:styleId="2357">
    <w:name w:val="样式 标题 2标题 2 Char Char + 宋体1"/>
    <w:basedOn w:val="4"/>
    <w:qFormat/>
    <w:uiPriority w:val="0"/>
    <w:pPr>
      <w:keepLines w:val="0"/>
      <w:widowControl/>
      <w:tabs>
        <w:tab w:val="left" w:pos="425"/>
        <w:tab w:val="left" w:pos="630"/>
        <w:tab w:val="left" w:pos="850"/>
        <w:tab w:val="right" w:pos="8640"/>
        <w:tab w:val="clear" w:pos="576"/>
      </w:tabs>
      <w:overflowPunct w:val="0"/>
      <w:autoSpaceDE w:val="0"/>
      <w:autoSpaceDN w:val="0"/>
      <w:adjustRightInd w:val="0"/>
      <w:snapToGrid w:val="0"/>
      <w:spacing w:beforeLines="50" w:afterLines="50" w:line="440" w:lineRule="exact"/>
      <w:textAlignment w:val="baseline"/>
    </w:pPr>
    <w:rPr>
      <w:rFonts w:ascii="宋体" w:hAnsi="宋体"/>
      <w:kern w:val="28"/>
      <w:szCs w:val="24"/>
    </w:rPr>
  </w:style>
  <w:style w:type="paragraph" w:customStyle="1" w:styleId="2358">
    <w:name w:val="Char Char Char Char11"/>
    <w:basedOn w:val="1"/>
    <w:semiHidden/>
    <w:qFormat/>
    <w:uiPriority w:val="0"/>
    <w:pPr>
      <w:widowControl/>
      <w:spacing w:line="360" w:lineRule="auto"/>
      <w:ind w:firstLine="200" w:firstLineChars="200"/>
      <w:jc w:val="left"/>
    </w:pPr>
    <w:rPr>
      <w:rFonts w:ascii="宋体" w:hAnsi="宋体" w:cs="宋体"/>
      <w:kern w:val="0"/>
      <w:sz w:val="24"/>
      <w:szCs w:val="26"/>
    </w:rPr>
  </w:style>
  <w:style w:type="paragraph" w:customStyle="1" w:styleId="2359">
    <w:name w:val="font"/>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customStyle="1" w:styleId="2360">
    <w:name w:val="input"/>
    <w:basedOn w:val="1"/>
    <w:qFormat/>
    <w:uiPriority w:val="0"/>
    <w:pPr>
      <w:widowControl/>
      <w:pBdr>
        <w:top w:val="single" w:color="EFEFEF" w:sz="6" w:space="0"/>
        <w:left w:val="single" w:color="EFEFEF" w:sz="6" w:space="0"/>
      </w:pBdr>
      <w:shd w:val="clear" w:color="auto" w:fill="FFFFFF"/>
      <w:spacing w:before="100" w:beforeAutospacing="1" w:after="100" w:afterAutospacing="1"/>
      <w:jc w:val="left"/>
    </w:pPr>
    <w:rPr>
      <w:rFonts w:ascii="Arial Unicode MS" w:hAnsi="Arial Unicode MS" w:eastAsia="Arial Unicode MS" w:cs="Arial Unicode MS"/>
      <w:color w:val="999999"/>
      <w:kern w:val="0"/>
      <w:sz w:val="18"/>
      <w:szCs w:val="18"/>
    </w:rPr>
  </w:style>
  <w:style w:type="paragraph" w:customStyle="1" w:styleId="2361">
    <w:name w:val="样式 标题 2 + Times New Roman 四号 行距: 单倍行距"/>
    <w:basedOn w:val="4"/>
    <w:qFormat/>
    <w:uiPriority w:val="0"/>
    <w:pPr>
      <w:widowControl/>
      <w:tabs>
        <w:tab w:val="left" w:pos="425"/>
        <w:tab w:val="left" w:pos="630"/>
        <w:tab w:val="left" w:pos="850"/>
        <w:tab w:val="clear" w:pos="576"/>
      </w:tabs>
      <w:snapToGrid w:val="0"/>
      <w:spacing w:beforeLines="50" w:afterLines="50" w:line="240" w:lineRule="auto"/>
    </w:pPr>
    <w:rPr>
      <w:rFonts w:cs="宋体"/>
      <w:bCs w:val="0"/>
      <w:spacing w:val="16"/>
      <w:sz w:val="28"/>
      <w:szCs w:val="20"/>
    </w:rPr>
  </w:style>
  <w:style w:type="paragraph" w:customStyle="1" w:styleId="2362">
    <w:name w:val="Char Char Char Char Char Char3"/>
    <w:basedOn w:val="1"/>
    <w:qFormat/>
    <w:uiPriority w:val="0"/>
    <w:pPr>
      <w:widowControl/>
      <w:jc w:val="left"/>
    </w:pPr>
    <w:rPr>
      <w:rFonts w:ascii="宋体" w:hAnsi="宋体" w:cs="宋体"/>
      <w:kern w:val="0"/>
      <w:sz w:val="24"/>
    </w:rPr>
  </w:style>
  <w:style w:type="paragraph" w:customStyle="1" w:styleId="2363">
    <w:name w:val="表格，内容"/>
    <w:basedOn w:val="1"/>
    <w:qFormat/>
    <w:uiPriority w:val="0"/>
    <w:pPr>
      <w:widowControl/>
      <w:jc w:val="center"/>
    </w:pPr>
    <w:rPr>
      <w:rFonts w:ascii="宋体" w:hAnsi="宋体" w:cs="宋体"/>
      <w:spacing w:val="-6"/>
      <w:kern w:val="44"/>
      <w:sz w:val="24"/>
    </w:rPr>
  </w:style>
  <w:style w:type="paragraph" w:customStyle="1" w:styleId="2364">
    <w:name w:val="样式8"/>
    <w:basedOn w:val="21"/>
    <w:link w:val="3301"/>
    <w:qFormat/>
    <w:uiPriority w:val="0"/>
    <w:pPr>
      <w:widowControl/>
      <w:spacing w:line="360" w:lineRule="auto"/>
      <w:ind w:firstLine="480"/>
      <w:jc w:val="left"/>
    </w:pPr>
    <w:rPr>
      <w:rFonts w:ascii="宋体" w:hAnsi="Calibri" w:cs="宋体"/>
      <w:color w:val="FF0000"/>
      <w:kern w:val="0"/>
      <w:sz w:val="24"/>
      <w:lang w:val="en-US"/>
    </w:rPr>
  </w:style>
  <w:style w:type="paragraph" w:customStyle="1" w:styleId="2365">
    <w:name w:val="银洲湖石化基地表"/>
    <w:basedOn w:val="1"/>
    <w:qFormat/>
    <w:uiPriority w:val="0"/>
    <w:pPr>
      <w:widowControl/>
      <w:autoSpaceDE w:val="0"/>
      <w:autoSpaceDN w:val="0"/>
      <w:adjustRightInd w:val="0"/>
      <w:spacing w:line="0" w:lineRule="atLeast"/>
      <w:jc w:val="center"/>
      <w:textAlignment w:val="center"/>
    </w:pPr>
    <w:rPr>
      <w:rFonts w:ascii="宋体" w:hAnsi="宋体" w:cs="宋体"/>
      <w:kern w:val="0"/>
      <w:sz w:val="24"/>
      <w:szCs w:val="21"/>
    </w:rPr>
  </w:style>
  <w:style w:type="paragraph" w:customStyle="1" w:styleId="2366">
    <w:name w:val="Char Char Char Char Char Char2"/>
    <w:basedOn w:val="1"/>
    <w:qFormat/>
    <w:uiPriority w:val="0"/>
    <w:pPr>
      <w:widowControl/>
      <w:ind w:firstLine="200" w:firstLineChars="200"/>
      <w:jc w:val="left"/>
    </w:pPr>
    <w:rPr>
      <w:rFonts w:ascii="黑体" w:hAnsi="宋体" w:eastAsia="黑体" w:cs="宋体"/>
      <w:kern w:val="44"/>
      <w:sz w:val="30"/>
      <w:szCs w:val="30"/>
    </w:rPr>
  </w:style>
  <w:style w:type="paragraph" w:customStyle="1" w:styleId="2367">
    <w:name w:val="xl112"/>
    <w:basedOn w:val="1"/>
    <w:qFormat/>
    <w:uiPriority w:val="99"/>
    <w:pPr>
      <w:widowControl/>
      <w:shd w:val="clear" w:color="auto" w:fill="FF6600"/>
      <w:spacing w:before="100" w:beforeAutospacing="1" w:after="100" w:afterAutospacing="1"/>
      <w:jc w:val="center"/>
    </w:pPr>
    <w:rPr>
      <w:rFonts w:ascii="宋体" w:hAnsi="宋体" w:cs="宋体"/>
      <w:kern w:val="0"/>
      <w:sz w:val="24"/>
      <w:szCs w:val="21"/>
    </w:rPr>
  </w:style>
  <w:style w:type="paragraph" w:customStyle="1" w:styleId="2368">
    <w:name w:val="a3"/>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2369">
    <w:name w:val="样式 标题 1章标题 1h11st levelSection Headl1-*+标题 1 Char + 宋体 四..."/>
    <w:basedOn w:val="3"/>
    <w:qFormat/>
    <w:uiPriority w:val="0"/>
    <w:pPr>
      <w:widowControl/>
      <w:numPr>
        <w:ilvl w:val="0"/>
        <w:numId w:val="15"/>
      </w:numPr>
      <w:tabs>
        <w:tab w:val="left" w:pos="900"/>
        <w:tab w:val="left" w:pos="1530"/>
      </w:tabs>
      <w:spacing w:line="480" w:lineRule="exact"/>
      <w:ind w:left="432" w:hanging="432"/>
      <w:jc w:val="left"/>
    </w:pPr>
    <w:rPr>
      <w:rFonts w:ascii="宋体" w:hAnsi="宋体" w:cs="宋体"/>
      <w:b w:val="0"/>
      <w:bCs w:val="0"/>
      <w:kern w:val="0"/>
      <w:szCs w:val="20"/>
      <w:lang w:val="zh-CN"/>
    </w:rPr>
  </w:style>
  <w:style w:type="paragraph" w:customStyle="1" w:styleId="2370">
    <w:name w:val="CM45"/>
    <w:basedOn w:val="202"/>
    <w:next w:val="202"/>
    <w:qFormat/>
    <w:uiPriority w:val="0"/>
    <w:pPr>
      <w:spacing w:line="500" w:lineRule="atLeast"/>
    </w:pPr>
    <w:rPr>
      <w:rFonts w:ascii="仿宋_GB2312" w:eastAsia="仿宋_GB2312" w:cs="Times New Roman"/>
      <w:color w:val="auto"/>
      <w:szCs w:val="20"/>
    </w:rPr>
  </w:style>
  <w:style w:type="paragraph" w:customStyle="1" w:styleId="2371">
    <w:name w:val="Char Char Char Char Char Char1 Char Char Char Char2"/>
    <w:basedOn w:val="1"/>
    <w:qFormat/>
    <w:uiPriority w:val="0"/>
    <w:rPr>
      <w:rFonts w:ascii="Tahoma" w:hAnsi="Tahoma"/>
      <w:sz w:val="24"/>
      <w:szCs w:val="20"/>
    </w:rPr>
  </w:style>
  <w:style w:type="paragraph" w:customStyle="1" w:styleId="2372">
    <w:name w:val="编号括号数字"/>
    <w:basedOn w:val="1"/>
    <w:qFormat/>
    <w:uiPriority w:val="0"/>
    <w:pPr>
      <w:widowControl/>
      <w:tabs>
        <w:tab w:val="left" w:pos="360"/>
        <w:tab w:val="left" w:pos="3555"/>
        <w:tab w:val="left" w:pos="22680"/>
      </w:tabs>
      <w:adjustRightInd w:val="0"/>
      <w:snapToGrid w:val="0"/>
      <w:spacing w:line="360" w:lineRule="auto"/>
      <w:ind w:left="360" w:hanging="360" w:firstLineChars="200"/>
      <w:jc w:val="left"/>
      <w:outlineLvl w:val="4"/>
    </w:pPr>
    <w:rPr>
      <w:rFonts w:ascii="宋体" w:hAnsi="宋体" w:cs="宋体"/>
      <w:snapToGrid w:val="0"/>
      <w:kern w:val="0"/>
      <w:sz w:val="24"/>
    </w:rPr>
  </w:style>
  <w:style w:type="paragraph" w:customStyle="1" w:styleId="2373">
    <w:name w:val="敬启者："/>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374">
    <w:name w:val="样式 四号 行距: 1.5 倍行距 首行缩进:  2 字符"/>
    <w:basedOn w:val="1"/>
    <w:qFormat/>
    <w:uiPriority w:val="0"/>
    <w:pPr>
      <w:widowControl/>
      <w:spacing w:line="360" w:lineRule="auto"/>
      <w:ind w:firstLine="560" w:firstLineChars="200"/>
      <w:jc w:val="left"/>
    </w:pPr>
    <w:rPr>
      <w:rFonts w:ascii="宋体" w:hAnsi="宋体" w:cs="宋体"/>
      <w:kern w:val="0"/>
      <w:sz w:val="28"/>
    </w:rPr>
  </w:style>
  <w:style w:type="paragraph" w:customStyle="1" w:styleId="2375">
    <w:name w:val="样式 标题 2第几节 + 首行缩进:  1.05 厘米 段前: 0.5 行"/>
    <w:basedOn w:val="4"/>
    <w:qFormat/>
    <w:uiPriority w:val="0"/>
    <w:pPr>
      <w:widowControl/>
      <w:tabs>
        <w:tab w:val="left" w:pos="425"/>
        <w:tab w:val="left" w:pos="630"/>
        <w:tab w:val="left" w:pos="850"/>
        <w:tab w:val="clear" w:pos="576"/>
      </w:tabs>
      <w:spacing w:beforeLines="50" w:afterLines="50" w:line="560" w:lineRule="exact"/>
    </w:pPr>
    <w:rPr>
      <w:rFonts w:cs="宋体"/>
      <w:bCs w:val="0"/>
      <w:w w:val="99"/>
      <w:kern w:val="28"/>
      <w:sz w:val="30"/>
      <w:szCs w:val="20"/>
    </w:rPr>
  </w:style>
  <w:style w:type="paragraph" w:customStyle="1" w:styleId="2376">
    <w:name w:val="表格下方正文"/>
    <w:basedOn w:val="1"/>
    <w:qFormat/>
    <w:uiPriority w:val="0"/>
    <w:pPr>
      <w:spacing w:before="300" w:line="460" w:lineRule="exact"/>
      <w:ind w:firstLine="200" w:firstLineChars="200"/>
    </w:pPr>
    <w:rPr>
      <w:sz w:val="24"/>
    </w:rPr>
  </w:style>
  <w:style w:type="paragraph" w:customStyle="1" w:styleId="2377">
    <w:name w:val="正文33"/>
    <w:basedOn w:val="35"/>
    <w:qFormat/>
    <w:uiPriority w:val="0"/>
    <w:pPr>
      <w:adjustRightInd/>
      <w:spacing w:after="120" w:line="324" w:lineRule="auto"/>
      <w:ind w:firstLine="480" w:firstLineChars="200"/>
      <w:textAlignment w:val="auto"/>
    </w:pPr>
    <w:rPr>
      <w:rFonts w:ascii="Arial" w:hAnsi="Arial"/>
      <w:bCs/>
      <w:snapToGrid w:val="0"/>
      <w:spacing w:val="0"/>
      <w:sz w:val="24"/>
      <w:szCs w:val="24"/>
      <w:lang w:val="eu-ES"/>
    </w:rPr>
  </w:style>
  <w:style w:type="paragraph" w:customStyle="1" w:styleId="2378">
    <w:name w:val="样式 标题 2节 + 宋体 左侧:  0 厘米 段前: 12 磅"/>
    <w:basedOn w:val="4"/>
    <w:qFormat/>
    <w:uiPriority w:val="0"/>
    <w:pPr>
      <w:widowControl/>
      <w:tabs>
        <w:tab w:val="left" w:pos="425"/>
        <w:tab w:val="left" w:pos="630"/>
        <w:tab w:val="left" w:pos="850"/>
        <w:tab w:val="clear" w:pos="576"/>
      </w:tabs>
      <w:adjustRightInd w:val="0"/>
      <w:spacing w:beforeLines="50" w:afterLines="50" w:line="240" w:lineRule="auto"/>
      <w:textAlignment w:val="baseline"/>
    </w:pPr>
    <w:rPr>
      <w:rFonts w:ascii="宋体" w:hAnsi="宋体" w:cs="宋体"/>
      <w:kern w:val="0"/>
      <w:sz w:val="28"/>
      <w:szCs w:val="24"/>
    </w:rPr>
  </w:style>
  <w:style w:type="paragraph" w:customStyle="1" w:styleId="2379">
    <w:name w:val="块项目"/>
    <w:next w:val="405"/>
    <w:qFormat/>
    <w:uiPriority w:val="0"/>
    <w:pPr>
      <w:tabs>
        <w:tab w:val="left" w:pos="900"/>
        <w:tab w:val="left" w:pos="976"/>
      </w:tabs>
      <w:spacing w:before="120" w:after="120" w:line="360" w:lineRule="auto"/>
      <w:ind w:left="992" w:hanging="527"/>
    </w:pPr>
    <w:rPr>
      <w:rFonts w:ascii="Times New Roman" w:hAnsi="Times New Roman" w:eastAsia="宋体" w:cs="Times New Roman"/>
      <w:b/>
      <w:spacing w:val="20"/>
      <w:sz w:val="24"/>
      <w:lang w:val="en-US" w:eastAsia="zh-CN" w:bidi="ar-SA"/>
    </w:rPr>
  </w:style>
  <w:style w:type="paragraph" w:customStyle="1" w:styleId="2380">
    <w:name w:val="样式 样式 标题 2 + 非加粗 + 加粗"/>
    <w:basedOn w:val="1"/>
    <w:qFormat/>
    <w:uiPriority w:val="0"/>
    <w:pPr>
      <w:keepNext/>
      <w:keepLines/>
      <w:spacing w:before="260" w:after="260" w:line="360" w:lineRule="auto"/>
      <w:outlineLvl w:val="1"/>
    </w:pPr>
    <w:rPr>
      <w:rFonts w:ascii="Arial" w:hAnsi="Arial" w:eastAsia="黑体"/>
      <w:b/>
      <w:bCs/>
      <w:sz w:val="32"/>
      <w:szCs w:val="32"/>
    </w:rPr>
  </w:style>
  <w:style w:type="paragraph" w:customStyle="1" w:styleId="2381">
    <w:name w:val="样式 标题 3 + 首行缩进:  2 字符 段前: 8.15 磅 段后: 8.15 磅2"/>
    <w:basedOn w:val="5"/>
    <w:qFormat/>
    <w:uiPriority w:val="0"/>
    <w:pPr>
      <w:widowControl/>
      <w:tabs>
        <w:tab w:val="left" w:pos="425"/>
        <w:tab w:val="left" w:pos="851"/>
      </w:tabs>
      <w:adjustRightInd/>
      <w:spacing w:beforeLines="50" w:line="240" w:lineRule="atLeast"/>
      <w:jc w:val="left"/>
    </w:pPr>
    <w:rPr>
      <w:rFonts w:ascii="Arial Unicode MS" w:hAnsi="Arial Unicode MS" w:eastAsia="黑体"/>
      <w:bCs w:val="0"/>
      <w:kern w:val="0"/>
    </w:rPr>
  </w:style>
  <w:style w:type="paragraph" w:customStyle="1" w:styleId="2382">
    <w:name w:val="样式 样式 标题 2节 + 宋体 左侧:  0 厘米 段前: 12 磅 + Times New Roman1"/>
    <w:basedOn w:val="2378"/>
    <w:qFormat/>
    <w:uiPriority w:val="0"/>
    <w:rPr>
      <w:rFonts w:ascii="Arial" w:hAnsi="Arial" w:eastAsia="黑体"/>
      <w:b w:val="0"/>
      <w:bCs w:val="0"/>
      <w:sz w:val="30"/>
      <w:szCs w:val="30"/>
    </w:rPr>
  </w:style>
  <w:style w:type="paragraph" w:customStyle="1" w:styleId="2383">
    <w:name w:val="Char Char Char Char Char Char Char Char Char Char Char Char1 Char3"/>
    <w:basedOn w:val="1"/>
    <w:qFormat/>
    <w:uiPriority w:val="0"/>
    <w:pPr>
      <w:spacing w:line="360" w:lineRule="auto"/>
      <w:ind w:firstLine="200" w:firstLineChars="200"/>
    </w:pPr>
    <w:rPr>
      <w:sz w:val="24"/>
      <w:szCs w:val="20"/>
    </w:rPr>
  </w:style>
  <w:style w:type="paragraph" w:customStyle="1" w:styleId="2384">
    <w:name w:val="Char Char Char Char3"/>
    <w:basedOn w:val="1"/>
    <w:qFormat/>
    <w:uiPriority w:val="0"/>
    <w:pPr>
      <w:widowControl/>
      <w:jc w:val="left"/>
    </w:pPr>
    <w:rPr>
      <w:rFonts w:ascii="宋体" w:hAnsi="宋体" w:cs="宋体"/>
      <w:kern w:val="0"/>
      <w:sz w:val="24"/>
      <w:szCs w:val="21"/>
    </w:rPr>
  </w:style>
  <w:style w:type="paragraph" w:customStyle="1" w:styleId="2385">
    <w:name w:val="标题三"/>
    <w:basedOn w:val="5"/>
    <w:next w:val="1"/>
    <w:link w:val="3296"/>
    <w:qFormat/>
    <w:uiPriority w:val="0"/>
    <w:pPr>
      <w:keepLines w:val="0"/>
      <w:widowControl/>
      <w:tabs>
        <w:tab w:val="left" w:pos="425"/>
        <w:tab w:val="left" w:pos="851"/>
      </w:tabs>
      <w:autoSpaceDE w:val="0"/>
      <w:autoSpaceDN w:val="0"/>
      <w:snapToGrid w:val="0"/>
      <w:spacing w:beforeLines="50"/>
      <w:ind w:firstLine="0" w:firstLineChars="0"/>
      <w:jc w:val="left"/>
      <w:textAlignment w:val="baseline"/>
    </w:pPr>
    <w:rPr>
      <w:rFonts w:ascii="黑体" w:eastAsia="黑体"/>
      <w:snapToGrid w:val="0"/>
      <w:sz w:val="28"/>
      <w:szCs w:val="28"/>
    </w:rPr>
  </w:style>
  <w:style w:type="paragraph" w:customStyle="1" w:styleId="2386">
    <w:name w:val="样式 正文（首行缩进两字） + 首行缩进:  2 字符"/>
    <w:basedOn w:val="21"/>
    <w:qFormat/>
    <w:uiPriority w:val="0"/>
    <w:pPr>
      <w:adjustRightInd w:val="0"/>
      <w:spacing w:line="360" w:lineRule="auto"/>
      <w:ind w:firstLine="480"/>
      <w:jc w:val="left"/>
      <w:textAlignment w:val="baseline"/>
    </w:pPr>
    <w:rPr>
      <w:rFonts w:ascii="Calibri" w:hAnsi="Calibri" w:cs="宋体"/>
      <w:kern w:val="0"/>
      <w:sz w:val="24"/>
      <w:lang w:val="en-US"/>
    </w:rPr>
  </w:style>
  <w:style w:type="paragraph" w:customStyle="1" w:styleId="2387">
    <w:name w:val="主题:"/>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388">
    <w:name w:val="menufont"/>
    <w:basedOn w:val="1"/>
    <w:qFormat/>
    <w:uiPriority w:val="0"/>
    <w:pPr>
      <w:widowControl/>
      <w:spacing w:before="100" w:beforeAutospacing="1" w:after="100" w:afterAutospacing="1"/>
      <w:jc w:val="left"/>
    </w:pPr>
    <w:rPr>
      <w:rFonts w:ascii="宋体" w:hAnsi="宋体" w:eastAsia="Arial Unicode MS" w:cs="宋体"/>
      <w:color w:val="5B3714"/>
      <w:kern w:val="0"/>
      <w:sz w:val="18"/>
      <w:szCs w:val="18"/>
    </w:rPr>
  </w:style>
  <w:style w:type="paragraph" w:customStyle="1" w:styleId="2389">
    <w:name w:val="Char1 Char Char1"/>
    <w:basedOn w:val="1"/>
    <w:qFormat/>
    <w:uiPriority w:val="0"/>
    <w:pPr>
      <w:widowControl/>
      <w:tabs>
        <w:tab w:val="left" w:pos="1288"/>
      </w:tabs>
      <w:ind w:left="568"/>
      <w:jc w:val="left"/>
    </w:pPr>
    <w:rPr>
      <w:rFonts w:ascii="宋体" w:hAnsi="宋体" w:cs="宋体"/>
      <w:kern w:val="0"/>
      <w:sz w:val="24"/>
    </w:rPr>
  </w:style>
  <w:style w:type="paragraph" w:customStyle="1" w:styleId="2390">
    <w:name w:val="样式 段前: 0.3 行 段后: 0.3 行"/>
    <w:basedOn w:val="1"/>
    <w:qFormat/>
    <w:uiPriority w:val="0"/>
    <w:pPr>
      <w:widowControl/>
      <w:spacing w:before="93" w:after="93" w:line="360" w:lineRule="auto"/>
      <w:ind w:firstLine="200" w:firstLineChars="200"/>
      <w:jc w:val="left"/>
    </w:pPr>
    <w:rPr>
      <w:rFonts w:ascii="宋体" w:hAnsi="宋体" w:cs="宋体"/>
      <w:kern w:val="0"/>
      <w:sz w:val="24"/>
    </w:rPr>
  </w:style>
  <w:style w:type="paragraph" w:customStyle="1" w:styleId="2391">
    <w:name w:val="样式 标题 1标题 1 Char标1章H1Heading 11level 1Level 1 Head章节标题P...1"/>
    <w:basedOn w:val="3"/>
    <w:qFormat/>
    <w:uiPriority w:val="0"/>
    <w:pPr>
      <w:pageBreakBefore/>
      <w:widowControl/>
      <w:tabs>
        <w:tab w:val="left" w:pos="602"/>
        <w:tab w:val="left" w:pos="1080"/>
        <w:tab w:val="left" w:pos="2280"/>
        <w:tab w:val="left" w:pos="2400"/>
        <w:tab w:val="left" w:pos="3555"/>
        <w:tab w:val="left" w:pos="22680"/>
      </w:tabs>
      <w:adjustRightInd w:val="0"/>
      <w:snapToGrid w:val="0"/>
      <w:ind w:left="602" w:right="-24" w:hanging="432"/>
      <w:jc w:val="center"/>
    </w:pPr>
    <w:rPr>
      <w:rFonts w:hint="eastAsia" w:ascii="宋体" w:eastAsia="黑体"/>
      <w:b w:val="0"/>
      <w:bCs w:val="0"/>
      <w:snapToGrid w:val="0"/>
      <w:kern w:val="0"/>
      <w:sz w:val="44"/>
      <w:szCs w:val="20"/>
      <w:lang w:val="zh-CN"/>
    </w:rPr>
  </w:style>
  <w:style w:type="paragraph" w:customStyle="1" w:styleId="2392">
    <w:name w:val="Char Char Char Char Char Char Char3"/>
    <w:basedOn w:val="1"/>
    <w:qFormat/>
    <w:uiPriority w:val="0"/>
    <w:pPr>
      <w:widowControl/>
      <w:snapToGrid w:val="0"/>
      <w:spacing w:line="440" w:lineRule="atLeast"/>
      <w:jc w:val="left"/>
    </w:pPr>
    <w:rPr>
      <w:rFonts w:ascii="宋体" w:hAnsi="宋体" w:cs="宋体"/>
      <w:kern w:val="0"/>
      <w:sz w:val="24"/>
    </w:rPr>
  </w:style>
  <w:style w:type="paragraph" w:customStyle="1" w:styleId="2393">
    <w:name w:val="Char Char Char1 Char Char Char Char Char Char Char1"/>
    <w:basedOn w:val="1"/>
    <w:qFormat/>
    <w:uiPriority w:val="0"/>
    <w:pPr>
      <w:widowControl/>
      <w:spacing w:line="360" w:lineRule="auto"/>
      <w:ind w:firstLine="200" w:firstLineChars="200"/>
      <w:jc w:val="left"/>
    </w:pPr>
    <w:rPr>
      <w:rFonts w:ascii="宋体" w:hAnsi="宋体" w:cs="宋体"/>
      <w:kern w:val="0"/>
      <w:sz w:val="24"/>
    </w:rPr>
  </w:style>
  <w:style w:type="paragraph" w:customStyle="1" w:styleId="2394">
    <w:name w:val="样式 标题 1标题3，标题3Head 1wsa一、h1标题2标题 1 CharPart'Document1.标...1"/>
    <w:basedOn w:val="3"/>
    <w:qFormat/>
    <w:uiPriority w:val="0"/>
    <w:pPr>
      <w:widowControl/>
      <w:numPr>
        <w:ilvl w:val="0"/>
        <w:numId w:val="19"/>
      </w:numPr>
      <w:spacing w:before="300" w:after="300" w:line="360" w:lineRule="auto"/>
      <w:jc w:val="center"/>
    </w:pPr>
    <w:rPr>
      <w:rFonts w:hAnsi="宋体"/>
      <w:sz w:val="36"/>
      <w:szCs w:val="36"/>
      <w:lang w:val="zh-CN"/>
    </w:rPr>
  </w:style>
  <w:style w:type="paragraph" w:customStyle="1" w:styleId="2395">
    <w:name w:val="列项·"/>
    <w:qFormat/>
    <w:uiPriority w:val="0"/>
    <w:pPr>
      <w:tabs>
        <w:tab w:val="left" w:pos="840"/>
      </w:tabs>
      <w:ind w:left="840" w:leftChars="200" w:hanging="420" w:hangingChars="200"/>
      <w:jc w:val="both"/>
    </w:pPr>
    <w:rPr>
      <w:rFonts w:ascii="宋体" w:hAnsi="Times New Roman" w:eastAsia="宋体" w:cs="Times New Roman"/>
      <w:sz w:val="21"/>
      <w:lang w:val="en-US" w:eastAsia="zh-CN" w:bidi="ar-SA"/>
    </w:rPr>
  </w:style>
  <w:style w:type="paragraph" w:customStyle="1" w:styleId="2396">
    <w:name w:val="Char Char Char Char Char Char Char Char Char Char Char Char Char Char Char Char Char Char Char Char Char Char1"/>
    <w:basedOn w:val="1"/>
    <w:next w:val="1"/>
    <w:semiHidden/>
    <w:qFormat/>
    <w:uiPriority w:val="0"/>
    <w:pPr>
      <w:widowControl/>
      <w:spacing w:line="360" w:lineRule="auto"/>
      <w:ind w:firstLine="200" w:firstLineChars="200"/>
      <w:jc w:val="left"/>
    </w:pPr>
    <w:rPr>
      <w:rFonts w:ascii="宋体" w:hAnsi="宋体" w:cs="宋体"/>
      <w:kern w:val="0"/>
      <w:sz w:val="24"/>
    </w:rPr>
  </w:style>
  <w:style w:type="paragraph" w:customStyle="1" w:styleId="2397">
    <w:name w:val="佛山正文"/>
    <w:basedOn w:val="1"/>
    <w:qFormat/>
    <w:uiPriority w:val="0"/>
    <w:pPr>
      <w:widowControl/>
      <w:snapToGrid w:val="0"/>
      <w:spacing w:line="360" w:lineRule="auto"/>
      <w:ind w:firstLine="200" w:firstLineChars="200"/>
      <w:jc w:val="left"/>
    </w:pPr>
    <w:rPr>
      <w:rFonts w:ascii="宋体" w:hAnsi="宋体" w:cs="宋体"/>
      <w:kern w:val="0"/>
      <w:sz w:val="24"/>
    </w:rPr>
  </w:style>
  <w:style w:type="paragraph" w:customStyle="1" w:styleId="2398">
    <w:name w:val="样式 标题 2Chapter Heading2nd levelh22Titre2l2H2Header 2UND...1"/>
    <w:basedOn w:val="4"/>
    <w:qFormat/>
    <w:uiPriority w:val="0"/>
    <w:pPr>
      <w:widowControl/>
      <w:tabs>
        <w:tab w:val="left" w:pos="425"/>
        <w:tab w:val="left" w:pos="630"/>
        <w:tab w:val="left" w:pos="850"/>
        <w:tab w:val="clear" w:pos="576"/>
      </w:tabs>
      <w:snapToGrid w:val="0"/>
      <w:spacing w:beforeLines="50" w:afterLines="50"/>
    </w:pPr>
    <w:rPr>
      <w:rFonts w:cs="宋体"/>
      <w:b w:val="0"/>
      <w:bCs w:val="0"/>
      <w:kern w:val="0"/>
      <w:szCs w:val="20"/>
    </w:rPr>
  </w:style>
  <w:style w:type="paragraph" w:customStyle="1" w:styleId="2399">
    <w:name w:val="表格名和图名"/>
    <w:basedOn w:val="1"/>
    <w:qFormat/>
    <w:uiPriority w:val="0"/>
    <w:pPr>
      <w:widowControl/>
      <w:spacing w:line="360" w:lineRule="auto"/>
      <w:jc w:val="center"/>
    </w:pPr>
    <w:rPr>
      <w:rFonts w:ascii="宋体" w:hAnsi="宋体" w:cs="宋体"/>
      <w:b/>
      <w:color w:val="000000"/>
      <w:kern w:val="0"/>
      <w:sz w:val="24"/>
    </w:rPr>
  </w:style>
  <w:style w:type="paragraph" w:customStyle="1" w:styleId="2400">
    <w:name w:val="Plain Text1"/>
    <w:basedOn w:val="1"/>
    <w:qFormat/>
    <w:uiPriority w:val="0"/>
    <w:pPr>
      <w:widowControl/>
      <w:adjustRightInd w:val="0"/>
      <w:jc w:val="left"/>
      <w:textAlignment w:val="baseline"/>
    </w:pPr>
    <w:rPr>
      <w:rFonts w:ascii="宋体" w:hAnsi="Courier New" w:cs="宋体"/>
      <w:snapToGrid w:val="0"/>
      <w:spacing w:val="6"/>
      <w:kern w:val="0"/>
      <w:sz w:val="24"/>
    </w:rPr>
  </w:style>
  <w:style w:type="paragraph" w:customStyle="1" w:styleId="2401">
    <w:name w:val="Char Char Char Char Char Char Char Char Char Char4"/>
    <w:basedOn w:val="1"/>
    <w:qFormat/>
    <w:uiPriority w:val="0"/>
    <w:pPr>
      <w:widowControl/>
      <w:jc w:val="left"/>
    </w:pPr>
    <w:rPr>
      <w:rFonts w:ascii="宋体" w:hAnsi="宋体" w:cs="宋体"/>
      <w:kern w:val="0"/>
      <w:sz w:val="24"/>
      <w:szCs w:val="21"/>
    </w:rPr>
  </w:style>
  <w:style w:type="paragraph" w:customStyle="1" w:styleId="2402">
    <w:name w:val="Char Char Char Char Char Char Char Char Char Char Char Char Char1 Char Char Char Char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403">
    <w:name w:val="No Spacing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04">
    <w:name w:val="biaoti"/>
    <w:basedOn w:val="1"/>
    <w:qFormat/>
    <w:uiPriority w:val="0"/>
    <w:pPr>
      <w:widowControl/>
      <w:tabs>
        <w:tab w:val="left" w:pos="22680"/>
      </w:tabs>
      <w:spacing w:before="100" w:beforeAutospacing="1" w:after="100" w:afterAutospacing="1" w:line="375" w:lineRule="atLeast"/>
      <w:jc w:val="left"/>
    </w:pPr>
    <w:rPr>
      <w:rFonts w:ascii="Arial" w:hAnsi="Arial" w:eastAsia="Arial Unicode MS" w:cs="Arial"/>
      <w:b/>
      <w:bCs/>
      <w:color w:val="006600"/>
      <w:kern w:val="0"/>
      <w:sz w:val="24"/>
    </w:rPr>
  </w:style>
  <w:style w:type="paragraph" w:customStyle="1" w:styleId="2405">
    <w:name w:val="回信地址"/>
    <w:basedOn w:val="1"/>
    <w:qFormat/>
    <w:uiPriority w:val="0"/>
    <w:pPr>
      <w:widowControl/>
      <w:jc w:val="center"/>
    </w:pPr>
    <w:rPr>
      <w:rFonts w:ascii="Garamond" w:hAnsi="Garamond" w:eastAsia="Times New Roman" w:cs="宋体"/>
      <w:spacing w:val="-3"/>
      <w:kern w:val="0"/>
      <w:sz w:val="20"/>
    </w:rPr>
  </w:style>
  <w:style w:type="paragraph" w:customStyle="1" w:styleId="2406">
    <w:name w:val="Char1 Char Char Char Char Char Char Char Char Char"/>
    <w:basedOn w:val="1"/>
    <w:qFormat/>
    <w:uiPriority w:val="0"/>
    <w:pPr>
      <w:widowControl/>
      <w:spacing w:after="160" w:line="240" w:lineRule="exact"/>
      <w:jc w:val="left"/>
    </w:pPr>
    <w:rPr>
      <w:rFonts w:ascii="Verdana" w:hAnsi="Verdana" w:eastAsia="仿宋_GB2312" w:cs="宋体"/>
      <w:kern w:val="0"/>
      <w:sz w:val="24"/>
      <w:lang w:eastAsia="en-US"/>
    </w:rPr>
  </w:style>
  <w:style w:type="paragraph" w:customStyle="1" w:styleId="2407">
    <w:name w:val="中气正文"/>
    <w:basedOn w:val="1"/>
    <w:qFormat/>
    <w:uiPriority w:val="0"/>
    <w:pPr>
      <w:widowControl/>
      <w:spacing w:line="360" w:lineRule="auto"/>
      <w:ind w:firstLine="480" w:firstLineChars="200"/>
      <w:jc w:val="left"/>
    </w:pPr>
    <w:rPr>
      <w:rFonts w:ascii="宋体" w:hAnsi="宋体" w:cs="宋体"/>
      <w:kern w:val="0"/>
      <w:sz w:val="24"/>
    </w:rPr>
  </w:style>
  <w:style w:type="paragraph" w:customStyle="1" w:styleId="2408">
    <w:name w:val="样式 标题 3h3H3sect1.2.3 + 仿宋_GB2312 四号"/>
    <w:basedOn w:val="5"/>
    <w:next w:val="1"/>
    <w:qFormat/>
    <w:uiPriority w:val="0"/>
    <w:pPr>
      <w:widowControl/>
      <w:tabs>
        <w:tab w:val="left" w:pos="0"/>
        <w:tab w:val="left" w:pos="425"/>
        <w:tab w:val="left" w:pos="720"/>
        <w:tab w:val="left" w:pos="851"/>
      </w:tabs>
      <w:adjustRightInd/>
      <w:spacing w:beforeLines="50" w:line="240" w:lineRule="auto"/>
      <w:ind w:left="-57" w:firstLine="0" w:firstLineChars="0"/>
      <w:jc w:val="left"/>
    </w:pPr>
    <w:rPr>
      <w:rFonts w:ascii="仿宋_GB2312" w:hAnsi="仿宋_GB2312" w:eastAsia="仿宋_GB2312"/>
      <w:bCs w:val="0"/>
      <w:color w:val="000000"/>
      <w:spacing w:val="20"/>
      <w:kern w:val="11"/>
      <w:sz w:val="28"/>
      <w:szCs w:val="28"/>
    </w:rPr>
  </w:style>
  <w:style w:type="paragraph" w:customStyle="1" w:styleId="2409">
    <w:name w:val="TOC Heading1"/>
    <w:basedOn w:val="3"/>
    <w:next w:val="1"/>
    <w:qFormat/>
    <w:uiPriority w:val="0"/>
    <w:pPr>
      <w:tabs>
        <w:tab w:val="left" w:pos="0"/>
      </w:tabs>
      <w:spacing w:before="340" w:after="330" w:line="578" w:lineRule="auto"/>
      <w:outlineLvl w:val="9"/>
    </w:pPr>
    <w:rPr>
      <w:sz w:val="44"/>
      <w:lang w:val="zh-CN"/>
    </w:rPr>
  </w:style>
  <w:style w:type="paragraph" w:customStyle="1" w:styleId="2410">
    <w:name w:val="font14"/>
    <w:basedOn w:val="1"/>
    <w:qFormat/>
    <w:uiPriority w:val="0"/>
    <w:pPr>
      <w:widowControl/>
      <w:spacing w:before="100" w:beforeAutospacing="1" w:after="100" w:afterAutospacing="1"/>
      <w:jc w:val="left"/>
    </w:pPr>
    <w:rPr>
      <w:rFonts w:ascii="宋体" w:hAnsi="宋体" w:cs="宋体"/>
      <w:color w:val="000000"/>
      <w:kern w:val="0"/>
      <w:sz w:val="24"/>
      <w:szCs w:val="21"/>
    </w:rPr>
  </w:style>
  <w:style w:type="paragraph" w:customStyle="1" w:styleId="2411">
    <w:name w:val="Char Char Char Char Char Char Char Char Char Char Char Char1"/>
    <w:basedOn w:val="1"/>
    <w:qFormat/>
    <w:uiPriority w:val="0"/>
    <w:pPr>
      <w:widowControl/>
      <w:spacing w:after="160" w:line="240" w:lineRule="exact"/>
      <w:jc w:val="left"/>
    </w:pPr>
    <w:rPr>
      <w:rFonts w:ascii="Verdana" w:hAnsi="Verdana" w:cs="宋体"/>
      <w:kern w:val="0"/>
      <w:sz w:val="20"/>
      <w:lang w:eastAsia="en-US"/>
    </w:rPr>
  </w:style>
  <w:style w:type="paragraph" w:customStyle="1" w:styleId="2412">
    <w:name w:val="表格文字（居中）"/>
    <w:basedOn w:val="1"/>
    <w:qFormat/>
    <w:uiPriority w:val="0"/>
    <w:pPr>
      <w:widowControl/>
      <w:jc w:val="center"/>
    </w:pPr>
    <w:rPr>
      <w:rFonts w:ascii="宋体" w:hAnsi="宋体" w:cs="宋体"/>
      <w:kern w:val="0"/>
      <w:sz w:val="24"/>
    </w:rPr>
  </w:style>
  <w:style w:type="paragraph" w:customStyle="1" w:styleId="2413">
    <w:name w:val="样式 正文文字缩进 + 小四 首行缩进:  2 字符1"/>
    <w:basedOn w:val="35"/>
    <w:qFormat/>
    <w:uiPriority w:val="0"/>
    <w:pPr>
      <w:widowControl/>
      <w:adjustRightInd/>
      <w:spacing w:afterLines="50" w:line="400" w:lineRule="exact"/>
      <w:ind w:firstLine="200" w:firstLineChars="200"/>
      <w:jc w:val="left"/>
      <w:textAlignment w:val="auto"/>
    </w:pPr>
    <w:rPr>
      <w:rFonts w:ascii="宋体" w:hAnsi="宋体" w:eastAsia="华文楷体" w:cs="宋体"/>
      <w:spacing w:val="0"/>
    </w:rPr>
  </w:style>
  <w:style w:type="paragraph" w:customStyle="1" w:styleId="2414">
    <w:name w:val="要点2"/>
    <w:basedOn w:val="2355"/>
    <w:qFormat/>
    <w:uiPriority w:val="0"/>
    <w:pPr>
      <w:tabs>
        <w:tab w:val="left" w:pos="1174"/>
        <w:tab w:val="clear" w:pos="360"/>
        <w:tab w:val="clear" w:pos="945"/>
      </w:tabs>
      <w:spacing w:beforeLines="20"/>
      <w:ind w:left="0" w:firstLine="454" w:firstLineChars="0"/>
    </w:pPr>
  </w:style>
  <w:style w:type="paragraph" w:customStyle="1" w:styleId="2415">
    <w:name w:val="麦志勤标题四"/>
    <w:basedOn w:val="1314"/>
    <w:qFormat/>
    <w:uiPriority w:val="0"/>
    <w:rPr>
      <w:sz w:val="30"/>
    </w:rPr>
  </w:style>
  <w:style w:type="paragraph" w:customStyle="1" w:styleId="2416">
    <w:name w:val="greenfont"/>
    <w:basedOn w:val="1"/>
    <w:qFormat/>
    <w:uiPriority w:val="0"/>
    <w:pPr>
      <w:widowControl/>
      <w:spacing w:before="100" w:beforeAutospacing="1" w:after="100" w:afterAutospacing="1"/>
      <w:jc w:val="left"/>
    </w:pPr>
    <w:rPr>
      <w:rFonts w:ascii="宋体" w:hAnsi="宋体" w:eastAsia="Arial Unicode MS" w:cs="宋体"/>
      <w:color w:val="306761"/>
      <w:kern w:val="0"/>
      <w:sz w:val="18"/>
      <w:szCs w:val="18"/>
    </w:rPr>
  </w:style>
  <w:style w:type="paragraph" w:customStyle="1" w:styleId="2417">
    <w:name w:val="正文文本 211"/>
    <w:basedOn w:val="1"/>
    <w:qFormat/>
    <w:uiPriority w:val="0"/>
    <w:pPr>
      <w:widowControl/>
      <w:adjustRightInd w:val="0"/>
      <w:ind w:firstLine="600"/>
      <w:jc w:val="left"/>
      <w:textAlignment w:val="baseline"/>
    </w:pPr>
    <w:rPr>
      <w:rFonts w:ascii="宋体" w:hAnsi="宋体" w:cs="宋体"/>
      <w:kern w:val="24"/>
      <w:sz w:val="30"/>
    </w:rPr>
  </w:style>
  <w:style w:type="paragraph" w:customStyle="1" w:styleId="2418">
    <w:name w:val="项目编制时间"/>
    <w:basedOn w:val="1"/>
    <w:qFormat/>
    <w:uiPriority w:val="0"/>
    <w:pPr>
      <w:widowControl/>
      <w:adjustRightInd w:val="0"/>
      <w:spacing w:before="60" w:after="60" w:line="360" w:lineRule="atLeast"/>
      <w:ind w:firstLine="539"/>
      <w:jc w:val="center"/>
    </w:pPr>
    <w:rPr>
      <w:rFonts w:ascii="宋体" w:hAnsi="宋体" w:eastAsia="楷体_GB2312" w:cs="宋体"/>
      <w:b/>
      <w:color w:val="000000"/>
      <w:kern w:val="0"/>
      <w:sz w:val="36"/>
    </w:rPr>
  </w:style>
  <w:style w:type="paragraph" w:customStyle="1" w:styleId="2419">
    <w:name w:val="金光华表文字"/>
    <w:basedOn w:val="1"/>
    <w:qFormat/>
    <w:uiPriority w:val="0"/>
    <w:pPr>
      <w:widowControl/>
      <w:spacing w:before="60" w:after="60"/>
      <w:jc w:val="center"/>
    </w:pPr>
    <w:rPr>
      <w:kern w:val="0"/>
      <w:sz w:val="24"/>
      <w:szCs w:val="20"/>
    </w:rPr>
  </w:style>
  <w:style w:type="paragraph" w:customStyle="1" w:styleId="2420">
    <w:name w:val="noterightbottom"/>
    <w:basedOn w:val="1"/>
    <w:qFormat/>
    <w:uiPriority w:val="0"/>
    <w:pPr>
      <w:widowControl/>
      <w:pBdr>
        <w:bottom w:val="single" w:color="auto" w:sz="4" w:space="0"/>
        <w:right w:val="single" w:color="auto" w:sz="4" w:space="0"/>
      </w:pBdr>
      <w:spacing w:before="100" w:beforeAutospacing="1" w:after="100" w:afterAutospacing="1"/>
      <w:jc w:val="left"/>
    </w:pPr>
    <w:rPr>
      <w:rFonts w:ascii="Arial Unicode MS" w:hAnsi="Arial Unicode MS" w:eastAsia="Arial Unicode MS" w:cs="宋体"/>
      <w:kern w:val="0"/>
      <w:sz w:val="18"/>
      <w:szCs w:val="18"/>
    </w:rPr>
  </w:style>
  <w:style w:type="paragraph" w:customStyle="1" w:styleId="2421">
    <w:name w:val="02章"/>
    <w:basedOn w:val="1"/>
    <w:qFormat/>
    <w:uiPriority w:val="0"/>
    <w:pPr>
      <w:widowControl/>
      <w:tabs>
        <w:tab w:val="left" w:pos="987"/>
      </w:tabs>
      <w:spacing w:before="120" w:after="120" w:line="480" w:lineRule="auto"/>
      <w:ind w:left="987" w:hanging="567"/>
      <w:jc w:val="center"/>
      <w:outlineLvl w:val="1"/>
    </w:pPr>
    <w:rPr>
      <w:rFonts w:ascii="宋体" w:hAnsi="宋体" w:eastAsia="黑体" w:cs="宋体"/>
      <w:spacing w:val="20"/>
      <w:kern w:val="0"/>
      <w:sz w:val="28"/>
    </w:rPr>
  </w:style>
  <w:style w:type="paragraph" w:customStyle="1" w:styleId="2422">
    <w:name w:val="Char Char Char Char Char Char1 Char3"/>
    <w:basedOn w:val="1"/>
    <w:qFormat/>
    <w:uiPriority w:val="0"/>
    <w:pPr>
      <w:widowControl/>
      <w:spacing w:line="360" w:lineRule="auto"/>
      <w:jc w:val="left"/>
    </w:pPr>
    <w:rPr>
      <w:rFonts w:ascii="宋体" w:hAnsi="宋体" w:cs="宋体"/>
      <w:kern w:val="0"/>
      <w:sz w:val="24"/>
    </w:rPr>
  </w:style>
  <w:style w:type="paragraph" w:customStyle="1" w:styleId="2423">
    <w:name w:val="标题 2实例1"/>
    <w:basedOn w:val="4"/>
    <w:next w:val="2301"/>
    <w:qFormat/>
    <w:uiPriority w:val="0"/>
    <w:pPr>
      <w:widowControl/>
      <w:tabs>
        <w:tab w:val="left" w:pos="425"/>
        <w:tab w:val="left" w:pos="630"/>
        <w:tab w:val="left" w:pos="850"/>
        <w:tab w:val="clear" w:pos="576"/>
      </w:tabs>
      <w:snapToGrid w:val="0"/>
      <w:spacing w:beforeLines="50" w:afterLines="50"/>
      <w:ind w:firstLine="482" w:firstLineChars="200"/>
    </w:pPr>
    <w:rPr>
      <w:rFonts w:cs="宋体"/>
      <w:bCs w:val="0"/>
      <w:szCs w:val="20"/>
    </w:rPr>
  </w:style>
  <w:style w:type="paragraph" w:customStyle="1" w:styleId="2424">
    <w:name w:val="样式 标题 2 + 首行缩进:  1.8 字符"/>
    <w:basedOn w:val="4"/>
    <w:qFormat/>
    <w:uiPriority w:val="0"/>
    <w:pPr>
      <w:numPr>
        <w:ilvl w:val="1"/>
        <w:numId w:val="15"/>
      </w:numPr>
      <w:tabs>
        <w:tab w:val="left" w:pos="425"/>
        <w:tab w:val="left" w:pos="630"/>
        <w:tab w:val="left" w:pos="850"/>
        <w:tab w:val="clear" w:pos="576"/>
      </w:tabs>
      <w:spacing w:beforeLines="50" w:afterLines="50"/>
      <w:ind w:firstLine="542" w:firstLineChars="180"/>
    </w:pPr>
    <w:rPr>
      <w:rFonts w:ascii="Arial" w:hAnsi="Arial" w:eastAsia="黑体"/>
      <w:bCs w:val="0"/>
      <w:sz w:val="28"/>
      <w:szCs w:val="20"/>
    </w:rPr>
  </w:style>
  <w:style w:type="paragraph" w:customStyle="1" w:styleId="2425">
    <w:name w:val="样式 表格标题 + 左侧:  -0.45 字符"/>
    <w:basedOn w:val="1"/>
    <w:qFormat/>
    <w:uiPriority w:val="0"/>
    <w:pPr>
      <w:adjustRightInd w:val="0"/>
      <w:snapToGrid w:val="0"/>
      <w:spacing w:before="120" w:after="60" w:line="400" w:lineRule="exact"/>
      <w:ind w:left="-45" w:leftChars="-45"/>
      <w:jc w:val="center"/>
    </w:pPr>
    <w:rPr>
      <w:rFonts w:ascii="Times" w:eastAsia="仿宋_GB2312" w:cs="宋体"/>
      <w:b/>
      <w:bCs/>
      <w:sz w:val="24"/>
      <w:szCs w:val="20"/>
    </w:rPr>
  </w:style>
  <w:style w:type="paragraph" w:customStyle="1" w:styleId="2426">
    <w:name w:val="ysh标1"/>
    <w:basedOn w:val="1"/>
    <w:qFormat/>
    <w:uiPriority w:val="0"/>
    <w:pPr>
      <w:spacing w:beforeLines="100" w:afterLines="100" w:line="360" w:lineRule="auto"/>
      <w:ind w:firstLine="200" w:firstLineChars="200"/>
      <w:jc w:val="center"/>
    </w:pPr>
    <w:rPr>
      <w:rFonts w:ascii="宋体" w:hAnsi="宋体"/>
      <w:b/>
      <w:sz w:val="44"/>
      <w:szCs w:val="32"/>
    </w:rPr>
  </w:style>
  <w:style w:type="paragraph" w:customStyle="1" w:styleId="2427">
    <w:name w:val="报告书表格5"/>
    <w:basedOn w:val="1"/>
    <w:qFormat/>
    <w:uiPriority w:val="0"/>
    <w:pPr>
      <w:widowControl/>
      <w:tabs>
        <w:tab w:val="left" w:pos="3555"/>
        <w:tab w:val="left" w:pos="22680"/>
      </w:tabs>
      <w:adjustRightInd w:val="0"/>
      <w:snapToGrid w:val="0"/>
      <w:spacing w:before="60" w:after="60" w:line="240" w:lineRule="atLeast"/>
      <w:ind w:left="-40" w:leftChars="-40" w:right="-46" w:rightChars="-46" w:firstLine="480" w:firstLineChars="200"/>
      <w:jc w:val="center"/>
      <w:textAlignment w:val="baseline"/>
    </w:pPr>
    <w:rPr>
      <w:rFonts w:ascii="宋体" w:hAnsi="宋体" w:cs="宋体"/>
      <w:snapToGrid w:val="0"/>
      <w:kern w:val="0"/>
      <w:sz w:val="24"/>
    </w:rPr>
  </w:style>
  <w:style w:type="paragraph" w:customStyle="1" w:styleId="2428">
    <w:name w:val="xl102"/>
    <w:basedOn w:val="1"/>
    <w:qFormat/>
    <w:uiPriority w:val="0"/>
    <w:pPr>
      <w:widowControl/>
      <w:spacing w:before="100" w:beforeAutospacing="1" w:after="100" w:afterAutospacing="1"/>
      <w:jc w:val="center"/>
    </w:pPr>
    <w:rPr>
      <w:rFonts w:ascii="宋体" w:hAnsi="宋体" w:cs="宋体"/>
      <w:kern w:val="0"/>
      <w:sz w:val="24"/>
      <w:szCs w:val="21"/>
    </w:rPr>
  </w:style>
  <w:style w:type="paragraph" w:customStyle="1" w:styleId="2429">
    <w:name w:val="1 Char Char Char Char Char Char Char Char Char Char Char Char Char"/>
    <w:basedOn w:val="1"/>
    <w:qFormat/>
    <w:uiPriority w:val="0"/>
    <w:pPr>
      <w:widowControl/>
      <w:jc w:val="left"/>
    </w:pPr>
    <w:rPr>
      <w:rFonts w:ascii="宋体" w:hAnsi="宋体" w:cs="宋体"/>
      <w:kern w:val="0"/>
      <w:sz w:val="24"/>
    </w:rPr>
  </w:style>
  <w:style w:type="paragraph" w:customStyle="1" w:styleId="2430">
    <w:name w:val="样式 标题 4 + 黑色 段前: 12 磅 段后: 6 磅 行距: 1.5 倍行距"/>
    <w:basedOn w:val="6"/>
    <w:qFormat/>
    <w:uiPriority w:val="0"/>
    <w:pPr>
      <w:keepNext w:val="0"/>
      <w:keepLines w:val="0"/>
      <w:widowControl/>
      <w:tabs>
        <w:tab w:val="left" w:pos="425"/>
        <w:tab w:val="left" w:pos="1080"/>
        <w:tab w:val="clear" w:pos="864"/>
      </w:tabs>
      <w:adjustRightInd w:val="0"/>
      <w:snapToGrid w:val="0"/>
      <w:spacing w:before="0" w:after="120" w:line="500" w:lineRule="exact"/>
      <w:ind w:left="0" w:firstLine="0"/>
    </w:pPr>
    <w:rPr>
      <w:rFonts w:ascii="Times New Roman" w:hAnsi="Times New Roman" w:eastAsia="宋体" w:cs="宋体"/>
      <w:bCs w:val="0"/>
      <w:color w:val="000000"/>
      <w:kern w:val="0"/>
      <w:szCs w:val="20"/>
    </w:rPr>
  </w:style>
  <w:style w:type="paragraph" w:customStyle="1" w:styleId="2431">
    <w:name w:val="样式 正文缩进正文（首行缩进两字）特点表正文正文非缩进正文对齐图表标题段1ALT+Z标题4四号缩进正文双..."/>
    <w:basedOn w:val="21"/>
    <w:qFormat/>
    <w:uiPriority w:val="0"/>
    <w:pPr>
      <w:widowControl/>
      <w:autoSpaceDE w:val="0"/>
      <w:autoSpaceDN w:val="0"/>
      <w:adjustRightInd w:val="0"/>
      <w:snapToGrid w:val="0"/>
      <w:spacing w:beforeLines="50" w:afterLines="50" w:line="360" w:lineRule="auto"/>
      <w:ind w:firstLine="480"/>
      <w:jc w:val="left"/>
    </w:pPr>
    <w:rPr>
      <w:rFonts w:ascii="Calibri" w:hAnsi="Calibri" w:cs="宋体"/>
      <w:kern w:val="0"/>
      <w:sz w:val="24"/>
      <w:lang w:val="en-US"/>
    </w:rPr>
  </w:style>
  <w:style w:type="paragraph" w:customStyle="1" w:styleId="2432">
    <w:name w:val="xl96"/>
    <w:basedOn w:val="1"/>
    <w:qFormat/>
    <w:uiPriority w:val="0"/>
    <w:pPr>
      <w:widowControl/>
      <w:shd w:val="clear" w:color="auto" w:fill="FF6600"/>
      <w:spacing w:before="100" w:beforeAutospacing="1" w:after="100" w:afterAutospacing="1"/>
      <w:jc w:val="center"/>
    </w:pPr>
    <w:rPr>
      <w:rFonts w:ascii="宋体" w:hAnsi="宋体" w:cs="宋体"/>
      <w:color w:val="000000"/>
      <w:kern w:val="0"/>
      <w:sz w:val="24"/>
      <w:szCs w:val="21"/>
    </w:rPr>
  </w:style>
  <w:style w:type="paragraph" w:customStyle="1" w:styleId="2433">
    <w:name w:val="样式 第1级标题 + (中文) 宋体"/>
    <w:basedOn w:val="1"/>
    <w:qFormat/>
    <w:uiPriority w:val="0"/>
    <w:pPr>
      <w:keepNext/>
      <w:keepLines/>
      <w:widowControl/>
      <w:tabs>
        <w:tab w:val="left" w:pos="432"/>
      </w:tabs>
      <w:spacing w:before="100" w:beforeAutospacing="1" w:after="100" w:afterAutospacing="1" w:line="560" w:lineRule="exact"/>
      <w:ind w:left="425" w:hanging="425"/>
      <w:jc w:val="center"/>
      <w:outlineLvl w:val="0"/>
    </w:pPr>
    <w:rPr>
      <w:rFonts w:ascii="宋体" w:hAnsi="宋体" w:cs="宋体"/>
      <w:b/>
      <w:bCs/>
      <w:kern w:val="44"/>
      <w:sz w:val="36"/>
      <w:szCs w:val="36"/>
    </w:rPr>
  </w:style>
  <w:style w:type="paragraph" w:customStyle="1" w:styleId="2434">
    <w:name w:val="正文34"/>
    <w:basedOn w:val="35"/>
    <w:qFormat/>
    <w:uiPriority w:val="0"/>
    <w:pPr>
      <w:adjustRightInd/>
      <w:spacing w:after="120" w:line="324" w:lineRule="auto"/>
      <w:ind w:firstLine="480" w:firstLineChars="200"/>
      <w:textAlignment w:val="auto"/>
    </w:pPr>
    <w:rPr>
      <w:rFonts w:ascii="Arial" w:hAnsi="Arial"/>
      <w:bCs/>
      <w:snapToGrid w:val="0"/>
      <w:spacing w:val="0"/>
      <w:sz w:val="24"/>
      <w:szCs w:val="24"/>
      <w:lang w:val="eu-ES"/>
    </w:rPr>
  </w:style>
  <w:style w:type="paragraph" w:customStyle="1" w:styleId="2435">
    <w:name w:val="Char Char Char1 Char Char Char2"/>
    <w:basedOn w:val="1"/>
    <w:qFormat/>
    <w:uiPriority w:val="0"/>
    <w:pPr>
      <w:widowControl/>
      <w:spacing w:line="360" w:lineRule="auto"/>
      <w:ind w:firstLine="200" w:firstLineChars="200"/>
      <w:jc w:val="left"/>
    </w:pPr>
    <w:rPr>
      <w:rFonts w:ascii="宋体" w:hAnsi="宋体" w:cs="宋体"/>
      <w:kern w:val="0"/>
      <w:sz w:val="24"/>
    </w:rPr>
  </w:style>
  <w:style w:type="paragraph" w:customStyle="1" w:styleId="2436">
    <w:name w:val="样式 五号 左侧:  0.99 厘米"/>
    <w:basedOn w:val="1"/>
    <w:qFormat/>
    <w:uiPriority w:val="0"/>
    <w:pPr>
      <w:widowControl/>
      <w:tabs>
        <w:tab w:val="left" w:pos="378"/>
      </w:tabs>
      <w:adjustRightInd w:val="0"/>
      <w:snapToGrid w:val="0"/>
      <w:jc w:val="center"/>
    </w:pPr>
    <w:rPr>
      <w:rFonts w:ascii="宋体" w:hAnsi="宋体" w:cs="宋体"/>
      <w:kern w:val="0"/>
      <w:sz w:val="24"/>
    </w:rPr>
  </w:style>
  <w:style w:type="paragraph" w:customStyle="1" w:styleId="2437">
    <w:name w:val="样式 正文首行缩进 2 + 首行缩进:  2 字符"/>
    <w:basedOn w:val="404"/>
    <w:qFormat/>
    <w:uiPriority w:val="0"/>
    <w:pPr>
      <w:widowControl/>
      <w:ind w:left="0" w:leftChars="0" w:firstLine="480"/>
      <w:jc w:val="left"/>
    </w:pPr>
    <w:rPr>
      <w:rFonts w:cs="宋体"/>
      <w:kern w:val="0"/>
    </w:rPr>
  </w:style>
  <w:style w:type="paragraph" w:customStyle="1" w:styleId="2438">
    <w:name w:val="样式 标题 4H4H41H42u4H43H411H421u41H44H412H422u42H45H4..."/>
    <w:basedOn w:val="6"/>
    <w:qFormat/>
    <w:uiPriority w:val="0"/>
    <w:pPr>
      <w:keepNext w:val="0"/>
      <w:keepLines w:val="0"/>
      <w:widowControl/>
      <w:tabs>
        <w:tab w:val="left" w:pos="425"/>
        <w:tab w:val="left" w:pos="720"/>
        <w:tab w:val="left" w:pos="954"/>
        <w:tab w:val="left" w:pos="1080"/>
        <w:tab w:val="clear" w:pos="864"/>
      </w:tabs>
      <w:adjustRightInd w:val="0"/>
      <w:snapToGrid w:val="0"/>
      <w:spacing w:beforeLines="50" w:line="400" w:lineRule="exact"/>
      <w:ind w:left="954" w:hanging="851" w:firstLineChars="200"/>
    </w:pPr>
    <w:rPr>
      <w:rFonts w:ascii="宋体" w:hAnsi="宋体" w:eastAsia="宋体" w:cs="宋体"/>
      <w:color w:val="000000"/>
      <w:sz w:val="24"/>
      <w:szCs w:val="21"/>
    </w:rPr>
  </w:style>
  <w:style w:type="paragraph" w:customStyle="1" w:styleId="2439">
    <w:name w:val="匆此先复，余容后禀。"/>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440">
    <w:name w:val="机密、页码、日期"/>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441">
    <w:name w:val="样式 样式 正文缩进s4 + 首行缩进:  2 字符 + 首行缩进:  2 字符"/>
    <w:basedOn w:val="1"/>
    <w:qFormat/>
    <w:uiPriority w:val="0"/>
    <w:pPr>
      <w:widowControl/>
      <w:adjustRightInd w:val="0"/>
      <w:snapToGrid w:val="0"/>
      <w:spacing w:line="560" w:lineRule="exact"/>
      <w:ind w:firstLine="560" w:firstLineChars="200"/>
      <w:jc w:val="left"/>
    </w:pPr>
    <w:rPr>
      <w:rFonts w:ascii="宋体" w:hAnsi="宋体" w:cs="宋体"/>
      <w:color w:val="000000"/>
      <w:kern w:val="0"/>
      <w:sz w:val="28"/>
    </w:rPr>
  </w:style>
  <w:style w:type="paragraph" w:customStyle="1" w:styleId="2442">
    <w:name w:val="xl50"/>
    <w:basedOn w:val="1"/>
    <w:qFormat/>
    <w:uiPriority w:val="0"/>
    <w:pPr>
      <w:widowControl/>
      <w:pBdr>
        <w:bottom w:val="single" w:color="auto" w:sz="4" w:space="0"/>
        <w:right w:val="single" w:color="auto" w:sz="4" w:space="0"/>
      </w:pBdr>
      <w:shd w:val="clear" w:color="auto" w:fill="FFFFFF"/>
      <w:spacing w:before="100" w:beforeAutospacing="1" w:after="100" w:afterAutospacing="1"/>
      <w:jc w:val="center"/>
      <w:textAlignment w:val="center"/>
    </w:pPr>
    <w:rPr>
      <w:rFonts w:ascii="宋体" w:hAnsi="宋体" w:cs="宋体"/>
      <w:kern w:val="0"/>
      <w:sz w:val="24"/>
    </w:rPr>
  </w:style>
  <w:style w:type="paragraph" w:customStyle="1" w:styleId="2443">
    <w:name w:val="Char Char Char Char Char Char Char Char Char Char Char Char Char1 Char Char Char Char Char Char Char Char Char Char Char Char Char Char Char Char Char Char Char7"/>
    <w:basedOn w:val="1"/>
    <w:qFormat/>
    <w:uiPriority w:val="0"/>
    <w:pPr>
      <w:widowControl/>
      <w:spacing w:after="160" w:line="240" w:lineRule="exact"/>
      <w:jc w:val="left"/>
    </w:pPr>
    <w:rPr>
      <w:rFonts w:ascii="Verdana" w:hAnsi="Verdana" w:cs="宋体"/>
      <w:kern w:val="0"/>
      <w:sz w:val="20"/>
      <w:lang w:eastAsia="en-US"/>
    </w:rPr>
  </w:style>
  <w:style w:type="paragraph" w:customStyle="1" w:styleId="2444">
    <w:name w:val="样式82"/>
    <w:basedOn w:val="1"/>
    <w:qFormat/>
    <w:uiPriority w:val="0"/>
    <w:pPr>
      <w:keepNext/>
      <w:keepLines/>
      <w:adjustRightInd w:val="0"/>
      <w:spacing w:before="120" w:after="120" w:line="520" w:lineRule="exact"/>
      <w:textAlignment w:val="baseline"/>
      <w:outlineLvl w:val="2"/>
    </w:pPr>
    <w:rPr>
      <w:rFonts w:eastAsia="黑体"/>
      <w:b/>
      <w:color w:val="000000"/>
      <w:kern w:val="0"/>
      <w:sz w:val="24"/>
      <w:szCs w:val="28"/>
      <w:lang w:val="en-AU"/>
    </w:rPr>
  </w:style>
  <w:style w:type="paragraph" w:customStyle="1" w:styleId="2445">
    <w:name w:val="xl108"/>
    <w:basedOn w:val="1"/>
    <w:qFormat/>
    <w:uiPriority w:val="99"/>
    <w:pPr>
      <w:widowControl/>
      <w:pBdr>
        <w:bottom w:val="single" w:color="auto" w:sz="8" w:space="0"/>
      </w:pBdr>
      <w:shd w:val="clear" w:color="auto" w:fill="FF6600"/>
      <w:spacing w:before="100" w:beforeAutospacing="1" w:after="100" w:afterAutospacing="1"/>
      <w:jc w:val="center"/>
    </w:pPr>
    <w:rPr>
      <w:rFonts w:ascii="宋体" w:hAnsi="宋体" w:cs="宋体"/>
      <w:kern w:val="0"/>
      <w:sz w:val="24"/>
      <w:szCs w:val="21"/>
    </w:rPr>
  </w:style>
  <w:style w:type="paragraph" w:customStyle="1" w:styleId="2446">
    <w:name w:val="自动更正"/>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447">
    <w:name w:val="第四层标题"/>
    <w:basedOn w:val="1"/>
    <w:qFormat/>
    <w:uiPriority w:val="0"/>
    <w:pPr>
      <w:widowControl/>
      <w:spacing w:line="360" w:lineRule="auto"/>
      <w:jc w:val="left"/>
      <w:outlineLvl w:val="3"/>
    </w:pPr>
    <w:rPr>
      <w:rFonts w:ascii="Arial" w:hAnsi="Arial" w:cs="宋体"/>
      <w:b/>
      <w:kern w:val="0"/>
      <w:sz w:val="24"/>
      <w:szCs w:val="28"/>
    </w:rPr>
  </w:style>
  <w:style w:type="paragraph" w:customStyle="1" w:styleId="2448">
    <w:name w:val="grajaxhang2"/>
    <w:basedOn w:val="1"/>
    <w:qFormat/>
    <w:uiPriority w:val="0"/>
    <w:pPr>
      <w:widowControl/>
      <w:pBdr>
        <w:top w:val="single" w:color="08BD0C" w:sz="6" w:space="6"/>
        <w:left w:val="single" w:color="08BD0C" w:sz="6" w:space="6"/>
        <w:bottom w:val="single" w:color="08BD0C" w:sz="6" w:space="6"/>
        <w:right w:val="single" w:color="08BD0C" w:sz="6" w:space="6"/>
      </w:pBdr>
      <w:shd w:val="clear" w:color="auto" w:fill="E7FFE7"/>
      <w:spacing w:before="100" w:beforeAutospacing="1" w:after="100" w:afterAutospacing="1"/>
      <w:jc w:val="left"/>
    </w:pPr>
    <w:rPr>
      <w:rFonts w:ascii="宋体" w:hAnsi="宋体" w:cs="宋体"/>
      <w:color w:val="000000"/>
      <w:kern w:val="0"/>
      <w:sz w:val="18"/>
      <w:szCs w:val="18"/>
    </w:rPr>
  </w:style>
  <w:style w:type="paragraph" w:customStyle="1" w:styleId="2449">
    <w:name w:val="td3"/>
    <w:basedOn w:val="1"/>
    <w:qFormat/>
    <w:uiPriority w:val="0"/>
    <w:pPr>
      <w:widowControl/>
      <w:spacing w:before="100" w:beforeAutospacing="1" w:after="100" w:afterAutospacing="1"/>
      <w:jc w:val="left"/>
    </w:pPr>
    <w:rPr>
      <w:rFonts w:ascii="宋体" w:hAnsi="宋体" w:cs="宋体"/>
      <w:color w:val="5D5D5D"/>
      <w:kern w:val="0"/>
      <w:sz w:val="18"/>
      <w:szCs w:val="18"/>
    </w:rPr>
  </w:style>
  <w:style w:type="paragraph" w:customStyle="1" w:styleId="2450">
    <w:name w:val="noteright"/>
    <w:basedOn w:val="1"/>
    <w:qFormat/>
    <w:uiPriority w:val="0"/>
    <w:pPr>
      <w:widowControl/>
      <w:pBdr>
        <w:right w:val="single" w:color="auto" w:sz="4" w:space="0"/>
      </w:pBdr>
      <w:spacing w:before="100" w:beforeAutospacing="1" w:after="100" w:afterAutospacing="1"/>
      <w:jc w:val="left"/>
    </w:pPr>
    <w:rPr>
      <w:rFonts w:ascii="Arial Unicode MS" w:hAnsi="Arial Unicode MS" w:eastAsia="Arial Unicode MS" w:cs="宋体"/>
      <w:kern w:val="0"/>
      <w:sz w:val="18"/>
      <w:szCs w:val="18"/>
    </w:rPr>
  </w:style>
  <w:style w:type="paragraph" w:customStyle="1" w:styleId="2451">
    <w:name w:val="Char Char Char Char Char Char Char Char Char Char Char Char Char Char Char Char Char Char Char Char Char Char Char Char 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452">
    <w:name w:val="表标题6"/>
    <w:basedOn w:val="1"/>
    <w:qFormat/>
    <w:uiPriority w:val="0"/>
    <w:pPr>
      <w:keepNext/>
      <w:widowControl/>
      <w:autoSpaceDE w:val="0"/>
      <w:autoSpaceDN w:val="0"/>
      <w:adjustRightInd w:val="0"/>
      <w:spacing w:before="180" w:after="120" w:line="408" w:lineRule="atLeast"/>
      <w:jc w:val="center"/>
      <w:textAlignment w:val="baseline"/>
    </w:pPr>
    <w:rPr>
      <w:rFonts w:ascii="宋体" w:hAnsi="宋体" w:cs="宋体"/>
      <w:b/>
      <w:spacing w:val="2"/>
      <w:kern w:val="0"/>
      <w:sz w:val="28"/>
    </w:rPr>
  </w:style>
  <w:style w:type="paragraph" w:customStyle="1" w:styleId="2453">
    <w:name w:val="表头555"/>
    <w:basedOn w:val="1"/>
    <w:qFormat/>
    <w:uiPriority w:val="0"/>
    <w:pPr>
      <w:widowControl/>
      <w:adjustRightInd w:val="0"/>
      <w:snapToGrid w:val="0"/>
      <w:spacing w:after="50"/>
      <w:ind w:firstLine="422" w:firstLineChars="200"/>
      <w:jc w:val="center"/>
    </w:pPr>
    <w:rPr>
      <w:rFonts w:ascii="宋体" w:hAnsi="宋体" w:cs="宋体"/>
      <w:b/>
      <w:kern w:val="0"/>
      <w:sz w:val="24"/>
    </w:rPr>
  </w:style>
  <w:style w:type="paragraph" w:customStyle="1" w:styleId="2454">
    <w:name w:val="标一（天安）"/>
    <w:basedOn w:val="2455"/>
    <w:qFormat/>
    <w:uiPriority w:val="0"/>
    <w:pPr>
      <w:spacing w:before="440" w:after="440"/>
      <w:jc w:val="center"/>
    </w:pPr>
  </w:style>
  <w:style w:type="paragraph" w:customStyle="1" w:styleId="2455">
    <w:name w:val="1级标题"/>
    <w:basedOn w:val="1"/>
    <w:qFormat/>
    <w:uiPriority w:val="0"/>
    <w:pPr>
      <w:keepNext/>
      <w:keepLines/>
      <w:spacing w:before="360" w:after="330"/>
      <w:outlineLvl w:val="0"/>
    </w:pPr>
    <w:rPr>
      <w:b/>
      <w:kern w:val="44"/>
      <w:sz w:val="44"/>
      <w:szCs w:val="44"/>
    </w:rPr>
  </w:style>
  <w:style w:type="paragraph" w:customStyle="1" w:styleId="2456">
    <w:name w:val="亲启"/>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457">
    <w:name w:val="Char Char Char Char Char Char1"/>
    <w:basedOn w:val="1"/>
    <w:qFormat/>
    <w:uiPriority w:val="0"/>
    <w:pPr>
      <w:widowControl/>
      <w:ind w:firstLine="200" w:firstLineChars="200"/>
      <w:jc w:val="left"/>
    </w:pPr>
    <w:rPr>
      <w:rFonts w:ascii="黑体" w:hAnsi="宋体" w:eastAsia="黑体" w:cs="宋体"/>
      <w:kern w:val="44"/>
      <w:sz w:val="30"/>
      <w:szCs w:val="30"/>
    </w:rPr>
  </w:style>
  <w:style w:type="paragraph" w:customStyle="1" w:styleId="2458">
    <w:name w:val="样式22"/>
    <w:basedOn w:val="1089"/>
    <w:qFormat/>
    <w:uiPriority w:val="0"/>
    <w:pPr>
      <w:widowControl w:val="0"/>
      <w:snapToGrid/>
      <w:ind w:firstLine="0" w:firstLineChars="0"/>
    </w:pPr>
    <w:rPr>
      <w:rFonts w:ascii="Times New Roman" w:hAnsi="Times New Roman"/>
      <w:color w:val="auto"/>
    </w:rPr>
  </w:style>
  <w:style w:type="paragraph" w:customStyle="1" w:styleId="2459">
    <w:name w:val="正文 1.5 倍行距"/>
    <w:qFormat/>
    <w:uiPriority w:val="0"/>
    <w:pPr>
      <w:widowControl w:val="0"/>
      <w:spacing w:beforeLines="50" w:afterLines="50" w:line="360" w:lineRule="auto"/>
    </w:pPr>
    <w:rPr>
      <w:rFonts w:ascii="宋体" w:hAnsi="宋体" w:eastAsia="宋体" w:cs="Times New Roman"/>
      <w:sz w:val="24"/>
      <w:szCs w:val="24"/>
      <w:lang w:val="en-US" w:eastAsia="zh-CN" w:bidi="ar-SA"/>
    </w:rPr>
  </w:style>
  <w:style w:type="paragraph" w:customStyle="1" w:styleId="2460">
    <w:name w:val="mstheme-vert-navtxt-g"/>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2461">
    <w:name w:val="正文并立"/>
    <w:basedOn w:val="1"/>
    <w:qFormat/>
    <w:uiPriority w:val="0"/>
    <w:pPr>
      <w:widowControl/>
      <w:adjustRightInd w:val="0"/>
      <w:spacing w:line="408" w:lineRule="atLeast"/>
      <w:ind w:firstLine="601"/>
      <w:jc w:val="left"/>
      <w:textAlignment w:val="baseline"/>
    </w:pPr>
    <w:rPr>
      <w:rFonts w:ascii="宋体" w:hAnsi="宋体" w:cs="宋体"/>
      <w:kern w:val="0"/>
      <w:sz w:val="24"/>
    </w:rPr>
  </w:style>
  <w:style w:type="paragraph" w:customStyle="1" w:styleId="2462">
    <w:name w:val="样式 标题 + 首行缩进:  0.83 厘米"/>
    <w:basedOn w:val="85"/>
    <w:qFormat/>
    <w:uiPriority w:val="0"/>
    <w:pPr>
      <w:widowControl/>
      <w:tabs>
        <w:tab w:val="left" w:pos="425"/>
      </w:tabs>
      <w:autoSpaceDN w:val="0"/>
      <w:adjustRightInd w:val="0"/>
      <w:spacing w:beforeLines="50" w:afterLines="50" w:line="520" w:lineRule="exact"/>
      <w:ind w:left="425" w:firstLine="471"/>
      <w:textAlignment w:val="baseline"/>
    </w:pPr>
    <w:rPr>
      <w:rFonts w:ascii="黑体" w:hAnsi="Arial"/>
      <w:snapToGrid w:val="0"/>
      <w:kern w:val="0"/>
      <w:sz w:val="36"/>
      <w:szCs w:val="36"/>
      <w:lang w:val="eu-ES"/>
    </w:rPr>
  </w:style>
  <w:style w:type="paragraph" w:customStyle="1" w:styleId="2463">
    <w:name w:val="xl113"/>
    <w:basedOn w:val="1"/>
    <w:qFormat/>
    <w:uiPriority w:val="99"/>
    <w:pPr>
      <w:widowControl/>
      <w:shd w:val="clear" w:color="auto" w:fill="FF6600"/>
      <w:spacing w:before="100" w:beforeAutospacing="1" w:after="100" w:afterAutospacing="1"/>
      <w:jc w:val="center"/>
    </w:pPr>
    <w:rPr>
      <w:rFonts w:ascii="宋体" w:hAnsi="宋体" w:cs="宋体"/>
      <w:kern w:val="0"/>
      <w:sz w:val="24"/>
      <w:szCs w:val="21"/>
    </w:rPr>
  </w:style>
  <w:style w:type="paragraph" w:customStyle="1" w:styleId="2464">
    <w:name w:val="Char Char4 Char Char Char Char"/>
    <w:basedOn w:val="1"/>
    <w:qFormat/>
    <w:uiPriority w:val="0"/>
    <w:pPr>
      <w:spacing w:line="360" w:lineRule="auto"/>
    </w:pPr>
    <w:rPr>
      <w:sz w:val="24"/>
    </w:rPr>
  </w:style>
  <w:style w:type="paragraph" w:customStyle="1" w:styleId="2465">
    <w:name w:val="纯文本3"/>
    <w:basedOn w:val="1"/>
    <w:qFormat/>
    <w:uiPriority w:val="0"/>
    <w:pPr>
      <w:widowControl/>
      <w:adjustRightInd w:val="0"/>
      <w:jc w:val="left"/>
    </w:pPr>
    <w:rPr>
      <w:rFonts w:ascii="宋体" w:hAnsi="Courier New" w:cs="宋体"/>
      <w:kern w:val="0"/>
      <w:sz w:val="24"/>
    </w:rPr>
  </w:style>
  <w:style w:type="paragraph" w:customStyle="1" w:styleId="2466">
    <w:name w:val="关于:"/>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467">
    <w:name w:val="样式 正文文本 + 首行缩进:  2 字符"/>
    <w:basedOn w:val="34"/>
    <w:qFormat/>
    <w:uiPriority w:val="0"/>
    <w:pPr>
      <w:widowControl/>
      <w:spacing w:line="520" w:lineRule="exact"/>
      <w:ind w:firstLine="560" w:firstLineChars="200"/>
      <w:jc w:val="left"/>
      <w:textAlignment w:val="auto"/>
    </w:pPr>
    <w:rPr>
      <w:rFonts w:ascii="宋体" w:hAnsi="宋体" w:cs="宋体"/>
      <w:color w:val="000000"/>
      <w:szCs w:val="28"/>
      <w:lang w:val="en-US"/>
    </w:rPr>
  </w:style>
  <w:style w:type="paragraph" w:customStyle="1" w:styleId="2468">
    <w:name w:val="Char Char Char13"/>
    <w:basedOn w:val="1"/>
    <w:qFormat/>
    <w:uiPriority w:val="0"/>
    <w:pPr>
      <w:keepNext/>
      <w:widowControl/>
      <w:tabs>
        <w:tab w:val="left" w:pos="425"/>
      </w:tabs>
      <w:autoSpaceDE w:val="0"/>
      <w:autoSpaceDN w:val="0"/>
      <w:adjustRightInd w:val="0"/>
      <w:spacing w:before="80" w:after="80"/>
      <w:ind w:hanging="425"/>
      <w:jc w:val="left"/>
    </w:pPr>
    <w:rPr>
      <w:rFonts w:ascii="Arial" w:hAnsi="Arial" w:cs="Arial"/>
      <w:kern w:val="0"/>
      <w:sz w:val="20"/>
    </w:rPr>
  </w:style>
  <w:style w:type="paragraph" w:customStyle="1" w:styleId="2469">
    <w:name w:val="程序"/>
    <w:basedOn w:val="1"/>
    <w:qFormat/>
    <w:uiPriority w:val="0"/>
    <w:pPr>
      <w:widowControl/>
      <w:tabs>
        <w:tab w:val="left" w:pos="3555"/>
        <w:tab w:val="left" w:pos="22680"/>
      </w:tabs>
      <w:adjustRightInd w:val="0"/>
      <w:snapToGrid w:val="0"/>
      <w:spacing w:line="240" w:lineRule="atLeast"/>
      <w:ind w:firstLine="505" w:firstLineChars="200"/>
      <w:jc w:val="left"/>
      <w:textAlignment w:val="baseline"/>
    </w:pPr>
    <w:rPr>
      <w:rFonts w:ascii="Courier New" w:hAnsi="Courier New" w:cs="宋体"/>
      <w:snapToGrid w:val="0"/>
      <w:kern w:val="0"/>
      <w:sz w:val="24"/>
    </w:rPr>
  </w:style>
  <w:style w:type="paragraph" w:customStyle="1" w:styleId="2470">
    <w:name w:val="CM9"/>
    <w:basedOn w:val="202"/>
    <w:next w:val="202"/>
    <w:qFormat/>
    <w:uiPriority w:val="0"/>
    <w:pPr>
      <w:spacing w:line="468" w:lineRule="atLeast"/>
    </w:pPr>
    <w:rPr>
      <w:rFonts w:ascii="仿宋_GB2312" w:eastAsia="仿宋_GB2312" w:cs="仿宋_GB2312"/>
      <w:color w:val="auto"/>
    </w:rPr>
  </w:style>
  <w:style w:type="paragraph" w:customStyle="1" w:styleId="2471">
    <w:name w:val="tout"/>
    <w:basedOn w:val="1"/>
    <w:qFormat/>
    <w:uiPriority w:val="0"/>
    <w:pPr>
      <w:widowControl/>
      <w:shd w:val="clear" w:color="auto" w:fill="FFFFFF"/>
      <w:spacing w:before="100" w:beforeAutospacing="1" w:after="100" w:afterAutospacing="1"/>
      <w:jc w:val="left"/>
    </w:pPr>
    <w:rPr>
      <w:rFonts w:ascii="Arial Unicode MS" w:hAnsi="Arial Unicode MS" w:eastAsia="Arial Unicode MS" w:cs="Arial Unicode MS"/>
      <w:kern w:val="0"/>
      <w:sz w:val="24"/>
    </w:rPr>
  </w:style>
  <w:style w:type="paragraph" w:customStyle="1" w:styleId="2472">
    <w:name w:val="样式 报告 + 小四 段前: 0.3 行 段后: 0.3 行"/>
    <w:basedOn w:val="1"/>
    <w:qFormat/>
    <w:uiPriority w:val="0"/>
    <w:pPr>
      <w:overflowPunct w:val="0"/>
      <w:autoSpaceDE w:val="0"/>
      <w:autoSpaceDN w:val="0"/>
      <w:adjustRightInd w:val="0"/>
      <w:spacing w:beforeLines="30" w:afterLines="30" w:line="440" w:lineRule="atLeast"/>
      <w:ind w:firstLine="540" w:firstLineChars="225"/>
      <w:textAlignment w:val="baseline"/>
    </w:pPr>
    <w:rPr>
      <w:rFonts w:cs="宋体"/>
      <w:kern w:val="0"/>
      <w:sz w:val="24"/>
    </w:rPr>
  </w:style>
  <w:style w:type="paragraph" w:customStyle="1" w:styleId="2473">
    <w:name w:val="报告样式4"/>
    <w:basedOn w:val="21"/>
    <w:qFormat/>
    <w:uiPriority w:val="0"/>
    <w:pPr>
      <w:spacing w:line="360" w:lineRule="auto"/>
      <w:ind w:firstLine="480"/>
      <w:jc w:val="left"/>
    </w:pPr>
    <w:rPr>
      <w:rFonts w:ascii="宋体" w:hAnsi="宋体" w:cs="宋体"/>
      <w:bCs/>
      <w:kern w:val="0"/>
      <w:sz w:val="24"/>
      <w:szCs w:val="22"/>
      <w:lang w:val="en-US"/>
    </w:rPr>
  </w:style>
  <w:style w:type="paragraph" w:customStyle="1" w:styleId="2474">
    <w:name w:val="样式 毕二级 + 段前: 0.5 行 段后: 0.5 行1"/>
    <w:basedOn w:val="2338"/>
    <w:semiHidden/>
    <w:qFormat/>
    <w:uiPriority w:val="0"/>
    <w:pPr>
      <w:tabs>
        <w:tab w:val="left" w:pos="426"/>
      </w:tabs>
      <w:spacing w:beforeLines="0" w:afterLines="0"/>
      <w:ind w:left="426"/>
    </w:pPr>
    <w:rPr>
      <w:szCs w:val="20"/>
    </w:rPr>
  </w:style>
  <w:style w:type="paragraph" w:customStyle="1" w:styleId="2475">
    <w:name w:val="正文 + (西文) 宋体"/>
    <w:basedOn w:val="1"/>
    <w:qFormat/>
    <w:uiPriority w:val="0"/>
    <w:pPr>
      <w:widowControl/>
      <w:tabs>
        <w:tab w:val="left" w:pos="780"/>
      </w:tabs>
      <w:spacing w:line="360" w:lineRule="auto"/>
      <w:ind w:left="780" w:firstLine="510"/>
      <w:jc w:val="left"/>
    </w:pPr>
    <w:rPr>
      <w:rFonts w:ascii="宋体" w:hAnsi="宋体" w:eastAsia="仿宋_GB2312" w:cs="宋体"/>
      <w:kern w:val="0"/>
      <w:sz w:val="24"/>
    </w:rPr>
  </w:style>
  <w:style w:type="paragraph" w:customStyle="1" w:styleId="2476">
    <w:name w:val="wpsplain"/>
    <w:basedOn w:val="1"/>
    <w:qFormat/>
    <w:uiPriority w:val="0"/>
    <w:pPr>
      <w:widowControl/>
      <w:spacing w:before="100" w:beforeAutospacing="1" w:after="100" w:afterAutospacing="1"/>
      <w:jc w:val="left"/>
    </w:pPr>
    <w:rPr>
      <w:rFonts w:ascii="宋体" w:hAnsi="宋体" w:cs="宋体"/>
      <w:kern w:val="0"/>
      <w:sz w:val="24"/>
    </w:rPr>
  </w:style>
  <w:style w:type="paragraph" w:customStyle="1" w:styleId="2477">
    <w:name w:val="表内格式"/>
    <w:basedOn w:val="1"/>
    <w:qFormat/>
    <w:uiPriority w:val="0"/>
    <w:pPr>
      <w:widowControl/>
      <w:jc w:val="center"/>
    </w:pPr>
    <w:rPr>
      <w:rFonts w:ascii="宋体" w:hAnsi="宋体" w:cs="宋体"/>
      <w:kern w:val="0"/>
      <w:sz w:val="18"/>
    </w:rPr>
  </w:style>
  <w:style w:type="paragraph" w:customStyle="1" w:styleId="2478">
    <w:name w:val="sw_one"/>
    <w:basedOn w:val="1"/>
    <w:qFormat/>
    <w:uiPriority w:val="0"/>
    <w:pPr>
      <w:widowControl/>
      <w:spacing w:before="100" w:beforeAutospacing="1" w:after="100" w:afterAutospacing="1"/>
      <w:ind w:firstLine="573"/>
      <w:jc w:val="left"/>
    </w:pPr>
    <w:rPr>
      <w:rFonts w:ascii="Arial Unicode MS" w:hAnsi="Arial Unicode MS" w:eastAsia="Arial Unicode MS" w:cs="宋体"/>
      <w:color w:val="CE3702"/>
      <w:kern w:val="0"/>
      <w:sz w:val="24"/>
      <w:szCs w:val="28"/>
    </w:rPr>
  </w:style>
  <w:style w:type="paragraph" w:customStyle="1" w:styleId="2479">
    <w:name w:val="样式 正文首行缩进 + 段后: 0 磅 行距: 固定值 24 磅"/>
    <w:basedOn w:val="405"/>
    <w:qFormat/>
    <w:uiPriority w:val="0"/>
    <w:pPr>
      <w:spacing w:after="0" w:line="324" w:lineRule="auto"/>
      <w:ind w:firstLine="194" w:firstLineChars="194"/>
      <w:jc w:val="left"/>
    </w:pPr>
    <w:rPr>
      <w:rFonts w:ascii="宋体" w:hAnsi="宋体"/>
      <w:spacing w:val="8"/>
      <w:kern w:val="0"/>
    </w:rPr>
  </w:style>
  <w:style w:type="paragraph" w:customStyle="1" w:styleId="2480">
    <w:name w:val="mstheme-horiz-navtxt-g"/>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2481">
    <w:name w:val="表标题（自定义）"/>
    <w:qFormat/>
    <w:uiPriority w:val="0"/>
    <w:pPr>
      <w:spacing w:before="60"/>
      <w:jc w:val="center"/>
    </w:pPr>
    <w:rPr>
      <w:rFonts w:ascii="Times New Roman" w:hAnsi="Times New Roman" w:eastAsia="宋体" w:cs="Times New Roman"/>
      <w:bCs/>
      <w:sz w:val="24"/>
      <w:lang w:val="en-US" w:eastAsia="zh-CN" w:bidi="ar-SA"/>
    </w:rPr>
  </w:style>
  <w:style w:type="paragraph" w:customStyle="1" w:styleId="2482">
    <w:name w:val="样式 四号 首行缩进:  1.92 字符"/>
    <w:basedOn w:val="1"/>
    <w:qFormat/>
    <w:uiPriority w:val="0"/>
    <w:pPr>
      <w:widowControl/>
      <w:ind w:firstLine="200" w:firstLineChars="200"/>
      <w:jc w:val="left"/>
    </w:pPr>
    <w:rPr>
      <w:rFonts w:ascii="宋体" w:hAnsi="宋体" w:cs="黑体"/>
      <w:kern w:val="0"/>
      <w:sz w:val="28"/>
    </w:rPr>
  </w:style>
  <w:style w:type="paragraph" w:customStyle="1" w:styleId="2483">
    <w:name w:val="纯文本5"/>
    <w:basedOn w:val="1"/>
    <w:qFormat/>
    <w:uiPriority w:val="0"/>
    <w:pPr>
      <w:widowControl/>
      <w:adjustRightInd w:val="0"/>
      <w:jc w:val="left"/>
    </w:pPr>
    <w:rPr>
      <w:rFonts w:ascii="宋体" w:hAnsi="Courier New" w:cs="宋体"/>
      <w:kern w:val="0"/>
      <w:sz w:val="24"/>
    </w:rPr>
  </w:style>
  <w:style w:type="paragraph" w:customStyle="1" w:styleId="2484">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2485">
    <w:name w:val="作者、页码、日期"/>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486">
    <w:name w:val="简单回函地址"/>
    <w:basedOn w:val="1"/>
    <w:qFormat/>
    <w:uiPriority w:val="0"/>
    <w:pPr>
      <w:widowControl/>
      <w:jc w:val="left"/>
    </w:pPr>
    <w:rPr>
      <w:rFonts w:ascii="宋体" w:hAnsi="宋体" w:cs="宋体"/>
      <w:kern w:val="0"/>
      <w:sz w:val="24"/>
    </w:rPr>
  </w:style>
  <w:style w:type="paragraph" w:customStyle="1" w:styleId="2487">
    <w:name w:val="样式55"/>
    <w:basedOn w:val="1"/>
    <w:qFormat/>
    <w:uiPriority w:val="0"/>
    <w:pPr>
      <w:keepNext/>
      <w:keepLines/>
      <w:adjustRightInd w:val="0"/>
      <w:spacing w:before="120" w:after="120" w:line="520" w:lineRule="exact"/>
      <w:textAlignment w:val="baseline"/>
      <w:outlineLvl w:val="2"/>
    </w:pPr>
    <w:rPr>
      <w:rFonts w:eastAsia="黑体"/>
      <w:kern w:val="0"/>
      <w:sz w:val="24"/>
      <w:szCs w:val="20"/>
    </w:rPr>
  </w:style>
  <w:style w:type="paragraph" w:customStyle="1" w:styleId="2488">
    <w:name w:val="Char Char Char12"/>
    <w:basedOn w:val="1"/>
    <w:qFormat/>
    <w:uiPriority w:val="0"/>
    <w:pPr>
      <w:widowControl/>
      <w:spacing w:line="360" w:lineRule="auto"/>
      <w:ind w:firstLine="200" w:firstLineChars="200"/>
      <w:jc w:val="left"/>
    </w:pPr>
    <w:rPr>
      <w:rFonts w:ascii="宋体" w:hAnsi="宋体" w:cs="宋体"/>
      <w:kern w:val="0"/>
      <w:sz w:val="24"/>
    </w:rPr>
  </w:style>
  <w:style w:type="paragraph" w:customStyle="1" w:styleId="2489">
    <w:name w:val="...."/>
    <w:basedOn w:val="1"/>
    <w:next w:val="1"/>
    <w:qFormat/>
    <w:uiPriority w:val="0"/>
    <w:pPr>
      <w:widowControl/>
      <w:autoSpaceDE w:val="0"/>
      <w:autoSpaceDN w:val="0"/>
      <w:adjustRightInd w:val="0"/>
      <w:jc w:val="left"/>
    </w:pPr>
    <w:rPr>
      <w:rFonts w:ascii="宋体" w:hAnsi="宋体" w:cs="宋体"/>
      <w:kern w:val="0"/>
      <w:sz w:val="24"/>
    </w:rPr>
  </w:style>
  <w:style w:type="paragraph" w:customStyle="1" w:styleId="2490">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center"/>
      <w:textAlignment w:val="center"/>
    </w:pPr>
    <w:rPr>
      <w:rFonts w:ascii="Arial Unicode MS" w:hAnsi="Arial Unicode MS" w:eastAsia="Arial Unicode MS" w:cs="Arial Unicode MS"/>
      <w:kern w:val="0"/>
      <w:sz w:val="22"/>
      <w:szCs w:val="22"/>
    </w:rPr>
  </w:style>
  <w:style w:type="paragraph" w:customStyle="1" w:styleId="2491">
    <w:name w:val="样式 标题 1 + 居中"/>
    <w:basedOn w:val="3"/>
    <w:semiHidden/>
    <w:qFormat/>
    <w:uiPriority w:val="0"/>
    <w:pPr>
      <w:keepNext w:val="0"/>
      <w:keepLines w:val="0"/>
      <w:pageBreakBefore/>
      <w:widowControl/>
      <w:tabs>
        <w:tab w:val="left" w:pos="360"/>
        <w:tab w:val="left" w:pos="1080"/>
        <w:tab w:val="left" w:pos="2280"/>
        <w:tab w:val="left" w:pos="2400"/>
        <w:tab w:val="left" w:pos="22680"/>
      </w:tabs>
      <w:spacing w:line="360" w:lineRule="auto"/>
      <w:ind w:left="360" w:right="-24" w:hanging="360"/>
      <w:jc w:val="center"/>
    </w:pPr>
    <w:rPr>
      <w:rFonts w:eastAsia="黑体"/>
      <w:b w:val="0"/>
      <w:snapToGrid w:val="0"/>
      <w:sz w:val="36"/>
      <w:szCs w:val="20"/>
      <w:lang w:val="zh-CN"/>
    </w:rPr>
  </w:style>
  <w:style w:type="paragraph" w:customStyle="1" w:styleId="2492">
    <w:name w:val="Char Char Char Char Char Char Char Char Char Char Char Char Char Char Char Char Char Char Char Char Char Char Char Char Char1"/>
    <w:basedOn w:val="1"/>
    <w:qFormat/>
    <w:uiPriority w:val="0"/>
    <w:pPr>
      <w:widowControl/>
      <w:spacing w:after="160" w:line="240" w:lineRule="exact"/>
      <w:jc w:val="left"/>
    </w:pPr>
    <w:rPr>
      <w:rFonts w:ascii="Verdana" w:hAnsi="Verdana" w:cs="宋体"/>
      <w:kern w:val="0"/>
      <w:sz w:val="20"/>
      <w:lang w:eastAsia="en-US"/>
    </w:rPr>
  </w:style>
  <w:style w:type="paragraph" w:customStyle="1" w:styleId="2493">
    <w:name w:val="样式 样式 标题 1一级标题标题 1 1标书1H1h11st levelSection Headl1标题一Head... + 居..."/>
    <w:basedOn w:val="1"/>
    <w:qFormat/>
    <w:uiPriority w:val="0"/>
    <w:pPr>
      <w:keepNext/>
      <w:keepLines/>
      <w:widowControl/>
      <w:spacing w:before="200" w:after="200" w:line="578" w:lineRule="auto"/>
      <w:jc w:val="center"/>
      <w:outlineLvl w:val="0"/>
    </w:pPr>
    <w:rPr>
      <w:rFonts w:cs="宋体"/>
      <w:b/>
      <w:bCs/>
      <w:kern w:val="44"/>
      <w:sz w:val="44"/>
      <w:szCs w:val="20"/>
    </w:rPr>
  </w:style>
  <w:style w:type="paragraph" w:customStyle="1" w:styleId="2494">
    <w:name w:val="Char Char5 Char Char Char Char"/>
    <w:basedOn w:val="1"/>
    <w:qFormat/>
    <w:uiPriority w:val="0"/>
    <w:pPr>
      <w:widowControl/>
      <w:jc w:val="left"/>
    </w:pPr>
    <w:rPr>
      <w:rFonts w:ascii="宋体" w:hAnsi="宋体" w:cs="宋体"/>
      <w:kern w:val="0"/>
      <w:sz w:val="24"/>
    </w:rPr>
  </w:style>
  <w:style w:type="paragraph" w:customStyle="1" w:styleId="2495">
    <w:name w:val="表名称"/>
    <w:qFormat/>
    <w:uiPriority w:val="0"/>
    <w:pPr>
      <w:adjustRightInd w:val="0"/>
      <w:spacing w:before="240" w:line="288" w:lineRule="auto"/>
      <w:jc w:val="center"/>
      <w:textAlignment w:val="baseline"/>
    </w:pPr>
    <w:rPr>
      <w:rFonts w:ascii="Times New Roman" w:hAnsi="Times New Roman" w:eastAsia="宋体" w:cs="Times New Roman"/>
      <w:b/>
      <w:bCs/>
      <w:spacing w:val="16"/>
      <w:sz w:val="24"/>
      <w:szCs w:val="24"/>
      <w:lang w:val="en-US" w:eastAsia="zh-CN" w:bidi="ar-SA"/>
    </w:rPr>
  </w:style>
  <w:style w:type="paragraph" w:customStyle="1" w:styleId="2496">
    <w:name w:val="表格体"/>
    <w:basedOn w:val="1"/>
    <w:qFormat/>
    <w:uiPriority w:val="0"/>
    <w:pPr>
      <w:spacing w:line="360" w:lineRule="auto"/>
      <w:jc w:val="center"/>
    </w:pPr>
    <w:rPr>
      <w:rFonts w:ascii="宋体" w:hAnsi="宋体"/>
      <w:sz w:val="24"/>
      <w:szCs w:val="21"/>
    </w:rPr>
  </w:style>
  <w:style w:type="paragraph" w:customStyle="1" w:styleId="2497">
    <w:name w:val="册除格式 Char Char"/>
    <w:qFormat/>
    <w:uiPriority w:val="0"/>
    <w:pPr>
      <w:spacing w:line="360" w:lineRule="auto"/>
      <w:ind w:firstLine="482"/>
    </w:pPr>
    <w:rPr>
      <w:rFonts w:ascii="黑体" w:hAnsi="Arial" w:eastAsia="宋体" w:cs="Arial"/>
      <w:snapToGrid w:val="0"/>
      <w:spacing w:val="4"/>
      <w:kern w:val="18"/>
      <w:sz w:val="24"/>
      <w:szCs w:val="28"/>
      <w:lang w:val="en-US" w:eastAsia="zh-CN" w:bidi="ar-SA"/>
    </w:rPr>
  </w:style>
  <w:style w:type="paragraph" w:customStyle="1" w:styleId="2498">
    <w:name w:val="数列"/>
    <w:basedOn w:val="21"/>
    <w:qFormat/>
    <w:uiPriority w:val="0"/>
    <w:pPr>
      <w:numPr>
        <w:ilvl w:val="2"/>
        <w:numId w:val="20"/>
      </w:numPr>
      <w:tabs>
        <w:tab w:val="left" w:pos="1560"/>
      </w:tabs>
      <w:spacing w:line="440" w:lineRule="exact"/>
      <w:ind w:firstLine="0" w:firstLineChars="0"/>
    </w:pPr>
    <w:rPr>
      <w:rFonts w:ascii="宋体" w:hAnsi="宋体" w:eastAsia="仿宋_GB2312"/>
      <w:spacing w:val="50"/>
      <w:sz w:val="28"/>
      <w:szCs w:val="20"/>
      <w:lang w:val="en-US"/>
    </w:rPr>
  </w:style>
  <w:style w:type="paragraph" w:customStyle="1" w:styleId="2499">
    <w:name w:val="项目评价单位"/>
    <w:basedOn w:val="1"/>
    <w:qFormat/>
    <w:uiPriority w:val="0"/>
    <w:pPr>
      <w:widowControl/>
      <w:adjustRightInd w:val="0"/>
      <w:spacing w:before="60" w:after="60" w:line="360" w:lineRule="atLeast"/>
      <w:ind w:firstLine="539"/>
      <w:jc w:val="center"/>
    </w:pPr>
    <w:rPr>
      <w:rFonts w:ascii="楷体_GB2312" w:hAnsi="宋体" w:eastAsia="楷体_GB2312" w:cs="宋体"/>
      <w:b/>
      <w:color w:val="000000"/>
      <w:kern w:val="0"/>
      <w:sz w:val="36"/>
    </w:rPr>
  </w:style>
  <w:style w:type="paragraph" w:customStyle="1" w:styleId="2500">
    <w:name w:val="正文7"/>
    <w:qFormat/>
    <w:uiPriority w:val="0"/>
    <w:pPr>
      <w:widowControl w:val="0"/>
      <w:adjustRightInd w:val="0"/>
      <w:spacing w:line="315" w:lineRule="atLeast"/>
      <w:textAlignment w:val="baseline"/>
    </w:pPr>
    <w:rPr>
      <w:rFonts w:ascii="宋体" w:hAnsi="Times New Roman" w:eastAsia="宋体" w:cs="Times New Roman"/>
      <w:sz w:val="24"/>
      <w:lang w:val="en-US" w:eastAsia="zh-CN" w:bidi="ar-SA"/>
    </w:rPr>
  </w:style>
  <w:style w:type="paragraph" w:customStyle="1" w:styleId="2501">
    <w:name w:val="本文标题 2"/>
    <w:basedOn w:val="1"/>
    <w:qFormat/>
    <w:uiPriority w:val="0"/>
    <w:pPr>
      <w:widowControl/>
      <w:tabs>
        <w:tab w:val="left" w:pos="0"/>
      </w:tabs>
      <w:jc w:val="left"/>
    </w:pPr>
    <w:rPr>
      <w:rFonts w:ascii="宋体" w:hAnsi="宋体" w:cs="宋体"/>
      <w:kern w:val="0"/>
      <w:sz w:val="24"/>
    </w:rPr>
  </w:style>
  <w:style w:type="paragraph" w:customStyle="1" w:styleId="2502">
    <w:name w:val="纸短情长，再祈珍重！"/>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503">
    <w:name w:val="普通(网站)3"/>
    <w:basedOn w:val="1"/>
    <w:qFormat/>
    <w:uiPriority w:val="0"/>
    <w:pPr>
      <w:widowControl/>
      <w:spacing w:before="100" w:beforeAutospacing="1" w:after="100" w:afterAutospacing="1"/>
      <w:jc w:val="left"/>
    </w:pPr>
    <w:rPr>
      <w:rFonts w:ascii="宋体" w:hAnsi="宋体" w:cs="宋体"/>
      <w:kern w:val="0"/>
      <w:sz w:val="24"/>
    </w:rPr>
  </w:style>
  <w:style w:type="paragraph" w:customStyle="1" w:styleId="2504">
    <w:name w:val="CM26"/>
    <w:basedOn w:val="202"/>
    <w:next w:val="202"/>
    <w:qFormat/>
    <w:uiPriority w:val="0"/>
    <w:pPr>
      <w:spacing w:line="468" w:lineRule="atLeast"/>
    </w:pPr>
    <w:rPr>
      <w:rFonts w:ascii="仿宋_GB2312" w:eastAsia="仿宋_GB2312" w:cs="仿宋_GB2312"/>
      <w:color w:val="auto"/>
    </w:rPr>
  </w:style>
  <w:style w:type="paragraph" w:customStyle="1" w:styleId="2505">
    <w:name w:val="自定义 标题 1"/>
    <w:basedOn w:val="1"/>
    <w:qFormat/>
    <w:uiPriority w:val="0"/>
    <w:pPr>
      <w:keepNext/>
      <w:widowControl/>
      <w:spacing w:beforeLines="100" w:afterLines="100" w:line="500" w:lineRule="exact"/>
      <w:jc w:val="center"/>
      <w:outlineLvl w:val="0"/>
    </w:pPr>
    <w:rPr>
      <w:rFonts w:ascii="宋体" w:hAnsi="宋体" w:cs="宋体"/>
      <w:b/>
      <w:bCs/>
      <w:spacing w:val="4"/>
      <w:kern w:val="0"/>
      <w:sz w:val="44"/>
      <w:szCs w:val="44"/>
    </w:rPr>
  </w:style>
  <w:style w:type="paragraph" w:customStyle="1" w:styleId="2506">
    <w:name w:val="样式 左"/>
    <w:basedOn w:val="1"/>
    <w:qFormat/>
    <w:uiPriority w:val="0"/>
    <w:pPr>
      <w:spacing w:line="360" w:lineRule="auto"/>
      <w:ind w:right="100" w:rightChars="100" w:firstLine="200" w:firstLineChars="200"/>
      <w:jc w:val="left"/>
    </w:pPr>
    <w:rPr>
      <w:rFonts w:ascii="Plotter" w:hAnsi="Plotter" w:cs="宋体"/>
      <w:sz w:val="24"/>
      <w:szCs w:val="20"/>
    </w:rPr>
  </w:style>
  <w:style w:type="paragraph" w:customStyle="1" w:styleId="2507">
    <w:name w:val="样式 标题 4 + 首行缩进:  2 字符"/>
    <w:basedOn w:val="6"/>
    <w:qFormat/>
    <w:uiPriority w:val="0"/>
    <w:pPr>
      <w:keepNext w:val="0"/>
      <w:keepLines w:val="0"/>
      <w:widowControl/>
      <w:tabs>
        <w:tab w:val="left" w:pos="425"/>
        <w:tab w:val="left" w:pos="720"/>
        <w:tab w:val="left" w:pos="1080"/>
        <w:tab w:val="clear" w:pos="864"/>
      </w:tabs>
      <w:adjustRightInd w:val="0"/>
      <w:snapToGrid w:val="0"/>
      <w:spacing w:before="0" w:after="0" w:line="360" w:lineRule="auto"/>
      <w:ind w:left="0" w:firstLine="200" w:firstLineChars="200"/>
    </w:pPr>
    <w:rPr>
      <w:rFonts w:eastAsia="仿宋_GB2312" w:cs="宋体"/>
      <w:bCs w:val="0"/>
      <w:sz w:val="24"/>
      <w:szCs w:val="20"/>
    </w:rPr>
  </w:style>
  <w:style w:type="paragraph" w:customStyle="1" w:styleId="2508">
    <w:name w:val="样式 宋体 四号 行距: 最小值 24 磅"/>
    <w:basedOn w:val="1"/>
    <w:qFormat/>
    <w:uiPriority w:val="0"/>
    <w:pPr>
      <w:widowControl/>
      <w:adjustRightInd w:val="0"/>
      <w:snapToGrid w:val="0"/>
      <w:spacing w:line="360" w:lineRule="auto"/>
      <w:ind w:firstLine="480" w:firstLineChars="200"/>
      <w:jc w:val="left"/>
    </w:pPr>
    <w:rPr>
      <w:rFonts w:ascii="宋体" w:hAnsi="宋体" w:cs="宋体"/>
      <w:kern w:val="0"/>
      <w:sz w:val="24"/>
    </w:rPr>
  </w:style>
  <w:style w:type="paragraph" w:customStyle="1" w:styleId="2509">
    <w:name w:val="+标题2"/>
    <w:basedOn w:val="4"/>
    <w:qFormat/>
    <w:uiPriority w:val="0"/>
    <w:pPr>
      <w:widowControl/>
      <w:tabs>
        <w:tab w:val="left" w:pos="425"/>
        <w:tab w:val="left" w:pos="630"/>
        <w:tab w:val="left" w:pos="850"/>
        <w:tab w:val="left" w:pos="992"/>
        <w:tab w:val="clear" w:pos="576"/>
      </w:tabs>
      <w:spacing w:beforeLines="50" w:afterLines="50"/>
      <w:ind w:left="992" w:hanging="567"/>
    </w:pPr>
    <w:rPr>
      <w:rFonts w:ascii="宋体" w:hAnsi="宋体"/>
      <w:bCs w:val="0"/>
      <w:kern w:val="0"/>
      <w:sz w:val="28"/>
      <w:szCs w:val="28"/>
    </w:rPr>
  </w:style>
  <w:style w:type="paragraph" w:customStyle="1" w:styleId="2510">
    <w:name w:val="album-div"/>
    <w:basedOn w:val="1"/>
    <w:qFormat/>
    <w:uiPriority w:val="0"/>
    <w:pPr>
      <w:widowControl/>
      <w:spacing w:before="100" w:beforeAutospacing="1" w:after="100" w:afterAutospacing="1"/>
      <w:jc w:val="left"/>
    </w:pPr>
    <w:rPr>
      <w:rFonts w:ascii="宋体" w:hAnsi="宋体" w:cs="宋体"/>
      <w:kern w:val="0"/>
      <w:sz w:val="24"/>
    </w:rPr>
  </w:style>
  <w:style w:type="paragraph" w:customStyle="1" w:styleId="2511">
    <w:name w:val="正文四号"/>
    <w:basedOn w:val="1"/>
    <w:qFormat/>
    <w:uiPriority w:val="0"/>
    <w:pPr>
      <w:widowControl/>
      <w:jc w:val="left"/>
    </w:pPr>
    <w:rPr>
      <w:rFonts w:ascii="宋体" w:hAnsi="宋体" w:cs="宋体"/>
      <w:kern w:val="0"/>
      <w:sz w:val="28"/>
    </w:rPr>
  </w:style>
  <w:style w:type="paragraph" w:customStyle="1" w:styleId="2512">
    <w:name w:val="款项"/>
    <w:basedOn w:val="1"/>
    <w:qFormat/>
    <w:uiPriority w:val="0"/>
    <w:pPr>
      <w:widowControl/>
      <w:spacing w:beforeLines="50" w:afterLines="50"/>
      <w:jc w:val="left"/>
    </w:pPr>
    <w:rPr>
      <w:rFonts w:ascii="黑体" w:hAnsi="宋体" w:eastAsia="黑体" w:cs="宋体"/>
      <w:kern w:val="0"/>
      <w:sz w:val="24"/>
    </w:rPr>
  </w:style>
  <w:style w:type="paragraph" w:customStyle="1" w:styleId="2513">
    <w:name w:val="表格中对齐"/>
    <w:basedOn w:val="2514"/>
    <w:qFormat/>
    <w:uiPriority w:val="0"/>
    <w:pPr>
      <w:spacing w:before="20" w:after="20" w:line="240" w:lineRule="atLeast"/>
    </w:pPr>
  </w:style>
  <w:style w:type="paragraph" w:customStyle="1" w:styleId="2514">
    <w:name w:val="正文中对齐"/>
    <w:basedOn w:val="1"/>
    <w:qFormat/>
    <w:uiPriority w:val="0"/>
    <w:pPr>
      <w:widowControl/>
      <w:snapToGrid w:val="0"/>
      <w:spacing w:before="60" w:after="60" w:line="60" w:lineRule="atLeast"/>
      <w:jc w:val="center"/>
    </w:pPr>
    <w:rPr>
      <w:rFonts w:ascii="宋体" w:hAnsi="宋体" w:cs="宋体"/>
      <w:kern w:val="0"/>
      <w:sz w:val="24"/>
    </w:rPr>
  </w:style>
  <w:style w:type="paragraph" w:customStyle="1" w:styleId="2515">
    <w:name w:val="F正文"/>
    <w:qFormat/>
    <w:uiPriority w:val="0"/>
    <w:pPr>
      <w:widowControl w:val="0"/>
      <w:adjustRightInd w:val="0"/>
      <w:spacing w:line="360" w:lineRule="atLeast"/>
      <w:textAlignment w:val="baseline"/>
    </w:pPr>
    <w:rPr>
      <w:rFonts w:ascii="Times New Roman" w:hAnsi="Times New Roman" w:eastAsia="宋体" w:cs="Times New Roman"/>
      <w:spacing w:val="12"/>
      <w:sz w:val="24"/>
      <w:lang w:val="en-US" w:eastAsia="zh-CN" w:bidi="ar-SA"/>
    </w:rPr>
  </w:style>
  <w:style w:type="paragraph" w:customStyle="1" w:styleId="2516">
    <w:name w:val="正文（有空格）"/>
    <w:qFormat/>
    <w:uiPriority w:val="0"/>
    <w:pPr>
      <w:widowControl w:val="0"/>
      <w:adjustRightInd w:val="0"/>
      <w:snapToGrid w:val="0"/>
      <w:spacing w:line="360" w:lineRule="auto"/>
      <w:ind w:firstLine="200" w:firstLineChars="200"/>
    </w:pPr>
    <w:rPr>
      <w:rFonts w:ascii="Times New Roman" w:hAnsi="Times New Roman" w:eastAsia="宋体" w:cs="Times New Roman"/>
      <w:kern w:val="2"/>
      <w:sz w:val="28"/>
      <w:szCs w:val="28"/>
      <w:lang w:val="en-US" w:eastAsia="zh-CN" w:bidi="ar-SA"/>
    </w:rPr>
  </w:style>
  <w:style w:type="paragraph" w:customStyle="1" w:styleId="2517">
    <w:name w:val="样式 首行缩进:  7 字符"/>
    <w:basedOn w:val="1"/>
    <w:qFormat/>
    <w:uiPriority w:val="0"/>
    <w:pPr>
      <w:widowControl/>
      <w:ind w:firstLine="2249" w:firstLineChars="700"/>
      <w:jc w:val="left"/>
    </w:pPr>
    <w:rPr>
      <w:rFonts w:ascii="宋体" w:hAnsi="宋体" w:cs="宋体"/>
      <w:kern w:val="0"/>
      <w:sz w:val="24"/>
      <w:lang w:eastAsia="zh-TW"/>
    </w:rPr>
  </w:style>
  <w:style w:type="paragraph" w:customStyle="1" w:styleId="2518">
    <w:name w:val="图表脚注"/>
    <w:next w:val="45"/>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2519">
    <w:name w:val="样式 标题 2 + 段前: 0 磅 段后: 0 磅 行距: 1.5 倍行距"/>
    <w:basedOn w:val="4"/>
    <w:qFormat/>
    <w:uiPriority w:val="0"/>
    <w:pPr>
      <w:widowControl/>
      <w:tabs>
        <w:tab w:val="left" w:pos="425"/>
        <w:tab w:val="left" w:pos="630"/>
        <w:tab w:val="left" w:pos="746"/>
        <w:tab w:val="left" w:pos="850"/>
        <w:tab w:val="left" w:pos="3555"/>
        <w:tab w:val="left" w:pos="22680"/>
        <w:tab w:val="clear" w:pos="576"/>
      </w:tabs>
      <w:adjustRightInd w:val="0"/>
      <w:snapToGrid w:val="0"/>
      <w:spacing w:beforeLines="50" w:afterLines="50" w:line="240" w:lineRule="auto"/>
    </w:pPr>
    <w:rPr>
      <w:b w:val="0"/>
      <w:bCs w:val="0"/>
      <w:snapToGrid w:val="0"/>
      <w:kern w:val="0"/>
      <w:sz w:val="28"/>
      <w:szCs w:val="20"/>
    </w:rPr>
  </w:style>
  <w:style w:type="paragraph" w:customStyle="1" w:styleId="2520">
    <w:name w:val="Char2 Char Char Char Char Char Char Char Char Char Char Char Char"/>
    <w:basedOn w:val="1"/>
    <w:qFormat/>
    <w:uiPriority w:val="0"/>
  </w:style>
  <w:style w:type="paragraph" w:customStyle="1" w:styleId="2521">
    <w:name w:val="样式 段前: 7.8 磅 段后: 7.8 磅"/>
    <w:basedOn w:val="1"/>
    <w:qFormat/>
    <w:uiPriority w:val="0"/>
    <w:pPr>
      <w:widowControl/>
      <w:spacing w:before="156" w:after="156" w:line="460" w:lineRule="exact"/>
      <w:ind w:firstLine="200" w:firstLineChars="200"/>
      <w:jc w:val="left"/>
    </w:pPr>
    <w:rPr>
      <w:rFonts w:ascii="宋体" w:hAnsi="宋体" w:cs="宋体"/>
      <w:kern w:val="0"/>
      <w:sz w:val="24"/>
    </w:rPr>
  </w:style>
  <w:style w:type="paragraph" w:customStyle="1" w:styleId="2522">
    <w:name w:val="样式 左侧:  0.98 厘米"/>
    <w:basedOn w:val="1"/>
    <w:qFormat/>
    <w:uiPriority w:val="0"/>
    <w:pPr>
      <w:widowControl/>
      <w:adjustRightInd w:val="0"/>
      <w:snapToGrid w:val="0"/>
      <w:spacing w:line="490" w:lineRule="exact"/>
      <w:ind w:firstLine="560" w:firstLineChars="200"/>
      <w:jc w:val="left"/>
    </w:pPr>
    <w:rPr>
      <w:rFonts w:ascii="宋体" w:hAnsi="宋体" w:eastAsia="仿宋_GB2312" w:cs="宋体"/>
      <w:kern w:val="0"/>
      <w:sz w:val="28"/>
    </w:rPr>
  </w:style>
  <w:style w:type="paragraph" w:customStyle="1" w:styleId="2523">
    <w:name w:val="myformat_content Char"/>
    <w:basedOn w:val="1"/>
    <w:qFormat/>
    <w:uiPriority w:val="0"/>
    <w:pPr>
      <w:widowControl/>
      <w:spacing w:beforeLines="50" w:afterLines="50" w:line="360" w:lineRule="exact"/>
      <w:ind w:firstLine="480" w:firstLineChars="200"/>
      <w:jc w:val="left"/>
    </w:pPr>
    <w:rPr>
      <w:rFonts w:ascii="宋体" w:hAnsi="宋体" w:cs="宋体"/>
      <w:kern w:val="0"/>
      <w:sz w:val="24"/>
    </w:rPr>
  </w:style>
  <w:style w:type="paragraph" w:customStyle="1" w:styleId="2524">
    <w:name w:val="麦志勤表标题"/>
    <w:basedOn w:val="1"/>
    <w:qFormat/>
    <w:uiPriority w:val="0"/>
    <w:pPr>
      <w:widowControl/>
      <w:adjustRightInd w:val="0"/>
      <w:snapToGrid w:val="0"/>
      <w:spacing w:beforeLines="50" w:afterLines="20" w:line="300" w:lineRule="auto"/>
      <w:jc w:val="center"/>
      <w:textAlignment w:val="baseline"/>
    </w:pPr>
    <w:rPr>
      <w:rFonts w:ascii="宋体" w:hAnsi="宋体" w:cs="宋体"/>
      <w:snapToGrid w:val="0"/>
      <w:kern w:val="0"/>
      <w:sz w:val="24"/>
      <w:szCs w:val="28"/>
    </w:rPr>
  </w:style>
  <w:style w:type="paragraph" w:customStyle="1" w:styleId="2525">
    <w:name w:val="Char Char Char Char Char Char Char5"/>
    <w:basedOn w:val="1"/>
    <w:qFormat/>
    <w:uiPriority w:val="0"/>
    <w:pPr>
      <w:widowControl/>
      <w:snapToGrid w:val="0"/>
      <w:spacing w:line="440" w:lineRule="atLeast"/>
      <w:jc w:val="left"/>
    </w:pPr>
    <w:rPr>
      <w:rFonts w:ascii="宋体" w:hAnsi="宋体" w:cs="宋体"/>
      <w:kern w:val="0"/>
      <w:sz w:val="24"/>
    </w:rPr>
  </w:style>
  <w:style w:type="paragraph" w:customStyle="1" w:styleId="2526">
    <w:name w:val="纯文本4"/>
    <w:basedOn w:val="1"/>
    <w:qFormat/>
    <w:uiPriority w:val="0"/>
    <w:pPr>
      <w:widowControl/>
      <w:adjustRightInd w:val="0"/>
      <w:jc w:val="left"/>
      <w:textAlignment w:val="baseline"/>
    </w:pPr>
    <w:rPr>
      <w:rFonts w:ascii="宋体" w:hAnsi="Courier New" w:cs="宋体"/>
      <w:kern w:val="0"/>
      <w:sz w:val="24"/>
    </w:rPr>
  </w:style>
  <w:style w:type="paragraph" w:customStyle="1" w:styleId="2527">
    <w:name w:val="字元 字元6"/>
    <w:basedOn w:val="1"/>
    <w:qFormat/>
    <w:uiPriority w:val="0"/>
    <w:pPr>
      <w:widowControl/>
      <w:adjustRightInd w:val="0"/>
      <w:snapToGrid w:val="0"/>
      <w:ind w:firstLine="200" w:firstLineChars="200"/>
      <w:jc w:val="left"/>
    </w:pPr>
    <w:rPr>
      <w:rFonts w:ascii="宋体" w:hAnsi="宋体" w:cs="宋体"/>
      <w:kern w:val="0"/>
      <w:sz w:val="24"/>
    </w:rPr>
  </w:style>
  <w:style w:type="paragraph" w:customStyle="1" w:styleId="2528">
    <w:name w:val="正文51"/>
    <w:basedOn w:val="1"/>
    <w:qFormat/>
    <w:uiPriority w:val="0"/>
    <w:pPr>
      <w:widowControl/>
      <w:adjustRightInd w:val="0"/>
      <w:spacing w:afterLines="50" w:line="315" w:lineRule="atLeast"/>
      <w:jc w:val="left"/>
      <w:textAlignment w:val="baseline"/>
    </w:pPr>
    <w:rPr>
      <w:rFonts w:ascii="宋体" w:hAnsi="宋体" w:cs="宋体"/>
      <w:kern w:val="0"/>
      <w:sz w:val="24"/>
    </w:rPr>
  </w:style>
  <w:style w:type="paragraph" w:customStyle="1" w:styleId="2529">
    <w:name w:val="样式 标题 4 + 宋体 段前: 6 磅 段后: 6 磅 行距: 1.5 倍行距"/>
    <w:basedOn w:val="6"/>
    <w:qFormat/>
    <w:uiPriority w:val="0"/>
    <w:pPr>
      <w:keepNext w:val="0"/>
      <w:keepLines w:val="0"/>
      <w:widowControl/>
      <w:tabs>
        <w:tab w:val="left" w:pos="425"/>
        <w:tab w:val="left" w:pos="1080"/>
      </w:tabs>
      <w:adjustRightInd w:val="0"/>
      <w:snapToGrid w:val="0"/>
      <w:spacing w:before="0" w:after="120" w:line="460" w:lineRule="exact"/>
    </w:pPr>
    <w:rPr>
      <w:rFonts w:ascii="宋体" w:hAnsi="宋体" w:eastAsia="宋体" w:cs="Century"/>
      <w:b w:val="0"/>
      <w:sz w:val="24"/>
      <w:szCs w:val="21"/>
    </w:rPr>
  </w:style>
  <w:style w:type="paragraph" w:customStyle="1" w:styleId="2530">
    <w:name w:val="正文文本 213"/>
    <w:basedOn w:val="1"/>
    <w:qFormat/>
    <w:uiPriority w:val="0"/>
    <w:pPr>
      <w:widowControl/>
      <w:overflowPunct w:val="0"/>
      <w:autoSpaceDE w:val="0"/>
      <w:autoSpaceDN w:val="0"/>
      <w:adjustRightInd w:val="0"/>
      <w:ind w:left="992" w:hanging="567"/>
      <w:jc w:val="left"/>
      <w:textAlignment w:val="baseline"/>
    </w:pPr>
    <w:rPr>
      <w:rFonts w:ascii="宋体" w:hAnsi="MS Sans Serif"/>
      <w:kern w:val="0"/>
      <w:sz w:val="28"/>
      <w:szCs w:val="20"/>
    </w:rPr>
  </w:style>
  <w:style w:type="paragraph" w:customStyle="1" w:styleId="2531">
    <w:name w:val="样式 标题 1 + 首行缩进:  2 字符"/>
    <w:basedOn w:val="3"/>
    <w:qFormat/>
    <w:uiPriority w:val="0"/>
    <w:pPr>
      <w:widowControl/>
      <w:spacing w:line="300" w:lineRule="auto"/>
      <w:ind w:firstLine="200" w:firstLineChars="200"/>
      <w:jc w:val="center"/>
    </w:pPr>
    <w:rPr>
      <w:rFonts w:cs="宋体"/>
      <w:b w:val="0"/>
      <w:sz w:val="32"/>
      <w:szCs w:val="20"/>
      <w:lang w:val="zh-CN"/>
    </w:rPr>
  </w:style>
  <w:style w:type="paragraph" w:customStyle="1" w:styleId="2532">
    <w:name w:val="正文文本缩进 221"/>
    <w:basedOn w:val="1"/>
    <w:qFormat/>
    <w:uiPriority w:val="99"/>
    <w:pPr>
      <w:widowControl/>
      <w:adjustRightInd w:val="0"/>
      <w:spacing w:line="560" w:lineRule="exact"/>
      <w:ind w:left="945" w:hanging="525"/>
      <w:jc w:val="left"/>
      <w:textAlignment w:val="baseline"/>
    </w:pPr>
    <w:rPr>
      <w:rFonts w:ascii="宋体" w:hAnsi="宋体" w:cs="宋体"/>
      <w:kern w:val="0"/>
      <w:sz w:val="28"/>
    </w:rPr>
  </w:style>
  <w:style w:type="paragraph" w:customStyle="1" w:styleId="2533">
    <w:name w:val="Char Char Char Char Char Char1 Char2"/>
    <w:basedOn w:val="1"/>
    <w:qFormat/>
    <w:uiPriority w:val="0"/>
    <w:pPr>
      <w:widowControl/>
      <w:spacing w:line="360" w:lineRule="auto"/>
      <w:ind w:firstLine="200" w:firstLineChars="200"/>
      <w:jc w:val="left"/>
    </w:pPr>
    <w:rPr>
      <w:rFonts w:ascii="宋体" w:hAnsi="宋体" w:cs="宋体"/>
      <w:kern w:val="0"/>
      <w:sz w:val="24"/>
    </w:rPr>
  </w:style>
  <w:style w:type="paragraph" w:customStyle="1" w:styleId="2534">
    <w:name w:val="表头4"/>
    <w:basedOn w:val="2345"/>
    <w:qFormat/>
    <w:uiPriority w:val="0"/>
    <w:pPr>
      <w:tabs>
        <w:tab w:val="left" w:pos="360"/>
        <w:tab w:val="left" w:pos="1800"/>
        <w:tab w:val="clear" w:pos="1200"/>
      </w:tabs>
      <w:ind w:left="360" w:hanging="360"/>
    </w:pPr>
  </w:style>
  <w:style w:type="paragraph" w:customStyle="1" w:styleId="2535">
    <w:name w:val="xl119"/>
    <w:basedOn w:val="1"/>
    <w:qFormat/>
    <w:uiPriority w:val="99"/>
    <w:pPr>
      <w:widowControl/>
      <w:shd w:val="clear" w:color="auto" w:fill="FF6600"/>
      <w:spacing w:before="100" w:beforeAutospacing="1" w:after="100" w:afterAutospacing="1"/>
      <w:jc w:val="center"/>
    </w:pPr>
    <w:rPr>
      <w:rFonts w:ascii="宋体" w:hAnsi="宋体" w:cs="宋体"/>
      <w:kern w:val="0"/>
      <w:sz w:val="24"/>
      <w:szCs w:val="21"/>
    </w:rPr>
  </w:style>
  <w:style w:type="paragraph" w:customStyle="1" w:styleId="2536">
    <w:name w:val="reader-word-layer reader-word-s2-23"/>
    <w:basedOn w:val="1"/>
    <w:qFormat/>
    <w:uiPriority w:val="0"/>
    <w:pPr>
      <w:widowControl/>
      <w:spacing w:before="100" w:beforeAutospacing="1" w:after="100" w:afterAutospacing="1"/>
      <w:jc w:val="left"/>
    </w:pPr>
    <w:rPr>
      <w:rFonts w:ascii="宋体" w:hAnsi="宋体" w:cs="宋体"/>
      <w:kern w:val="0"/>
      <w:sz w:val="24"/>
    </w:rPr>
  </w:style>
  <w:style w:type="paragraph" w:customStyle="1" w:styleId="2537">
    <w:name w:val="正文文本缩进 211"/>
    <w:basedOn w:val="1"/>
    <w:qFormat/>
    <w:uiPriority w:val="0"/>
    <w:pPr>
      <w:adjustRightInd w:val="0"/>
      <w:spacing w:after="120" w:line="400" w:lineRule="exact"/>
      <w:ind w:firstLine="525" w:firstLineChars="200"/>
      <w:jc w:val="left"/>
    </w:pPr>
    <w:rPr>
      <w:rFonts w:ascii="宋体"/>
      <w:spacing w:val="16"/>
      <w:sz w:val="24"/>
      <w:szCs w:val="20"/>
    </w:rPr>
  </w:style>
  <w:style w:type="paragraph" w:customStyle="1" w:styleId="2538">
    <w:name w:val="金光华表头"/>
    <w:basedOn w:val="1"/>
    <w:qFormat/>
    <w:uiPriority w:val="0"/>
    <w:pPr>
      <w:widowControl/>
      <w:spacing w:line="360" w:lineRule="auto"/>
      <w:ind w:firstLine="794"/>
      <w:jc w:val="left"/>
    </w:pPr>
    <w:rPr>
      <w:kern w:val="0"/>
      <w:sz w:val="24"/>
    </w:rPr>
  </w:style>
  <w:style w:type="paragraph" w:customStyle="1" w:styleId="2539">
    <w:name w:val="圆点"/>
    <w:qFormat/>
    <w:uiPriority w:val="0"/>
    <w:pPr>
      <w:tabs>
        <w:tab w:val="left" w:pos="1199"/>
        <w:tab w:val="left" w:pos="1242"/>
      </w:tabs>
      <w:snapToGrid w:val="0"/>
      <w:spacing w:line="360" w:lineRule="auto"/>
      <w:ind w:left="1196" w:hanging="476"/>
    </w:pPr>
    <w:rPr>
      <w:rFonts w:ascii="宋体" w:hAnsi="宋体" w:eastAsia="宋体" w:cs="Times New Roman"/>
      <w:snapToGrid w:val="0"/>
      <w:color w:val="000000"/>
      <w:sz w:val="24"/>
      <w:lang w:val="en-US" w:eastAsia="zh-CN" w:bidi="ar-SA"/>
    </w:rPr>
  </w:style>
  <w:style w:type="paragraph" w:customStyle="1" w:styleId="2540">
    <w:name w:val="正文标题"/>
    <w:basedOn w:val="1"/>
    <w:qFormat/>
    <w:uiPriority w:val="0"/>
    <w:pPr>
      <w:widowControl/>
      <w:tabs>
        <w:tab w:val="left" w:pos="22680"/>
      </w:tabs>
      <w:spacing w:line="324" w:lineRule="auto"/>
      <w:jc w:val="center"/>
    </w:pPr>
    <w:rPr>
      <w:rFonts w:ascii="宋体" w:hAnsi="宋体" w:cs="宋体"/>
      <w:b/>
      <w:kern w:val="0"/>
      <w:sz w:val="24"/>
    </w:rPr>
  </w:style>
  <w:style w:type="paragraph" w:customStyle="1" w:styleId="2541">
    <w:name w:val="文本块2"/>
    <w:basedOn w:val="1"/>
    <w:qFormat/>
    <w:uiPriority w:val="0"/>
    <w:pPr>
      <w:widowControl/>
      <w:adjustRightInd w:val="0"/>
      <w:spacing w:line="400" w:lineRule="exact"/>
      <w:ind w:left="824" w:right="785" w:hanging="404"/>
      <w:jc w:val="left"/>
      <w:textAlignment w:val="baseline"/>
    </w:pPr>
    <w:rPr>
      <w:rFonts w:ascii="宋体" w:hAnsi="宋体" w:cs="宋体"/>
      <w:kern w:val="0"/>
      <w:sz w:val="24"/>
    </w:rPr>
  </w:style>
  <w:style w:type="paragraph" w:customStyle="1" w:styleId="2542">
    <w:name w:val="标题003"/>
    <w:basedOn w:val="1"/>
    <w:qFormat/>
    <w:uiPriority w:val="0"/>
    <w:pPr>
      <w:widowControl/>
      <w:spacing w:before="120" w:line="440" w:lineRule="exact"/>
      <w:jc w:val="left"/>
      <w:outlineLvl w:val="2"/>
    </w:pPr>
    <w:rPr>
      <w:rFonts w:ascii="宋体" w:hAnsi="宋体" w:cs="宋体"/>
      <w:b/>
      <w:kern w:val="0"/>
      <w:sz w:val="27"/>
    </w:rPr>
  </w:style>
  <w:style w:type="paragraph" w:customStyle="1" w:styleId="2543">
    <w:name w:val="td2"/>
    <w:basedOn w:val="1"/>
    <w:qFormat/>
    <w:uiPriority w:val="0"/>
    <w:pPr>
      <w:widowControl/>
      <w:spacing w:before="100" w:beforeAutospacing="1" w:after="100" w:afterAutospacing="1"/>
      <w:jc w:val="right"/>
    </w:pPr>
    <w:rPr>
      <w:rFonts w:ascii="宋体" w:hAnsi="宋体" w:cs="宋体"/>
      <w:color w:val="0000FF"/>
      <w:kern w:val="0"/>
      <w:sz w:val="20"/>
    </w:rPr>
  </w:style>
  <w:style w:type="paragraph" w:customStyle="1" w:styleId="2544">
    <w:name w:val="样式 第三标题 + 宋体"/>
    <w:basedOn w:val="1932"/>
    <w:qFormat/>
    <w:uiPriority w:val="0"/>
    <w:pPr>
      <w:spacing w:line="360" w:lineRule="auto"/>
    </w:pPr>
    <w:rPr>
      <w:rFonts w:ascii="宋体" w:hAnsi="宋体"/>
    </w:rPr>
  </w:style>
  <w:style w:type="paragraph" w:customStyle="1" w:styleId="2545">
    <w:name w:val="Char Char Char Char Char Char Char Char1 Char Char Char Char"/>
    <w:basedOn w:val="1"/>
    <w:qFormat/>
    <w:uiPriority w:val="0"/>
    <w:pPr>
      <w:widowControl/>
      <w:spacing w:after="160" w:line="240" w:lineRule="exact"/>
      <w:jc w:val="left"/>
    </w:pPr>
    <w:rPr>
      <w:rFonts w:ascii="仿宋_GB2312" w:hAnsi="仿宋_GB2312" w:cs="仿宋_GB2312"/>
      <w:szCs w:val="20"/>
    </w:rPr>
  </w:style>
  <w:style w:type="paragraph" w:customStyle="1" w:styleId="2546">
    <w:name w:val="样式 样式 标题 2H2SeHead wsa21标题 1.1 + 小三 左侧:  0 厘米 首行缩进:  0 厘米 行... +..."/>
    <w:basedOn w:val="1"/>
    <w:qFormat/>
    <w:uiPriority w:val="0"/>
    <w:pPr>
      <w:keepNext/>
      <w:keepLines/>
      <w:widowControl/>
      <w:snapToGrid w:val="0"/>
      <w:spacing w:beforeLines="50" w:afterLines="50" w:line="360" w:lineRule="auto"/>
      <w:jc w:val="left"/>
      <w:outlineLvl w:val="1"/>
    </w:pPr>
    <w:rPr>
      <w:rFonts w:hint="eastAsia" w:ascii="宋体" w:hAnsi="宋体" w:cs="宋体"/>
      <w:b/>
      <w:bCs/>
      <w:color w:val="000000"/>
      <w:kern w:val="0"/>
      <w:sz w:val="30"/>
    </w:rPr>
  </w:style>
  <w:style w:type="paragraph" w:customStyle="1" w:styleId="2547">
    <w:name w:val="样式 标题 1文章标题一、章节H1Otsikko 1Eia标题1－1 + 首行缩进:  0 厘米"/>
    <w:basedOn w:val="3"/>
    <w:next w:val="1"/>
    <w:qFormat/>
    <w:uiPriority w:val="0"/>
    <w:pPr>
      <w:keepLines w:val="0"/>
      <w:widowControl/>
      <w:tabs>
        <w:tab w:val="left" w:pos="425"/>
        <w:tab w:val="clear" w:pos="432"/>
      </w:tabs>
      <w:autoSpaceDN w:val="0"/>
      <w:snapToGrid w:val="0"/>
      <w:spacing w:before="120" w:afterLines="50" w:line="520" w:lineRule="exact"/>
      <w:ind w:left="425" w:hanging="425"/>
      <w:jc w:val="left"/>
      <w:textAlignment w:val="baseline"/>
    </w:pPr>
    <w:rPr>
      <w:rFonts w:ascii="黑体" w:hAnsi="Arial" w:eastAsia="黑体"/>
      <w:b w:val="0"/>
      <w:bCs w:val="0"/>
      <w:snapToGrid w:val="0"/>
      <w:kern w:val="2"/>
      <w:sz w:val="36"/>
      <w:szCs w:val="20"/>
      <w:lang w:val="eu-ES"/>
    </w:rPr>
  </w:style>
  <w:style w:type="paragraph" w:customStyle="1" w:styleId="2548">
    <w:name w:val="圖"/>
    <w:basedOn w:val="35"/>
    <w:qFormat/>
    <w:uiPriority w:val="0"/>
    <w:pPr>
      <w:widowControl/>
      <w:spacing w:line="360" w:lineRule="exact"/>
      <w:ind w:firstLine="840"/>
      <w:jc w:val="center"/>
    </w:pPr>
    <w:rPr>
      <w:rFonts w:ascii="Arial" w:hAnsi="Arial" w:eastAsia="華康細圓體" w:cs="宋体"/>
      <w:spacing w:val="0"/>
      <w:sz w:val="22"/>
      <w:lang w:eastAsia="zh-TW"/>
    </w:rPr>
  </w:style>
  <w:style w:type="paragraph" w:customStyle="1" w:styleId="2549">
    <w:name w:val="Char Char Char1 Char Char Char Char Char Char Char3"/>
    <w:basedOn w:val="1"/>
    <w:qFormat/>
    <w:uiPriority w:val="0"/>
    <w:pPr>
      <w:widowControl/>
      <w:spacing w:line="360" w:lineRule="auto"/>
      <w:ind w:firstLine="200" w:firstLineChars="200"/>
      <w:jc w:val="left"/>
    </w:pPr>
    <w:rPr>
      <w:rFonts w:ascii="宋体" w:hAnsi="宋体" w:cs="宋体"/>
      <w:kern w:val="0"/>
      <w:sz w:val="24"/>
    </w:rPr>
  </w:style>
  <w:style w:type="paragraph" w:customStyle="1" w:styleId="2550">
    <w:name w:val="样式 样式 标题 4Subsection + 首行缩进:  2 字符 + 左侧:  0.85 厘米 悬挂缩进: 8.64 字符"/>
    <w:basedOn w:val="2551"/>
    <w:qFormat/>
    <w:uiPriority w:val="0"/>
    <w:pPr>
      <w:tabs>
        <w:tab w:val="left" w:pos="425"/>
        <w:tab w:val="left" w:pos="1080"/>
        <w:tab w:val="left" w:pos="1680"/>
      </w:tabs>
      <w:ind w:left="862" w:hanging="862"/>
    </w:pPr>
    <w:rPr>
      <w:szCs w:val="20"/>
    </w:rPr>
  </w:style>
  <w:style w:type="paragraph" w:customStyle="1" w:styleId="2551">
    <w:name w:val="样式 标题 4Subsection + 首行缩进:  2 字符"/>
    <w:basedOn w:val="6"/>
    <w:qFormat/>
    <w:uiPriority w:val="0"/>
    <w:pPr>
      <w:widowControl/>
      <w:tabs>
        <w:tab w:val="left" w:pos="425"/>
        <w:tab w:val="left" w:pos="1080"/>
        <w:tab w:val="left" w:pos="1680"/>
        <w:tab w:val="clear" w:pos="864"/>
      </w:tabs>
      <w:adjustRightInd w:val="0"/>
      <w:snapToGrid w:val="0"/>
      <w:spacing w:before="0" w:after="0" w:line="360" w:lineRule="auto"/>
      <w:ind w:left="1680" w:hanging="420"/>
    </w:pPr>
    <w:rPr>
      <w:rFonts w:cs="宋体"/>
      <w:bCs w:val="0"/>
      <w:kern w:val="0"/>
      <w:sz w:val="24"/>
      <w:szCs w:val="24"/>
    </w:rPr>
  </w:style>
  <w:style w:type="paragraph" w:customStyle="1" w:styleId="2552">
    <w:name w:val="xl105"/>
    <w:basedOn w:val="1"/>
    <w:qFormat/>
    <w:uiPriority w:val="0"/>
    <w:pPr>
      <w:widowControl/>
      <w:shd w:val="clear" w:color="auto" w:fill="FF6600"/>
      <w:spacing w:before="100" w:beforeAutospacing="1" w:after="100" w:afterAutospacing="1"/>
      <w:jc w:val="center"/>
    </w:pPr>
    <w:rPr>
      <w:rFonts w:ascii="宋体" w:hAnsi="宋体" w:cs="宋体"/>
      <w:kern w:val="0"/>
      <w:sz w:val="24"/>
      <w:szCs w:val="21"/>
    </w:rPr>
  </w:style>
  <w:style w:type="paragraph" w:customStyle="1" w:styleId="2553">
    <w:name w:val="Char Char Char Char Char Char Char Char Char Char Char Char Char1 Char Char Char Char Char Char Char Char Char Char Char Char Char Char Char Char Char Char Char9"/>
    <w:basedOn w:val="1"/>
    <w:qFormat/>
    <w:uiPriority w:val="0"/>
    <w:pPr>
      <w:widowControl/>
      <w:spacing w:after="160" w:line="240" w:lineRule="exact"/>
      <w:jc w:val="left"/>
    </w:pPr>
    <w:rPr>
      <w:rFonts w:ascii="Verdana" w:hAnsi="Verdana" w:cs="宋体"/>
      <w:kern w:val="0"/>
      <w:sz w:val="20"/>
      <w:lang w:eastAsia="en-US"/>
    </w:rPr>
  </w:style>
  <w:style w:type="paragraph" w:customStyle="1" w:styleId="2554">
    <w:name w:val="juzhong"/>
    <w:basedOn w:val="1"/>
    <w:qFormat/>
    <w:uiPriority w:val="0"/>
    <w:pPr>
      <w:widowControl/>
      <w:jc w:val="left"/>
    </w:pPr>
    <w:rPr>
      <w:rFonts w:ascii="宋体" w:hAnsi="宋体" w:cs="宋体"/>
      <w:color w:val="000000"/>
      <w:kern w:val="0"/>
      <w:sz w:val="24"/>
    </w:rPr>
  </w:style>
  <w:style w:type="paragraph" w:customStyle="1" w:styleId="2555">
    <w:name w:val="样式 标题 3 + 黑体 四号 段前: 0 磅 段后: 0 磅 行距: 1.5 倍行距"/>
    <w:basedOn w:val="5"/>
    <w:qFormat/>
    <w:uiPriority w:val="0"/>
    <w:pPr>
      <w:widowControl/>
      <w:tabs>
        <w:tab w:val="left" w:pos="425"/>
        <w:tab w:val="left" w:pos="851"/>
      </w:tabs>
      <w:snapToGrid w:val="0"/>
      <w:spacing w:beforeLines="50"/>
      <w:ind w:left="720" w:hanging="432" w:firstLineChars="0"/>
      <w:jc w:val="left"/>
    </w:pPr>
    <w:rPr>
      <w:bCs w:val="0"/>
      <w:kern w:val="0"/>
      <w:sz w:val="28"/>
      <w:szCs w:val="32"/>
      <w:lang w:eastAsia="en-US"/>
    </w:rPr>
  </w:style>
  <w:style w:type="paragraph" w:customStyle="1" w:styleId="2556">
    <w:name w:val="中气一级"/>
    <w:basedOn w:val="3"/>
    <w:next w:val="2321"/>
    <w:qFormat/>
    <w:uiPriority w:val="0"/>
    <w:pPr>
      <w:widowControl/>
      <w:spacing w:line="520" w:lineRule="exact"/>
      <w:ind w:left="142"/>
      <w:jc w:val="left"/>
    </w:pPr>
    <w:rPr>
      <w:rFonts w:eastAsia="黑体"/>
      <w:b w:val="0"/>
      <w:sz w:val="36"/>
      <w:lang w:val="zh-CN"/>
    </w:rPr>
  </w:style>
  <w:style w:type="paragraph" w:customStyle="1" w:styleId="2557">
    <w:name w:val="ysh表注"/>
    <w:basedOn w:val="1664"/>
    <w:qFormat/>
    <w:uiPriority w:val="0"/>
    <w:rPr>
      <w:rFonts w:hAnsi="宋体"/>
      <w:snapToGrid/>
      <w:sz w:val="18"/>
      <w:szCs w:val="20"/>
    </w:rPr>
  </w:style>
  <w:style w:type="paragraph" w:customStyle="1" w:styleId="2558">
    <w:name w:val="表标题5"/>
    <w:basedOn w:val="1"/>
    <w:qFormat/>
    <w:uiPriority w:val="0"/>
    <w:pPr>
      <w:keepNext/>
      <w:widowControl/>
      <w:autoSpaceDE w:val="0"/>
      <w:autoSpaceDN w:val="0"/>
      <w:adjustRightInd w:val="0"/>
      <w:spacing w:before="60" w:after="120" w:line="408" w:lineRule="atLeast"/>
      <w:ind w:firstLine="482"/>
      <w:jc w:val="center"/>
      <w:textAlignment w:val="baseline"/>
    </w:pPr>
    <w:rPr>
      <w:rFonts w:ascii="宋体" w:hAnsi="宋体" w:cs="宋体"/>
      <w:b/>
      <w:spacing w:val="2"/>
      <w:kern w:val="0"/>
      <w:sz w:val="28"/>
    </w:rPr>
  </w:style>
  <w:style w:type="paragraph" w:customStyle="1" w:styleId="2559">
    <w:name w:val="表格间距"/>
    <w:basedOn w:val="1"/>
    <w:qFormat/>
    <w:uiPriority w:val="0"/>
    <w:pPr>
      <w:widowControl/>
      <w:spacing w:line="280" w:lineRule="exact"/>
      <w:ind w:firstLine="420" w:firstLineChars="200"/>
      <w:jc w:val="left"/>
    </w:pPr>
    <w:rPr>
      <w:rFonts w:ascii="宋体" w:hAnsi="宋体" w:cs="宋体"/>
      <w:kern w:val="0"/>
      <w:sz w:val="24"/>
    </w:rPr>
  </w:style>
  <w:style w:type="paragraph" w:customStyle="1" w:styleId="2560">
    <w:name w:val="样式 目录 2 + 左侧:  2 字符 首行缩进:  2 字符1"/>
    <w:basedOn w:val="303"/>
    <w:qFormat/>
    <w:uiPriority w:val="0"/>
    <w:pPr>
      <w:widowControl/>
      <w:tabs>
        <w:tab w:val="left" w:pos="840"/>
        <w:tab w:val="right" w:leader="dot" w:pos="9060"/>
      </w:tabs>
      <w:ind w:left="480" w:firstLine="480" w:firstLineChars="200"/>
    </w:pPr>
    <w:rPr>
      <w:rFonts w:ascii="宋体" w:hAnsi="宋体" w:cs="宋体"/>
      <w:b/>
      <w:smallCaps w:val="0"/>
      <w:kern w:val="0"/>
      <w:sz w:val="24"/>
      <w:szCs w:val="21"/>
    </w:rPr>
  </w:style>
  <w:style w:type="paragraph" w:customStyle="1" w:styleId="2561">
    <w:name w:val="noteleft"/>
    <w:basedOn w:val="1"/>
    <w:qFormat/>
    <w:uiPriority w:val="0"/>
    <w:pPr>
      <w:widowControl/>
      <w:pBdr>
        <w:left w:val="single" w:color="auto" w:sz="4" w:space="0"/>
      </w:pBdr>
      <w:spacing w:before="100" w:beforeAutospacing="1" w:after="100" w:afterAutospacing="1"/>
      <w:jc w:val="left"/>
    </w:pPr>
    <w:rPr>
      <w:rFonts w:ascii="Arial Unicode MS" w:hAnsi="Arial Unicode MS" w:eastAsia="Arial Unicode MS" w:cs="宋体"/>
      <w:kern w:val="0"/>
      <w:sz w:val="18"/>
      <w:szCs w:val="18"/>
    </w:rPr>
  </w:style>
  <w:style w:type="paragraph" w:customStyle="1" w:styleId="2562">
    <w:name w:val="麦志勤图标题"/>
    <w:basedOn w:val="1"/>
    <w:qFormat/>
    <w:uiPriority w:val="0"/>
    <w:pPr>
      <w:widowControl/>
      <w:adjustRightInd w:val="0"/>
      <w:snapToGrid w:val="0"/>
      <w:spacing w:beforeLines="50" w:line="300" w:lineRule="auto"/>
      <w:ind w:firstLine="480" w:firstLineChars="200"/>
      <w:jc w:val="left"/>
    </w:pPr>
    <w:rPr>
      <w:rFonts w:ascii="宋体" w:hAnsi="宋体" w:cs="宋体"/>
      <w:kern w:val="0"/>
      <w:sz w:val="24"/>
    </w:rPr>
  </w:style>
  <w:style w:type="paragraph" w:customStyle="1" w:styleId="2563">
    <w:name w:val="Char Char Char1 Char Char Char5"/>
    <w:basedOn w:val="1"/>
    <w:qFormat/>
    <w:uiPriority w:val="0"/>
    <w:pPr>
      <w:spacing w:line="360" w:lineRule="auto"/>
      <w:ind w:firstLine="200" w:firstLineChars="200"/>
    </w:pPr>
    <w:rPr>
      <w:rFonts w:ascii="宋体" w:hAnsi="宋体" w:cs="宋体"/>
      <w:sz w:val="24"/>
    </w:rPr>
  </w:style>
  <w:style w:type="paragraph" w:customStyle="1" w:styleId="2564">
    <w:name w:val="普通(网站)13"/>
    <w:basedOn w:val="1"/>
    <w:qFormat/>
    <w:uiPriority w:val="0"/>
    <w:pPr>
      <w:widowControl/>
      <w:spacing w:before="100" w:beforeAutospacing="1" w:after="100" w:afterAutospacing="1" w:line="360" w:lineRule="auto"/>
      <w:ind w:firstLine="200" w:firstLineChars="200"/>
      <w:jc w:val="left"/>
    </w:pPr>
    <w:rPr>
      <w:rFonts w:ascii="宋体" w:hAnsi="宋体"/>
      <w:kern w:val="0"/>
      <w:sz w:val="24"/>
    </w:rPr>
  </w:style>
  <w:style w:type="paragraph" w:customStyle="1" w:styleId="2565">
    <w:name w:val="yqy5"/>
    <w:basedOn w:val="6"/>
    <w:qFormat/>
    <w:uiPriority w:val="0"/>
    <w:pPr>
      <w:keepNext w:val="0"/>
      <w:keepLines w:val="0"/>
      <w:widowControl/>
      <w:tabs>
        <w:tab w:val="left" w:pos="425"/>
        <w:tab w:val="left" w:pos="720"/>
        <w:tab w:val="left" w:pos="1080"/>
        <w:tab w:val="clear" w:pos="864"/>
      </w:tabs>
      <w:adjustRightInd w:val="0"/>
      <w:snapToGrid w:val="0"/>
      <w:spacing w:beforeLines="50" w:line="240" w:lineRule="auto"/>
      <w:ind w:left="0" w:firstLine="482" w:firstLineChars="200"/>
    </w:pPr>
    <w:rPr>
      <w:rFonts w:ascii="Times New Roman" w:hAnsi="Times New Roman" w:eastAsia="宋体" w:cs="宋体"/>
      <w:sz w:val="24"/>
      <w:szCs w:val="24"/>
    </w:rPr>
  </w:style>
  <w:style w:type="paragraph" w:customStyle="1" w:styleId="2566">
    <w:name w:val="刘晓腾"/>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567">
    <w:name w:val="样式 列表 + 居中"/>
    <w:basedOn w:val="67"/>
    <w:qFormat/>
    <w:uiPriority w:val="0"/>
    <w:pPr>
      <w:snapToGrid w:val="0"/>
      <w:ind w:left="0" w:firstLine="0" w:firstLineChars="0"/>
      <w:jc w:val="center"/>
    </w:pPr>
    <w:rPr>
      <w:rFonts w:ascii="Calibri" w:hAnsi="Calibri" w:eastAsia="宋体"/>
      <w:kern w:val="2"/>
      <w:sz w:val="21"/>
      <w:szCs w:val="21"/>
      <w:lang w:val="zh-CN"/>
    </w:rPr>
  </w:style>
  <w:style w:type="paragraph" w:customStyle="1" w:styleId="2568">
    <w:name w:val="附录标识"/>
    <w:basedOn w:val="752"/>
    <w:qFormat/>
    <w:uiPriority w:val="0"/>
    <w:pPr>
      <w:tabs>
        <w:tab w:val="left" w:pos="6405"/>
        <w:tab w:val="clear" w:pos="432"/>
        <w:tab w:val="clear" w:pos="903"/>
      </w:tabs>
      <w:spacing w:after="200"/>
      <w:ind w:left="0" w:firstLine="0"/>
    </w:pPr>
    <w:rPr>
      <w:sz w:val="21"/>
    </w:rPr>
  </w:style>
  <w:style w:type="paragraph" w:customStyle="1" w:styleId="2569">
    <w:name w:val="Char Char Char Char Char Char1 Char Char Char1 Char Char Char1 Char Char Char Char Char Char Char Char Char Char3"/>
    <w:basedOn w:val="1"/>
    <w:next w:val="1"/>
    <w:qFormat/>
    <w:uiPriority w:val="0"/>
    <w:pPr>
      <w:widowControl/>
      <w:spacing w:line="360" w:lineRule="auto"/>
      <w:ind w:firstLine="200" w:firstLineChars="200"/>
      <w:jc w:val="left"/>
    </w:pPr>
    <w:rPr>
      <w:rFonts w:ascii="宋体" w:hAnsi="宋体" w:cs="宋体"/>
      <w:kern w:val="0"/>
      <w:sz w:val="24"/>
    </w:rPr>
  </w:style>
  <w:style w:type="paragraph" w:customStyle="1" w:styleId="2570">
    <w:name w:val="正文91"/>
    <w:basedOn w:val="1"/>
    <w:qFormat/>
    <w:uiPriority w:val="0"/>
    <w:pPr>
      <w:widowControl/>
      <w:adjustRightInd w:val="0"/>
      <w:spacing w:afterLines="50" w:line="315" w:lineRule="atLeast"/>
      <w:jc w:val="left"/>
      <w:textAlignment w:val="baseline"/>
    </w:pPr>
    <w:rPr>
      <w:rFonts w:ascii="宋体" w:hAnsi="宋体" w:cs="宋体"/>
      <w:kern w:val="0"/>
      <w:sz w:val="24"/>
    </w:rPr>
  </w:style>
  <w:style w:type="paragraph" w:customStyle="1" w:styleId="2571">
    <w:name w:val="【表格文字】"/>
    <w:basedOn w:val="1"/>
    <w:next w:val="1"/>
    <w:qFormat/>
    <w:uiPriority w:val="0"/>
    <w:pPr>
      <w:spacing w:line="320" w:lineRule="atLeast"/>
      <w:jc w:val="center"/>
    </w:pPr>
    <w:rPr>
      <w:szCs w:val="20"/>
    </w:rPr>
  </w:style>
  <w:style w:type="paragraph" w:customStyle="1" w:styleId="2572">
    <w:name w:val="中大2级标题"/>
    <w:basedOn w:val="4"/>
    <w:qFormat/>
    <w:uiPriority w:val="0"/>
    <w:pPr>
      <w:widowControl/>
      <w:tabs>
        <w:tab w:val="left" w:pos="425"/>
        <w:tab w:val="left" w:pos="630"/>
        <w:tab w:val="left" w:pos="850"/>
        <w:tab w:val="clear" w:pos="576"/>
      </w:tabs>
      <w:snapToGrid w:val="0"/>
      <w:spacing w:beforeLines="50" w:afterLines="50"/>
    </w:pPr>
    <w:rPr>
      <w:rFonts w:ascii="宋体" w:hAnsi="宋体"/>
      <w:bCs w:val="0"/>
      <w:kern w:val="0"/>
      <w:sz w:val="30"/>
    </w:rPr>
  </w:style>
  <w:style w:type="paragraph" w:customStyle="1" w:styleId="2573">
    <w:name w:val="样式 首行缩进:  0.53 厘米 段后: 4.65 磅"/>
    <w:basedOn w:val="1"/>
    <w:qFormat/>
    <w:uiPriority w:val="0"/>
    <w:pPr>
      <w:widowControl/>
    </w:pPr>
    <w:rPr>
      <w:rFonts w:cs="宋体"/>
      <w:szCs w:val="20"/>
    </w:rPr>
  </w:style>
  <w:style w:type="paragraph" w:customStyle="1" w:styleId="2574">
    <w:name w:val="正文并列"/>
    <w:basedOn w:val="1"/>
    <w:next w:val="1"/>
    <w:qFormat/>
    <w:uiPriority w:val="0"/>
    <w:pPr>
      <w:widowControl/>
      <w:snapToGrid w:val="0"/>
      <w:spacing w:line="400" w:lineRule="exact"/>
      <w:ind w:firstLine="200" w:firstLineChars="200"/>
      <w:jc w:val="left"/>
    </w:pPr>
    <w:rPr>
      <w:rFonts w:ascii="宋体" w:hAnsi="宋体" w:cs="宋体"/>
      <w:kern w:val="0"/>
      <w:sz w:val="24"/>
    </w:rPr>
  </w:style>
  <w:style w:type="paragraph" w:customStyle="1" w:styleId="2575">
    <w:name w:val="0表格文字 五号 常规"/>
    <w:basedOn w:val="1"/>
    <w:qFormat/>
    <w:uiPriority w:val="0"/>
    <w:pPr>
      <w:widowControl/>
      <w:autoSpaceDE w:val="0"/>
      <w:autoSpaceDN w:val="0"/>
      <w:adjustRightInd w:val="0"/>
      <w:spacing w:before="60" w:after="60"/>
      <w:jc w:val="center"/>
    </w:pPr>
    <w:rPr>
      <w:rFonts w:ascii="宋体" w:hAnsi="宋体" w:cs="宋体"/>
      <w:kern w:val="0"/>
      <w:sz w:val="24"/>
    </w:rPr>
  </w:style>
  <w:style w:type="paragraph" w:customStyle="1" w:styleId="2576">
    <w:name w:val="修改"/>
    <w:basedOn w:val="515"/>
    <w:qFormat/>
    <w:uiPriority w:val="0"/>
    <w:pPr>
      <w:spacing w:beforeLines="0" w:afterLines="0" w:line="400" w:lineRule="atLeast"/>
      <w:ind w:firstLine="480"/>
    </w:pPr>
    <w:rPr>
      <w:i/>
      <w:szCs w:val="20"/>
      <w:u w:val="wave"/>
    </w:rPr>
  </w:style>
  <w:style w:type="paragraph" w:customStyle="1" w:styleId="2577">
    <w:name w:val="报告样式"/>
    <w:basedOn w:val="1"/>
    <w:next w:val="281"/>
    <w:qFormat/>
    <w:uiPriority w:val="0"/>
    <w:pPr>
      <w:widowControl/>
      <w:jc w:val="left"/>
    </w:pPr>
    <w:rPr>
      <w:rFonts w:ascii="宋体" w:hAnsi="宋体" w:cs="宋体"/>
      <w:kern w:val="0"/>
      <w:sz w:val="24"/>
    </w:rPr>
  </w:style>
  <w:style w:type="paragraph" w:customStyle="1" w:styleId="2578">
    <w:name w:val="mstheme-bannertxt-g"/>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2579">
    <w:name w:val="样式 样式 宋体 黑色 行距: 多倍行距 1.3 字行 + 首行缩进:  2 字符"/>
    <w:basedOn w:val="1"/>
    <w:qFormat/>
    <w:uiPriority w:val="0"/>
    <w:pPr>
      <w:widowControl/>
      <w:spacing w:line="264" w:lineRule="auto"/>
      <w:ind w:firstLine="200" w:firstLineChars="200"/>
      <w:jc w:val="left"/>
    </w:pPr>
    <w:rPr>
      <w:rFonts w:ascii="宋体" w:hAnsi="宋体" w:cs="宋体"/>
      <w:color w:val="000000"/>
      <w:kern w:val="0"/>
      <w:sz w:val="24"/>
    </w:rPr>
  </w:style>
  <w:style w:type="paragraph" w:customStyle="1" w:styleId="2580">
    <w:name w:val="小四宋居中1.0"/>
    <w:basedOn w:val="1"/>
    <w:next w:val="1"/>
    <w:qFormat/>
    <w:uiPriority w:val="0"/>
    <w:pPr>
      <w:widowControl/>
      <w:spacing w:line="360" w:lineRule="exact"/>
      <w:jc w:val="center"/>
    </w:pPr>
    <w:rPr>
      <w:rFonts w:ascii="仿宋_GB2312" w:hAnsi="宋体" w:eastAsia="仿宋_GB2312" w:cs="宋体"/>
      <w:spacing w:val="-20"/>
      <w:kern w:val="0"/>
      <w:sz w:val="24"/>
    </w:rPr>
  </w:style>
  <w:style w:type="paragraph" w:customStyle="1" w:styleId="2581">
    <w:name w:val="a"/>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customStyle="1" w:styleId="2582">
    <w:name w:val="前上一函，谅达雅鉴，迄今未闻复音。"/>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583">
    <w:name w:val="此篇标题2"/>
    <w:qFormat/>
    <w:uiPriority w:val="0"/>
    <w:pPr>
      <w:outlineLvl w:val="1"/>
    </w:pPr>
    <w:rPr>
      <w:rFonts w:ascii="仿宋_GB2312" w:hAnsi="Arial" w:eastAsia="宋体" w:cs="Times New Roman"/>
      <w:b/>
      <w:kern w:val="2"/>
      <w:sz w:val="30"/>
      <w:lang w:val="en-US" w:eastAsia="zh-CN" w:bidi="ar-SA"/>
    </w:rPr>
  </w:style>
  <w:style w:type="paragraph" w:customStyle="1" w:styleId="2584">
    <w:name w:val="我的标题3"/>
    <w:basedOn w:val="1"/>
    <w:qFormat/>
    <w:uiPriority w:val="0"/>
    <w:pPr>
      <w:widowControl/>
      <w:ind w:firstLine="538" w:firstLineChars="192"/>
      <w:jc w:val="left"/>
    </w:pPr>
    <w:rPr>
      <w:rFonts w:ascii="宋体" w:hAnsi="宋体" w:eastAsia="黑体" w:cs="宋体"/>
      <w:kern w:val="0"/>
      <w:sz w:val="28"/>
    </w:rPr>
  </w:style>
  <w:style w:type="paragraph" w:customStyle="1" w:styleId="2585">
    <w:name w:val="正文21"/>
    <w:basedOn w:val="314"/>
    <w:qFormat/>
    <w:uiPriority w:val="0"/>
    <w:pPr>
      <w:adjustRightInd/>
      <w:spacing w:line="360" w:lineRule="auto"/>
      <w:ind w:firstLine="200" w:firstLineChars="200"/>
      <w:jc w:val="left"/>
    </w:pPr>
    <w:rPr>
      <w:rFonts w:eastAsia="宋体"/>
      <w:snapToGrid w:val="0"/>
      <w:kern w:val="0"/>
      <w:szCs w:val="24"/>
    </w:rPr>
  </w:style>
  <w:style w:type="paragraph" w:customStyle="1" w:styleId="2586">
    <w:name w:val="第四层次"/>
    <w:basedOn w:val="4"/>
    <w:qFormat/>
    <w:uiPriority w:val="0"/>
    <w:pPr>
      <w:widowControl/>
      <w:tabs>
        <w:tab w:val="left" w:pos="425"/>
        <w:tab w:val="left" w:pos="630"/>
        <w:tab w:val="left" w:pos="850"/>
        <w:tab w:val="clear" w:pos="576"/>
      </w:tabs>
      <w:spacing w:beforeLines="50" w:afterLines="50"/>
    </w:pPr>
    <w:rPr>
      <w:rFonts w:ascii="Arial" w:hAnsi="Arial"/>
      <w:bCs w:val="0"/>
      <w:kern w:val="0"/>
      <w:szCs w:val="20"/>
    </w:rPr>
  </w:style>
  <w:style w:type="paragraph" w:customStyle="1" w:styleId="2587">
    <w:name w:val="一级标题上"/>
    <w:basedOn w:val="1"/>
    <w:semiHidden/>
    <w:qFormat/>
    <w:uiPriority w:val="0"/>
    <w:pPr>
      <w:widowControl/>
      <w:adjustRightInd w:val="0"/>
      <w:snapToGrid w:val="0"/>
      <w:spacing w:beforeLines="50" w:afterLines="50"/>
      <w:jc w:val="left"/>
    </w:pPr>
    <w:rPr>
      <w:rFonts w:ascii="宋体" w:hAnsi="宋体" w:eastAsia="黑体" w:cs="宋体"/>
      <w:kern w:val="0"/>
      <w:sz w:val="24"/>
    </w:rPr>
  </w:style>
  <w:style w:type="paragraph" w:customStyle="1" w:styleId="2588">
    <w:name w:val="Char Char Char Char Char Char Char Char Char Char1"/>
    <w:basedOn w:val="1"/>
    <w:qFormat/>
    <w:uiPriority w:val="0"/>
    <w:pPr>
      <w:widowControl/>
      <w:snapToGrid w:val="0"/>
      <w:spacing w:line="440" w:lineRule="atLeast"/>
      <w:jc w:val="left"/>
    </w:pPr>
    <w:rPr>
      <w:rFonts w:ascii="宋体" w:hAnsi="宋体" w:cs="宋体"/>
      <w:kern w:val="0"/>
      <w:sz w:val="24"/>
    </w:rPr>
  </w:style>
  <w:style w:type="paragraph" w:customStyle="1" w:styleId="2589">
    <w:name w:val="表格群窝里"/>
    <w:basedOn w:val="1"/>
    <w:qFormat/>
    <w:uiPriority w:val="0"/>
    <w:pPr>
      <w:adjustRightInd w:val="0"/>
      <w:spacing w:line="360" w:lineRule="auto"/>
      <w:jc w:val="center"/>
      <w:textAlignment w:val="center"/>
    </w:pPr>
    <w:rPr>
      <w:rFonts w:hAnsi="宋体"/>
      <w:kern w:val="0"/>
      <w:szCs w:val="21"/>
    </w:rPr>
  </w:style>
  <w:style w:type="paragraph" w:customStyle="1" w:styleId="2590">
    <w:name w:val="Char Char Char Char4"/>
    <w:basedOn w:val="1"/>
    <w:qFormat/>
    <w:uiPriority w:val="0"/>
    <w:pPr>
      <w:widowControl/>
      <w:jc w:val="left"/>
    </w:pPr>
    <w:rPr>
      <w:rFonts w:ascii="宋体" w:hAnsi="宋体" w:cs="宋体"/>
      <w:kern w:val="0"/>
      <w:sz w:val="24"/>
      <w:szCs w:val="21"/>
    </w:rPr>
  </w:style>
  <w:style w:type="paragraph" w:customStyle="1" w:styleId="2591">
    <w:name w:val="Char Char Char Char Char Char1 Char Char Char1 Char Char Char1 Char Char Char Char Char Char Char Char Char Char4"/>
    <w:basedOn w:val="1"/>
    <w:next w:val="1"/>
    <w:qFormat/>
    <w:uiPriority w:val="0"/>
    <w:pPr>
      <w:widowControl/>
      <w:spacing w:line="360" w:lineRule="auto"/>
      <w:ind w:firstLine="200" w:firstLineChars="200"/>
      <w:jc w:val="left"/>
    </w:pPr>
    <w:rPr>
      <w:rFonts w:ascii="宋体" w:hAnsi="宋体" w:cs="宋体"/>
      <w:kern w:val="0"/>
      <w:sz w:val="24"/>
    </w:rPr>
  </w:style>
  <w:style w:type="paragraph" w:customStyle="1" w:styleId="2592">
    <w:name w:val="正文35"/>
    <w:basedOn w:val="35"/>
    <w:qFormat/>
    <w:uiPriority w:val="99"/>
    <w:pPr>
      <w:widowControl/>
      <w:adjustRightInd/>
      <w:spacing w:after="120" w:line="324" w:lineRule="auto"/>
      <w:ind w:firstLine="480" w:firstLineChars="200"/>
      <w:jc w:val="left"/>
      <w:textAlignment w:val="auto"/>
    </w:pPr>
    <w:rPr>
      <w:rFonts w:ascii="Arial" w:hAnsi="Arial" w:cs="宋体"/>
      <w:bCs/>
      <w:snapToGrid w:val="0"/>
      <w:spacing w:val="0"/>
      <w:sz w:val="24"/>
      <w:szCs w:val="24"/>
      <w:lang w:val="eu-ES"/>
    </w:rPr>
  </w:style>
  <w:style w:type="paragraph" w:customStyle="1" w:styleId="2593">
    <w:name w:val="message-board-box"/>
    <w:basedOn w:val="1"/>
    <w:qFormat/>
    <w:uiPriority w:val="0"/>
    <w:pPr>
      <w:widowControl/>
      <w:numPr>
        <w:ilvl w:val="0"/>
        <w:numId w:val="21"/>
      </w:numPr>
      <w:shd w:val="clear" w:color="auto" w:fill="FF0000"/>
      <w:spacing w:before="100" w:beforeAutospacing="1" w:after="100" w:afterAutospacing="1"/>
      <w:ind w:left="0" w:firstLine="0"/>
      <w:jc w:val="left"/>
    </w:pPr>
    <w:rPr>
      <w:rFonts w:ascii="宋体" w:hAnsi="宋体" w:cs="宋体"/>
      <w:kern w:val="0"/>
      <w:sz w:val="24"/>
    </w:rPr>
  </w:style>
  <w:style w:type="paragraph" w:customStyle="1" w:styleId="2594">
    <w:name w:val="qptext"/>
    <w:basedOn w:val="1"/>
    <w:qFormat/>
    <w:uiPriority w:val="0"/>
    <w:pPr>
      <w:widowControl/>
      <w:tabs>
        <w:tab w:val="left" w:pos="0"/>
      </w:tabs>
      <w:adjustRightInd w:val="0"/>
      <w:spacing w:line="400" w:lineRule="atLeast"/>
      <w:jc w:val="left"/>
      <w:textAlignment w:val="baseline"/>
    </w:pPr>
    <w:rPr>
      <w:rFonts w:ascii="宋体" w:hAnsi="宋体" w:cs="宋体"/>
      <w:spacing w:val="6"/>
      <w:kern w:val="0"/>
      <w:sz w:val="24"/>
    </w:rPr>
  </w:style>
  <w:style w:type="paragraph" w:customStyle="1" w:styleId="2595">
    <w:name w:val="[紧缩正文]"/>
    <w:basedOn w:val="1"/>
    <w:qFormat/>
    <w:uiPriority w:val="0"/>
    <w:pPr>
      <w:widowControl/>
      <w:spacing w:line="440" w:lineRule="exact"/>
      <w:ind w:firstLine="500" w:firstLineChars="200"/>
      <w:jc w:val="left"/>
    </w:pPr>
    <w:rPr>
      <w:rFonts w:ascii="宋体" w:hAnsi="宋体" w:cs="宋体"/>
      <w:kern w:val="0"/>
      <w:sz w:val="25"/>
    </w:rPr>
  </w:style>
  <w:style w:type="paragraph" w:customStyle="1" w:styleId="2596">
    <w:name w:val="05子条"/>
    <w:basedOn w:val="1"/>
    <w:qFormat/>
    <w:uiPriority w:val="0"/>
    <w:pPr>
      <w:widowControl/>
      <w:spacing w:before="60" w:after="60" w:line="360" w:lineRule="auto"/>
      <w:ind w:left="851" w:hanging="426"/>
      <w:jc w:val="left"/>
      <w:outlineLvl w:val="4"/>
    </w:pPr>
    <w:rPr>
      <w:rFonts w:ascii="宋体" w:hAnsi="宋体" w:cs="宋体"/>
      <w:kern w:val="0"/>
      <w:sz w:val="24"/>
    </w:rPr>
  </w:style>
  <w:style w:type="paragraph" w:customStyle="1" w:styleId="2597">
    <w:name w:val="批注框文本13"/>
    <w:basedOn w:val="1"/>
    <w:qFormat/>
    <w:uiPriority w:val="0"/>
    <w:rPr>
      <w:sz w:val="18"/>
      <w:szCs w:val="18"/>
    </w:rPr>
  </w:style>
  <w:style w:type="paragraph" w:customStyle="1" w:styleId="2598">
    <w:name w:val="正文444"/>
    <w:basedOn w:val="1"/>
    <w:qFormat/>
    <w:uiPriority w:val="0"/>
    <w:pPr>
      <w:widowControl/>
      <w:spacing w:line="300" w:lineRule="auto"/>
      <w:ind w:firstLine="480" w:firstLineChars="200"/>
      <w:jc w:val="left"/>
    </w:pPr>
    <w:rPr>
      <w:rFonts w:ascii="宋体" w:hAnsi="宋体" w:cs="宋体"/>
      <w:kern w:val="0"/>
      <w:sz w:val="24"/>
    </w:rPr>
  </w:style>
  <w:style w:type="paragraph" w:customStyle="1" w:styleId="2599">
    <w:name w:val="先生/女士："/>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600">
    <w:name w:val="selinna正文"/>
    <w:basedOn w:val="1664"/>
    <w:qFormat/>
    <w:uiPriority w:val="0"/>
    <w:pPr>
      <w:spacing w:beforeLines="0"/>
      <w:ind w:firstLine="480"/>
      <w:jc w:val="both"/>
    </w:pPr>
    <w:rPr>
      <w:rFonts w:hAnsi="宋体"/>
      <w:snapToGrid/>
      <w:szCs w:val="20"/>
    </w:rPr>
  </w:style>
  <w:style w:type="paragraph" w:customStyle="1" w:styleId="2601">
    <w:name w:val="填表内容"/>
    <w:basedOn w:val="1"/>
    <w:qFormat/>
    <w:uiPriority w:val="0"/>
    <w:pPr>
      <w:widowControl/>
      <w:adjustRightInd w:val="0"/>
      <w:spacing w:line="480" w:lineRule="exact"/>
      <w:ind w:firstLine="560" w:firstLineChars="200"/>
      <w:jc w:val="left"/>
      <w:textAlignment w:val="baseline"/>
    </w:pPr>
    <w:rPr>
      <w:rFonts w:ascii="楷体_GB2312" w:hAnsi="宋体" w:eastAsia="楷体_GB2312" w:cs="楷体_GB2312"/>
      <w:kern w:val="0"/>
      <w:sz w:val="28"/>
      <w:szCs w:val="28"/>
    </w:rPr>
  </w:style>
  <w:style w:type="paragraph" w:customStyle="1" w:styleId="2602">
    <w:name w:val="Heading Base"/>
    <w:basedOn w:val="34"/>
    <w:next w:val="34"/>
    <w:qFormat/>
    <w:uiPriority w:val="0"/>
    <w:pPr>
      <w:keepNext/>
      <w:keepLines/>
      <w:widowControl/>
      <w:adjustRightInd/>
      <w:spacing w:line="240" w:lineRule="auto"/>
      <w:jc w:val="left"/>
      <w:textAlignment w:val="auto"/>
    </w:pPr>
    <w:rPr>
      <w:rFonts w:ascii="Garamond" w:hAnsi="Garamond" w:cs="宋体"/>
      <w:kern w:val="20"/>
      <w:sz w:val="24"/>
      <w:szCs w:val="24"/>
      <w:lang w:val="en-US"/>
    </w:rPr>
  </w:style>
  <w:style w:type="paragraph" w:customStyle="1" w:styleId="2603">
    <w:name w:val="Char Char Char Char Char Char Char Char Char Char Char Char Char1 Char Char Char Char Char Char Char Char Char Char Char Char Char Char Char Char Char Char Char5"/>
    <w:basedOn w:val="1"/>
    <w:qFormat/>
    <w:uiPriority w:val="0"/>
    <w:pPr>
      <w:widowControl/>
      <w:spacing w:after="160" w:line="240" w:lineRule="exact"/>
      <w:jc w:val="left"/>
    </w:pPr>
    <w:rPr>
      <w:rFonts w:ascii="Verdana" w:hAnsi="Verdana" w:cs="宋体"/>
      <w:kern w:val="0"/>
      <w:sz w:val="20"/>
      <w:lang w:eastAsia="en-US"/>
    </w:rPr>
  </w:style>
  <w:style w:type="paragraph" w:customStyle="1" w:styleId="2604">
    <w:name w:val="b9"/>
    <w:basedOn w:val="1"/>
    <w:qFormat/>
    <w:uiPriority w:val="0"/>
    <w:pPr>
      <w:widowControl/>
      <w:spacing w:before="100" w:beforeAutospacing="1" w:after="100" w:afterAutospacing="1" w:line="300" w:lineRule="atLeast"/>
      <w:jc w:val="left"/>
    </w:pPr>
    <w:rPr>
      <w:rFonts w:ascii="宋体" w:hAnsi="宋体" w:eastAsia="Arial Unicode MS" w:cs="宋体"/>
      <w:kern w:val="0"/>
      <w:sz w:val="18"/>
      <w:szCs w:val="18"/>
    </w:rPr>
  </w:style>
  <w:style w:type="paragraph" w:customStyle="1" w:styleId="2605">
    <w:name w:val="样式 标题 2Chapter Heading2nd levelh22Titre2l2H2Header 2UND..."/>
    <w:basedOn w:val="4"/>
    <w:qFormat/>
    <w:uiPriority w:val="0"/>
    <w:pPr>
      <w:widowControl/>
      <w:tabs>
        <w:tab w:val="left" w:pos="425"/>
        <w:tab w:val="left" w:pos="630"/>
        <w:tab w:val="left" w:pos="850"/>
        <w:tab w:val="clear" w:pos="576"/>
      </w:tabs>
      <w:snapToGrid w:val="0"/>
      <w:spacing w:beforeLines="50" w:afterLines="50"/>
    </w:pPr>
    <w:rPr>
      <w:rFonts w:cs="宋体"/>
      <w:b w:val="0"/>
      <w:bCs w:val="0"/>
      <w:szCs w:val="20"/>
    </w:rPr>
  </w:style>
  <w:style w:type="paragraph" w:customStyle="1" w:styleId="2606">
    <w:name w:val="项目报告类别"/>
    <w:basedOn w:val="1"/>
    <w:next w:val="1"/>
    <w:qFormat/>
    <w:uiPriority w:val="0"/>
    <w:pPr>
      <w:keepLines/>
      <w:widowControl/>
      <w:adjustRightInd w:val="0"/>
      <w:spacing w:before="60" w:after="60" w:line="360" w:lineRule="atLeast"/>
      <w:jc w:val="center"/>
    </w:pPr>
    <w:rPr>
      <w:rFonts w:ascii="楷体_GB2312" w:hAnsi="宋体" w:eastAsia="楷体_GB2312" w:cs="宋体"/>
      <w:b/>
      <w:color w:val="000000"/>
      <w:kern w:val="0"/>
      <w:sz w:val="84"/>
    </w:rPr>
  </w:style>
  <w:style w:type="paragraph" w:customStyle="1" w:styleId="2607">
    <w:name w:val="p0"/>
    <w:basedOn w:val="1"/>
    <w:qFormat/>
    <w:uiPriority w:val="0"/>
    <w:pPr>
      <w:widowControl/>
    </w:pPr>
    <w:rPr>
      <w:kern w:val="0"/>
      <w:szCs w:val="21"/>
    </w:rPr>
  </w:style>
  <w:style w:type="paragraph" w:customStyle="1" w:styleId="2608">
    <w:name w:val="久不通函，至以为念。"/>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609">
    <w:name w:val="音问久疏，唯愿一切康适。"/>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610">
    <w:name w:val="样式 正文首行缩进 2 + 小四 首行缩进:  2 字符"/>
    <w:basedOn w:val="404"/>
    <w:qFormat/>
    <w:uiPriority w:val="0"/>
    <w:pPr>
      <w:widowControl/>
      <w:tabs>
        <w:tab w:val="left" w:pos="1560"/>
        <w:tab w:val="left" w:pos="1800"/>
        <w:tab w:val="left" w:pos="22680"/>
      </w:tabs>
      <w:spacing w:after="0"/>
      <w:ind w:left="0" w:leftChars="0" w:firstLine="539" w:firstLineChars="0"/>
      <w:jc w:val="left"/>
    </w:pPr>
    <w:rPr>
      <w:color w:val="000000"/>
      <w:kern w:val="0"/>
      <w:szCs w:val="24"/>
    </w:rPr>
  </w:style>
  <w:style w:type="paragraph" w:customStyle="1" w:styleId="2611">
    <w:name w:val="五号加粗居左"/>
    <w:basedOn w:val="2299"/>
    <w:qFormat/>
    <w:uiPriority w:val="0"/>
    <w:rPr>
      <w:b/>
      <w:kern w:val="0"/>
    </w:rPr>
  </w:style>
  <w:style w:type="paragraph" w:customStyle="1" w:styleId="2612">
    <w:name w:val="L1"/>
    <w:basedOn w:val="1"/>
    <w:qFormat/>
    <w:uiPriority w:val="0"/>
    <w:pPr>
      <w:widowControl/>
      <w:tabs>
        <w:tab w:val="left" w:pos="425"/>
      </w:tabs>
      <w:adjustRightInd w:val="0"/>
      <w:spacing w:line="360" w:lineRule="auto"/>
      <w:ind w:left="425" w:hanging="425"/>
      <w:jc w:val="left"/>
      <w:textAlignment w:val="baseline"/>
      <w:outlineLvl w:val="0"/>
    </w:pPr>
    <w:rPr>
      <w:rFonts w:ascii="宋体" w:hAnsi="宋体" w:cs="宋体"/>
      <w:b/>
      <w:kern w:val="0"/>
      <w:position w:val="-14"/>
      <w:sz w:val="32"/>
      <w:szCs w:val="32"/>
    </w:rPr>
  </w:style>
  <w:style w:type="paragraph" w:customStyle="1" w:styleId="2613">
    <w:name w:val="正文10"/>
    <w:qFormat/>
    <w:uiPriority w:val="0"/>
    <w:pPr>
      <w:widowControl w:val="0"/>
      <w:adjustRightInd w:val="0"/>
      <w:spacing w:line="360" w:lineRule="atLeast"/>
      <w:textAlignment w:val="baseline"/>
    </w:pPr>
    <w:rPr>
      <w:rFonts w:ascii="宋体" w:hAnsi="Times New Roman" w:eastAsia="宋体" w:cs="Times New Roman"/>
      <w:sz w:val="34"/>
      <w:lang w:val="en-US" w:eastAsia="zh-CN" w:bidi="ar-SA"/>
    </w:rPr>
  </w:style>
  <w:style w:type="paragraph" w:customStyle="1" w:styleId="2614">
    <w:name w:val="样式 标题 3ReHead 3 WSAh3h3 Charh3 Char Char + 左侧:  0 厘米 悬挂缩进:..."/>
    <w:basedOn w:val="5"/>
    <w:qFormat/>
    <w:uiPriority w:val="0"/>
    <w:pPr>
      <w:widowControl/>
      <w:tabs>
        <w:tab w:val="left" w:pos="425"/>
        <w:tab w:val="left" w:pos="720"/>
        <w:tab w:val="left" w:pos="851"/>
      </w:tabs>
      <w:adjustRightInd/>
      <w:spacing w:beforeLines="50"/>
      <w:ind w:left="720" w:hanging="720" w:firstLineChars="0"/>
      <w:jc w:val="left"/>
    </w:pPr>
    <w:rPr>
      <w:rFonts w:cs="宋体"/>
      <w:bCs w:val="0"/>
      <w:kern w:val="0"/>
      <w:szCs w:val="20"/>
      <w:lang w:val="en-GB"/>
    </w:rPr>
  </w:style>
  <w:style w:type="paragraph" w:customStyle="1" w:styleId="2615">
    <w:name w:val="样式 标题 3 + (西文) Times New Roman (中文) 宋体 非加粗 段前: 0 磅 行距: 固定值 2..."/>
    <w:basedOn w:val="5"/>
    <w:qFormat/>
    <w:uiPriority w:val="0"/>
    <w:pPr>
      <w:keepLines w:val="0"/>
      <w:widowControl/>
      <w:tabs>
        <w:tab w:val="left" w:pos="425"/>
        <w:tab w:val="left" w:pos="851"/>
      </w:tabs>
      <w:autoSpaceDE w:val="0"/>
      <w:autoSpaceDN w:val="0"/>
      <w:spacing w:beforeLines="50" w:line="460" w:lineRule="exact"/>
      <w:ind w:firstLine="0" w:firstLineChars="0"/>
      <w:jc w:val="left"/>
      <w:textAlignment w:val="baseline"/>
    </w:pPr>
    <w:rPr>
      <w:rFonts w:cs="宋体"/>
      <w:b w:val="0"/>
      <w:snapToGrid w:val="0"/>
      <w:kern w:val="0"/>
    </w:rPr>
  </w:style>
  <w:style w:type="paragraph" w:customStyle="1" w:styleId="2616">
    <w:name w:val="unnamed5"/>
    <w:basedOn w:val="1"/>
    <w:qFormat/>
    <w:uiPriority w:val="0"/>
    <w:pPr>
      <w:widowControl/>
      <w:spacing w:before="100" w:beforeAutospacing="1" w:after="100" w:afterAutospacing="1"/>
      <w:jc w:val="left"/>
    </w:pPr>
    <w:rPr>
      <w:rFonts w:ascii="宋体" w:hAnsi="宋体" w:cs="宋体"/>
      <w:kern w:val="0"/>
      <w:sz w:val="24"/>
    </w:rPr>
  </w:style>
  <w:style w:type="paragraph" w:customStyle="1" w:styleId="2617">
    <w:name w:val="Normal (Web)1"/>
    <w:basedOn w:val="1"/>
    <w:qFormat/>
    <w:uiPriority w:val="0"/>
    <w:pPr>
      <w:widowControl/>
      <w:spacing w:before="100" w:beforeAutospacing="1" w:after="100" w:afterAutospacing="1"/>
      <w:jc w:val="left"/>
    </w:pPr>
    <w:rPr>
      <w:rFonts w:ascii="宋体" w:hAnsi="宋体"/>
      <w:kern w:val="0"/>
      <w:sz w:val="24"/>
    </w:rPr>
  </w:style>
  <w:style w:type="paragraph" w:customStyle="1" w:styleId="2618">
    <w:name w:val="TITLE-2"/>
    <w:basedOn w:val="1"/>
    <w:qFormat/>
    <w:uiPriority w:val="0"/>
    <w:pPr>
      <w:widowControl/>
      <w:adjustRightInd w:val="0"/>
      <w:spacing w:line="480" w:lineRule="atLeast"/>
      <w:ind w:left="284" w:hanging="284"/>
      <w:jc w:val="left"/>
    </w:pPr>
    <w:rPr>
      <w:rFonts w:ascii="宋体" w:hAnsi="宋体" w:eastAsia="DFKai-SB" w:cs="宋体"/>
      <w:kern w:val="0"/>
      <w:sz w:val="28"/>
      <w:lang w:eastAsia="zh-TW"/>
    </w:rPr>
  </w:style>
  <w:style w:type="paragraph" w:customStyle="1" w:styleId="2619">
    <w:name w:val="小5"/>
    <w:basedOn w:val="1"/>
    <w:qFormat/>
    <w:uiPriority w:val="0"/>
    <w:pPr>
      <w:widowControl/>
      <w:tabs>
        <w:tab w:val="left" w:pos="22680"/>
      </w:tabs>
      <w:adjustRightInd w:val="0"/>
      <w:snapToGrid w:val="0"/>
      <w:jc w:val="center"/>
    </w:pPr>
    <w:rPr>
      <w:rFonts w:ascii="宋体" w:hAnsi="宋体" w:cs="宋体"/>
      <w:kern w:val="0"/>
      <w:sz w:val="18"/>
      <w:szCs w:val="18"/>
    </w:rPr>
  </w:style>
  <w:style w:type="paragraph" w:customStyle="1" w:styleId="2620">
    <w:name w:val="样式 表格1 + 首行缩进:  2 字符"/>
    <w:basedOn w:val="220"/>
    <w:qFormat/>
    <w:uiPriority w:val="0"/>
    <w:pPr>
      <w:widowControl/>
      <w:topLinePunct w:val="0"/>
      <w:autoSpaceDE/>
      <w:autoSpaceDN/>
      <w:ind w:firstLine="200"/>
      <w:textAlignment w:val="center"/>
    </w:pPr>
    <w:rPr>
      <w:rFonts w:hAnsi="宋体" w:cs="宋体"/>
      <w:kern w:val="0"/>
      <w:sz w:val="24"/>
      <w:lang w:val="zh-CN"/>
    </w:rPr>
  </w:style>
  <w:style w:type="paragraph" w:customStyle="1" w:styleId="2621">
    <w:name w:val="示例"/>
    <w:next w:val="45"/>
    <w:qFormat/>
    <w:uiPriority w:val="0"/>
    <w:pPr>
      <w:tabs>
        <w:tab w:val="left" w:pos="816"/>
      </w:tabs>
      <w:ind w:firstLine="419" w:firstLineChars="233"/>
      <w:jc w:val="both"/>
    </w:pPr>
    <w:rPr>
      <w:rFonts w:ascii="宋体" w:hAnsi="Times New Roman" w:eastAsia="宋体" w:cs="Times New Roman"/>
      <w:sz w:val="18"/>
      <w:lang w:val="en-US" w:eastAsia="zh-CN" w:bidi="ar-SA"/>
    </w:rPr>
  </w:style>
  <w:style w:type="paragraph" w:customStyle="1" w:styleId="2622">
    <w:name w:val="表格文字1"/>
    <w:basedOn w:val="1"/>
    <w:next w:val="1"/>
    <w:link w:val="3427"/>
    <w:qFormat/>
    <w:uiPriority w:val="0"/>
    <w:pPr>
      <w:widowControl/>
      <w:adjustRightInd w:val="0"/>
      <w:snapToGrid w:val="0"/>
      <w:spacing w:line="300" w:lineRule="auto"/>
      <w:jc w:val="left"/>
    </w:pPr>
    <w:rPr>
      <w:rFonts w:ascii="宋体" w:hAnsi="宋体" w:cs="宋体"/>
      <w:snapToGrid w:val="0"/>
      <w:kern w:val="0"/>
      <w:sz w:val="24"/>
    </w:rPr>
  </w:style>
  <w:style w:type="paragraph" w:customStyle="1" w:styleId="2623">
    <w:name w:val="xl93"/>
    <w:basedOn w:val="1"/>
    <w:qFormat/>
    <w:uiPriority w:val="0"/>
    <w:pPr>
      <w:widowControl/>
      <w:pBdr>
        <w:bottom w:val="single" w:color="auto" w:sz="4" w:space="0"/>
        <w:right w:val="single" w:color="auto" w:sz="4" w:space="0"/>
      </w:pBdr>
      <w:spacing w:before="100" w:beforeAutospacing="1" w:after="100" w:afterAutospacing="1"/>
      <w:jc w:val="left"/>
    </w:pPr>
    <w:rPr>
      <w:rFonts w:ascii="宋体" w:hAnsi="宋体" w:cs="楷体_GB2312"/>
      <w:kern w:val="0"/>
      <w:sz w:val="14"/>
      <w:szCs w:val="14"/>
      <w:lang w:eastAsia="en-US"/>
    </w:rPr>
  </w:style>
  <w:style w:type="paragraph" w:customStyle="1" w:styleId="2624">
    <w:name w:val="Char Char Char Char Char Char Char Char Char3"/>
    <w:basedOn w:val="1"/>
    <w:qFormat/>
    <w:uiPriority w:val="0"/>
    <w:pPr>
      <w:widowControl/>
      <w:spacing w:after="160" w:line="240" w:lineRule="exact"/>
      <w:jc w:val="left"/>
    </w:pPr>
    <w:rPr>
      <w:rFonts w:ascii="Verdana" w:hAnsi="Verdana" w:cs="宋体"/>
      <w:kern w:val="0"/>
      <w:sz w:val="24"/>
      <w:lang w:eastAsia="en-US"/>
    </w:rPr>
  </w:style>
  <w:style w:type="paragraph" w:customStyle="1" w:styleId="2625">
    <w:name w:val="表标题4"/>
    <w:basedOn w:val="1"/>
    <w:qFormat/>
    <w:uiPriority w:val="0"/>
    <w:pPr>
      <w:keepNext/>
      <w:widowControl/>
      <w:adjustRightInd w:val="0"/>
      <w:spacing w:before="60" w:after="60" w:line="397" w:lineRule="atLeast"/>
      <w:jc w:val="center"/>
      <w:textAlignment w:val="baseline"/>
    </w:pPr>
    <w:rPr>
      <w:rFonts w:ascii="宋体" w:hAnsi="宋体" w:cs="宋体"/>
      <w:b/>
      <w:kern w:val="0"/>
      <w:sz w:val="24"/>
    </w:rPr>
  </w:style>
  <w:style w:type="paragraph" w:customStyle="1" w:styleId="2626">
    <w:name w:val="表尾"/>
    <w:basedOn w:val="1"/>
    <w:qFormat/>
    <w:uiPriority w:val="0"/>
    <w:pPr>
      <w:widowControl/>
      <w:tabs>
        <w:tab w:val="left" w:pos="1021"/>
      </w:tabs>
      <w:spacing w:line="160" w:lineRule="atLeast"/>
      <w:jc w:val="left"/>
    </w:pPr>
    <w:rPr>
      <w:rFonts w:ascii="宋体" w:hAnsi="宋体" w:cs="宋体"/>
      <w:kern w:val="0"/>
      <w:sz w:val="10"/>
    </w:rPr>
  </w:style>
  <w:style w:type="paragraph" w:customStyle="1" w:styleId="2627">
    <w:name w:val="Date1"/>
    <w:basedOn w:val="1"/>
    <w:next w:val="1"/>
    <w:qFormat/>
    <w:uiPriority w:val="0"/>
    <w:pPr>
      <w:widowControl/>
      <w:numPr>
        <w:ilvl w:val="1"/>
        <w:numId w:val="22"/>
      </w:numPr>
      <w:adjustRightInd w:val="0"/>
      <w:ind w:left="0" w:firstLine="0"/>
      <w:jc w:val="left"/>
    </w:pPr>
    <w:rPr>
      <w:rFonts w:ascii="宋体" w:hAnsi="Calibri" w:cs="宋体"/>
      <w:kern w:val="0"/>
      <w:sz w:val="24"/>
    </w:rPr>
  </w:style>
  <w:style w:type="paragraph" w:customStyle="1" w:styleId="2628">
    <w:name w:val="1st level Bullet"/>
    <w:basedOn w:val="1"/>
    <w:qFormat/>
    <w:uiPriority w:val="0"/>
    <w:pPr>
      <w:widowControl/>
      <w:tabs>
        <w:tab w:val="left" w:pos="1440"/>
      </w:tabs>
      <w:spacing w:after="120" w:line="360" w:lineRule="auto"/>
      <w:ind w:left="1440" w:hanging="360"/>
      <w:jc w:val="left"/>
    </w:pPr>
    <w:rPr>
      <w:rFonts w:ascii="Arial" w:hAnsi="Arial" w:cs="宋体"/>
      <w:kern w:val="0"/>
      <w:sz w:val="22"/>
      <w:lang w:val="en-GB" w:eastAsia="en-US"/>
    </w:rPr>
  </w:style>
  <w:style w:type="paragraph" w:customStyle="1" w:styleId="2629">
    <w:name w:val="mstheme-horiz-navtxt-gs"/>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2630">
    <w:name w:val="Char Char1 Char Char Char Char Char Char Char3"/>
    <w:basedOn w:val="1"/>
    <w:qFormat/>
    <w:uiPriority w:val="0"/>
    <w:pPr>
      <w:widowControl/>
      <w:jc w:val="left"/>
    </w:pPr>
    <w:rPr>
      <w:rFonts w:ascii="宋体" w:hAnsi="宋体" w:cs="宋体"/>
      <w:kern w:val="0"/>
      <w:sz w:val="24"/>
    </w:rPr>
  </w:style>
  <w:style w:type="paragraph" w:customStyle="1" w:styleId="2631">
    <w:name w:val="1表格"/>
    <w:basedOn w:val="1"/>
    <w:qFormat/>
    <w:uiPriority w:val="0"/>
    <w:pPr>
      <w:widowControl/>
      <w:snapToGrid w:val="0"/>
      <w:spacing w:line="300" w:lineRule="auto"/>
      <w:jc w:val="center"/>
      <w:outlineLvl w:val="4"/>
    </w:pPr>
    <w:rPr>
      <w:rFonts w:ascii="宋体" w:hAnsi="宋体" w:cs="宋体"/>
      <w:spacing w:val="4"/>
      <w:kern w:val="0"/>
      <w:sz w:val="24"/>
    </w:rPr>
  </w:style>
  <w:style w:type="paragraph" w:customStyle="1" w:styleId="2632">
    <w:name w:val="字元 字元 Char Char 字元 字元11"/>
    <w:basedOn w:val="1"/>
    <w:qFormat/>
    <w:uiPriority w:val="0"/>
    <w:pPr>
      <w:widowControl/>
      <w:jc w:val="left"/>
    </w:pPr>
    <w:rPr>
      <w:rFonts w:ascii="宋体" w:hAnsi="宋体" w:cs="宋体"/>
      <w:kern w:val="0"/>
      <w:sz w:val="24"/>
    </w:rPr>
  </w:style>
  <w:style w:type="paragraph" w:customStyle="1" w:styleId="2633">
    <w:name w:val="xl54"/>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634">
    <w:name w:val="......"/>
    <w:basedOn w:val="1"/>
    <w:next w:val="1"/>
    <w:qFormat/>
    <w:uiPriority w:val="0"/>
    <w:pPr>
      <w:widowControl/>
      <w:autoSpaceDE w:val="0"/>
      <w:autoSpaceDN w:val="0"/>
      <w:adjustRightInd w:val="0"/>
      <w:jc w:val="left"/>
    </w:pPr>
    <w:rPr>
      <w:rFonts w:ascii="Arial Black" w:hAnsi="Arial Black" w:cs="宋体"/>
      <w:kern w:val="0"/>
      <w:sz w:val="24"/>
    </w:rPr>
  </w:style>
  <w:style w:type="paragraph" w:customStyle="1" w:styleId="2635">
    <w:name w:val="CM7"/>
    <w:basedOn w:val="202"/>
    <w:next w:val="202"/>
    <w:qFormat/>
    <w:uiPriority w:val="0"/>
    <w:pPr>
      <w:spacing w:line="468" w:lineRule="atLeast"/>
    </w:pPr>
    <w:rPr>
      <w:rFonts w:ascii="仿宋_GB2312" w:eastAsia="仿宋_GB2312" w:cs="仿宋_GB2312"/>
      <w:color w:val="auto"/>
    </w:rPr>
  </w:style>
  <w:style w:type="paragraph" w:customStyle="1" w:styleId="2636">
    <w:name w:val="00 标题2"/>
    <w:basedOn w:val="5"/>
    <w:qFormat/>
    <w:uiPriority w:val="0"/>
    <w:pPr>
      <w:widowControl/>
      <w:tabs>
        <w:tab w:val="left" w:pos="425"/>
        <w:tab w:val="left" w:pos="851"/>
        <w:tab w:val="left" w:pos="992"/>
      </w:tabs>
      <w:adjustRightInd/>
      <w:snapToGrid w:val="0"/>
      <w:spacing w:beforeLines="50" w:afterLines="50" w:line="300" w:lineRule="auto"/>
      <w:ind w:left="992" w:hanging="567" w:firstLineChars="0"/>
      <w:jc w:val="left"/>
    </w:pPr>
    <w:rPr>
      <w:rFonts w:eastAsia="黑体"/>
      <w:bCs w:val="0"/>
      <w:snapToGrid w:val="0"/>
      <w:sz w:val="30"/>
      <w:szCs w:val="32"/>
    </w:rPr>
  </w:style>
  <w:style w:type="paragraph" w:customStyle="1" w:styleId="2637">
    <w:name w:val="biao2"/>
    <w:basedOn w:val="1"/>
    <w:qFormat/>
    <w:uiPriority w:val="0"/>
    <w:pPr>
      <w:widowControl/>
      <w:spacing w:before="100" w:beforeAutospacing="1" w:after="100" w:afterAutospacing="1"/>
      <w:jc w:val="left"/>
    </w:pPr>
    <w:rPr>
      <w:rFonts w:ascii="Arial Unicode MS" w:hAnsi="Arial Unicode MS" w:cs="宋体"/>
      <w:kern w:val="0"/>
      <w:sz w:val="24"/>
    </w:rPr>
  </w:style>
  <w:style w:type="paragraph" w:customStyle="1" w:styleId="2638">
    <w:name w:val="mstheme-navtxthome-g"/>
    <w:basedOn w:val="1"/>
    <w:qFormat/>
    <w:uiPriority w:val="0"/>
    <w:pPr>
      <w:widowControl/>
      <w:spacing w:before="100" w:beforeAutospacing="1" w:after="100" w:afterAutospacing="1"/>
      <w:jc w:val="left"/>
    </w:pPr>
    <w:rPr>
      <w:rFonts w:ascii="宋体" w:hAnsi="宋体" w:cs="宋体"/>
      <w:color w:val="0033CC"/>
      <w:kern w:val="0"/>
      <w:sz w:val="24"/>
    </w:rPr>
  </w:style>
  <w:style w:type="paragraph" w:customStyle="1" w:styleId="2639">
    <w:name w:val="样式185"/>
    <w:basedOn w:val="71"/>
    <w:qFormat/>
    <w:uiPriority w:val="0"/>
    <w:pPr>
      <w:spacing w:before="60" w:line="520" w:lineRule="exact"/>
      <w:ind w:firstLine="0"/>
      <w:jc w:val="center"/>
    </w:pPr>
    <w:rPr>
      <w:b/>
      <w:sz w:val="21"/>
      <w:lang w:val="en-US"/>
    </w:rPr>
  </w:style>
  <w:style w:type="paragraph" w:customStyle="1" w:styleId="2640">
    <w:name w:val="样式1.1.1"/>
    <w:basedOn w:val="1"/>
    <w:qFormat/>
    <w:uiPriority w:val="0"/>
    <w:pPr>
      <w:widowControl/>
      <w:spacing w:line="460" w:lineRule="exact"/>
      <w:jc w:val="left"/>
    </w:pPr>
    <w:rPr>
      <w:rFonts w:ascii="宋体" w:hAnsi="宋体" w:cs="宋体"/>
      <w:bCs/>
      <w:kern w:val="0"/>
      <w:sz w:val="24"/>
      <w:szCs w:val="21"/>
    </w:rPr>
  </w:style>
  <w:style w:type="paragraph" w:customStyle="1" w:styleId="2641">
    <w:name w:val="表格标题_报告"/>
    <w:basedOn w:val="1"/>
    <w:qFormat/>
    <w:uiPriority w:val="0"/>
    <w:pPr>
      <w:keepNext/>
      <w:widowControl/>
      <w:spacing w:beforeLines="50"/>
      <w:jc w:val="center"/>
    </w:pPr>
    <w:rPr>
      <w:rFonts w:ascii="黑体" w:hAnsi="宋体" w:eastAsia="黑体" w:cs="宋体"/>
      <w:kern w:val="0"/>
      <w:sz w:val="28"/>
    </w:rPr>
  </w:style>
  <w:style w:type="paragraph" w:customStyle="1" w:styleId="2642">
    <w:name w:val="样式 小四 首行缩进:  0.85 厘米 行距: 1.5 倍行距"/>
    <w:basedOn w:val="1"/>
    <w:qFormat/>
    <w:uiPriority w:val="0"/>
    <w:pPr>
      <w:widowControl/>
      <w:adjustRightInd w:val="0"/>
      <w:spacing w:line="360" w:lineRule="auto"/>
      <w:ind w:firstLine="480"/>
      <w:jc w:val="left"/>
      <w:textAlignment w:val="baseline"/>
    </w:pPr>
    <w:rPr>
      <w:rFonts w:ascii="宋体" w:hAnsi="宋体" w:cs="宋体"/>
      <w:kern w:val="0"/>
      <w:sz w:val="24"/>
    </w:rPr>
  </w:style>
  <w:style w:type="paragraph" w:customStyle="1" w:styleId="2643">
    <w:name w:val="字元 字元3"/>
    <w:basedOn w:val="1"/>
    <w:qFormat/>
    <w:uiPriority w:val="0"/>
    <w:pPr>
      <w:widowControl/>
      <w:adjustRightInd w:val="0"/>
      <w:snapToGrid w:val="0"/>
      <w:ind w:firstLine="200" w:firstLineChars="200"/>
      <w:jc w:val="left"/>
    </w:pPr>
    <w:rPr>
      <w:rFonts w:ascii="宋体" w:hAnsi="宋体" w:cs="宋体"/>
      <w:kern w:val="0"/>
      <w:sz w:val="24"/>
    </w:rPr>
  </w:style>
  <w:style w:type="paragraph" w:customStyle="1" w:styleId="2644">
    <w:name w:val="正文（3仿）"/>
    <w:qFormat/>
    <w:uiPriority w:val="0"/>
    <w:pPr>
      <w:spacing w:line="500" w:lineRule="exact"/>
      <w:ind w:firstLine="510"/>
      <w:jc w:val="both"/>
    </w:pPr>
    <w:rPr>
      <w:rFonts w:ascii="Times New Roman" w:hAnsi="Times New Roman" w:eastAsia="仿宋_GB2312" w:cs="Times New Roman"/>
      <w:sz w:val="32"/>
      <w:lang w:val="en-US" w:eastAsia="zh-CN" w:bidi="ar-SA"/>
    </w:rPr>
  </w:style>
  <w:style w:type="paragraph" w:customStyle="1" w:styleId="2645">
    <w:name w:val="TAB"/>
    <w:basedOn w:val="34"/>
    <w:qFormat/>
    <w:uiPriority w:val="0"/>
    <w:pPr>
      <w:widowControl/>
      <w:adjustRightInd/>
      <w:spacing w:before="60" w:after="60" w:line="240" w:lineRule="auto"/>
      <w:jc w:val="left"/>
      <w:textAlignment w:val="auto"/>
    </w:pPr>
    <w:rPr>
      <w:rFonts w:ascii="Arial" w:hAnsi="Arial" w:cs="宋体"/>
      <w:sz w:val="18"/>
      <w:szCs w:val="24"/>
      <w:lang w:val="en-US" w:eastAsia="fr-FR"/>
    </w:rPr>
  </w:style>
  <w:style w:type="paragraph" w:customStyle="1" w:styleId="2646">
    <w:name w:val="Char Char8 字元 字元"/>
    <w:basedOn w:val="1"/>
    <w:qFormat/>
    <w:uiPriority w:val="0"/>
    <w:pPr>
      <w:widowControl/>
      <w:jc w:val="left"/>
    </w:pPr>
    <w:rPr>
      <w:rFonts w:ascii="宋体" w:hAnsi="宋体" w:cs="宋体"/>
      <w:kern w:val="0"/>
      <w:sz w:val="24"/>
    </w:rPr>
  </w:style>
  <w:style w:type="paragraph" w:customStyle="1" w:styleId="2647">
    <w:name w:val="正文(a)"/>
    <w:basedOn w:val="34"/>
    <w:qFormat/>
    <w:uiPriority w:val="0"/>
    <w:pPr>
      <w:widowControl/>
      <w:tabs>
        <w:tab w:val="left" w:pos="1139"/>
        <w:tab w:val="left" w:pos="1332"/>
      </w:tabs>
      <w:adjustRightInd/>
      <w:spacing w:line="351" w:lineRule="atLeast"/>
      <w:ind w:left="-141" w:firstLine="566"/>
      <w:jc w:val="left"/>
    </w:pPr>
    <w:rPr>
      <w:rFonts w:ascii="宋体" w:hAnsi="宋体" w:cs="宋体"/>
      <w:color w:val="000000"/>
      <w:spacing w:val="5"/>
      <w:sz w:val="24"/>
      <w:szCs w:val="24"/>
      <w:lang w:val="en-US"/>
    </w:rPr>
  </w:style>
  <w:style w:type="paragraph" w:customStyle="1" w:styleId="2648">
    <w:name w:val="正文首行缩进11"/>
    <w:basedOn w:val="34"/>
    <w:qFormat/>
    <w:uiPriority w:val="0"/>
    <w:pPr>
      <w:tabs>
        <w:tab w:val="left" w:pos="840"/>
      </w:tabs>
      <w:autoSpaceDE w:val="0"/>
      <w:autoSpaceDN w:val="0"/>
      <w:spacing w:after="120" w:line="240" w:lineRule="auto"/>
      <w:ind w:left="840" w:firstLine="420"/>
      <w:jc w:val="left"/>
    </w:pPr>
    <w:rPr>
      <w:rFonts w:ascii="宋体" w:hAnsi="宋体" w:cs="宋体"/>
      <w:snapToGrid w:val="0"/>
      <w:spacing w:val="16"/>
      <w:sz w:val="34"/>
      <w:szCs w:val="24"/>
      <w:lang w:val="en-US"/>
    </w:rPr>
  </w:style>
  <w:style w:type="paragraph" w:customStyle="1" w:styleId="2649">
    <w:name w:val="mstheme-horiz-navtxt"/>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2650">
    <w:name w:val="样式 列表 + 黑色 左侧:  0 厘米 悬挂缩进: 2 字符 段前: 0.5 行"/>
    <w:basedOn w:val="67"/>
    <w:qFormat/>
    <w:uiPriority w:val="0"/>
    <w:pPr>
      <w:spacing w:beforeLines="50"/>
      <w:ind w:left="420" w:hanging="420"/>
    </w:pPr>
    <w:rPr>
      <w:rFonts w:ascii="Calibri" w:hAnsi="Calibri"/>
      <w:color w:val="000000"/>
      <w:kern w:val="2"/>
      <w:lang w:val="zh-CN"/>
    </w:rPr>
  </w:style>
  <w:style w:type="paragraph" w:customStyle="1" w:styleId="2651">
    <w:name w:val="Char Char1 Char Char Char Char Char Char Char2"/>
    <w:basedOn w:val="1"/>
    <w:qFormat/>
    <w:uiPriority w:val="0"/>
    <w:pPr>
      <w:widowControl/>
      <w:jc w:val="left"/>
    </w:pPr>
    <w:rPr>
      <w:rFonts w:ascii="宋体" w:hAnsi="宋体" w:cs="宋体"/>
      <w:kern w:val="0"/>
      <w:sz w:val="24"/>
    </w:rPr>
  </w:style>
  <w:style w:type="paragraph" w:customStyle="1" w:styleId="2652">
    <w:name w:val="正文22"/>
    <w:basedOn w:val="314"/>
    <w:qFormat/>
    <w:uiPriority w:val="0"/>
    <w:pPr>
      <w:adjustRightInd/>
      <w:spacing w:line="360" w:lineRule="auto"/>
      <w:ind w:firstLine="200" w:firstLineChars="200"/>
      <w:jc w:val="left"/>
    </w:pPr>
    <w:rPr>
      <w:rFonts w:eastAsia="宋体"/>
      <w:kern w:val="0"/>
      <w:szCs w:val="24"/>
    </w:rPr>
  </w:style>
  <w:style w:type="paragraph" w:customStyle="1" w:styleId="2653">
    <w:name w:val="样式 标题 2 + 宋体 四号 左侧:  0 厘米 行距: 1.5 倍行距"/>
    <w:basedOn w:val="4"/>
    <w:qFormat/>
    <w:uiPriority w:val="0"/>
    <w:pPr>
      <w:widowControl/>
      <w:tabs>
        <w:tab w:val="left" w:pos="425"/>
        <w:tab w:val="left" w:pos="630"/>
        <w:tab w:val="left" w:pos="850"/>
        <w:tab w:val="clear" w:pos="576"/>
      </w:tabs>
      <w:adjustRightInd w:val="0"/>
      <w:snapToGrid w:val="0"/>
      <w:spacing w:beforeLines="50" w:afterLines="50"/>
    </w:pPr>
    <w:rPr>
      <w:rFonts w:ascii="Arial" w:hAnsi="Arial"/>
      <w:bCs w:val="0"/>
      <w:sz w:val="30"/>
    </w:rPr>
  </w:style>
  <w:style w:type="paragraph" w:customStyle="1" w:styleId="2654">
    <w:name w:val="CM15"/>
    <w:basedOn w:val="1"/>
    <w:next w:val="1"/>
    <w:qFormat/>
    <w:uiPriority w:val="0"/>
    <w:pPr>
      <w:widowControl/>
      <w:autoSpaceDE w:val="0"/>
      <w:autoSpaceDN w:val="0"/>
      <w:adjustRightInd w:val="0"/>
      <w:spacing w:after="465"/>
      <w:jc w:val="left"/>
    </w:pPr>
    <w:rPr>
      <w:rFonts w:ascii="宋体" w:hAnsi="宋体" w:cs="宋体"/>
      <w:kern w:val="0"/>
      <w:sz w:val="24"/>
    </w:rPr>
  </w:style>
  <w:style w:type="paragraph" w:customStyle="1" w:styleId="2655">
    <w:name w:val="yqy3"/>
    <w:basedOn w:val="4"/>
    <w:qFormat/>
    <w:uiPriority w:val="0"/>
    <w:pPr>
      <w:keepNext w:val="0"/>
      <w:widowControl/>
      <w:tabs>
        <w:tab w:val="left" w:pos="425"/>
        <w:tab w:val="left" w:pos="630"/>
        <w:tab w:val="left" w:pos="850"/>
        <w:tab w:val="clear" w:pos="576"/>
      </w:tabs>
      <w:snapToGrid w:val="0"/>
      <w:spacing w:beforeLines="50" w:afterLines="50" w:line="240" w:lineRule="auto"/>
    </w:pPr>
    <w:rPr>
      <w:kern w:val="0"/>
      <w:sz w:val="30"/>
      <w:szCs w:val="20"/>
    </w:rPr>
  </w:style>
  <w:style w:type="paragraph" w:customStyle="1" w:styleId="2656">
    <w:name w:val="样式 标题 2SeHead wsa2Chapter1H2标题 1.1Chapter Title + 行距: 多倍行..."/>
    <w:basedOn w:val="4"/>
    <w:qFormat/>
    <w:uiPriority w:val="0"/>
    <w:pPr>
      <w:widowControl/>
      <w:tabs>
        <w:tab w:val="left" w:pos="425"/>
        <w:tab w:val="left" w:pos="630"/>
        <w:tab w:val="left" w:pos="850"/>
        <w:tab w:val="clear" w:pos="576"/>
      </w:tabs>
      <w:adjustRightInd w:val="0"/>
      <w:snapToGrid w:val="0"/>
      <w:spacing w:beforeLines="50" w:afterLines="50"/>
      <w:textAlignment w:val="baseline"/>
    </w:pPr>
    <w:rPr>
      <w:rFonts w:cs="宋体"/>
      <w:bCs w:val="0"/>
      <w:kern w:val="0"/>
      <w:sz w:val="28"/>
      <w:szCs w:val="20"/>
    </w:rPr>
  </w:style>
  <w:style w:type="paragraph" w:customStyle="1" w:styleId="2657">
    <w:name w:val="标题111"/>
    <w:basedOn w:val="3"/>
    <w:next w:val="1"/>
    <w:qFormat/>
    <w:uiPriority w:val="0"/>
    <w:pPr>
      <w:keepLines w:val="0"/>
      <w:widowControl/>
      <w:autoSpaceDN w:val="0"/>
      <w:adjustRightInd w:val="0"/>
      <w:snapToGrid w:val="0"/>
      <w:spacing w:before="120" w:afterLines="50" w:line="520" w:lineRule="exact"/>
      <w:ind w:firstLine="471"/>
      <w:jc w:val="left"/>
      <w:textAlignment w:val="baseline"/>
    </w:pPr>
    <w:rPr>
      <w:rFonts w:ascii="黑体" w:hAnsi="Arial" w:eastAsia="黑体"/>
      <w:b w:val="0"/>
      <w:bCs w:val="0"/>
      <w:snapToGrid w:val="0"/>
      <w:kern w:val="2"/>
      <w:sz w:val="36"/>
      <w:szCs w:val="20"/>
      <w:lang w:val="eu-ES"/>
    </w:rPr>
  </w:style>
  <w:style w:type="paragraph" w:customStyle="1" w:styleId="2658">
    <w:name w:val="Char Char Char Char Char Char Char Char Char Char7"/>
    <w:basedOn w:val="1"/>
    <w:qFormat/>
    <w:uiPriority w:val="0"/>
    <w:pPr>
      <w:widowControl/>
      <w:adjustRightInd w:val="0"/>
      <w:spacing w:line="360" w:lineRule="auto"/>
      <w:jc w:val="left"/>
    </w:pPr>
    <w:rPr>
      <w:rFonts w:ascii="宋体" w:hAnsi="宋体" w:cs="宋体"/>
      <w:kern w:val="0"/>
      <w:sz w:val="24"/>
    </w:rPr>
  </w:style>
  <w:style w:type="paragraph" w:customStyle="1" w:styleId="2659">
    <w:name w:val="框图"/>
    <w:basedOn w:val="1"/>
    <w:qFormat/>
    <w:uiPriority w:val="0"/>
    <w:pPr>
      <w:widowControl/>
      <w:tabs>
        <w:tab w:val="left" w:pos="22680"/>
      </w:tabs>
      <w:autoSpaceDE w:val="0"/>
      <w:autoSpaceDN w:val="0"/>
      <w:adjustRightInd w:val="0"/>
      <w:jc w:val="center"/>
    </w:pPr>
    <w:rPr>
      <w:rFonts w:ascii="宋体" w:hAnsi="宋体" w:cs="宋体"/>
      <w:spacing w:val="-8"/>
      <w:kern w:val="0"/>
      <w:sz w:val="24"/>
    </w:rPr>
  </w:style>
  <w:style w:type="paragraph" w:customStyle="1" w:styleId="2660">
    <w:name w:val="Char Char Char Char Char Char Char Char Char2"/>
    <w:basedOn w:val="1"/>
    <w:qFormat/>
    <w:uiPriority w:val="0"/>
    <w:pPr>
      <w:widowControl/>
      <w:jc w:val="left"/>
    </w:pPr>
    <w:rPr>
      <w:rFonts w:ascii="宋体" w:hAnsi="宋体" w:cs="宋体"/>
      <w:kern w:val="0"/>
      <w:sz w:val="24"/>
    </w:rPr>
  </w:style>
  <w:style w:type="paragraph" w:customStyle="1" w:styleId="2661">
    <w:name w:val="selinna表标"/>
    <w:basedOn w:val="831"/>
    <w:qFormat/>
    <w:uiPriority w:val="0"/>
    <w:pPr>
      <w:widowControl w:val="0"/>
      <w:ind w:firstLine="200" w:firstLineChars="200"/>
    </w:pPr>
    <w:rPr>
      <w:b/>
      <w:szCs w:val="20"/>
    </w:rPr>
  </w:style>
  <w:style w:type="paragraph" w:customStyle="1" w:styleId="2662">
    <w:name w:val="Char Char Char11"/>
    <w:basedOn w:val="1"/>
    <w:qFormat/>
    <w:uiPriority w:val="0"/>
    <w:pPr>
      <w:keepNext/>
      <w:widowControl/>
      <w:tabs>
        <w:tab w:val="left" w:pos="425"/>
      </w:tabs>
      <w:autoSpaceDE w:val="0"/>
      <w:autoSpaceDN w:val="0"/>
      <w:adjustRightInd w:val="0"/>
      <w:spacing w:before="80" w:after="80"/>
      <w:ind w:hanging="425"/>
      <w:jc w:val="left"/>
    </w:pPr>
    <w:rPr>
      <w:rFonts w:ascii="Arial" w:hAnsi="Arial" w:cs="Arial"/>
      <w:kern w:val="0"/>
      <w:sz w:val="20"/>
    </w:rPr>
  </w:style>
  <w:style w:type="paragraph" w:customStyle="1" w:styleId="2663">
    <w:name w:val="xl57"/>
    <w:basedOn w:val="1"/>
    <w:qFormat/>
    <w:uiPriority w:val="0"/>
    <w:pPr>
      <w:widowControl/>
      <w:pBdr>
        <w:left w:val="single" w:color="auto" w:sz="4" w:space="0"/>
        <w:right w:val="single" w:color="auto" w:sz="4" w:space="0"/>
      </w:pBdr>
      <w:spacing w:before="100" w:after="100"/>
      <w:jc w:val="center"/>
      <w:textAlignment w:val="center"/>
    </w:pPr>
    <w:rPr>
      <w:rFonts w:ascii="宋体" w:hAnsi="宋体" w:cs="宋体"/>
      <w:kern w:val="0"/>
      <w:sz w:val="22"/>
    </w:rPr>
  </w:style>
  <w:style w:type="paragraph" w:customStyle="1" w:styleId="2664">
    <w:name w:val="00 标题3"/>
    <w:basedOn w:val="1"/>
    <w:qFormat/>
    <w:uiPriority w:val="0"/>
    <w:pPr>
      <w:keepNext/>
      <w:keepLines/>
      <w:widowControl/>
      <w:spacing w:beforeLines="50" w:afterLines="50" w:line="300" w:lineRule="auto"/>
      <w:jc w:val="left"/>
      <w:outlineLvl w:val="2"/>
    </w:pPr>
    <w:rPr>
      <w:rFonts w:ascii="宋体" w:hAnsi="宋体" w:eastAsia="黑体" w:cs="宋体"/>
      <w:b/>
      <w:bCs/>
      <w:kern w:val="0"/>
      <w:sz w:val="28"/>
      <w:szCs w:val="32"/>
    </w:rPr>
  </w:style>
  <w:style w:type="paragraph" w:customStyle="1" w:styleId="2665">
    <w:name w:val="tangram_sug_wpr"/>
    <w:basedOn w:val="1"/>
    <w:qFormat/>
    <w:uiPriority w:val="0"/>
    <w:pPr>
      <w:widowControl/>
      <w:numPr>
        <w:ilvl w:val="1"/>
        <w:numId w:val="23"/>
      </w:numPr>
      <w:pBdr>
        <w:top w:val="single" w:color="817F82" w:sz="6" w:space="0"/>
        <w:left w:val="single" w:color="817F82" w:sz="6" w:space="0"/>
        <w:bottom w:val="single" w:color="817F82" w:sz="6" w:space="0"/>
        <w:right w:val="single" w:color="817F82" w:sz="6" w:space="0"/>
      </w:pBdr>
      <w:spacing w:before="100" w:beforeAutospacing="1" w:after="100" w:afterAutospacing="1"/>
      <w:ind w:left="0" w:firstLine="0"/>
      <w:jc w:val="left"/>
    </w:pPr>
    <w:rPr>
      <w:rFonts w:ascii="宋体" w:hAnsi="宋体" w:cs="宋体"/>
      <w:kern w:val="0"/>
      <w:sz w:val="24"/>
    </w:rPr>
  </w:style>
  <w:style w:type="paragraph" w:customStyle="1" w:styleId="2666">
    <w:name w:val="textfield"/>
    <w:basedOn w:val="1"/>
    <w:qFormat/>
    <w:uiPriority w:val="0"/>
    <w:pPr>
      <w:widowControl/>
      <w:pBdr>
        <w:top w:val="single" w:color="000000" w:sz="6" w:space="0"/>
        <w:left w:val="single" w:color="000000" w:sz="6" w:space="0"/>
        <w:bottom w:val="single" w:color="000000" w:sz="6" w:space="0"/>
        <w:right w:val="single" w:color="000000" w:sz="6" w:space="0"/>
      </w:pBdr>
      <w:shd w:val="clear" w:color="auto" w:fill="FFFFFF"/>
      <w:spacing w:before="100" w:beforeAutospacing="1" w:after="100" w:afterAutospacing="1"/>
      <w:jc w:val="left"/>
    </w:pPr>
    <w:rPr>
      <w:rFonts w:ascii="宋体" w:hAnsi="宋体" w:eastAsia="Arial Unicode MS" w:cs="Arial Unicode MS"/>
      <w:color w:val="00152B"/>
      <w:kern w:val="0"/>
      <w:sz w:val="18"/>
      <w:szCs w:val="18"/>
    </w:rPr>
  </w:style>
  <w:style w:type="paragraph" w:customStyle="1" w:styleId="2667">
    <w:name w:val="Char Char Char Char Char Char Char Char Char Char5"/>
    <w:basedOn w:val="1"/>
    <w:qFormat/>
    <w:uiPriority w:val="0"/>
    <w:pPr>
      <w:widowControl/>
      <w:adjustRightInd w:val="0"/>
      <w:spacing w:line="360" w:lineRule="auto"/>
      <w:jc w:val="left"/>
    </w:pPr>
    <w:rPr>
      <w:rFonts w:ascii="宋体" w:hAnsi="宋体" w:cs="宋体"/>
      <w:kern w:val="0"/>
      <w:sz w:val="24"/>
    </w:rPr>
  </w:style>
  <w:style w:type="paragraph" w:customStyle="1" w:styleId="2668">
    <w:name w:val="Char8"/>
    <w:basedOn w:val="1"/>
    <w:qFormat/>
    <w:uiPriority w:val="0"/>
    <w:pPr>
      <w:widowControl/>
      <w:jc w:val="left"/>
    </w:pPr>
    <w:rPr>
      <w:rFonts w:ascii="Tahoma" w:hAnsi="Tahoma" w:cs="宋体"/>
      <w:kern w:val="0"/>
      <w:sz w:val="24"/>
    </w:rPr>
  </w:style>
  <w:style w:type="paragraph" w:customStyle="1" w:styleId="2669">
    <w:name w:val="字元 字元4"/>
    <w:basedOn w:val="1"/>
    <w:qFormat/>
    <w:uiPriority w:val="0"/>
    <w:pPr>
      <w:widowControl/>
      <w:jc w:val="left"/>
    </w:pPr>
    <w:rPr>
      <w:rFonts w:ascii="宋体" w:hAnsi="宋体" w:cs="宋体"/>
      <w:kern w:val="0"/>
      <w:sz w:val="24"/>
    </w:rPr>
  </w:style>
  <w:style w:type="paragraph" w:customStyle="1" w:styleId="2670">
    <w:name w:val="样式 题注 + 黑体 五号"/>
    <w:basedOn w:val="22"/>
    <w:qFormat/>
    <w:uiPriority w:val="0"/>
    <w:pPr>
      <w:spacing w:line="440" w:lineRule="exact"/>
      <w:jc w:val="center"/>
    </w:pPr>
    <w:rPr>
      <w:rFonts w:ascii="黑体" w:hAnsi="黑体" w:cs="Arial"/>
      <w:kern w:val="0"/>
      <w:szCs w:val="24"/>
      <w:lang w:val="en-US"/>
    </w:rPr>
  </w:style>
  <w:style w:type="paragraph" w:customStyle="1" w:styleId="2671">
    <w:name w:val="pad"/>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customStyle="1" w:styleId="2672">
    <w:name w:val="Char Char Char Char Char Char Char Char Char Char2"/>
    <w:basedOn w:val="1"/>
    <w:qFormat/>
    <w:uiPriority w:val="0"/>
    <w:pPr>
      <w:widowControl/>
      <w:snapToGrid w:val="0"/>
      <w:spacing w:line="440" w:lineRule="atLeast"/>
      <w:jc w:val="left"/>
    </w:pPr>
    <w:rPr>
      <w:rFonts w:ascii="宋体" w:hAnsi="宋体" w:cs="宋体"/>
      <w:kern w:val="0"/>
      <w:sz w:val="24"/>
    </w:rPr>
  </w:style>
  <w:style w:type="paragraph" w:customStyle="1" w:styleId="2673">
    <w:name w:val="Char Char Char Char7"/>
    <w:basedOn w:val="1"/>
    <w:qFormat/>
    <w:uiPriority w:val="0"/>
    <w:pPr>
      <w:widowControl/>
      <w:spacing w:after="160" w:line="240" w:lineRule="exact"/>
      <w:jc w:val="left"/>
    </w:pPr>
    <w:rPr>
      <w:rFonts w:ascii="Verdana" w:hAnsi="Verdana" w:eastAsia="仿宋_GB2312" w:cs="宋体"/>
      <w:kern w:val="0"/>
      <w:sz w:val="24"/>
      <w:lang w:eastAsia="en-US"/>
    </w:rPr>
  </w:style>
  <w:style w:type="paragraph" w:customStyle="1" w:styleId="2674">
    <w:name w:val="封面标准号2"/>
    <w:basedOn w:val="1"/>
    <w:qFormat/>
    <w:uiPriority w:val="0"/>
    <w:pPr>
      <w:widowControl/>
      <w:kinsoku w:val="0"/>
      <w:overflowPunct w:val="0"/>
      <w:autoSpaceDE w:val="0"/>
      <w:autoSpaceDN w:val="0"/>
      <w:adjustRightInd w:val="0"/>
      <w:spacing w:before="357" w:line="280" w:lineRule="exact"/>
      <w:jc w:val="right"/>
      <w:textAlignment w:val="center"/>
    </w:pPr>
    <w:rPr>
      <w:rFonts w:ascii="宋体" w:hAnsi="宋体" w:cs="宋体"/>
      <w:kern w:val="0"/>
      <w:sz w:val="24"/>
      <w:szCs w:val="28"/>
    </w:rPr>
  </w:style>
  <w:style w:type="paragraph" w:customStyle="1" w:styleId="2675">
    <w:name w:val="Char Char Char Char2"/>
    <w:basedOn w:val="1"/>
    <w:qFormat/>
    <w:uiPriority w:val="0"/>
    <w:pPr>
      <w:widowControl/>
      <w:jc w:val="left"/>
    </w:pPr>
    <w:rPr>
      <w:rFonts w:ascii="宋体" w:hAnsi="宋体" w:cs="宋体"/>
      <w:kern w:val="0"/>
      <w:sz w:val="24"/>
      <w:szCs w:val="21"/>
    </w:rPr>
  </w:style>
  <w:style w:type="paragraph" w:customStyle="1" w:styleId="2676">
    <w:name w:val="Char Char Char Char Char Char5"/>
    <w:basedOn w:val="1"/>
    <w:qFormat/>
    <w:uiPriority w:val="0"/>
    <w:pPr>
      <w:widowControl/>
      <w:jc w:val="left"/>
    </w:pPr>
    <w:rPr>
      <w:rFonts w:ascii="宋体" w:hAnsi="宋体" w:cs="宋体"/>
      <w:kern w:val="0"/>
      <w:sz w:val="24"/>
    </w:rPr>
  </w:style>
  <w:style w:type="paragraph" w:customStyle="1" w:styleId="2677">
    <w:name w:val="普通(网站)4"/>
    <w:basedOn w:val="1"/>
    <w:qFormat/>
    <w:uiPriority w:val="0"/>
    <w:pPr>
      <w:widowControl/>
      <w:spacing w:before="100" w:beforeAutospacing="1" w:after="100" w:afterAutospacing="1"/>
      <w:jc w:val="left"/>
    </w:pPr>
    <w:rPr>
      <w:rFonts w:ascii="宋体" w:hAnsi="宋体" w:cs="宋体"/>
      <w:kern w:val="0"/>
      <w:sz w:val="24"/>
    </w:rPr>
  </w:style>
  <w:style w:type="paragraph" w:customStyle="1" w:styleId="2678">
    <w:name w:val="Balloon Text1"/>
    <w:basedOn w:val="1"/>
    <w:qFormat/>
    <w:uiPriority w:val="0"/>
    <w:rPr>
      <w:sz w:val="18"/>
      <w:szCs w:val="18"/>
    </w:rPr>
  </w:style>
  <w:style w:type="paragraph" w:customStyle="1" w:styleId="2679">
    <w:name w:val="正文文本缩进 32"/>
    <w:basedOn w:val="1"/>
    <w:qFormat/>
    <w:uiPriority w:val="0"/>
    <w:pPr>
      <w:widowControl/>
      <w:adjustRightInd w:val="0"/>
      <w:spacing w:line="360" w:lineRule="auto"/>
      <w:ind w:firstLine="560"/>
      <w:jc w:val="left"/>
      <w:textAlignment w:val="baseline"/>
    </w:pPr>
    <w:rPr>
      <w:rFonts w:ascii="宋体" w:hAnsi="宋体" w:cs="宋体"/>
      <w:spacing w:val="20"/>
      <w:kern w:val="0"/>
      <w:sz w:val="24"/>
    </w:rPr>
  </w:style>
  <w:style w:type="paragraph" w:customStyle="1" w:styleId="2680">
    <w:name w:val="样式 样式 宋体 小三 首行缩进:  2 字符 + 首行缩进:  2 字符"/>
    <w:basedOn w:val="1"/>
    <w:qFormat/>
    <w:uiPriority w:val="0"/>
    <w:pPr>
      <w:widowControl/>
      <w:spacing w:line="360" w:lineRule="auto"/>
      <w:ind w:firstLine="200" w:firstLineChars="200"/>
      <w:jc w:val="left"/>
    </w:pPr>
    <w:rPr>
      <w:rFonts w:ascii="宋体" w:hAnsi="宋体" w:cs="宋体"/>
      <w:kern w:val="0"/>
      <w:sz w:val="28"/>
    </w:rPr>
  </w:style>
  <w:style w:type="paragraph" w:customStyle="1" w:styleId="2681">
    <w:name w:val="mstheme-bannertxt"/>
    <w:basedOn w:val="1"/>
    <w:qFormat/>
    <w:uiPriority w:val="0"/>
    <w:pPr>
      <w:widowControl/>
      <w:spacing w:before="100" w:beforeAutospacing="1" w:after="100" w:afterAutospacing="1"/>
      <w:jc w:val="left"/>
    </w:pPr>
    <w:rPr>
      <w:rFonts w:ascii="宋体" w:hAnsi="宋体" w:cs="宋体"/>
      <w:color w:val="0033CC"/>
      <w:kern w:val="0"/>
      <w:sz w:val="24"/>
    </w:rPr>
  </w:style>
  <w:style w:type="paragraph" w:customStyle="1" w:styleId="2682">
    <w:name w:val="xl95"/>
    <w:basedOn w:val="1"/>
    <w:qFormat/>
    <w:uiPriority w:val="0"/>
    <w:pPr>
      <w:widowControl/>
      <w:pBdr>
        <w:bottom w:val="single" w:color="auto" w:sz="8" w:space="0"/>
      </w:pBdr>
      <w:shd w:val="clear" w:color="auto" w:fill="FF6600"/>
      <w:spacing w:before="100" w:beforeAutospacing="1" w:after="100" w:afterAutospacing="1"/>
      <w:jc w:val="center"/>
    </w:pPr>
    <w:rPr>
      <w:rFonts w:ascii="宋体" w:hAnsi="宋体" w:cs="宋体"/>
      <w:kern w:val="0"/>
      <w:sz w:val="24"/>
      <w:szCs w:val="21"/>
    </w:rPr>
  </w:style>
  <w:style w:type="paragraph" w:customStyle="1" w:styleId="2683">
    <w:name w:val="xl49"/>
    <w:basedOn w:val="1"/>
    <w:qFormat/>
    <w:uiPriority w:val="0"/>
    <w:pPr>
      <w:widowControl/>
      <w:pBdr>
        <w:bottom w:val="single" w:color="auto" w:sz="4" w:space="0"/>
        <w:right w:val="single" w:color="auto" w:sz="4" w:space="0"/>
      </w:pBdr>
      <w:shd w:val="clear" w:color="auto" w:fill="FFFFFF"/>
      <w:spacing w:before="100" w:beforeAutospacing="1" w:after="100" w:afterAutospacing="1"/>
      <w:jc w:val="center"/>
      <w:textAlignment w:val="center"/>
    </w:pPr>
    <w:rPr>
      <w:rFonts w:ascii="宋体" w:hAnsi="宋体" w:cs="宋体"/>
      <w:kern w:val="0"/>
      <w:sz w:val="24"/>
    </w:rPr>
  </w:style>
  <w:style w:type="paragraph" w:customStyle="1" w:styleId="2684">
    <w:name w:val="标2（天安）"/>
    <w:basedOn w:val="1"/>
    <w:qFormat/>
    <w:uiPriority w:val="0"/>
    <w:pPr>
      <w:keepNext/>
      <w:keepLines/>
      <w:spacing w:before="440" w:after="440" w:line="400" w:lineRule="exact"/>
      <w:outlineLvl w:val="1"/>
    </w:pPr>
    <w:rPr>
      <w:rFonts w:eastAsia="黑体"/>
      <w:b/>
      <w:bCs/>
      <w:sz w:val="32"/>
      <w:szCs w:val="32"/>
    </w:rPr>
  </w:style>
  <w:style w:type="paragraph" w:customStyle="1" w:styleId="2685">
    <w:name w:val="第 X 页 共 Y 页"/>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686">
    <w:name w:val="表题行"/>
    <w:basedOn w:val="1"/>
    <w:qFormat/>
    <w:uiPriority w:val="0"/>
    <w:pPr>
      <w:widowControl/>
      <w:ind w:left="-140" w:leftChars="-67" w:hanging="1"/>
      <w:jc w:val="center"/>
    </w:pPr>
    <w:rPr>
      <w:rFonts w:ascii="宋体" w:hAnsi="宋体" w:cs="宋体"/>
      <w:b/>
      <w:bCs/>
      <w:kern w:val="0"/>
      <w:sz w:val="18"/>
      <w:szCs w:val="21"/>
    </w:rPr>
  </w:style>
  <w:style w:type="paragraph" w:customStyle="1" w:styleId="2687">
    <w:name w:val="Char Char Char5"/>
    <w:basedOn w:val="1"/>
    <w:qFormat/>
    <w:uiPriority w:val="0"/>
    <w:pPr>
      <w:widowControl/>
      <w:spacing w:after="160" w:line="240" w:lineRule="exact"/>
      <w:jc w:val="left"/>
    </w:pPr>
    <w:rPr>
      <w:rFonts w:ascii="Verdana" w:hAnsi="Verdana" w:cs="宋体"/>
      <w:kern w:val="0"/>
      <w:sz w:val="24"/>
      <w:lang w:eastAsia="en-US"/>
    </w:rPr>
  </w:style>
  <w:style w:type="paragraph" w:customStyle="1" w:styleId="2688">
    <w:name w:val="Char Char Char Char Char Char Char Char Char Char Char Char Char Char Char Char Char Char"/>
    <w:basedOn w:val="1"/>
    <w:qFormat/>
    <w:uiPriority w:val="0"/>
    <w:pPr>
      <w:widowControl/>
      <w:spacing w:after="160" w:line="240" w:lineRule="exact"/>
      <w:jc w:val="left"/>
    </w:pPr>
    <w:rPr>
      <w:rFonts w:ascii="Verdana" w:hAnsi="Verdana" w:cs="宋体"/>
      <w:kern w:val="0"/>
      <w:sz w:val="24"/>
      <w:lang w:eastAsia="en-US"/>
    </w:rPr>
  </w:style>
  <w:style w:type="paragraph" w:customStyle="1" w:styleId="2689">
    <w:name w:val="正文楷体"/>
    <w:basedOn w:val="1"/>
    <w:qFormat/>
    <w:uiPriority w:val="0"/>
    <w:pPr>
      <w:widowControl/>
      <w:jc w:val="left"/>
    </w:pPr>
    <w:rPr>
      <w:rFonts w:ascii="宋体" w:hAnsi="宋体" w:eastAsia="楷体_GB2312" w:cs="宋体"/>
      <w:kern w:val="0"/>
      <w:sz w:val="24"/>
    </w:rPr>
  </w:style>
  <w:style w:type="paragraph" w:customStyle="1" w:styleId="2690">
    <w:name w:val="Table_Figure Title"/>
    <w:basedOn w:val="1"/>
    <w:qFormat/>
    <w:uiPriority w:val="0"/>
    <w:pPr>
      <w:widowControl/>
      <w:tabs>
        <w:tab w:val="left" w:pos="0"/>
        <w:tab w:val="left" w:pos="403"/>
        <w:tab w:val="left" w:pos="22680"/>
      </w:tabs>
      <w:jc w:val="left"/>
    </w:pPr>
    <w:rPr>
      <w:rFonts w:ascii="宋体" w:hAnsi="宋体" w:cs="宋体"/>
      <w:b/>
      <w:kern w:val="0"/>
      <w:sz w:val="18"/>
      <w:lang w:val="en-GB" w:eastAsia="en-GB"/>
    </w:rPr>
  </w:style>
  <w:style w:type="paragraph" w:customStyle="1" w:styleId="2691">
    <w:name w:val="湛宝表格"/>
    <w:basedOn w:val="1"/>
    <w:qFormat/>
    <w:uiPriority w:val="0"/>
    <w:pPr>
      <w:widowControl/>
      <w:adjustRightInd w:val="0"/>
      <w:jc w:val="center"/>
      <w:textAlignment w:val="baseline"/>
    </w:pPr>
    <w:rPr>
      <w:rFonts w:ascii="宋体" w:hAnsi="宋体" w:eastAsia="Times New Roman" w:cs="宋体"/>
      <w:spacing w:val="10"/>
      <w:kern w:val="0"/>
      <w:sz w:val="24"/>
    </w:rPr>
  </w:style>
  <w:style w:type="paragraph" w:customStyle="1" w:styleId="2692">
    <w:name w:val="字元 字元 Char Char 字元 字元13"/>
    <w:basedOn w:val="1"/>
    <w:qFormat/>
    <w:uiPriority w:val="0"/>
    <w:pPr>
      <w:widowControl/>
      <w:jc w:val="left"/>
    </w:pPr>
    <w:rPr>
      <w:rFonts w:ascii="宋体" w:hAnsi="宋体" w:cs="宋体"/>
      <w:kern w:val="0"/>
      <w:sz w:val="24"/>
    </w:rPr>
  </w:style>
  <w:style w:type="paragraph" w:customStyle="1" w:styleId="2693">
    <w:name w:val="mstheme-navtxtprev-g"/>
    <w:basedOn w:val="1"/>
    <w:qFormat/>
    <w:uiPriority w:val="0"/>
    <w:pPr>
      <w:widowControl/>
      <w:spacing w:before="100" w:beforeAutospacing="1" w:after="100" w:afterAutospacing="1"/>
      <w:jc w:val="left"/>
    </w:pPr>
    <w:rPr>
      <w:rFonts w:ascii="宋体" w:hAnsi="宋体" w:cs="宋体"/>
      <w:color w:val="0033CC"/>
      <w:kern w:val="0"/>
      <w:sz w:val="24"/>
    </w:rPr>
  </w:style>
  <w:style w:type="paragraph" w:customStyle="1" w:styleId="2694">
    <w:name w:val="文本1"/>
    <w:basedOn w:val="1"/>
    <w:qFormat/>
    <w:uiPriority w:val="0"/>
    <w:pPr>
      <w:widowControl/>
      <w:tabs>
        <w:tab w:val="left" w:pos="22680"/>
      </w:tabs>
      <w:adjustRightInd w:val="0"/>
      <w:snapToGrid w:val="0"/>
      <w:spacing w:beforeLines="50" w:line="360" w:lineRule="exact"/>
      <w:ind w:firstLine="420" w:firstLineChars="200"/>
      <w:jc w:val="left"/>
    </w:pPr>
    <w:rPr>
      <w:rFonts w:ascii="宋体" w:hAnsi="宋体" w:cs="宋体"/>
      <w:kern w:val="0"/>
      <w:sz w:val="24"/>
    </w:rPr>
  </w:style>
  <w:style w:type="paragraph" w:customStyle="1" w:styleId="2695">
    <w:name w:val="紧缩内容"/>
    <w:basedOn w:val="1"/>
    <w:qFormat/>
    <w:uiPriority w:val="0"/>
    <w:pPr>
      <w:adjustRightInd w:val="0"/>
      <w:spacing w:beforeLines="50" w:afterLines="50" w:line="400" w:lineRule="atLeast"/>
      <w:ind w:left="851"/>
      <w:jc w:val="left"/>
      <w:textAlignment w:val="baseline"/>
    </w:pPr>
    <w:rPr>
      <w:kern w:val="0"/>
      <w:sz w:val="24"/>
      <w:szCs w:val="20"/>
    </w:rPr>
  </w:style>
  <w:style w:type="paragraph" w:customStyle="1" w:styleId="2696">
    <w:name w:val="修订1"/>
    <w:semiHidden/>
    <w:qFormat/>
    <w:uiPriority w:val="0"/>
    <w:rPr>
      <w:rFonts w:ascii="Calibri" w:hAnsi="Calibri" w:eastAsia="宋体" w:cs="Times New Roman"/>
      <w:kern w:val="2"/>
      <w:sz w:val="21"/>
      <w:szCs w:val="22"/>
      <w:lang w:val="en-US" w:eastAsia="zh-CN" w:bidi="ar-SA"/>
    </w:rPr>
  </w:style>
  <w:style w:type="paragraph" w:customStyle="1" w:styleId="2697">
    <w:name w:val="Char Char Char Char Char Char Char Char Char Char Char Char Char1 Char Char Char Char Char Char Char Char Char Char Char Char Char Char Char Char Char Char Char1"/>
    <w:basedOn w:val="1"/>
    <w:qFormat/>
    <w:uiPriority w:val="0"/>
    <w:pPr>
      <w:widowControl/>
      <w:spacing w:after="160" w:line="240" w:lineRule="exact"/>
      <w:jc w:val="left"/>
    </w:pPr>
    <w:rPr>
      <w:rFonts w:ascii="Verdana" w:hAnsi="Verdana" w:cs="宋体"/>
      <w:kern w:val="0"/>
      <w:sz w:val="20"/>
      <w:lang w:eastAsia="en-US"/>
    </w:rPr>
  </w:style>
  <w:style w:type="paragraph" w:customStyle="1" w:styleId="2698">
    <w:name w:val="zmzw"/>
    <w:basedOn w:val="1"/>
    <w:qFormat/>
    <w:uiPriority w:val="0"/>
    <w:pPr>
      <w:widowControl/>
      <w:spacing w:line="360" w:lineRule="auto"/>
      <w:jc w:val="left"/>
    </w:pPr>
    <w:rPr>
      <w:rFonts w:ascii="宋体" w:hAnsi="宋体" w:cs="宋体"/>
      <w:kern w:val="0"/>
      <w:sz w:val="28"/>
    </w:rPr>
  </w:style>
  <w:style w:type="paragraph" w:customStyle="1" w:styleId="2699">
    <w:name w:val="麦志勤标题五"/>
    <w:basedOn w:val="50"/>
    <w:qFormat/>
    <w:uiPriority w:val="0"/>
    <w:pPr>
      <w:widowControl/>
      <w:adjustRightInd w:val="0"/>
      <w:snapToGrid w:val="0"/>
      <w:spacing w:beforeLines="100" w:line="300" w:lineRule="auto"/>
      <w:ind w:left="0" w:leftChars="0" w:firstLine="200" w:firstLineChars="200"/>
      <w:jc w:val="left"/>
      <w:outlineLvl w:val="0"/>
    </w:pPr>
    <w:rPr>
      <w:rFonts w:ascii="黑体" w:hAnsi="Calibri" w:eastAsia="黑体"/>
      <w:kern w:val="0"/>
    </w:rPr>
  </w:style>
  <w:style w:type="paragraph" w:customStyle="1" w:styleId="2700">
    <w:name w:val="reader-word-layer reader-word-s2-17"/>
    <w:basedOn w:val="1"/>
    <w:qFormat/>
    <w:uiPriority w:val="0"/>
    <w:pPr>
      <w:widowControl/>
      <w:spacing w:before="100" w:beforeAutospacing="1" w:after="100" w:afterAutospacing="1"/>
      <w:jc w:val="left"/>
    </w:pPr>
    <w:rPr>
      <w:rFonts w:ascii="宋体" w:hAnsi="宋体" w:cs="宋体"/>
      <w:kern w:val="0"/>
      <w:sz w:val="24"/>
    </w:rPr>
  </w:style>
  <w:style w:type="paragraph" w:customStyle="1" w:styleId="2701">
    <w:name w:val="样式 正文编号（1） +"/>
    <w:basedOn w:val="1"/>
    <w:qFormat/>
    <w:uiPriority w:val="0"/>
    <w:pPr>
      <w:widowControl/>
      <w:tabs>
        <w:tab w:val="left" w:pos="572"/>
        <w:tab w:val="left" w:pos="1320"/>
      </w:tabs>
      <w:spacing w:line="520" w:lineRule="exact"/>
      <w:ind w:left="1320" w:hanging="360"/>
      <w:jc w:val="left"/>
    </w:pPr>
    <w:rPr>
      <w:rFonts w:ascii="宋体" w:hAnsi="宋体" w:cs="宋体"/>
      <w:kern w:val="0"/>
      <w:sz w:val="28"/>
    </w:rPr>
  </w:style>
  <w:style w:type="paragraph" w:customStyle="1" w:styleId="2702">
    <w:name w:val="样式 标题 2H2标题1.1节SeHead wsa2标题 1.1节标题 1.11.1标题2b2标题2 + 首..."/>
    <w:basedOn w:val="4"/>
    <w:qFormat/>
    <w:uiPriority w:val="0"/>
    <w:pPr>
      <w:widowControl/>
      <w:tabs>
        <w:tab w:val="left" w:pos="425"/>
        <w:tab w:val="left" w:pos="630"/>
        <w:tab w:val="left" w:pos="850"/>
        <w:tab w:val="clear" w:pos="576"/>
      </w:tabs>
      <w:spacing w:beforeLines="50" w:afterLines="50" w:line="415" w:lineRule="auto"/>
    </w:pPr>
    <w:rPr>
      <w:rFonts w:ascii="Arial" w:hAnsi="Arial" w:eastAsia="黑体" w:cs="宋体"/>
      <w:b w:val="0"/>
      <w:bCs w:val="0"/>
      <w:kern w:val="0"/>
      <w:sz w:val="30"/>
      <w:szCs w:val="20"/>
    </w:rPr>
  </w:style>
  <w:style w:type="paragraph" w:customStyle="1" w:styleId="2703">
    <w:name w:val="Char Char Char Char Char Char Char Char Char Char Char Char1 Char1"/>
    <w:basedOn w:val="1"/>
    <w:qFormat/>
    <w:uiPriority w:val="0"/>
    <w:pPr>
      <w:widowControl/>
      <w:spacing w:line="360" w:lineRule="auto"/>
      <w:ind w:firstLine="200" w:firstLineChars="200"/>
      <w:jc w:val="left"/>
    </w:pPr>
    <w:rPr>
      <w:rFonts w:ascii="Calibri" w:hAnsi="Calibri" w:cs="宋体"/>
      <w:spacing w:val="-2"/>
      <w:kern w:val="0"/>
      <w:sz w:val="24"/>
    </w:rPr>
  </w:style>
  <w:style w:type="paragraph" w:customStyle="1" w:styleId="2704">
    <w:name w:val="标题四"/>
    <w:basedOn w:val="1"/>
    <w:qFormat/>
    <w:uiPriority w:val="0"/>
    <w:pPr>
      <w:widowControl/>
      <w:spacing w:line="360" w:lineRule="auto"/>
      <w:jc w:val="left"/>
    </w:pPr>
    <w:rPr>
      <w:rFonts w:ascii="黑体" w:hAnsi="宋体" w:cs="宋体"/>
      <w:b/>
      <w:bCs/>
      <w:kern w:val="0"/>
      <w:sz w:val="24"/>
    </w:rPr>
  </w:style>
  <w:style w:type="paragraph" w:customStyle="1" w:styleId="2705">
    <w:name w:val="样式 标题 1 + 宋体1"/>
    <w:basedOn w:val="3"/>
    <w:qFormat/>
    <w:uiPriority w:val="0"/>
    <w:pPr>
      <w:keepLines w:val="0"/>
      <w:widowControl/>
      <w:tabs>
        <w:tab w:val="left" w:pos="425"/>
        <w:tab w:val="left" w:pos="1740"/>
        <w:tab w:val="right" w:pos="8640"/>
        <w:tab w:val="clear" w:pos="432"/>
      </w:tabs>
      <w:overflowPunct w:val="0"/>
      <w:autoSpaceDE w:val="0"/>
      <w:autoSpaceDN w:val="0"/>
      <w:adjustRightInd w:val="0"/>
      <w:spacing w:line="440" w:lineRule="exact"/>
      <w:jc w:val="left"/>
      <w:textAlignment w:val="baseline"/>
    </w:pPr>
    <w:rPr>
      <w:rFonts w:ascii="宋体" w:hAnsi="宋体"/>
      <w:kern w:val="28"/>
      <w:sz w:val="30"/>
      <w:szCs w:val="20"/>
      <w:lang w:val="zh-CN"/>
    </w:rPr>
  </w:style>
  <w:style w:type="paragraph" w:customStyle="1" w:styleId="2706">
    <w:name w:val="r1.1.1y小分项"/>
    <w:next w:val="1"/>
    <w:qFormat/>
    <w:uiPriority w:val="0"/>
    <w:pPr>
      <w:spacing w:beforeLines="100" w:afterLines="50"/>
    </w:pPr>
    <w:rPr>
      <w:rFonts w:ascii="SansSerif" w:hAnsi="SansSerif" w:eastAsia="宋体" w:cs="Times New Roman"/>
      <w:b/>
      <w:color w:val="666699"/>
      <w:kern w:val="2"/>
      <w:sz w:val="18"/>
      <w:lang w:val="en-US" w:eastAsia="zh-CN" w:bidi="ar-SA"/>
    </w:rPr>
  </w:style>
  <w:style w:type="paragraph" w:customStyle="1" w:styleId="2707">
    <w:name w:val="_Style 646"/>
    <w:basedOn w:val="1"/>
    <w:qFormat/>
    <w:uiPriority w:val="0"/>
    <w:pPr>
      <w:widowControl/>
      <w:spacing w:after="160" w:line="240" w:lineRule="exact"/>
      <w:jc w:val="left"/>
    </w:pPr>
    <w:rPr>
      <w:rFonts w:ascii="Verdana" w:hAnsi="Verdana" w:cs="宋体"/>
      <w:kern w:val="0"/>
      <w:sz w:val="20"/>
      <w:lang w:eastAsia="en-US"/>
    </w:rPr>
  </w:style>
  <w:style w:type="paragraph" w:customStyle="1" w:styleId="2708">
    <w:name w:val="附件标题"/>
    <w:basedOn w:val="1"/>
    <w:qFormat/>
    <w:uiPriority w:val="0"/>
    <w:pPr>
      <w:widowControl/>
      <w:spacing w:line="300" w:lineRule="auto"/>
      <w:jc w:val="left"/>
    </w:pPr>
    <w:rPr>
      <w:rFonts w:ascii="宋体" w:hAnsi="宋体" w:cs="宋体"/>
      <w:b/>
      <w:kern w:val="0"/>
      <w:sz w:val="28"/>
    </w:rPr>
  </w:style>
  <w:style w:type="paragraph" w:customStyle="1" w:styleId="2709">
    <w:name w:val="_Style 37"/>
    <w:basedOn w:val="1"/>
    <w:qFormat/>
    <w:uiPriority w:val="0"/>
    <w:pPr>
      <w:widowControl/>
      <w:jc w:val="left"/>
    </w:pPr>
    <w:rPr>
      <w:szCs w:val="20"/>
    </w:rPr>
  </w:style>
  <w:style w:type="paragraph" w:customStyle="1" w:styleId="2710">
    <w:name w:val="表头样式"/>
    <w:basedOn w:val="1"/>
    <w:qFormat/>
    <w:uiPriority w:val="0"/>
    <w:pPr>
      <w:widowControl/>
      <w:tabs>
        <w:tab w:val="left" w:pos="3060"/>
      </w:tabs>
      <w:spacing w:beforeLines="50" w:line="360" w:lineRule="auto"/>
      <w:jc w:val="center"/>
    </w:pPr>
    <w:rPr>
      <w:rFonts w:ascii="宋体" w:hAnsi="宋体" w:cs="宋体"/>
      <w:b/>
      <w:bCs/>
      <w:kern w:val="0"/>
      <w:sz w:val="24"/>
    </w:rPr>
  </w:style>
  <w:style w:type="paragraph" w:customStyle="1" w:styleId="2711">
    <w:name w:val="正文（韶关规划）"/>
    <w:basedOn w:val="404"/>
    <w:qFormat/>
    <w:uiPriority w:val="0"/>
    <w:pPr>
      <w:widowControl/>
      <w:tabs>
        <w:tab w:val="left" w:pos="7996"/>
        <w:tab w:val="left" w:pos="22680"/>
      </w:tabs>
      <w:autoSpaceDE w:val="0"/>
      <w:autoSpaceDN w:val="0"/>
      <w:adjustRightInd w:val="0"/>
      <w:snapToGrid w:val="0"/>
      <w:spacing w:beforeLines="50"/>
      <w:ind w:left="0" w:leftChars="0" w:firstLine="480"/>
      <w:jc w:val="left"/>
    </w:pPr>
    <w:rPr>
      <w:snapToGrid w:val="0"/>
      <w:color w:val="000000"/>
      <w:kern w:val="0"/>
      <w:szCs w:val="24"/>
    </w:rPr>
  </w:style>
  <w:style w:type="paragraph" w:customStyle="1" w:styleId="2712">
    <w:name w:val="表中文字"/>
    <w:basedOn w:val="1"/>
    <w:link w:val="3505"/>
    <w:qFormat/>
    <w:uiPriority w:val="0"/>
    <w:pPr>
      <w:widowControl/>
      <w:jc w:val="center"/>
    </w:pPr>
    <w:rPr>
      <w:rFonts w:ascii="宋体" w:hAnsi="宋体" w:cs="宋体"/>
      <w:kern w:val="0"/>
      <w:sz w:val="24"/>
    </w:rPr>
  </w:style>
  <w:style w:type="paragraph" w:customStyle="1" w:styleId="2713">
    <w:name w:val="样式 标题 3 + 首行缩进:  2 字符 段前: 8.15 磅 段后: 8.15 磅3"/>
    <w:basedOn w:val="5"/>
    <w:qFormat/>
    <w:uiPriority w:val="0"/>
    <w:pPr>
      <w:widowControl/>
      <w:tabs>
        <w:tab w:val="left" w:pos="425"/>
        <w:tab w:val="left" w:pos="851"/>
      </w:tabs>
      <w:adjustRightInd/>
      <w:spacing w:beforeLines="50" w:line="240" w:lineRule="atLeast"/>
      <w:ind w:firstLine="0" w:firstLineChars="0"/>
      <w:jc w:val="left"/>
    </w:pPr>
    <w:rPr>
      <w:rFonts w:ascii="Arial Unicode MS" w:hAnsi="Arial Unicode MS" w:eastAsia="黑体"/>
      <w:bCs w:val="0"/>
      <w:kern w:val="0"/>
    </w:rPr>
  </w:style>
  <w:style w:type="paragraph" w:customStyle="1" w:styleId="2714">
    <w:name w:val="Char Char Char Char Char Char Char Char Char Char Char1 Char1"/>
    <w:basedOn w:val="1"/>
    <w:qFormat/>
    <w:uiPriority w:val="0"/>
    <w:pPr>
      <w:widowControl/>
      <w:jc w:val="left"/>
    </w:pPr>
    <w:rPr>
      <w:rFonts w:ascii="宋体" w:hAnsi="宋体" w:cs="宋体"/>
      <w:kern w:val="0"/>
      <w:sz w:val="24"/>
    </w:rPr>
  </w:style>
  <w:style w:type="paragraph" w:customStyle="1" w:styleId="2715">
    <w:name w:val="cs10 additive Default Pa"/>
    <w:qFormat/>
    <w:uiPriority w:val="0"/>
    <w:pPr>
      <w:widowControl w:val="0"/>
      <w:autoSpaceDE w:val="0"/>
      <w:autoSpaceDN w:val="0"/>
      <w:adjustRightInd w:val="0"/>
    </w:pPr>
    <w:rPr>
      <w:rFonts w:ascii="Times New Roman" w:hAnsi="Times New Roman" w:eastAsia="宋体" w:cs="Times New Roman"/>
      <w:lang w:val="en-US" w:eastAsia="zh-CN" w:bidi="ar-SA"/>
    </w:rPr>
  </w:style>
  <w:style w:type="paragraph" w:customStyle="1" w:styleId="2716">
    <w:name w:val="样式 标题 1 Char Char + 两端对齐 段前: 2 行 段后: 0.5 行"/>
    <w:basedOn w:val="3"/>
    <w:qFormat/>
    <w:uiPriority w:val="0"/>
    <w:pPr>
      <w:keepLines w:val="0"/>
      <w:widowControl/>
      <w:tabs>
        <w:tab w:val="left" w:pos="425"/>
        <w:tab w:val="clear" w:pos="432"/>
      </w:tabs>
      <w:spacing w:beforeLines="200" w:afterLines="100" w:line="500" w:lineRule="exact"/>
      <w:ind w:left="425" w:hanging="425"/>
      <w:jc w:val="left"/>
    </w:pPr>
    <w:rPr>
      <w:rFonts w:cs="宋体"/>
      <w:spacing w:val="4"/>
      <w:kern w:val="2"/>
      <w:sz w:val="32"/>
      <w:szCs w:val="20"/>
      <w:lang w:val="zh-CN"/>
    </w:rPr>
  </w:style>
  <w:style w:type="paragraph" w:customStyle="1" w:styleId="2717">
    <w:name w:val="项目"/>
    <w:basedOn w:val="1"/>
    <w:qFormat/>
    <w:uiPriority w:val="0"/>
    <w:pPr>
      <w:widowControl/>
      <w:numPr>
        <w:ilvl w:val="0"/>
        <w:numId w:val="24"/>
      </w:numPr>
      <w:tabs>
        <w:tab w:val="left" w:pos="22680"/>
      </w:tabs>
      <w:jc w:val="left"/>
    </w:pPr>
    <w:rPr>
      <w:rFonts w:ascii="宋体" w:hAnsi="宋体" w:cs="宋体"/>
      <w:kern w:val="0"/>
      <w:sz w:val="24"/>
    </w:rPr>
  </w:style>
  <w:style w:type="paragraph" w:customStyle="1" w:styleId="2718">
    <w:name w:val="批注框文本11"/>
    <w:basedOn w:val="1"/>
    <w:qFormat/>
    <w:uiPriority w:val="0"/>
    <w:pPr>
      <w:widowControl/>
      <w:jc w:val="left"/>
    </w:pPr>
    <w:rPr>
      <w:rFonts w:ascii="宋体" w:hAnsi="宋体" w:cs="宋体"/>
      <w:kern w:val="0"/>
      <w:sz w:val="18"/>
      <w:szCs w:val="18"/>
    </w:rPr>
  </w:style>
  <w:style w:type="paragraph" w:customStyle="1" w:styleId="2719">
    <w:name w:val="ysh标4"/>
    <w:basedOn w:val="2415"/>
    <w:qFormat/>
    <w:uiPriority w:val="0"/>
    <w:pPr>
      <w:widowControl w:val="0"/>
      <w:spacing w:beforeLines="50" w:afterLines="50" w:line="240" w:lineRule="auto"/>
      <w:ind w:left="284"/>
    </w:pPr>
    <w:rPr>
      <w:rFonts w:ascii="宋体" w:eastAsia="宋体"/>
      <w:b/>
      <w:sz w:val="24"/>
      <w:szCs w:val="24"/>
    </w:rPr>
  </w:style>
  <w:style w:type="paragraph" w:customStyle="1" w:styleId="2720">
    <w:name w:val="正文标准样式"/>
    <w:basedOn w:val="1"/>
    <w:qFormat/>
    <w:uiPriority w:val="0"/>
    <w:pPr>
      <w:widowControl/>
      <w:adjustRightInd w:val="0"/>
      <w:spacing w:line="300" w:lineRule="auto"/>
      <w:ind w:firstLine="482"/>
      <w:jc w:val="left"/>
      <w:textAlignment w:val="baseline"/>
    </w:pPr>
    <w:rPr>
      <w:rFonts w:ascii="宋体" w:hAnsi="宋体" w:cs="宋体"/>
      <w:kern w:val="0"/>
      <w:sz w:val="24"/>
    </w:rPr>
  </w:style>
  <w:style w:type="paragraph" w:customStyle="1" w:styleId="2721">
    <w:name w:val="自制表格"/>
    <w:basedOn w:val="1"/>
    <w:next w:val="1"/>
    <w:qFormat/>
    <w:uiPriority w:val="0"/>
    <w:pPr>
      <w:widowControl/>
      <w:spacing w:after="120" w:line="360" w:lineRule="auto"/>
      <w:jc w:val="left"/>
    </w:pPr>
    <w:rPr>
      <w:rFonts w:ascii="宋体" w:hAnsi="宋体" w:cs="宋体"/>
      <w:kern w:val="10"/>
      <w:sz w:val="28"/>
    </w:rPr>
  </w:style>
  <w:style w:type="paragraph" w:customStyle="1" w:styleId="2722">
    <w:name w:val="xl94"/>
    <w:basedOn w:val="1"/>
    <w:qFormat/>
    <w:uiPriority w:val="0"/>
    <w:pPr>
      <w:widowControl/>
      <w:pBdr>
        <w:bottom w:val="single" w:color="auto" w:sz="8" w:space="0"/>
        <w:right w:val="single" w:color="auto" w:sz="8" w:space="0"/>
      </w:pBdr>
      <w:shd w:val="clear" w:color="auto" w:fill="FF6600"/>
      <w:spacing w:before="100" w:beforeAutospacing="1" w:after="100" w:afterAutospacing="1"/>
      <w:jc w:val="center"/>
    </w:pPr>
    <w:rPr>
      <w:rFonts w:ascii="宋体" w:hAnsi="宋体" w:cs="宋体"/>
      <w:kern w:val="0"/>
      <w:sz w:val="24"/>
      <w:szCs w:val="21"/>
    </w:rPr>
  </w:style>
  <w:style w:type="paragraph" w:customStyle="1" w:styleId="2723">
    <w:name w:val="mstheme-vert-navtxt-gs"/>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2724">
    <w:name w:val="样式 标题 4H4 + (中文) 楷体_GB2312"/>
    <w:basedOn w:val="6"/>
    <w:qFormat/>
    <w:uiPriority w:val="0"/>
    <w:pPr>
      <w:keepNext w:val="0"/>
      <w:keepLines w:val="0"/>
      <w:widowControl/>
      <w:tabs>
        <w:tab w:val="left" w:pos="425"/>
        <w:tab w:val="left" w:pos="1080"/>
        <w:tab w:val="clear" w:pos="864"/>
      </w:tabs>
      <w:autoSpaceDE w:val="0"/>
      <w:autoSpaceDN w:val="0"/>
      <w:adjustRightInd w:val="0"/>
      <w:snapToGrid w:val="0"/>
      <w:spacing w:before="0" w:after="120" w:line="360" w:lineRule="auto"/>
      <w:ind w:left="0" w:firstLine="0"/>
    </w:pPr>
    <w:rPr>
      <w:rFonts w:ascii="Times New Roman" w:hAnsi="Times New Roman" w:cs="宋体"/>
      <w:b w:val="0"/>
      <w:bCs w:val="0"/>
      <w:kern w:val="0"/>
    </w:rPr>
  </w:style>
  <w:style w:type="paragraph" w:customStyle="1" w:styleId="2725">
    <w:name w:val="comm3"/>
    <w:basedOn w:val="1"/>
    <w:qFormat/>
    <w:uiPriority w:val="0"/>
    <w:pPr>
      <w:widowControl/>
      <w:spacing w:after="60"/>
      <w:jc w:val="center"/>
    </w:pPr>
    <w:rPr>
      <w:rFonts w:ascii="Arial" w:hAnsi="Arial" w:cs="宋体"/>
      <w:kern w:val="0"/>
      <w:sz w:val="24"/>
      <w:lang w:val="en-CA" w:eastAsia="en-US"/>
    </w:rPr>
  </w:style>
  <w:style w:type="paragraph" w:customStyle="1" w:styleId="2726">
    <w:name w:val="Char4 Char Char Char Char Char Char Char Char Char Char Char Char Char Char Char Char Char1 Char Char Char Char Char Char1 Char1"/>
    <w:basedOn w:val="1"/>
    <w:qFormat/>
    <w:uiPriority w:val="0"/>
    <w:pPr>
      <w:widowControl/>
      <w:spacing w:line="240" w:lineRule="exact"/>
      <w:ind w:firstLine="200" w:firstLineChars="200"/>
      <w:jc w:val="left"/>
    </w:pPr>
    <w:rPr>
      <w:rFonts w:ascii="宋体" w:hAnsi="宋体" w:cs="宋体"/>
      <w:kern w:val="0"/>
      <w:sz w:val="28"/>
      <w:szCs w:val="28"/>
    </w:rPr>
  </w:style>
  <w:style w:type="paragraph" w:customStyle="1" w:styleId="2727">
    <w:name w:val="样式 标题 4 + 宋体 小四 非加粗"/>
    <w:basedOn w:val="6"/>
    <w:qFormat/>
    <w:uiPriority w:val="0"/>
    <w:pPr>
      <w:keepNext w:val="0"/>
      <w:keepLines w:val="0"/>
      <w:widowControl/>
      <w:tabs>
        <w:tab w:val="left" w:pos="0"/>
        <w:tab w:val="left" w:pos="425"/>
        <w:tab w:val="left" w:pos="1080"/>
        <w:tab w:val="clear" w:pos="864"/>
      </w:tabs>
      <w:adjustRightInd w:val="0"/>
      <w:snapToGrid w:val="0"/>
      <w:spacing w:before="0" w:after="170" w:line="240" w:lineRule="auto"/>
      <w:ind w:left="100" w:leftChars="100" w:right="100" w:rightChars="100" w:firstLine="0"/>
    </w:pPr>
    <w:rPr>
      <w:rFonts w:ascii="宋体" w:hAnsi="宋体" w:eastAsia="宋体" w:cs="宋体"/>
      <w:b w:val="0"/>
      <w:kern w:val="0"/>
      <w:sz w:val="24"/>
      <w:szCs w:val="20"/>
    </w:rPr>
  </w:style>
  <w:style w:type="paragraph" w:customStyle="1" w:styleId="2728">
    <w:name w:val="Char Char Char Char Char Char1 Char Char Char Char Char Char Char Char Char Char"/>
    <w:basedOn w:val="1"/>
    <w:qFormat/>
    <w:uiPriority w:val="0"/>
    <w:pPr>
      <w:widowControl/>
      <w:jc w:val="left"/>
    </w:pPr>
    <w:rPr>
      <w:rFonts w:ascii="Tahoma" w:hAnsi="Tahoma" w:cs="宋体"/>
      <w:kern w:val="0"/>
      <w:sz w:val="24"/>
    </w:rPr>
  </w:style>
  <w:style w:type="paragraph" w:customStyle="1" w:styleId="2729">
    <w:name w:val="p16"/>
    <w:basedOn w:val="1"/>
    <w:qFormat/>
    <w:uiPriority w:val="0"/>
    <w:pPr>
      <w:widowControl/>
      <w:jc w:val="center"/>
    </w:pPr>
    <w:rPr>
      <w:kern w:val="0"/>
      <w:sz w:val="24"/>
    </w:rPr>
  </w:style>
  <w:style w:type="paragraph" w:customStyle="1" w:styleId="2730">
    <w:name w:val="graytab"/>
    <w:basedOn w:val="1"/>
    <w:qFormat/>
    <w:uiPriority w:val="0"/>
    <w:pPr>
      <w:widowControl/>
      <w:pBdr>
        <w:top w:val="single" w:color="CECFCE" w:sz="6" w:space="0"/>
        <w:left w:val="single" w:color="CECFCE" w:sz="6" w:space="0"/>
        <w:bottom w:val="single" w:color="CECFCE" w:sz="6" w:space="0"/>
        <w:right w:val="single" w:color="CECFCE" w:sz="6" w:space="0"/>
      </w:pBdr>
      <w:spacing w:before="100" w:beforeAutospacing="1" w:after="100" w:afterAutospacing="1"/>
      <w:jc w:val="left"/>
    </w:pPr>
    <w:rPr>
      <w:rFonts w:ascii="Arial Unicode MS" w:hAnsi="Arial Unicode MS" w:eastAsia="Arial Unicode MS" w:cs="宋体"/>
      <w:kern w:val="0"/>
      <w:sz w:val="24"/>
    </w:rPr>
  </w:style>
  <w:style w:type="paragraph" w:customStyle="1" w:styleId="2731">
    <w:name w:val="ysh标3"/>
    <w:basedOn w:val="1314"/>
    <w:qFormat/>
    <w:uiPriority w:val="0"/>
    <w:pPr>
      <w:widowControl w:val="0"/>
      <w:tabs>
        <w:tab w:val="left" w:pos="1004"/>
      </w:tabs>
      <w:spacing w:afterLines="100" w:line="240" w:lineRule="auto"/>
      <w:ind w:left="284"/>
    </w:pPr>
    <w:rPr>
      <w:rFonts w:ascii="宋体" w:eastAsia="宋体"/>
      <w:b/>
      <w:sz w:val="28"/>
      <w:szCs w:val="28"/>
    </w:rPr>
  </w:style>
  <w:style w:type="paragraph" w:customStyle="1" w:styleId="2732">
    <w:name w:val="标题3首行缩进2字符"/>
    <w:basedOn w:val="5"/>
    <w:next w:val="2301"/>
    <w:qFormat/>
    <w:uiPriority w:val="0"/>
    <w:pPr>
      <w:widowControl/>
      <w:tabs>
        <w:tab w:val="left" w:pos="425"/>
        <w:tab w:val="left" w:pos="851"/>
      </w:tabs>
      <w:adjustRightInd/>
      <w:snapToGrid w:val="0"/>
      <w:spacing w:beforeLines="50" w:afterLines="50"/>
      <w:ind w:firstLine="422"/>
      <w:jc w:val="left"/>
    </w:pPr>
    <w:rPr>
      <w:rFonts w:cs="宋体"/>
      <w:bCs w:val="0"/>
      <w:snapToGrid w:val="0"/>
      <w:sz w:val="21"/>
      <w:szCs w:val="28"/>
    </w:rPr>
  </w:style>
  <w:style w:type="paragraph" w:customStyle="1" w:styleId="2733">
    <w:name w:val="临书仓促，不尽欲言。"/>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734">
    <w:name w:val="tover"/>
    <w:basedOn w:val="1"/>
    <w:qFormat/>
    <w:uiPriority w:val="0"/>
    <w:pPr>
      <w:widowControl/>
      <w:shd w:val="clear" w:color="auto" w:fill="EFEFEF"/>
      <w:spacing w:before="100" w:beforeAutospacing="1" w:after="100" w:afterAutospacing="1"/>
      <w:jc w:val="left"/>
    </w:pPr>
    <w:rPr>
      <w:rFonts w:ascii="Arial Unicode MS" w:hAnsi="Arial Unicode MS" w:eastAsia="Arial Unicode MS" w:cs="Arial Unicode MS"/>
      <w:kern w:val="0"/>
      <w:sz w:val="24"/>
    </w:rPr>
  </w:style>
  <w:style w:type="paragraph" w:customStyle="1" w:styleId="2735">
    <w:name w:val="标准书眉_偶数页"/>
    <w:basedOn w:val="1"/>
    <w:next w:val="1"/>
    <w:qFormat/>
    <w:uiPriority w:val="0"/>
    <w:pPr>
      <w:widowControl/>
      <w:tabs>
        <w:tab w:val="center" w:pos="4154"/>
        <w:tab w:val="right" w:pos="8306"/>
      </w:tabs>
      <w:spacing w:after="120"/>
      <w:jc w:val="left"/>
    </w:pPr>
    <w:rPr>
      <w:rFonts w:ascii="宋体" w:hAnsi="宋体" w:cs="宋体"/>
      <w:kern w:val="0"/>
      <w:sz w:val="24"/>
    </w:rPr>
  </w:style>
  <w:style w:type="paragraph" w:customStyle="1" w:styleId="2736">
    <w:name w:val="p9"/>
    <w:basedOn w:val="1"/>
    <w:qFormat/>
    <w:uiPriority w:val="0"/>
    <w:pPr>
      <w:widowControl/>
      <w:spacing w:before="100" w:beforeAutospacing="1" w:after="100" w:afterAutospacing="1" w:line="255" w:lineRule="atLeast"/>
      <w:jc w:val="left"/>
    </w:pPr>
    <w:rPr>
      <w:rFonts w:ascii="宋体" w:hAnsi="宋体" w:eastAsia="Arial Unicode MS" w:cs="宋体"/>
      <w:kern w:val="0"/>
      <w:sz w:val="18"/>
      <w:szCs w:val="18"/>
    </w:rPr>
  </w:style>
  <w:style w:type="paragraph" w:customStyle="1" w:styleId="2737">
    <w:name w:val="样式111"/>
    <w:qFormat/>
    <w:uiPriority w:val="0"/>
    <w:pPr>
      <w:numPr>
        <w:ilvl w:val="1"/>
        <w:numId w:val="25"/>
      </w:numPr>
      <w:adjustRightInd w:val="0"/>
      <w:snapToGrid w:val="0"/>
      <w:ind w:left="0" w:firstLine="0"/>
      <w:jc w:val="both"/>
    </w:pPr>
    <w:rPr>
      <w:rFonts w:ascii="宋体" w:hAnsi="Times New Roman" w:eastAsia="宋体" w:cs="Times New Roman"/>
      <w:sz w:val="21"/>
      <w:lang w:val="en-US" w:eastAsia="zh-CN" w:bidi="ar-SA"/>
    </w:rPr>
  </w:style>
  <w:style w:type="paragraph" w:customStyle="1" w:styleId="2738">
    <w:name w:val="style3"/>
    <w:basedOn w:val="1"/>
    <w:qFormat/>
    <w:uiPriority w:val="0"/>
    <w:pPr>
      <w:widowControl/>
      <w:spacing w:before="100" w:beforeAutospacing="1" w:after="100" w:afterAutospacing="1"/>
      <w:jc w:val="left"/>
    </w:pPr>
    <w:rPr>
      <w:rFonts w:ascii="宋体" w:hAnsi="宋体" w:cs="宋体"/>
      <w:color w:val="000000"/>
      <w:kern w:val="0"/>
      <w:sz w:val="27"/>
      <w:szCs w:val="27"/>
    </w:rPr>
  </w:style>
  <w:style w:type="paragraph" w:customStyle="1" w:styleId="2739">
    <w:name w:val="样式 首行缩进:  2 字符4"/>
    <w:basedOn w:val="1"/>
    <w:qFormat/>
    <w:uiPriority w:val="0"/>
    <w:pPr>
      <w:widowControl/>
      <w:adjustRightInd w:val="0"/>
      <w:snapToGrid w:val="0"/>
      <w:spacing w:line="360" w:lineRule="auto"/>
      <w:ind w:firstLine="480" w:firstLineChars="200"/>
      <w:jc w:val="left"/>
    </w:pPr>
    <w:rPr>
      <w:rFonts w:ascii="宋体" w:hAnsi="宋体" w:cs="宋体"/>
      <w:kern w:val="0"/>
      <w:sz w:val="24"/>
    </w:rPr>
  </w:style>
  <w:style w:type="paragraph" w:customStyle="1" w:styleId="2740">
    <w:name w:val="Char Char Char Char Char Char Char Char Char Char Char Char Char1 Char Char Char Char Char Char Char Char Char Char Char Char Char Char Char Char Char Char Char6"/>
    <w:basedOn w:val="1"/>
    <w:qFormat/>
    <w:uiPriority w:val="0"/>
    <w:pPr>
      <w:widowControl/>
      <w:spacing w:after="160" w:line="240" w:lineRule="exact"/>
      <w:jc w:val="left"/>
    </w:pPr>
    <w:rPr>
      <w:rFonts w:ascii="Verdana" w:hAnsi="Verdana" w:cs="宋体"/>
      <w:kern w:val="0"/>
      <w:sz w:val="20"/>
      <w:lang w:eastAsia="en-US"/>
    </w:rPr>
  </w:style>
  <w:style w:type="paragraph" w:customStyle="1" w:styleId="2741">
    <w:name w:val="样式 首行缩进:  2 字符 段后: 0.5 行"/>
    <w:basedOn w:val="1"/>
    <w:qFormat/>
    <w:uiPriority w:val="0"/>
    <w:pPr>
      <w:widowControl/>
      <w:spacing w:line="360" w:lineRule="auto"/>
      <w:ind w:firstLine="200" w:firstLineChars="200"/>
      <w:jc w:val="left"/>
    </w:pPr>
    <w:rPr>
      <w:rFonts w:ascii="宋体" w:hAnsi="宋体" w:cs="宋体"/>
      <w:kern w:val="0"/>
      <w:sz w:val="24"/>
    </w:rPr>
  </w:style>
  <w:style w:type="paragraph" w:customStyle="1" w:styleId="2742">
    <w:name w:val="Char Char Char3"/>
    <w:basedOn w:val="1"/>
    <w:qFormat/>
    <w:uiPriority w:val="0"/>
    <w:pPr>
      <w:widowControl/>
      <w:jc w:val="left"/>
    </w:pPr>
    <w:rPr>
      <w:rFonts w:ascii="宋体" w:hAnsi="宋体" w:cs="宋体"/>
      <w:kern w:val="0"/>
      <w:sz w:val="24"/>
    </w:rPr>
  </w:style>
  <w:style w:type="paragraph" w:customStyle="1" w:styleId="2743">
    <w:name w:val="正文首行缩进 2 + Times New Roman"/>
    <w:basedOn w:val="1"/>
    <w:qFormat/>
    <w:uiPriority w:val="0"/>
    <w:pPr>
      <w:widowControl/>
      <w:tabs>
        <w:tab w:val="left" w:pos="0"/>
        <w:tab w:val="left" w:pos="870"/>
        <w:tab w:val="left" w:pos="3150"/>
      </w:tabs>
      <w:autoSpaceDE w:val="0"/>
      <w:autoSpaceDN w:val="0"/>
      <w:spacing w:line="360" w:lineRule="auto"/>
      <w:ind w:firstLine="480" w:firstLineChars="200"/>
      <w:jc w:val="left"/>
    </w:pPr>
    <w:rPr>
      <w:rFonts w:ascii="宋体" w:hAnsi="宋体" w:cs="宋体"/>
      <w:kern w:val="0"/>
      <w:sz w:val="24"/>
    </w:rPr>
  </w:style>
  <w:style w:type="paragraph" w:customStyle="1" w:styleId="2744">
    <w:name w:val="纯文本12"/>
    <w:basedOn w:val="1"/>
    <w:qFormat/>
    <w:uiPriority w:val="0"/>
    <w:pPr>
      <w:widowControl/>
      <w:adjustRightInd w:val="0"/>
      <w:jc w:val="left"/>
      <w:textAlignment w:val="baseline"/>
    </w:pPr>
    <w:rPr>
      <w:rFonts w:ascii="宋体" w:hAnsi="Courier New" w:cs="宋体"/>
      <w:kern w:val="0"/>
      <w:sz w:val="24"/>
    </w:rPr>
  </w:style>
  <w:style w:type="paragraph" w:customStyle="1" w:styleId="2745">
    <w:name w:val="框图1"/>
    <w:basedOn w:val="1"/>
    <w:qFormat/>
    <w:uiPriority w:val="0"/>
    <w:pPr>
      <w:widowControl/>
      <w:tabs>
        <w:tab w:val="left" w:pos="3555"/>
        <w:tab w:val="left" w:pos="22680"/>
      </w:tabs>
      <w:adjustRightInd w:val="0"/>
      <w:snapToGrid w:val="0"/>
      <w:spacing w:line="20" w:lineRule="atLeast"/>
      <w:ind w:firstLine="200" w:firstLineChars="200"/>
      <w:jc w:val="center"/>
      <w:textAlignment w:val="baseline"/>
    </w:pPr>
    <w:rPr>
      <w:rFonts w:hint="eastAsia" w:ascii="宋体" w:hAnsi="宋体" w:cs="宋体"/>
      <w:snapToGrid w:val="0"/>
      <w:kern w:val="18"/>
      <w:sz w:val="18"/>
    </w:rPr>
  </w:style>
  <w:style w:type="paragraph" w:customStyle="1" w:styleId="2746">
    <w:name w:val="Char Char Char1 Char Char Char Char Char Char Char2"/>
    <w:basedOn w:val="1"/>
    <w:qFormat/>
    <w:uiPriority w:val="0"/>
    <w:pPr>
      <w:widowControl/>
      <w:spacing w:line="360" w:lineRule="auto"/>
      <w:ind w:firstLine="200" w:firstLineChars="200"/>
      <w:jc w:val="left"/>
    </w:pPr>
    <w:rPr>
      <w:rFonts w:ascii="宋体" w:hAnsi="宋体" w:cs="宋体"/>
      <w:kern w:val="0"/>
      <w:sz w:val="24"/>
    </w:rPr>
  </w:style>
  <w:style w:type="paragraph" w:customStyle="1" w:styleId="2747">
    <w:name w:val="xl98"/>
    <w:basedOn w:val="1"/>
    <w:qFormat/>
    <w:uiPriority w:val="0"/>
    <w:pPr>
      <w:widowControl/>
      <w:shd w:val="clear" w:color="auto" w:fill="FF6600"/>
      <w:spacing w:before="100" w:beforeAutospacing="1" w:after="100" w:afterAutospacing="1"/>
      <w:jc w:val="center"/>
    </w:pPr>
    <w:rPr>
      <w:rFonts w:ascii="宋体" w:hAnsi="宋体" w:cs="宋体"/>
      <w:kern w:val="0"/>
      <w:sz w:val="24"/>
      <w:szCs w:val="21"/>
    </w:rPr>
  </w:style>
  <w:style w:type="paragraph" w:customStyle="1" w:styleId="2748">
    <w:name w:val="正式文本"/>
    <w:basedOn w:val="1"/>
    <w:qFormat/>
    <w:uiPriority w:val="0"/>
    <w:pPr>
      <w:widowControl/>
      <w:ind w:firstLine="199" w:firstLineChars="71"/>
      <w:jc w:val="left"/>
    </w:pPr>
    <w:rPr>
      <w:rFonts w:ascii="仿宋_GB2312" w:hAnsi="宋体" w:eastAsia="仿宋_GB2312" w:cs="宋体"/>
      <w:kern w:val="0"/>
      <w:sz w:val="28"/>
      <w:szCs w:val="21"/>
    </w:rPr>
  </w:style>
  <w:style w:type="paragraph" w:customStyle="1" w:styleId="2749">
    <w:name w:val="xl90"/>
    <w:basedOn w:val="1"/>
    <w:qFormat/>
    <w:uiPriority w:val="0"/>
    <w:pPr>
      <w:widowControl/>
      <w:pBdr>
        <w:bottom w:val="double" w:color="auto" w:sz="6" w:space="0"/>
      </w:pBdr>
      <w:shd w:val="clear" w:color="auto" w:fill="FF6600"/>
      <w:spacing w:before="100" w:beforeAutospacing="1" w:after="100" w:afterAutospacing="1"/>
      <w:jc w:val="center"/>
    </w:pPr>
    <w:rPr>
      <w:rFonts w:ascii="宋体" w:hAnsi="宋体" w:cs="宋体"/>
      <w:kern w:val="0"/>
      <w:sz w:val="24"/>
      <w:szCs w:val="21"/>
    </w:rPr>
  </w:style>
  <w:style w:type="paragraph" w:customStyle="1" w:styleId="2750">
    <w:name w:val="Table contents numbered"/>
    <w:basedOn w:val="1935"/>
    <w:qFormat/>
    <w:uiPriority w:val="0"/>
    <w:pPr>
      <w:tabs>
        <w:tab w:val="left" w:pos="360"/>
        <w:tab w:val="clear" w:pos="22680"/>
      </w:tabs>
      <w:spacing w:before="20" w:after="20" w:line="240" w:lineRule="exact"/>
      <w:ind w:left="360" w:hanging="360"/>
      <w:jc w:val="both"/>
    </w:pPr>
    <w:rPr>
      <w:sz w:val="18"/>
    </w:rPr>
  </w:style>
  <w:style w:type="paragraph" w:customStyle="1" w:styleId="2751">
    <w:name w:val="第二标题"/>
    <w:basedOn w:val="4"/>
    <w:next w:val="4"/>
    <w:qFormat/>
    <w:uiPriority w:val="0"/>
    <w:pPr>
      <w:widowControl/>
      <w:tabs>
        <w:tab w:val="left" w:pos="425"/>
        <w:tab w:val="left" w:pos="630"/>
        <w:tab w:val="left" w:pos="850"/>
        <w:tab w:val="clear" w:pos="576"/>
      </w:tabs>
      <w:snapToGrid w:val="0"/>
      <w:spacing w:beforeLines="50" w:afterLines="50"/>
    </w:pPr>
    <w:rPr>
      <w:rFonts w:ascii="Arial" w:hAnsi="Arial" w:eastAsia="黑体"/>
      <w:kern w:val="0"/>
      <w:sz w:val="36"/>
      <w:szCs w:val="36"/>
    </w:rPr>
  </w:style>
  <w:style w:type="paragraph" w:customStyle="1" w:styleId="2752">
    <w:name w:val="中气三级"/>
    <w:basedOn w:val="5"/>
    <w:next w:val="1"/>
    <w:qFormat/>
    <w:uiPriority w:val="0"/>
    <w:pPr>
      <w:widowControl/>
      <w:tabs>
        <w:tab w:val="left" w:pos="425"/>
        <w:tab w:val="left" w:pos="851"/>
        <w:tab w:val="left" w:pos="2760"/>
      </w:tabs>
      <w:snapToGrid w:val="0"/>
      <w:spacing w:beforeLines="50" w:afterLines="50"/>
      <w:ind w:left="142" w:firstLine="0" w:firstLineChars="0"/>
      <w:jc w:val="left"/>
      <w:textAlignment w:val="baseline"/>
    </w:pPr>
    <w:rPr>
      <w:rFonts w:eastAsia="黑体"/>
      <w:b w:val="0"/>
      <w:snapToGrid w:val="0"/>
      <w:kern w:val="0"/>
      <w:szCs w:val="20"/>
    </w:rPr>
  </w:style>
  <w:style w:type="paragraph" w:customStyle="1" w:styleId="2753">
    <w:name w:val="封面5"/>
    <w:basedOn w:val="1"/>
    <w:qFormat/>
    <w:uiPriority w:val="0"/>
    <w:pPr>
      <w:widowControl/>
      <w:snapToGrid w:val="0"/>
      <w:jc w:val="left"/>
    </w:pPr>
    <w:rPr>
      <w:rFonts w:ascii="宋体" w:hAnsi="宋体" w:cs="宋体"/>
      <w:kern w:val="0"/>
      <w:sz w:val="24"/>
    </w:rPr>
  </w:style>
  <w:style w:type="paragraph" w:customStyle="1" w:styleId="2754">
    <w:name w:val="表标题7"/>
    <w:basedOn w:val="1"/>
    <w:qFormat/>
    <w:uiPriority w:val="0"/>
    <w:pPr>
      <w:keepNext/>
      <w:widowControl/>
      <w:autoSpaceDE w:val="0"/>
      <w:autoSpaceDN w:val="0"/>
      <w:adjustRightInd w:val="0"/>
      <w:spacing w:before="180" w:after="120" w:line="408" w:lineRule="atLeast"/>
      <w:jc w:val="center"/>
      <w:textAlignment w:val="baseline"/>
    </w:pPr>
    <w:rPr>
      <w:rFonts w:ascii="宋体" w:hAnsi="宋体" w:cs="宋体"/>
      <w:b/>
      <w:spacing w:val="2"/>
      <w:kern w:val="0"/>
      <w:sz w:val="28"/>
    </w:rPr>
  </w:style>
  <w:style w:type="paragraph" w:customStyle="1" w:styleId="2755">
    <w:name w:val="日期3"/>
    <w:basedOn w:val="1"/>
    <w:next w:val="1"/>
    <w:qFormat/>
    <w:uiPriority w:val="0"/>
    <w:pPr>
      <w:widowControl/>
      <w:adjustRightInd w:val="0"/>
      <w:jc w:val="left"/>
      <w:textAlignment w:val="baseline"/>
    </w:pPr>
    <w:rPr>
      <w:rFonts w:ascii="宋体" w:hAnsi="宋体" w:cs="宋体"/>
      <w:kern w:val="0"/>
      <w:sz w:val="24"/>
    </w:rPr>
  </w:style>
  <w:style w:type="paragraph" w:customStyle="1" w:styleId="2756">
    <w:name w:val="报告表小段"/>
    <w:basedOn w:val="1"/>
    <w:qFormat/>
    <w:uiPriority w:val="0"/>
    <w:pPr>
      <w:spacing w:before="120" w:line="360" w:lineRule="auto"/>
      <w:ind w:firstLine="451" w:firstLineChars="188"/>
    </w:pPr>
    <w:rPr>
      <w:rFonts w:ascii="宋体" w:hAnsi="宋体"/>
      <w:bCs/>
      <w:sz w:val="24"/>
    </w:rPr>
  </w:style>
  <w:style w:type="paragraph" w:customStyle="1" w:styleId="2757">
    <w:name w:val="xl53"/>
    <w:basedOn w:val="1"/>
    <w:qFormat/>
    <w:uiPriority w:val="0"/>
    <w:pPr>
      <w:widowControl/>
      <w:pBdr>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758">
    <w:name w:val="样式 标题 4标题 4 Char Char Char Char Char Char Char Char Char Char C..."/>
    <w:basedOn w:val="6"/>
    <w:qFormat/>
    <w:uiPriority w:val="0"/>
    <w:pPr>
      <w:keepNext w:val="0"/>
      <w:keepLines w:val="0"/>
      <w:widowControl/>
      <w:tabs>
        <w:tab w:val="left" w:pos="425"/>
        <w:tab w:val="left" w:pos="720"/>
        <w:tab w:val="left" w:pos="1080"/>
        <w:tab w:val="left" w:pos="1610"/>
        <w:tab w:val="left" w:pos="3555"/>
        <w:tab w:val="left" w:pos="22680"/>
        <w:tab w:val="clear" w:pos="864"/>
      </w:tabs>
      <w:overflowPunct w:val="0"/>
      <w:autoSpaceDE w:val="0"/>
      <w:autoSpaceDN w:val="0"/>
      <w:adjustRightInd w:val="0"/>
      <w:snapToGrid w:val="0"/>
      <w:spacing w:beforeLines="100" w:afterLines="100" w:line="312" w:lineRule="auto"/>
      <w:ind w:left="1034" w:firstLine="200" w:firstLineChars="200"/>
    </w:pPr>
    <w:rPr>
      <w:rFonts w:hint="eastAsia" w:ascii="黑体" w:hAnsi="宋体" w:eastAsia="宋体" w:cs="宋体"/>
      <w:b w:val="0"/>
      <w:bCs w:val="0"/>
      <w:snapToGrid w:val="0"/>
      <w:color w:val="0000FF"/>
      <w:spacing w:val="10"/>
      <w:kern w:val="0"/>
      <w:sz w:val="24"/>
      <w:szCs w:val="20"/>
    </w:rPr>
  </w:style>
  <w:style w:type="paragraph" w:customStyle="1" w:styleId="2759">
    <w:name w:val="selinna表注"/>
    <w:basedOn w:val="1"/>
    <w:qFormat/>
    <w:uiPriority w:val="0"/>
    <w:pPr>
      <w:adjustRightInd w:val="0"/>
      <w:snapToGrid w:val="0"/>
      <w:spacing w:line="320" w:lineRule="atLeast"/>
      <w:ind w:firstLine="525" w:firstLineChars="250"/>
    </w:pPr>
    <w:rPr>
      <w:rFonts w:ascii="宋体" w:hAnsi="宋体"/>
      <w:sz w:val="18"/>
      <w:szCs w:val="21"/>
    </w:rPr>
  </w:style>
  <w:style w:type="paragraph" w:customStyle="1" w:styleId="2760">
    <w:name w:val="创建日期"/>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761">
    <w:name w:val="Char Char Char Char Char Char1 Char6"/>
    <w:basedOn w:val="1"/>
    <w:qFormat/>
    <w:uiPriority w:val="99"/>
    <w:pPr>
      <w:tabs>
        <w:tab w:val="left" w:pos="360"/>
      </w:tabs>
      <w:spacing w:line="360" w:lineRule="auto"/>
      <w:ind w:firstLine="482"/>
    </w:pPr>
    <w:rPr>
      <w:rFonts w:ascii="Tahoma" w:hAnsi="Tahoma" w:eastAsia="黑体"/>
      <w:szCs w:val="21"/>
    </w:rPr>
  </w:style>
  <w:style w:type="table" w:customStyle="1" w:styleId="2762">
    <w:name w:val="网格型111"/>
    <w:basedOn w:val="88"/>
    <w:qFormat/>
    <w:uiPriority w:val="39"/>
    <w:rPr>
      <w:rFonts w:ascii="Calibri" w:hAnsi="Calibri" w:eastAsia="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763">
    <w:name w:val="Char16"/>
    <w:basedOn w:val="1"/>
    <w:qFormat/>
    <w:uiPriority w:val="0"/>
    <w:pPr>
      <w:tabs>
        <w:tab w:val="left" w:pos="900"/>
      </w:tabs>
      <w:ind w:left="900" w:hanging="420"/>
    </w:pPr>
    <w:rPr>
      <w:sz w:val="24"/>
    </w:rPr>
  </w:style>
  <w:style w:type="paragraph" w:customStyle="1" w:styleId="2764">
    <w:name w:val="Char10"/>
    <w:basedOn w:val="1"/>
    <w:qFormat/>
    <w:uiPriority w:val="0"/>
    <w:pPr>
      <w:tabs>
        <w:tab w:val="left" w:pos="900"/>
      </w:tabs>
      <w:ind w:left="900" w:hanging="420"/>
    </w:pPr>
    <w:rPr>
      <w:sz w:val="24"/>
    </w:rPr>
  </w:style>
  <w:style w:type="paragraph" w:customStyle="1" w:styleId="2765">
    <w:name w:val="Char9"/>
    <w:basedOn w:val="1"/>
    <w:qFormat/>
    <w:uiPriority w:val="99"/>
    <w:pPr>
      <w:tabs>
        <w:tab w:val="left" w:pos="900"/>
      </w:tabs>
      <w:ind w:left="900" w:hanging="420"/>
    </w:pPr>
    <w:rPr>
      <w:sz w:val="24"/>
    </w:rPr>
  </w:style>
  <w:style w:type="character" w:customStyle="1" w:styleId="2766">
    <w:name w:val="标题6"/>
    <w:basedOn w:val="102"/>
    <w:qFormat/>
    <w:uiPriority w:val="0"/>
  </w:style>
  <w:style w:type="paragraph" w:customStyle="1" w:styleId="2767">
    <w:name w:val="Char Char Char Char Char Char Char Char Char Char Char Char Char Char Char Char Char Char Char2"/>
    <w:basedOn w:val="1"/>
    <w:qFormat/>
    <w:uiPriority w:val="0"/>
    <w:pPr>
      <w:adjustRightInd w:val="0"/>
      <w:spacing w:line="360" w:lineRule="auto"/>
    </w:pPr>
    <w:rPr>
      <w:kern w:val="0"/>
      <w:sz w:val="24"/>
      <w:szCs w:val="20"/>
    </w:rPr>
  </w:style>
  <w:style w:type="character" w:customStyle="1" w:styleId="2768">
    <w:name w:val="Char7"/>
    <w:qFormat/>
    <w:uiPriority w:val="0"/>
    <w:rPr>
      <w:rFonts w:eastAsia="黑体"/>
      <w:bCs/>
      <w:kern w:val="2"/>
      <w:sz w:val="24"/>
      <w:szCs w:val="32"/>
      <w:lang w:val="en-US" w:eastAsia="zh-CN" w:bidi="ar-SA"/>
    </w:rPr>
  </w:style>
  <w:style w:type="character" w:customStyle="1" w:styleId="2769">
    <w:name w:val="标题 2 Char1"/>
    <w:qFormat/>
    <w:uiPriority w:val="0"/>
    <w:rPr>
      <w:b/>
      <w:color w:val="000000"/>
      <w:kern w:val="2"/>
      <w:sz w:val="30"/>
      <w:szCs w:val="30"/>
    </w:rPr>
  </w:style>
  <w:style w:type="paragraph" w:customStyle="1" w:styleId="2770">
    <w:name w:val="批注框文本5"/>
    <w:basedOn w:val="1"/>
    <w:qFormat/>
    <w:uiPriority w:val="0"/>
    <w:pPr>
      <w:adjustRightInd w:val="0"/>
      <w:spacing w:line="360" w:lineRule="atLeast"/>
      <w:textAlignment w:val="baseline"/>
    </w:pPr>
    <w:rPr>
      <w:sz w:val="18"/>
      <w:szCs w:val="18"/>
    </w:rPr>
  </w:style>
  <w:style w:type="paragraph" w:customStyle="1" w:styleId="2771">
    <w:name w:val="Char Char Char6"/>
    <w:basedOn w:val="1"/>
    <w:qFormat/>
    <w:uiPriority w:val="0"/>
  </w:style>
  <w:style w:type="paragraph" w:customStyle="1" w:styleId="2772">
    <w:name w:val="Char Char Char Char Char Char Char Char Char Char Char Char Char Char Char Char Char Char Char Char Char Char Char Char Char Char Char Char Char Char Char Char Char Char Char Char Char Char Char Char Char Char Char1"/>
    <w:basedOn w:val="1"/>
    <w:next w:val="1"/>
    <w:qFormat/>
    <w:uiPriority w:val="0"/>
    <w:pPr>
      <w:spacing w:line="360" w:lineRule="auto"/>
      <w:ind w:firstLine="200" w:firstLineChars="200"/>
    </w:pPr>
    <w:rPr>
      <w:rFonts w:ascii="宋体" w:hAnsi="宋体" w:cs="宋体"/>
      <w:sz w:val="24"/>
    </w:rPr>
  </w:style>
  <w:style w:type="character" w:customStyle="1" w:styleId="2773">
    <w:name w:val="纯文本 Char1"/>
    <w:qFormat/>
    <w:uiPriority w:val="0"/>
    <w:rPr>
      <w:rFonts w:ascii="宋体" w:hAnsi="Courier New" w:eastAsia="宋体" w:cs="Courier New"/>
      <w:kern w:val="2"/>
      <w:sz w:val="21"/>
      <w:szCs w:val="21"/>
      <w:lang w:val="en-US" w:eastAsia="zh-CN" w:bidi="ar-SA"/>
    </w:rPr>
  </w:style>
  <w:style w:type="paragraph" w:customStyle="1" w:styleId="2774">
    <w:name w:val="正文12"/>
    <w:basedOn w:val="1"/>
    <w:qFormat/>
    <w:uiPriority w:val="0"/>
    <w:pPr>
      <w:adjustRightInd w:val="0"/>
      <w:snapToGrid w:val="0"/>
      <w:spacing w:line="315" w:lineRule="atLeast"/>
      <w:jc w:val="left"/>
      <w:textAlignment w:val="baseline"/>
    </w:pPr>
    <w:rPr>
      <w:rFonts w:ascii="宋体"/>
      <w:kern w:val="0"/>
      <w:szCs w:val="20"/>
    </w:rPr>
  </w:style>
  <w:style w:type="paragraph" w:customStyle="1" w:styleId="2775">
    <w:name w:val="Char Char Char Char10"/>
    <w:basedOn w:val="1"/>
    <w:qFormat/>
    <w:uiPriority w:val="0"/>
    <w:rPr>
      <w:rFonts w:ascii="宋体" w:hAnsi="宋体" w:cs="Courier New"/>
      <w:sz w:val="32"/>
      <w:szCs w:val="32"/>
    </w:rPr>
  </w:style>
  <w:style w:type="character" w:customStyle="1" w:styleId="2776">
    <w:name w:val="标题 3 Char1"/>
    <w:qFormat/>
    <w:uiPriority w:val="0"/>
    <w:rPr>
      <w:b/>
      <w:color w:val="000000"/>
      <w:kern w:val="2"/>
      <w:sz w:val="28"/>
      <w:szCs w:val="28"/>
      <w:lang w:val="zh-CN"/>
    </w:rPr>
  </w:style>
  <w:style w:type="paragraph" w:customStyle="1" w:styleId="2777">
    <w:name w:val="Char25"/>
    <w:basedOn w:val="1"/>
    <w:qFormat/>
    <w:uiPriority w:val="0"/>
    <w:rPr>
      <w:sz w:val="24"/>
    </w:rPr>
  </w:style>
  <w:style w:type="paragraph" w:customStyle="1" w:styleId="2778">
    <w:name w:val="Char Char40"/>
    <w:basedOn w:val="1"/>
    <w:qFormat/>
    <w:uiPriority w:val="0"/>
    <w:pPr>
      <w:tabs>
        <w:tab w:val="left" w:pos="900"/>
      </w:tabs>
      <w:ind w:left="900" w:hanging="420"/>
    </w:pPr>
    <w:rPr>
      <w:sz w:val="24"/>
    </w:rPr>
  </w:style>
  <w:style w:type="paragraph" w:customStyle="1" w:styleId="2779">
    <w:name w:val="Char Char Char1 Char Char Char Char2"/>
    <w:basedOn w:val="1"/>
    <w:next w:val="1"/>
    <w:qFormat/>
    <w:uiPriority w:val="0"/>
    <w:pPr>
      <w:spacing w:line="360" w:lineRule="auto"/>
      <w:ind w:firstLine="200" w:firstLineChars="200"/>
    </w:pPr>
    <w:rPr>
      <w:rFonts w:ascii="宋体" w:hAnsi="宋体" w:cs="宋体"/>
      <w:sz w:val="24"/>
    </w:rPr>
  </w:style>
  <w:style w:type="paragraph" w:customStyle="1" w:styleId="2780">
    <w:name w:val="Char15"/>
    <w:basedOn w:val="1"/>
    <w:qFormat/>
    <w:uiPriority w:val="0"/>
    <w:pPr>
      <w:widowControl/>
      <w:adjustRightInd w:val="0"/>
      <w:spacing w:after="160" w:line="240" w:lineRule="exact"/>
      <w:jc w:val="left"/>
      <w:textAlignment w:val="baseline"/>
    </w:pPr>
    <w:rPr>
      <w:rFonts w:ascii="Verdana" w:hAnsi="Verdana" w:eastAsia="仿宋_GB2312"/>
      <w:kern w:val="0"/>
      <w:sz w:val="20"/>
      <w:szCs w:val="20"/>
      <w:lang w:eastAsia="en-US"/>
    </w:rPr>
  </w:style>
  <w:style w:type="paragraph" w:customStyle="1" w:styleId="2781">
    <w:name w:val="Char32"/>
    <w:basedOn w:val="1"/>
    <w:qFormat/>
    <w:uiPriority w:val="0"/>
    <w:pPr>
      <w:tabs>
        <w:tab w:val="left" w:pos="900"/>
      </w:tabs>
      <w:ind w:left="900" w:hanging="420"/>
    </w:pPr>
    <w:rPr>
      <w:sz w:val="24"/>
    </w:rPr>
  </w:style>
  <w:style w:type="paragraph" w:customStyle="1" w:styleId="2782">
    <w:name w:val="Char Char Char Char Char Char7"/>
    <w:basedOn w:val="1"/>
    <w:qFormat/>
    <w:uiPriority w:val="0"/>
    <w:rPr>
      <w:sz w:val="24"/>
    </w:rPr>
  </w:style>
  <w:style w:type="paragraph" w:customStyle="1" w:styleId="2783">
    <w:name w:val="Char Char2 Char Char Char Char1"/>
    <w:basedOn w:val="1"/>
    <w:semiHidden/>
    <w:qFormat/>
    <w:uiPriority w:val="0"/>
    <w:pPr>
      <w:widowControl/>
      <w:jc w:val="left"/>
    </w:pPr>
    <w:rPr>
      <w:kern w:val="0"/>
      <w:sz w:val="24"/>
      <w:lang w:val="pl-PL" w:eastAsia="pl-PL"/>
    </w:rPr>
  </w:style>
  <w:style w:type="character" w:customStyle="1" w:styleId="2784">
    <w:name w:val="题注 Char"/>
    <w:qFormat/>
    <w:uiPriority w:val="0"/>
    <w:rPr>
      <w:rFonts w:ascii="Arial" w:hAnsi="Arial" w:eastAsia="楷体_GB2312"/>
      <w:sz w:val="24"/>
      <w:lang w:val="en-US" w:eastAsia="zh-CN" w:bidi="ar-SA"/>
    </w:rPr>
  </w:style>
  <w:style w:type="paragraph" w:customStyle="1" w:styleId="2785">
    <w:name w:val="Char Char Char Char Char Char Char Char Char Char8"/>
    <w:basedOn w:val="1"/>
    <w:qFormat/>
    <w:uiPriority w:val="0"/>
  </w:style>
  <w:style w:type="paragraph" w:customStyle="1" w:styleId="2786">
    <w:name w:val="Char Char Char Char Char Char1 Char Char Char Char1"/>
    <w:basedOn w:val="1"/>
    <w:qFormat/>
    <w:uiPriority w:val="0"/>
    <w:pPr>
      <w:adjustRightInd w:val="0"/>
      <w:spacing w:line="360" w:lineRule="auto"/>
    </w:pPr>
    <w:rPr>
      <w:kern w:val="0"/>
      <w:sz w:val="24"/>
      <w:szCs w:val="20"/>
    </w:rPr>
  </w:style>
  <w:style w:type="paragraph" w:customStyle="1" w:styleId="2787">
    <w:name w:val="Char Char1 Char Char Char Char Char Char Char Char Char Char Char Char Char Char Char Char Char Char Char Char1 Char1"/>
    <w:basedOn w:val="1"/>
    <w:qFormat/>
    <w:uiPriority w:val="0"/>
    <w:pPr>
      <w:spacing w:line="360" w:lineRule="auto"/>
      <w:ind w:firstLine="200" w:firstLineChars="200"/>
    </w:pPr>
    <w:rPr>
      <w:rFonts w:ascii="宋体" w:hAnsi="宋体" w:cs="宋体"/>
      <w:sz w:val="24"/>
    </w:rPr>
  </w:style>
  <w:style w:type="paragraph" w:customStyle="1" w:styleId="2788">
    <w:name w:val="Char Char114"/>
    <w:basedOn w:val="26"/>
    <w:qFormat/>
    <w:uiPriority w:val="0"/>
    <w:rPr>
      <w:rFonts w:ascii="Tahoma" w:hAnsi="Tahoma"/>
      <w:sz w:val="28"/>
    </w:rPr>
  </w:style>
  <w:style w:type="paragraph" w:customStyle="1" w:styleId="2789">
    <w:name w:val="Char1 Char Char Char3"/>
    <w:basedOn w:val="1"/>
    <w:qFormat/>
    <w:uiPriority w:val="0"/>
  </w:style>
  <w:style w:type="paragraph" w:customStyle="1" w:styleId="2790">
    <w:name w:val="正文13"/>
    <w:basedOn w:val="1"/>
    <w:qFormat/>
    <w:uiPriority w:val="0"/>
    <w:pPr>
      <w:adjustRightInd w:val="0"/>
      <w:spacing w:line="480" w:lineRule="exact"/>
      <w:textAlignment w:val="baseline"/>
    </w:pPr>
    <w:rPr>
      <w:spacing w:val="-2"/>
      <w:kern w:val="0"/>
      <w:sz w:val="28"/>
      <w:szCs w:val="20"/>
    </w:rPr>
  </w:style>
  <w:style w:type="paragraph" w:customStyle="1" w:styleId="2791">
    <w:name w:val="表标题8"/>
    <w:basedOn w:val="1"/>
    <w:qFormat/>
    <w:uiPriority w:val="0"/>
    <w:pPr>
      <w:keepNext/>
      <w:widowControl/>
      <w:autoSpaceDE w:val="0"/>
      <w:autoSpaceDN w:val="0"/>
      <w:adjustRightInd w:val="0"/>
      <w:spacing w:before="180" w:after="120" w:line="408" w:lineRule="atLeast"/>
      <w:jc w:val="center"/>
      <w:textAlignment w:val="baseline"/>
    </w:pPr>
    <w:rPr>
      <w:b/>
      <w:spacing w:val="2"/>
      <w:kern w:val="0"/>
      <w:sz w:val="28"/>
      <w:szCs w:val="20"/>
    </w:rPr>
  </w:style>
  <w:style w:type="character" w:customStyle="1" w:styleId="2792">
    <w:name w:val="日期 Char"/>
    <w:qFormat/>
    <w:uiPriority w:val="99"/>
    <w:rPr>
      <w:rFonts w:eastAsia="宋体"/>
      <w:kern w:val="2"/>
      <w:sz w:val="24"/>
      <w:lang w:val="en-US" w:eastAsia="zh-CN" w:bidi="ar-SA"/>
    </w:rPr>
  </w:style>
  <w:style w:type="paragraph" w:customStyle="1" w:styleId="2793">
    <w:name w:val="日期5"/>
    <w:basedOn w:val="1"/>
    <w:next w:val="1"/>
    <w:qFormat/>
    <w:uiPriority w:val="0"/>
    <w:pPr>
      <w:adjustRightInd w:val="0"/>
      <w:snapToGrid w:val="0"/>
      <w:spacing w:line="300" w:lineRule="auto"/>
      <w:jc w:val="right"/>
      <w:textAlignment w:val="baseline"/>
    </w:pPr>
    <w:rPr>
      <w:rFonts w:ascii="楷体_GB2312" w:eastAsia="楷体_GB2312"/>
      <w:kern w:val="0"/>
      <w:sz w:val="24"/>
      <w:szCs w:val="20"/>
    </w:rPr>
  </w:style>
  <w:style w:type="paragraph" w:customStyle="1" w:styleId="2794">
    <w:name w:val="Char Char Char Char Char Char1 Char Char Char1 Char Char Char1 Char Char Char Char Char Char Char Char Char Char Char Char1"/>
    <w:basedOn w:val="1"/>
    <w:next w:val="1"/>
    <w:qFormat/>
    <w:uiPriority w:val="0"/>
    <w:pPr>
      <w:spacing w:line="360" w:lineRule="auto"/>
      <w:ind w:firstLine="200" w:firstLineChars="200"/>
    </w:pPr>
    <w:rPr>
      <w:rFonts w:ascii="宋体" w:hAnsi="宋体" w:cs="宋体"/>
      <w:sz w:val="24"/>
    </w:rPr>
  </w:style>
  <w:style w:type="paragraph" w:customStyle="1" w:styleId="2795">
    <w:name w:val="Char Char Char Char Char Char Char Char Char Char Char Char Char7"/>
    <w:basedOn w:val="1"/>
    <w:next w:val="1"/>
    <w:qFormat/>
    <w:uiPriority w:val="0"/>
    <w:pPr>
      <w:spacing w:line="360" w:lineRule="auto"/>
      <w:ind w:firstLine="200" w:firstLineChars="200"/>
    </w:pPr>
    <w:rPr>
      <w:rFonts w:ascii="宋体" w:hAnsi="宋体" w:cs="宋体"/>
      <w:sz w:val="24"/>
    </w:rPr>
  </w:style>
  <w:style w:type="paragraph" w:customStyle="1" w:styleId="2796">
    <w:name w:val="纯文本6"/>
    <w:basedOn w:val="1"/>
    <w:qFormat/>
    <w:uiPriority w:val="0"/>
    <w:pPr>
      <w:adjustRightInd w:val="0"/>
      <w:textAlignment w:val="baseline"/>
    </w:pPr>
    <w:rPr>
      <w:rFonts w:ascii="宋体" w:hAnsi="Courier New"/>
      <w:szCs w:val="20"/>
    </w:rPr>
  </w:style>
  <w:style w:type="paragraph" w:customStyle="1" w:styleId="2797">
    <w:name w:val="Char Char Char Char Char Char Char Char Char Char Char Char Char Char Char Char2"/>
    <w:basedOn w:val="1"/>
    <w:next w:val="1"/>
    <w:qFormat/>
    <w:uiPriority w:val="0"/>
    <w:pPr>
      <w:spacing w:line="360" w:lineRule="auto"/>
      <w:ind w:firstLine="200" w:firstLineChars="200"/>
    </w:pPr>
    <w:rPr>
      <w:rFonts w:ascii="宋体" w:hAnsi="宋体" w:cs="宋体"/>
      <w:sz w:val="24"/>
    </w:rPr>
  </w:style>
  <w:style w:type="paragraph" w:customStyle="1" w:styleId="2798">
    <w:name w:val="Char Char Char Char Char Char Char Char Char Char Char Char Char Char Char Char Char Char Char Char Char Char Char Char Char Char Char Char Char Char Char Char Char Char Char Char1"/>
    <w:basedOn w:val="1"/>
    <w:next w:val="1"/>
    <w:qFormat/>
    <w:uiPriority w:val="0"/>
    <w:pPr>
      <w:spacing w:line="360" w:lineRule="auto"/>
      <w:ind w:firstLine="200" w:firstLineChars="200"/>
    </w:pPr>
    <w:rPr>
      <w:rFonts w:ascii="宋体" w:hAnsi="宋体" w:cs="宋体"/>
      <w:sz w:val="24"/>
    </w:rPr>
  </w:style>
  <w:style w:type="paragraph" w:customStyle="1" w:styleId="2799">
    <w:name w:val="Char Char Char Char Char Char Char Char Char Char Char Char Char Char Char Char Char Char Char Char Char Char Char Char Char Char Char Char Char Char Char1"/>
    <w:basedOn w:val="1"/>
    <w:next w:val="1"/>
    <w:qFormat/>
    <w:uiPriority w:val="0"/>
    <w:pPr>
      <w:spacing w:line="360" w:lineRule="auto"/>
      <w:ind w:firstLine="200" w:firstLineChars="200"/>
    </w:pPr>
    <w:rPr>
      <w:rFonts w:ascii="宋体" w:hAnsi="宋体" w:cs="宋体"/>
      <w:sz w:val="24"/>
    </w:rPr>
  </w:style>
  <w:style w:type="paragraph" w:customStyle="1" w:styleId="2800">
    <w:name w:val="Char Char Char Char Char Char Char Char Char Char Char Char Char Char Char Char Char Char Char Char Char Char Char Char Char Char Char Char Char Char Char Char Char Char Char Char Char1"/>
    <w:basedOn w:val="1"/>
    <w:next w:val="1"/>
    <w:qFormat/>
    <w:uiPriority w:val="0"/>
    <w:pPr>
      <w:spacing w:line="360" w:lineRule="auto"/>
      <w:ind w:firstLine="200" w:firstLineChars="200"/>
    </w:pPr>
    <w:rPr>
      <w:rFonts w:ascii="宋体" w:hAnsi="宋体" w:cs="宋体"/>
      <w:sz w:val="24"/>
    </w:rPr>
  </w:style>
  <w:style w:type="paragraph" w:customStyle="1" w:styleId="2801">
    <w:name w:val="Char Char Char Char Char Char Char Char Char Char1 Char Char Char Char Char Char Char Char Char Char Char Char Char Char Char Char Char Char1"/>
    <w:basedOn w:val="1"/>
    <w:semiHidden/>
    <w:qFormat/>
    <w:uiPriority w:val="0"/>
  </w:style>
  <w:style w:type="paragraph" w:customStyle="1" w:styleId="2802">
    <w:name w:val="字元 字元 Char Char 字元 字元15"/>
    <w:basedOn w:val="1"/>
    <w:qFormat/>
    <w:uiPriority w:val="0"/>
    <w:rPr>
      <w:sz w:val="24"/>
    </w:rPr>
  </w:style>
  <w:style w:type="paragraph" w:customStyle="1" w:styleId="2803">
    <w:name w:val="Char Char Char Char Char Char Char6"/>
    <w:basedOn w:val="1"/>
    <w:qFormat/>
    <w:uiPriority w:val="0"/>
    <w:pPr>
      <w:snapToGrid w:val="0"/>
      <w:spacing w:line="440" w:lineRule="atLeast"/>
    </w:pPr>
    <w:rPr>
      <w:rFonts w:ascii="宋体"/>
      <w:sz w:val="24"/>
    </w:rPr>
  </w:style>
  <w:style w:type="paragraph" w:customStyle="1" w:styleId="2804">
    <w:name w:val="正文14"/>
    <w:basedOn w:val="34"/>
    <w:qFormat/>
    <w:uiPriority w:val="0"/>
    <w:pPr>
      <w:adjustRightInd/>
      <w:spacing w:line="360" w:lineRule="auto"/>
      <w:ind w:firstLine="200" w:firstLineChars="200"/>
      <w:textAlignment w:val="auto"/>
    </w:pPr>
    <w:rPr>
      <w:kern w:val="2"/>
      <w:sz w:val="24"/>
      <w:szCs w:val="24"/>
      <w:lang w:val="en-US"/>
    </w:rPr>
  </w:style>
  <w:style w:type="paragraph" w:customStyle="1" w:styleId="2805">
    <w:name w:val="Char Char Char1 Char4"/>
    <w:basedOn w:val="1"/>
    <w:qFormat/>
    <w:uiPriority w:val="0"/>
    <w:pPr>
      <w:adjustRightInd w:val="0"/>
      <w:spacing w:line="360" w:lineRule="auto"/>
    </w:pPr>
    <w:rPr>
      <w:kern w:val="0"/>
      <w:sz w:val="24"/>
      <w:szCs w:val="20"/>
    </w:rPr>
  </w:style>
  <w:style w:type="character" w:customStyle="1" w:styleId="2806">
    <w:name w:val="标题 1 Char1"/>
    <w:qFormat/>
    <w:uiPriority w:val="9"/>
    <w:rPr>
      <w:rFonts w:eastAsia="黑体"/>
      <w:bCs/>
      <w:kern w:val="36"/>
      <w:sz w:val="36"/>
      <w:szCs w:val="36"/>
    </w:rPr>
  </w:style>
  <w:style w:type="character" w:customStyle="1" w:styleId="2807">
    <w:name w:val="标题 5 Char"/>
    <w:qFormat/>
    <w:uiPriority w:val="0"/>
    <w:rPr>
      <w:b/>
      <w:bCs/>
      <w:kern w:val="2"/>
      <w:sz w:val="28"/>
      <w:szCs w:val="28"/>
    </w:rPr>
  </w:style>
  <w:style w:type="character" w:customStyle="1" w:styleId="2808">
    <w:name w:val="标题 6 Char"/>
    <w:qFormat/>
    <w:uiPriority w:val="0"/>
    <w:rPr>
      <w:b/>
      <w:bCs/>
      <w:kern w:val="2"/>
      <w:sz w:val="28"/>
      <w:szCs w:val="28"/>
    </w:rPr>
  </w:style>
  <w:style w:type="character" w:customStyle="1" w:styleId="2809">
    <w:name w:val="标题 7 Char"/>
    <w:qFormat/>
    <w:uiPriority w:val="0"/>
    <w:rPr>
      <w:rFonts w:eastAsia="黑体"/>
      <w:sz w:val="24"/>
    </w:rPr>
  </w:style>
  <w:style w:type="character" w:customStyle="1" w:styleId="2810">
    <w:name w:val="标题 8 Char"/>
    <w:qFormat/>
    <w:uiPriority w:val="0"/>
    <w:rPr>
      <w:rFonts w:ascii="Arial" w:hAnsi="Arial" w:eastAsia="黑体"/>
      <w:sz w:val="24"/>
    </w:rPr>
  </w:style>
  <w:style w:type="character" w:customStyle="1" w:styleId="2811">
    <w:name w:val="标题 9 Char"/>
    <w:qFormat/>
    <w:uiPriority w:val="0"/>
    <w:rPr>
      <w:rFonts w:ascii="Arial" w:hAnsi="Arial" w:eastAsia="黑体"/>
      <w:sz w:val="24"/>
    </w:rPr>
  </w:style>
  <w:style w:type="character" w:customStyle="1" w:styleId="2812">
    <w:name w:val="文档结构图 Char"/>
    <w:qFormat/>
    <w:uiPriority w:val="99"/>
    <w:rPr>
      <w:rFonts w:eastAsia="宋体"/>
      <w:kern w:val="2"/>
      <w:sz w:val="24"/>
      <w:szCs w:val="24"/>
      <w:lang w:val="en-US" w:eastAsia="zh-CN" w:bidi="ar-SA"/>
    </w:rPr>
  </w:style>
  <w:style w:type="character" w:customStyle="1" w:styleId="2813">
    <w:name w:val="页脚 Char"/>
    <w:qFormat/>
    <w:uiPriority w:val="99"/>
    <w:rPr>
      <w:rFonts w:eastAsia="宋体"/>
      <w:kern w:val="2"/>
      <w:sz w:val="18"/>
      <w:szCs w:val="18"/>
      <w:lang w:val="en-US" w:eastAsia="zh-CN" w:bidi="ar-SA"/>
    </w:rPr>
  </w:style>
  <w:style w:type="character" w:customStyle="1" w:styleId="2814">
    <w:name w:val="页眉 Char"/>
    <w:qFormat/>
    <w:uiPriority w:val="0"/>
    <w:rPr>
      <w:rFonts w:eastAsia="宋体"/>
      <w:kern w:val="2"/>
      <w:sz w:val="18"/>
      <w:szCs w:val="18"/>
      <w:lang w:val="en-US" w:eastAsia="zh-CN" w:bidi="ar-SA"/>
    </w:rPr>
  </w:style>
  <w:style w:type="character" w:customStyle="1" w:styleId="2815">
    <w:name w:val="正文文本缩进 2 Char"/>
    <w:qFormat/>
    <w:uiPriority w:val="0"/>
    <w:rPr>
      <w:rFonts w:eastAsia="宋体"/>
      <w:kern w:val="2"/>
      <w:sz w:val="30"/>
      <w:lang w:val="en-US" w:eastAsia="zh-CN" w:bidi="ar-SA"/>
    </w:rPr>
  </w:style>
  <w:style w:type="character" w:customStyle="1" w:styleId="2816">
    <w:name w:val="正文文本 Char"/>
    <w:qFormat/>
    <w:uiPriority w:val="0"/>
    <w:rPr>
      <w:rFonts w:eastAsia="宋体"/>
      <w:kern w:val="2"/>
      <w:sz w:val="24"/>
      <w:szCs w:val="24"/>
      <w:lang w:val="en-US" w:eastAsia="zh-CN" w:bidi="ar-SA"/>
    </w:rPr>
  </w:style>
  <w:style w:type="character" w:customStyle="1" w:styleId="2817">
    <w:name w:val="称呼 Char"/>
    <w:qFormat/>
    <w:uiPriority w:val="0"/>
    <w:rPr>
      <w:rFonts w:eastAsia="宋体"/>
      <w:sz w:val="24"/>
      <w:lang w:val="en-US" w:eastAsia="zh-CN" w:bidi="ar-SA"/>
    </w:rPr>
  </w:style>
  <w:style w:type="character" w:customStyle="1" w:styleId="2818">
    <w:name w:val="批注文字 Char"/>
    <w:qFormat/>
    <w:uiPriority w:val="0"/>
    <w:rPr>
      <w:rFonts w:eastAsia="宋体"/>
      <w:kern w:val="2"/>
      <w:sz w:val="24"/>
      <w:lang w:val="en-US" w:eastAsia="zh-CN" w:bidi="ar-SA"/>
    </w:rPr>
  </w:style>
  <w:style w:type="character" w:customStyle="1" w:styleId="2819">
    <w:name w:val="批注框文本 Char"/>
    <w:qFormat/>
    <w:uiPriority w:val="99"/>
    <w:rPr>
      <w:rFonts w:eastAsia="宋体"/>
      <w:kern w:val="2"/>
      <w:sz w:val="18"/>
      <w:szCs w:val="18"/>
      <w:lang w:val="en-US" w:eastAsia="zh-CN" w:bidi="ar-SA"/>
    </w:rPr>
  </w:style>
  <w:style w:type="character" w:customStyle="1" w:styleId="2820">
    <w:name w:val="脚注文本 Char"/>
    <w:qFormat/>
    <w:uiPriority w:val="0"/>
    <w:rPr>
      <w:rFonts w:eastAsia="宋体"/>
      <w:sz w:val="18"/>
      <w:lang w:val="en-US" w:eastAsia="zh-CN" w:bidi="ar-SA"/>
    </w:rPr>
  </w:style>
  <w:style w:type="character" w:customStyle="1" w:styleId="2821">
    <w:name w:val="批注主题 Char"/>
    <w:qFormat/>
    <w:uiPriority w:val="0"/>
    <w:rPr>
      <w:rFonts w:eastAsia="宋体"/>
      <w:b/>
      <w:bCs/>
      <w:kern w:val="2"/>
      <w:sz w:val="24"/>
      <w:lang w:val="en-US" w:eastAsia="zh-CN" w:bidi="ar-SA"/>
    </w:rPr>
  </w:style>
  <w:style w:type="character" w:customStyle="1" w:styleId="2822">
    <w:name w:val="正文文本缩进 3 Char"/>
    <w:qFormat/>
    <w:uiPriority w:val="0"/>
    <w:rPr>
      <w:rFonts w:eastAsia="宋体"/>
      <w:kern w:val="2"/>
      <w:sz w:val="16"/>
      <w:szCs w:val="16"/>
      <w:lang w:val="en-US" w:eastAsia="zh-CN" w:bidi="ar-SA"/>
    </w:rPr>
  </w:style>
  <w:style w:type="character" w:customStyle="1" w:styleId="2823">
    <w:name w:val="正文文本 3 Char"/>
    <w:qFormat/>
    <w:uiPriority w:val="0"/>
    <w:rPr>
      <w:rFonts w:ascii="楷体_GB2312" w:eastAsia="楷体_GB2312"/>
      <w:kern w:val="2"/>
      <w:sz w:val="30"/>
      <w:lang w:val="en-US" w:eastAsia="zh-CN" w:bidi="ar-SA"/>
    </w:rPr>
  </w:style>
  <w:style w:type="character" w:customStyle="1" w:styleId="2824">
    <w:name w:val="Char Char42"/>
    <w:qFormat/>
    <w:uiPriority w:val="0"/>
    <w:rPr>
      <w:rFonts w:ascii="楷体_GB2312" w:eastAsia="楷体_GB2312"/>
      <w:kern w:val="2"/>
      <w:sz w:val="28"/>
      <w:lang w:val="en-US" w:eastAsia="zh-CN" w:bidi="ar-SA"/>
    </w:rPr>
  </w:style>
  <w:style w:type="character" w:customStyle="1" w:styleId="2825">
    <w:name w:val="注释标题 Char"/>
    <w:link w:val="2826"/>
    <w:qFormat/>
    <w:uiPriority w:val="0"/>
    <w:rPr>
      <w:rFonts w:eastAsia="黑体"/>
      <w:kern w:val="2"/>
      <w:sz w:val="21"/>
      <w:szCs w:val="24"/>
    </w:rPr>
  </w:style>
  <w:style w:type="paragraph" w:customStyle="1" w:styleId="2826">
    <w:name w:val="注释标题1"/>
    <w:basedOn w:val="1"/>
    <w:next w:val="1"/>
    <w:link w:val="2825"/>
    <w:qFormat/>
    <w:uiPriority w:val="0"/>
    <w:pPr>
      <w:snapToGrid w:val="0"/>
      <w:spacing w:before="120"/>
      <w:jc w:val="center"/>
    </w:pPr>
    <w:rPr>
      <w:rFonts w:eastAsia="黑体"/>
    </w:rPr>
  </w:style>
  <w:style w:type="paragraph" w:customStyle="1" w:styleId="2827">
    <w:name w:val="Char Char Char Char Char Char1 Char Char Char1 Char Char Char1 Char Char Char Char Char Char Char Char Char Char5"/>
    <w:basedOn w:val="1"/>
    <w:next w:val="1"/>
    <w:qFormat/>
    <w:uiPriority w:val="0"/>
    <w:pPr>
      <w:spacing w:line="360" w:lineRule="auto"/>
      <w:ind w:firstLine="200" w:firstLineChars="200"/>
    </w:pPr>
    <w:rPr>
      <w:rFonts w:ascii="宋体" w:hAnsi="宋体" w:cs="宋体"/>
      <w:sz w:val="24"/>
    </w:rPr>
  </w:style>
  <w:style w:type="paragraph" w:customStyle="1" w:styleId="2828">
    <w:name w:val="Char4 Char Char Char1"/>
    <w:basedOn w:val="1"/>
    <w:semiHidden/>
    <w:qFormat/>
    <w:uiPriority w:val="0"/>
    <w:pPr>
      <w:adjustRightInd w:val="0"/>
      <w:snapToGrid w:val="0"/>
      <w:spacing w:line="360" w:lineRule="auto"/>
      <w:ind w:firstLine="200" w:firstLineChars="200"/>
    </w:pPr>
    <w:rPr>
      <w:rFonts w:ascii="宋体" w:hAnsi="宋体" w:cs="宋体"/>
      <w:sz w:val="24"/>
      <w:szCs w:val="26"/>
    </w:rPr>
  </w:style>
  <w:style w:type="paragraph" w:customStyle="1" w:styleId="2829">
    <w:name w:val="Char Char Char1 Char12"/>
    <w:basedOn w:val="1"/>
    <w:qFormat/>
    <w:uiPriority w:val="0"/>
    <w:pPr>
      <w:adjustRightInd w:val="0"/>
      <w:spacing w:line="360" w:lineRule="auto"/>
    </w:pPr>
    <w:rPr>
      <w:kern w:val="0"/>
      <w:sz w:val="24"/>
      <w:szCs w:val="20"/>
    </w:rPr>
  </w:style>
  <w:style w:type="paragraph" w:customStyle="1" w:styleId="2830">
    <w:name w:val="Char Char Char1 Char Char Char Char11"/>
    <w:basedOn w:val="1"/>
    <w:qFormat/>
    <w:uiPriority w:val="0"/>
    <w:pPr>
      <w:adjustRightInd w:val="0"/>
      <w:spacing w:line="360" w:lineRule="auto"/>
    </w:pPr>
    <w:rPr>
      <w:kern w:val="0"/>
      <w:sz w:val="24"/>
      <w:szCs w:val="20"/>
    </w:rPr>
  </w:style>
  <w:style w:type="paragraph" w:customStyle="1" w:styleId="2831">
    <w:name w:val="Char Char Char Char Char Char Char Char Char Char Char Char Char Char Char Char Char Char Char Char Char Char Char Char Char Char Char Char Char Char Char Char Char Char Char Char Char Char Char Char1"/>
    <w:basedOn w:val="1"/>
    <w:next w:val="1"/>
    <w:qFormat/>
    <w:uiPriority w:val="0"/>
    <w:pPr>
      <w:spacing w:line="360" w:lineRule="auto"/>
      <w:ind w:firstLine="200" w:firstLineChars="200"/>
    </w:pPr>
    <w:rPr>
      <w:rFonts w:ascii="宋体" w:hAnsi="宋体" w:cs="宋体"/>
      <w:sz w:val="24"/>
    </w:rPr>
  </w:style>
  <w:style w:type="paragraph" w:customStyle="1" w:styleId="2832">
    <w:name w:val="列表段落2"/>
    <w:basedOn w:val="1"/>
    <w:qFormat/>
    <w:uiPriority w:val="0"/>
    <w:pPr>
      <w:ind w:firstLine="420" w:firstLineChars="200"/>
    </w:pPr>
    <w:rPr>
      <w:rFonts w:ascii="Calibri" w:hAnsi="Calibri"/>
      <w:szCs w:val="22"/>
    </w:rPr>
  </w:style>
  <w:style w:type="paragraph" w:customStyle="1" w:styleId="2833">
    <w:name w:val="Char Char Char Char Char Char1 Char Char1"/>
    <w:basedOn w:val="1"/>
    <w:next w:val="1"/>
    <w:qFormat/>
    <w:uiPriority w:val="0"/>
    <w:pPr>
      <w:spacing w:line="360" w:lineRule="auto"/>
      <w:ind w:firstLine="200" w:firstLineChars="200"/>
    </w:pPr>
    <w:rPr>
      <w:rFonts w:ascii="宋体" w:hAnsi="宋体" w:cs="宋体"/>
      <w:sz w:val="24"/>
    </w:rPr>
  </w:style>
  <w:style w:type="paragraph" w:customStyle="1" w:styleId="2834">
    <w:name w:val="Char Char Char1 Char Char Char Char Char Char Char Char Char Char Char Char Char Char Char Char3"/>
    <w:basedOn w:val="1"/>
    <w:qFormat/>
    <w:uiPriority w:val="0"/>
    <w:pPr>
      <w:adjustRightInd w:val="0"/>
      <w:spacing w:line="360" w:lineRule="auto"/>
    </w:pPr>
    <w:rPr>
      <w:kern w:val="0"/>
      <w:sz w:val="24"/>
      <w:szCs w:val="20"/>
    </w:rPr>
  </w:style>
  <w:style w:type="character" w:customStyle="1" w:styleId="2835">
    <w:name w:val="书籍标题2"/>
    <w:qFormat/>
    <w:uiPriority w:val="0"/>
    <w:rPr>
      <w:b/>
      <w:bCs/>
      <w:smallCaps/>
      <w:spacing w:val="5"/>
    </w:rPr>
  </w:style>
  <w:style w:type="character" w:customStyle="1" w:styleId="2836">
    <w:name w:val="Char Char212"/>
    <w:qFormat/>
    <w:uiPriority w:val="0"/>
    <w:rPr>
      <w:rFonts w:eastAsia="宋体"/>
      <w:kern w:val="2"/>
      <w:sz w:val="21"/>
      <w:szCs w:val="24"/>
      <w:lang w:val="en-US" w:eastAsia="zh-CN" w:bidi="ar-SA"/>
    </w:rPr>
  </w:style>
  <w:style w:type="character" w:customStyle="1" w:styleId="2837">
    <w:name w:val="正文文本 2 Char1"/>
    <w:qFormat/>
    <w:uiPriority w:val="99"/>
    <w:rPr>
      <w:kern w:val="2"/>
      <w:sz w:val="24"/>
    </w:rPr>
  </w:style>
  <w:style w:type="character" w:customStyle="1" w:styleId="2838">
    <w:name w:val="Char Char262"/>
    <w:qFormat/>
    <w:uiPriority w:val="0"/>
    <w:rPr>
      <w:rFonts w:ascii="Times New Roman" w:hAnsi="Times New Roman" w:eastAsia="宋体" w:cs="Times New Roman"/>
      <w:b/>
      <w:kern w:val="2"/>
      <w:sz w:val="36"/>
      <w:szCs w:val="20"/>
    </w:rPr>
  </w:style>
  <w:style w:type="character" w:customStyle="1" w:styleId="2839">
    <w:name w:val="Char Char321"/>
    <w:semiHidden/>
    <w:qFormat/>
    <w:uiPriority w:val="0"/>
    <w:rPr>
      <w:rFonts w:ascii="Times New Roman" w:hAnsi="Times New Roman" w:eastAsia="宋体" w:cs="Times New Roman"/>
      <w:b/>
      <w:bCs/>
      <w:sz w:val="24"/>
      <w:szCs w:val="24"/>
    </w:rPr>
  </w:style>
  <w:style w:type="character" w:customStyle="1" w:styleId="2840">
    <w:name w:val="Char Char301"/>
    <w:semiHidden/>
    <w:qFormat/>
    <w:uiPriority w:val="0"/>
    <w:rPr>
      <w:rFonts w:ascii="Times New Roman" w:hAnsi="Times New Roman" w:eastAsia="宋体" w:cs="Times New Roman"/>
      <w:szCs w:val="24"/>
    </w:rPr>
  </w:style>
  <w:style w:type="character" w:customStyle="1" w:styleId="2841">
    <w:name w:val="Char Char113"/>
    <w:qFormat/>
    <w:uiPriority w:val="0"/>
    <w:rPr>
      <w:rFonts w:ascii="Cambria" w:hAnsi="Cambria"/>
      <w:b/>
      <w:kern w:val="2"/>
      <w:sz w:val="24"/>
    </w:rPr>
  </w:style>
  <w:style w:type="character" w:customStyle="1" w:styleId="2842">
    <w:name w:val="Char Char83"/>
    <w:qFormat/>
    <w:uiPriority w:val="0"/>
    <w:rPr>
      <w:rFonts w:ascii="宋体" w:hAnsi="Courier New" w:eastAsia="宋体"/>
      <w:kern w:val="2"/>
      <w:sz w:val="21"/>
      <w:lang w:val="en-US" w:eastAsia="zh-CN" w:bidi="ar-SA"/>
    </w:rPr>
  </w:style>
  <w:style w:type="character" w:customStyle="1" w:styleId="2843">
    <w:name w:val="Char Char163"/>
    <w:qFormat/>
    <w:uiPriority w:val="0"/>
    <w:rPr>
      <w:b/>
      <w:kern w:val="44"/>
      <w:sz w:val="32"/>
    </w:rPr>
  </w:style>
  <w:style w:type="character" w:customStyle="1" w:styleId="2844">
    <w:name w:val="不明显参考2"/>
    <w:qFormat/>
    <w:uiPriority w:val="0"/>
    <w:rPr>
      <w:smallCaps/>
      <w:color w:val="C0504D"/>
      <w:u w:val="single"/>
    </w:rPr>
  </w:style>
  <w:style w:type="character" w:customStyle="1" w:styleId="2845">
    <w:name w:val="列表 Char"/>
    <w:qFormat/>
    <w:locked/>
    <w:uiPriority w:val="0"/>
    <w:rPr>
      <w:kern w:val="2"/>
      <w:sz w:val="24"/>
      <w:szCs w:val="24"/>
    </w:rPr>
  </w:style>
  <w:style w:type="character" w:customStyle="1" w:styleId="2846">
    <w:name w:val="Char Char281"/>
    <w:semiHidden/>
    <w:qFormat/>
    <w:uiPriority w:val="0"/>
    <w:rPr>
      <w:rFonts w:ascii="宋体" w:hAnsi="Times New Roman" w:eastAsia="宋体" w:cs="Times New Roman"/>
      <w:sz w:val="18"/>
      <w:szCs w:val="18"/>
    </w:rPr>
  </w:style>
  <w:style w:type="character" w:customStyle="1" w:styleId="2847">
    <w:name w:val="Char Char341"/>
    <w:qFormat/>
    <w:uiPriority w:val="0"/>
    <w:rPr>
      <w:rFonts w:ascii="Times New Roman" w:hAnsi="Times New Roman" w:eastAsia="宋体" w:cs="Times New Roman"/>
      <w:sz w:val="24"/>
      <w:szCs w:val="20"/>
    </w:rPr>
  </w:style>
  <w:style w:type="character" w:customStyle="1" w:styleId="2848">
    <w:name w:val="HTML 地址 Char"/>
    <w:qFormat/>
    <w:uiPriority w:val="0"/>
    <w:rPr>
      <w:rFonts w:ascii="宋体" w:hAnsi="宋体" w:cs="宋体"/>
      <w:i/>
      <w:iCs/>
      <w:szCs w:val="24"/>
    </w:rPr>
  </w:style>
  <w:style w:type="character" w:customStyle="1" w:styleId="2849">
    <w:name w:val="标题 Char3"/>
    <w:qFormat/>
    <w:uiPriority w:val="0"/>
    <w:rPr>
      <w:rFonts w:ascii="Arial" w:hAnsi="Arial" w:cs="Arial"/>
      <w:bCs/>
      <w:color w:val="000000"/>
      <w:kern w:val="2"/>
      <w:sz w:val="24"/>
      <w:szCs w:val="32"/>
    </w:rPr>
  </w:style>
  <w:style w:type="character" w:customStyle="1" w:styleId="2850">
    <w:name w:val="宏文本 Char"/>
    <w:qFormat/>
    <w:uiPriority w:val="0"/>
    <w:rPr>
      <w:rFonts w:ascii="Courier New" w:hAnsi="Courier New" w:cs="Courier New"/>
      <w:kern w:val="2"/>
      <w:sz w:val="24"/>
      <w:szCs w:val="24"/>
      <w:lang w:val="en-US" w:eastAsia="zh-CN" w:bidi="ar-SA"/>
    </w:rPr>
  </w:style>
  <w:style w:type="character" w:customStyle="1" w:styleId="2851">
    <w:name w:val="Char Char361"/>
    <w:semiHidden/>
    <w:qFormat/>
    <w:uiPriority w:val="0"/>
    <w:rPr>
      <w:rFonts w:ascii="Times New Roman" w:hAnsi="Times New Roman" w:eastAsia="宋体" w:cs="Times New Roman"/>
      <w:szCs w:val="24"/>
    </w:rPr>
  </w:style>
  <w:style w:type="character" w:customStyle="1" w:styleId="2852">
    <w:name w:val="Char Char123"/>
    <w:qFormat/>
    <w:uiPriority w:val="0"/>
    <w:rPr>
      <w:b/>
      <w:kern w:val="2"/>
      <w:sz w:val="28"/>
    </w:rPr>
  </w:style>
  <w:style w:type="character" w:customStyle="1" w:styleId="2853">
    <w:name w:val="正文文本缩进 Char"/>
    <w:link w:val="2854"/>
    <w:qFormat/>
    <w:uiPriority w:val="0"/>
    <w:rPr>
      <w:kern w:val="2"/>
      <w:sz w:val="24"/>
    </w:rPr>
  </w:style>
  <w:style w:type="paragraph" w:customStyle="1" w:styleId="2854">
    <w:name w:val="正文文本缩进1"/>
    <w:basedOn w:val="1"/>
    <w:link w:val="2853"/>
    <w:qFormat/>
    <w:uiPriority w:val="0"/>
    <w:pPr>
      <w:spacing w:line="360" w:lineRule="auto"/>
      <w:ind w:firstLine="480"/>
    </w:pPr>
    <w:rPr>
      <w:sz w:val="24"/>
      <w:szCs w:val="20"/>
    </w:rPr>
  </w:style>
  <w:style w:type="character" w:customStyle="1" w:styleId="2855">
    <w:name w:val="Char Char54"/>
    <w:qFormat/>
    <w:uiPriority w:val="0"/>
    <w:rPr>
      <w:rFonts w:eastAsia="宋体"/>
      <w:kern w:val="2"/>
      <w:sz w:val="18"/>
      <w:szCs w:val="18"/>
      <w:lang w:val="en-US" w:eastAsia="zh-CN" w:bidi="ar-SA"/>
    </w:rPr>
  </w:style>
  <w:style w:type="character" w:customStyle="1" w:styleId="2856">
    <w:name w:val="Char Char252"/>
    <w:qFormat/>
    <w:uiPriority w:val="0"/>
    <w:rPr>
      <w:rFonts w:ascii="Cambria" w:hAnsi="Cambria" w:eastAsia="宋体" w:cs="Times New Roman"/>
      <w:b/>
      <w:kern w:val="28"/>
      <w:sz w:val="32"/>
      <w:szCs w:val="20"/>
    </w:rPr>
  </w:style>
  <w:style w:type="character" w:customStyle="1" w:styleId="2857">
    <w:name w:val="Char Char182"/>
    <w:semiHidden/>
    <w:qFormat/>
    <w:uiPriority w:val="0"/>
    <w:rPr>
      <w:rFonts w:eastAsia="宋体"/>
      <w:kern w:val="2"/>
      <w:sz w:val="21"/>
      <w:szCs w:val="24"/>
      <w:lang w:val="en-US" w:eastAsia="zh-CN" w:bidi="ar-SA"/>
    </w:rPr>
  </w:style>
  <w:style w:type="character" w:customStyle="1" w:styleId="2858">
    <w:name w:val="签名 Char"/>
    <w:qFormat/>
    <w:uiPriority w:val="0"/>
    <w:rPr>
      <w:rFonts w:ascii="宋体" w:hAnsi="宋体" w:cs="宋体"/>
      <w:szCs w:val="24"/>
    </w:rPr>
  </w:style>
  <w:style w:type="character" w:customStyle="1" w:styleId="2859">
    <w:name w:val="结束语 Char"/>
    <w:qFormat/>
    <w:uiPriority w:val="0"/>
    <w:rPr>
      <w:sz w:val="24"/>
    </w:rPr>
  </w:style>
  <w:style w:type="character" w:customStyle="1" w:styleId="2860">
    <w:name w:val="占位符文本2"/>
    <w:semiHidden/>
    <w:qFormat/>
    <w:uiPriority w:val="0"/>
    <w:rPr>
      <w:color w:val="808080"/>
    </w:rPr>
  </w:style>
  <w:style w:type="character" w:customStyle="1" w:styleId="2861">
    <w:name w:val="电子邮件签名 Char"/>
    <w:qFormat/>
    <w:uiPriority w:val="0"/>
    <w:rPr>
      <w:rFonts w:ascii="宋体" w:hAnsi="宋体" w:cs="宋体"/>
      <w:szCs w:val="24"/>
    </w:rPr>
  </w:style>
  <w:style w:type="character" w:customStyle="1" w:styleId="2862">
    <w:name w:val="HTML 预设格式 Char"/>
    <w:qFormat/>
    <w:uiPriority w:val="0"/>
    <w:rPr>
      <w:rFonts w:ascii="宋体" w:hAnsi="宋体" w:cs="宋体"/>
      <w:sz w:val="24"/>
      <w:szCs w:val="24"/>
    </w:rPr>
  </w:style>
  <w:style w:type="character" w:customStyle="1" w:styleId="2863">
    <w:name w:val="Char Char202"/>
    <w:qFormat/>
    <w:uiPriority w:val="0"/>
    <w:rPr>
      <w:rFonts w:ascii="宋体" w:hAnsi="宋体" w:eastAsia="宋体"/>
      <w:kern w:val="2"/>
      <w:sz w:val="24"/>
      <w:szCs w:val="28"/>
      <w:lang w:val="en-US" w:eastAsia="zh-CN" w:bidi="ar-SA"/>
    </w:rPr>
  </w:style>
  <w:style w:type="character" w:customStyle="1" w:styleId="2864">
    <w:name w:val="明显强调2"/>
    <w:qFormat/>
    <w:uiPriority w:val="0"/>
    <w:rPr>
      <w:b/>
      <w:bCs/>
      <w:i/>
      <w:iCs/>
      <w:color w:val="4F81BD"/>
    </w:rPr>
  </w:style>
  <w:style w:type="character" w:customStyle="1" w:styleId="2865">
    <w:name w:val="Char Char291"/>
    <w:semiHidden/>
    <w:qFormat/>
    <w:uiPriority w:val="0"/>
    <w:rPr>
      <w:rFonts w:ascii="宋体" w:hAnsi="宋体" w:eastAsia="黑体"/>
      <w:snapToGrid w:val="0"/>
      <w:sz w:val="28"/>
      <w:szCs w:val="24"/>
      <w:lang w:val="en-US" w:eastAsia="zh-CN" w:bidi="ar-SA"/>
    </w:rPr>
  </w:style>
  <w:style w:type="character" w:customStyle="1" w:styleId="2866">
    <w:name w:val="Char Char332"/>
    <w:qFormat/>
    <w:uiPriority w:val="0"/>
    <w:rPr>
      <w:rFonts w:ascii="Times New Roman" w:hAnsi="Times New Roman" w:eastAsia="宋体" w:cs="Times New Roman"/>
      <w:kern w:val="2"/>
      <w:sz w:val="18"/>
      <w:szCs w:val="18"/>
    </w:rPr>
  </w:style>
  <w:style w:type="character" w:customStyle="1" w:styleId="2867">
    <w:name w:val="信息标题 Char"/>
    <w:qFormat/>
    <w:uiPriority w:val="0"/>
    <w:rPr>
      <w:rFonts w:ascii="Arial" w:hAnsi="Arial" w:cs="Arial"/>
      <w:kern w:val="2"/>
      <w:sz w:val="24"/>
      <w:szCs w:val="24"/>
      <w:shd w:val="pct20" w:color="auto" w:fill="auto"/>
    </w:rPr>
  </w:style>
  <w:style w:type="character" w:customStyle="1" w:styleId="2868">
    <w:name w:val="Char Char351"/>
    <w:semiHidden/>
    <w:qFormat/>
    <w:uiPriority w:val="0"/>
    <w:rPr>
      <w:rFonts w:ascii="Times New Roman" w:hAnsi="Times New Roman" w:eastAsia="宋体" w:cs="Times New Roman"/>
      <w:sz w:val="18"/>
      <w:szCs w:val="18"/>
    </w:rPr>
  </w:style>
  <w:style w:type="character" w:customStyle="1" w:styleId="2869">
    <w:name w:val="尾注文本 Char"/>
    <w:qFormat/>
    <w:uiPriority w:val="0"/>
    <w:rPr>
      <w:sz w:val="21"/>
      <w:szCs w:val="21"/>
    </w:rPr>
  </w:style>
  <w:style w:type="character" w:customStyle="1" w:styleId="2870">
    <w:name w:val="Char Char154"/>
    <w:qFormat/>
    <w:uiPriority w:val="0"/>
    <w:rPr>
      <w:b/>
      <w:kern w:val="2"/>
      <w:sz w:val="30"/>
    </w:rPr>
  </w:style>
  <w:style w:type="character" w:customStyle="1" w:styleId="2871">
    <w:name w:val="Char Char271"/>
    <w:qFormat/>
    <w:uiPriority w:val="0"/>
    <w:rPr>
      <w:rFonts w:ascii="Times New Roman" w:hAnsi="Times New Roman" w:eastAsia="宋体" w:cs="Times New Roman"/>
      <w:sz w:val="18"/>
      <w:szCs w:val="18"/>
    </w:rPr>
  </w:style>
  <w:style w:type="character" w:customStyle="1" w:styleId="2872">
    <w:name w:val="不明显强调2"/>
    <w:qFormat/>
    <w:uiPriority w:val="0"/>
    <w:rPr>
      <w:i/>
      <w:iCs/>
      <w:color w:val="808080"/>
    </w:rPr>
  </w:style>
  <w:style w:type="character" w:customStyle="1" w:styleId="2873">
    <w:name w:val="副标题 Char3"/>
    <w:qFormat/>
    <w:uiPriority w:val="0"/>
    <w:rPr>
      <w:rFonts w:ascii="Arial" w:hAnsi="Arial" w:eastAsia="楷体_GB2312"/>
      <w:b/>
      <w:kern w:val="28"/>
      <w:sz w:val="32"/>
    </w:rPr>
  </w:style>
  <w:style w:type="character" w:customStyle="1" w:styleId="2874">
    <w:name w:val="Char Char311"/>
    <w:qFormat/>
    <w:uiPriority w:val="0"/>
    <w:rPr>
      <w:rFonts w:ascii="Arial" w:hAnsi="Arial" w:eastAsia="仿宋_GB2312" w:cs="Arial"/>
      <w:bCs/>
      <w:sz w:val="24"/>
      <w:szCs w:val="32"/>
    </w:rPr>
  </w:style>
  <w:style w:type="character" w:customStyle="1" w:styleId="2875">
    <w:name w:val="Char Char174"/>
    <w:qFormat/>
    <w:uiPriority w:val="0"/>
    <w:rPr>
      <w:rFonts w:ascii="Arial" w:hAnsi="Arial" w:eastAsia="黑体"/>
      <w:b/>
      <w:bCs/>
      <w:kern w:val="2"/>
      <w:sz w:val="24"/>
      <w:szCs w:val="24"/>
      <w:lang w:val="en-US" w:eastAsia="zh-CN" w:bidi="ar-SA"/>
    </w:rPr>
  </w:style>
  <w:style w:type="character" w:customStyle="1" w:styleId="2876">
    <w:name w:val="Char Char192"/>
    <w:qFormat/>
    <w:uiPriority w:val="0"/>
    <w:rPr>
      <w:rFonts w:eastAsia="宋体"/>
      <w:kern w:val="2"/>
      <w:sz w:val="21"/>
      <w:szCs w:val="24"/>
      <w:lang w:val="en-US" w:eastAsia="zh-CN" w:bidi="ar-SA"/>
    </w:rPr>
  </w:style>
  <w:style w:type="character" w:customStyle="1" w:styleId="2877">
    <w:name w:val="Char Char371"/>
    <w:semiHidden/>
    <w:qFormat/>
    <w:uiPriority w:val="0"/>
    <w:rPr>
      <w:rFonts w:ascii="Times New Roman" w:hAnsi="Times New Roman" w:eastAsia="宋体" w:cs="Times New Roman"/>
      <w:sz w:val="24"/>
      <w:szCs w:val="24"/>
      <w:shd w:val="clear" w:color="auto" w:fill="000080"/>
    </w:rPr>
  </w:style>
  <w:style w:type="character" w:customStyle="1" w:styleId="2878">
    <w:name w:val="Char Char222"/>
    <w:qFormat/>
    <w:uiPriority w:val="0"/>
    <w:rPr>
      <w:color w:val="FF0000"/>
      <w:kern w:val="2"/>
      <w:sz w:val="24"/>
    </w:rPr>
  </w:style>
  <w:style w:type="character" w:customStyle="1" w:styleId="2879">
    <w:name w:val="明显参考2"/>
    <w:qFormat/>
    <w:uiPriority w:val="0"/>
    <w:rPr>
      <w:b/>
      <w:bCs/>
      <w:smallCaps/>
      <w:color w:val="C0504D"/>
      <w:spacing w:val="5"/>
      <w:u w:val="single"/>
    </w:rPr>
  </w:style>
  <w:style w:type="character" w:customStyle="1" w:styleId="2880">
    <w:name w:val="Char Char232"/>
    <w:qFormat/>
    <w:uiPriority w:val="0"/>
    <w:rPr>
      <w:rFonts w:eastAsia="宋体"/>
      <w:kern w:val="2"/>
      <w:sz w:val="16"/>
      <w:szCs w:val="16"/>
      <w:lang w:val="en-US" w:eastAsia="zh-CN" w:bidi="ar-SA"/>
    </w:rPr>
  </w:style>
  <w:style w:type="character" w:customStyle="1" w:styleId="2881">
    <w:name w:val="Char Char62"/>
    <w:qFormat/>
    <w:uiPriority w:val="0"/>
    <w:rPr>
      <w:rFonts w:eastAsia="宋体"/>
      <w:kern w:val="2"/>
      <w:sz w:val="18"/>
      <w:lang w:val="en-US" w:eastAsia="zh-CN" w:bidi="ar-SA"/>
    </w:rPr>
  </w:style>
  <w:style w:type="character" w:customStyle="1" w:styleId="2882">
    <w:name w:val="Char Char242"/>
    <w:qFormat/>
    <w:uiPriority w:val="0"/>
    <w:rPr>
      <w:rFonts w:eastAsia="宋体"/>
      <w:kern w:val="2"/>
      <w:sz w:val="18"/>
      <w:szCs w:val="18"/>
      <w:lang w:val="en-US" w:eastAsia="zh-CN" w:bidi="ar-SA"/>
    </w:rPr>
  </w:style>
  <w:style w:type="paragraph" w:customStyle="1" w:styleId="2883">
    <w:name w:val="Char4 Char Char Char Char Char Char Char Char Char Char Char Char Char Char Char Char Char1 Char Char Char Char Char Char1 Char2"/>
    <w:basedOn w:val="1"/>
    <w:qFormat/>
    <w:uiPriority w:val="0"/>
    <w:pPr>
      <w:spacing w:line="240" w:lineRule="exact"/>
      <w:ind w:firstLine="200" w:firstLineChars="200"/>
    </w:pPr>
    <w:rPr>
      <w:sz w:val="28"/>
      <w:szCs w:val="28"/>
    </w:rPr>
  </w:style>
  <w:style w:type="paragraph" w:customStyle="1" w:styleId="2884">
    <w:name w:val="无间隔2"/>
    <w:qFormat/>
    <w:uiPriority w:val="0"/>
    <w:pPr>
      <w:widowControl w:val="0"/>
      <w:ind w:firstLine="510"/>
      <w:jc w:val="both"/>
    </w:pPr>
    <w:rPr>
      <w:rFonts w:ascii="Calibri" w:hAnsi="Calibri" w:eastAsia="宋体" w:cs="Times New Roman"/>
      <w:kern w:val="2"/>
      <w:sz w:val="24"/>
      <w:lang w:val="en-US" w:eastAsia="zh-CN" w:bidi="ar-SA"/>
    </w:rPr>
  </w:style>
  <w:style w:type="paragraph" w:customStyle="1" w:styleId="2885">
    <w:name w:val="Char Char Char Char Char Char Char Char Char4"/>
    <w:basedOn w:val="1"/>
    <w:qFormat/>
    <w:uiPriority w:val="0"/>
    <w:rPr>
      <w:sz w:val="24"/>
    </w:rPr>
  </w:style>
  <w:style w:type="paragraph" w:customStyle="1" w:styleId="2886">
    <w:name w:val="Char Char Char Char Char Char Char Char Char12"/>
    <w:basedOn w:val="1"/>
    <w:qFormat/>
    <w:uiPriority w:val="0"/>
    <w:pPr>
      <w:snapToGrid w:val="0"/>
      <w:spacing w:line="360" w:lineRule="auto"/>
      <w:ind w:firstLine="529" w:firstLineChars="200"/>
    </w:pPr>
    <w:rPr>
      <w:szCs w:val="20"/>
    </w:rPr>
  </w:style>
  <w:style w:type="paragraph" w:customStyle="1" w:styleId="2887">
    <w:name w:val="Char Char Char14"/>
    <w:basedOn w:val="1"/>
    <w:qFormat/>
    <w:uiPriority w:val="0"/>
    <w:pPr>
      <w:keepNext/>
      <w:widowControl/>
      <w:tabs>
        <w:tab w:val="left" w:pos="425"/>
      </w:tabs>
      <w:autoSpaceDE w:val="0"/>
      <w:autoSpaceDN w:val="0"/>
      <w:adjustRightInd w:val="0"/>
      <w:spacing w:before="80" w:after="80"/>
      <w:ind w:hanging="425"/>
    </w:pPr>
    <w:rPr>
      <w:rFonts w:ascii="Arial" w:hAnsi="Arial" w:cs="Arial"/>
      <w:sz w:val="20"/>
      <w:szCs w:val="20"/>
    </w:rPr>
  </w:style>
  <w:style w:type="paragraph" w:customStyle="1" w:styleId="2888">
    <w:name w:val="标题 34"/>
    <w:basedOn w:val="1"/>
    <w:next w:val="1"/>
    <w:qFormat/>
    <w:uiPriority w:val="0"/>
    <w:pPr>
      <w:keepNext/>
      <w:keepLines/>
      <w:spacing w:line="360" w:lineRule="auto"/>
      <w:ind w:firstLine="472" w:firstLineChars="168"/>
      <w:outlineLvl w:val="2"/>
    </w:pPr>
    <w:rPr>
      <w:rFonts w:ascii="Calibri" w:hAnsi="Calibri"/>
      <w:b/>
      <w:bCs/>
      <w:sz w:val="28"/>
      <w:szCs w:val="28"/>
    </w:rPr>
  </w:style>
  <w:style w:type="paragraph" w:customStyle="1" w:styleId="2889">
    <w:name w:val="Char Char Char Char Char Char Char Char Char Char Char Char Char Char Char4"/>
    <w:next w:val="1"/>
    <w:qFormat/>
    <w:uiPriority w:val="0"/>
    <w:pPr>
      <w:tabs>
        <w:tab w:val="left" w:pos="700"/>
      </w:tabs>
      <w:snapToGrid w:val="0"/>
      <w:spacing w:line="300" w:lineRule="auto"/>
    </w:pPr>
    <w:rPr>
      <w:rFonts w:ascii="仿宋_GB2312" w:hAnsi="Verdana" w:eastAsia="仿宋_GB2312" w:cs="Times New Roman"/>
      <w:b/>
      <w:bCs/>
      <w:snapToGrid w:val="0"/>
      <w:sz w:val="28"/>
      <w:szCs w:val="28"/>
      <w:lang w:val="en-US" w:eastAsia="en-US" w:bidi="ar-SA"/>
    </w:rPr>
  </w:style>
  <w:style w:type="paragraph" w:customStyle="1" w:styleId="2890">
    <w:name w:val="z-窗体底端2"/>
    <w:basedOn w:val="1"/>
    <w:next w:val="1"/>
    <w:qFormat/>
    <w:uiPriority w:val="0"/>
    <w:pPr>
      <w:widowControl/>
      <w:pBdr>
        <w:top w:val="single" w:color="auto" w:sz="6" w:space="1"/>
      </w:pBdr>
      <w:jc w:val="center"/>
    </w:pPr>
    <w:rPr>
      <w:rFonts w:ascii="Cambria" w:hAnsi="Cambria"/>
      <w:b/>
      <w:sz w:val="28"/>
      <w:szCs w:val="20"/>
      <w:lang w:val="zh-CN"/>
    </w:rPr>
  </w:style>
  <w:style w:type="paragraph" w:customStyle="1" w:styleId="2891">
    <w:name w:val="Char Char1 Char Char Char Char2"/>
    <w:basedOn w:val="1"/>
    <w:qFormat/>
    <w:uiPriority w:val="0"/>
    <w:pPr>
      <w:widowControl/>
      <w:jc w:val="left"/>
    </w:pPr>
    <w:rPr>
      <w:rFonts w:ascii="宋体" w:hAnsi="宋体" w:cs="宋体"/>
      <w:kern w:val="0"/>
      <w:sz w:val="24"/>
    </w:rPr>
  </w:style>
  <w:style w:type="paragraph" w:customStyle="1" w:styleId="2892">
    <w:name w:val="z-窗体顶端2"/>
    <w:basedOn w:val="1"/>
    <w:next w:val="1"/>
    <w:qFormat/>
    <w:uiPriority w:val="0"/>
    <w:pPr>
      <w:widowControl/>
      <w:pBdr>
        <w:bottom w:val="single" w:color="auto" w:sz="6" w:space="1"/>
      </w:pBdr>
      <w:jc w:val="center"/>
    </w:pPr>
    <w:rPr>
      <w:b/>
      <w:sz w:val="28"/>
      <w:szCs w:val="20"/>
      <w:lang w:val="zh-CN"/>
    </w:rPr>
  </w:style>
  <w:style w:type="paragraph" w:customStyle="1" w:styleId="2893">
    <w:name w:val="Char Char1 Char Char Char Char Char Char Char5"/>
    <w:basedOn w:val="1"/>
    <w:qFormat/>
    <w:uiPriority w:val="0"/>
    <w:pPr>
      <w:widowControl/>
      <w:jc w:val="left"/>
    </w:pPr>
    <w:rPr>
      <w:rFonts w:ascii="宋体" w:hAnsi="宋体" w:cs="宋体"/>
      <w:kern w:val="0"/>
      <w:sz w:val="24"/>
    </w:rPr>
  </w:style>
  <w:style w:type="paragraph" w:customStyle="1" w:styleId="2894">
    <w:name w:val="Char Char Char Char Char Char Char Char Char Char Char Char1 Char2"/>
    <w:basedOn w:val="1"/>
    <w:qFormat/>
    <w:uiPriority w:val="0"/>
    <w:pPr>
      <w:spacing w:line="360" w:lineRule="auto"/>
      <w:ind w:firstLine="200" w:firstLineChars="200"/>
    </w:pPr>
    <w:rPr>
      <w:sz w:val="24"/>
      <w:szCs w:val="20"/>
    </w:rPr>
  </w:style>
  <w:style w:type="paragraph" w:customStyle="1" w:styleId="2895">
    <w:name w:val="字元 字元5"/>
    <w:basedOn w:val="1"/>
    <w:qFormat/>
    <w:uiPriority w:val="0"/>
    <w:pPr>
      <w:adjustRightInd w:val="0"/>
      <w:snapToGrid w:val="0"/>
      <w:spacing w:line="360" w:lineRule="auto"/>
      <w:ind w:firstLine="200" w:firstLineChars="200"/>
    </w:pPr>
    <w:rPr>
      <w:sz w:val="24"/>
    </w:rPr>
  </w:style>
  <w:style w:type="paragraph" w:customStyle="1" w:styleId="2896">
    <w:name w:val="明显引用2"/>
    <w:basedOn w:val="1"/>
    <w:next w:val="1"/>
    <w:qFormat/>
    <w:uiPriority w:val="0"/>
    <w:pPr>
      <w:widowControl/>
      <w:pBdr>
        <w:bottom w:val="single" w:color="4F81BD" w:sz="4" w:space="4"/>
      </w:pBdr>
      <w:spacing w:before="200" w:after="280"/>
      <w:ind w:left="936" w:right="936"/>
      <w:jc w:val="left"/>
    </w:pPr>
    <w:rPr>
      <w:b/>
      <w:bCs/>
      <w:i/>
      <w:iCs/>
      <w:color w:val="4F81BD"/>
      <w:kern w:val="0"/>
      <w:sz w:val="20"/>
      <w:lang w:val="zh-CN"/>
    </w:rPr>
  </w:style>
  <w:style w:type="paragraph" w:customStyle="1" w:styleId="2897">
    <w:name w:val="Char Char Char1 Char Char Char Char Char Char Char4"/>
    <w:basedOn w:val="1"/>
    <w:qFormat/>
    <w:uiPriority w:val="0"/>
    <w:pPr>
      <w:spacing w:line="360" w:lineRule="auto"/>
      <w:ind w:firstLine="200" w:firstLineChars="200"/>
    </w:pPr>
    <w:rPr>
      <w:rFonts w:ascii="宋体" w:hAnsi="宋体" w:cs="宋体"/>
      <w:sz w:val="24"/>
    </w:rPr>
  </w:style>
  <w:style w:type="paragraph" w:customStyle="1" w:styleId="2898">
    <w:name w:val="正文文本缩进 23"/>
    <w:basedOn w:val="1"/>
    <w:qFormat/>
    <w:uiPriority w:val="0"/>
    <w:pPr>
      <w:adjustRightInd w:val="0"/>
      <w:spacing w:after="120" w:line="400" w:lineRule="exact"/>
      <w:ind w:firstLine="525" w:firstLineChars="200"/>
      <w:jc w:val="left"/>
      <w:textAlignment w:val="baseline"/>
    </w:pPr>
    <w:rPr>
      <w:rFonts w:ascii="宋体"/>
      <w:spacing w:val="16"/>
      <w:sz w:val="24"/>
      <w:szCs w:val="20"/>
    </w:rPr>
  </w:style>
  <w:style w:type="paragraph" w:customStyle="1" w:styleId="2899">
    <w:name w:val="引用2"/>
    <w:basedOn w:val="1"/>
    <w:next w:val="1"/>
    <w:qFormat/>
    <w:uiPriority w:val="0"/>
    <w:pPr>
      <w:widowControl/>
      <w:jc w:val="left"/>
    </w:pPr>
    <w:rPr>
      <w:rFonts w:ascii="宋体" w:hAnsi="宋体"/>
      <w:i/>
      <w:iCs/>
      <w:color w:val="000000"/>
      <w:kern w:val="0"/>
      <w:sz w:val="20"/>
      <w:lang w:val="zh-CN"/>
    </w:rPr>
  </w:style>
  <w:style w:type="paragraph" w:customStyle="1" w:styleId="2900">
    <w:name w:val="Char Char Char Char Char Char Char Char Char Char Char Char Char1 Char Char Char Char Char Char Char Char Char Char Char Char Char Char Char Char Char Char Char8"/>
    <w:basedOn w:val="1"/>
    <w:qFormat/>
    <w:uiPriority w:val="0"/>
    <w:pPr>
      <w:widowControl/>
      <w:spacing w:after="160" w:line="240" w:lineRule="exact"/>
      <w:jc w:val="left"/>
    </w:pPr>
    <w:rPr>
      <w:rFonts w:ascii="Verdana" w:hAnsi="Verdana"/>
      <w:kern w:val="0"/>
      <w:sz w:val="20"/>
      <w:szCs w:val="20"/>
      <w:lang w:eastAsia="en-US"/>
    </w:rPr>
  </w:style>
  <w:style w:type="paragraph" w:customStyle="1" w:styleId="2901">
    <w:name w:val="Char Char Char Char Char Char Char Char Char Char Char Char Char Char Char Char Char Char Char Char Char Char Char Char 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2902">
    <w:name w:val="Char Char5 Char Char Char Char1"/>
    <w:basedOn w:val="1"/>
    <w:qFormat/>
    <w:uiPriority w:val="0"/>
    <w:pPr>
      <w:widowControl/>
      <w:jc w:val="left"/>
    </w:pPr>
    <w:rPr>
      <w:rFonts w:ascii="宋体" w:hAnsi="宋体" w:cs="宋体"/>
      <w:kern w:val="0"/>
      <w:sz w:val="24"/>
    </w:rPr>
  </w:style>
  <w:style w:type="paragraph" w:customStyle="1" w:styleId="2903">
    <w:name w:val="Char Char Char Char Char Char Char Char1 Char Char Char Char1"/>
    <w:basedOn w:val="1"/>
    <w:qFormat/>
    <w:uiPriority w:val="0"/>
    <w:pPr>
      <w:widowControl/>
      <w:spacing w:after="160" w:line="240" w:lineRule="exact"/>
      <w:jc w:val="left"/>
    </w:pPr>
    <w:rPr>
      <w:rFonts w:ascii="仿宋_GB2312" w:hAnsi="仿宋_GB2312" w:cs="仿宋_GB2312"/>
      <w:szCs w:val="20"/>
    </w:rPr>
  </w:style>
  <w:style w:type="paragraph" w:customStyle="1" w:styleId="2904">
    <w:name w:val="Char Char Char1 Char Char Char4"/>
    <w:basedOn w:val="1"/>
    <w:qFormat/>
    <w:uiPriority w:val="0"/>
    <w:pPr>
      <w:spacing w:line="360" w:lineRule="auto"/>
      <w:ind w:firstLine="200" w:firstLineChars="200"/>
    </w:pPr>
    <w:rPr>
      <w:rFonts w:ascii="宋体" w:hAnsi="宋体" w:cs="宋体"/>
      <w:sz w:val="24"/>
    </w:rPr>
  </w:style>
  <w:style w:type="paragraph" w:customStyle="1" w:styleId="2905">
    <w:name w:val="普通(网站)5"/>
    <w:basedOn w:val="1"/>
    <w:qFormat/>
    <w:uiPriority w:val="0"/>
    <w:pPr>
      <w:widowControl/>
      <w:spacing w:before="100" w:beforeAutospacing="1" w:after="100" w:afterAutospacing="1"/>
      <w:jc w:val="left"/>
    </w:pPr>
    <w:rPr>
      <w:rFonts w:ascii="宋体" w:hAnsi="宋体" w:cs="宋体"/>
      <w:kern w:val="0"/>
      <w:sz w:val="24"/>
    </w:rPr>
  </w:style>
  <w:style w:type="paragraph" w:customStyle="1" w:styleId="2906">
    <w:name w:val="修订2"/>
    <w:semiHidden/>
    <w:qFormat/>
    <w:uiPriority w:val="0"/>
    <w:rPr>
      <w:rFonts w:ascii="Calibri" w:hAnsi="Calibri" w:eastAsia="宋体" w:cs="Times New Roman"/>
      <w:kern w:val="2"/>
      <w:sz w:val="21"/>
      <w:szCs w:val="22"/>
      <w:lang w:val="en-US" w:eastAsia="zh-CN" w:bidi="ar-SA"/>
    </w:rPr>
  </w:style>
  <w:style w:type="paragraph" w:customStyle="1" w:styleId="2907">
    <w:name w:val="Char Char Char Char Char Char1 Char5"/>
    <w:basedOn w:val="1"/>
    <w:qFormat/>
    <w:uiPriority w:val="0"/>
    <w:pPr>
      <w:tabs>
        <w:tab w:val="left" w:pos="360"/>
      </w:tabs>
      <w:spacing w:line="360" w:lineRule="auto"/>
      <w:ind w:firstLine="482"/>
    </w:pPr>
    <w:rPr>
      <w:rFonts w:ascii="Tahoma" w:hAnsi="Tahoma" w:eastAsia="黑体"/>
      <w:szCs w:val="21"/>
    </w:rPr>
  </w:style>
  <w:style w:type="character" w:customStyle="1" w:styleId="2908">
    <w:name w:val="标题 4 字符"/>
    <w:link w:val="6"/>
    <w:qFormat/>
    <w:uiPriority w:val="9"/>
    <w:rPr>
      <w:rFonts w:ascii="Arial" w:hAnsi="Arial" w:eastAsia="黑体"/>
      <w:b/>
      <w:bCs/>
      <w:kern w:val="2"/>
      <w:sz w:val="28"/>
      <w:szCs w:val="28"/>
    </w:rPr>
  </w:style>
  <w:style w:type="character" w:customStyle="1" w:styleId="2909">
    <w:name w:val="标题 1 字符1"/>
    <w:qFormat/>
    <w:locked/>
    <w:uiPriority w:val="0"/>
    <w:rPr>
      <w:rFonts w:hint="default" w:ascii="Times New Roman" w:hAnsi="Times New Roman" w:eastAsia="宋体" w:cs="Times New Roman"/>
      <w:b/>
      <w:bCs/>
      <w:kern w:val="44"/>
      <w:sz w:val="32"/>
      <w:szCs w:val="44"/>
      <w:lang w:val="zh-CN" w:eastAsia="zh-CN"/>
    </w:rPr>
  </w:style>
  <w:style w:type="character" w:customStyle="1" w:styleId="2910">
    <w:name w:val="标题 2 字符1"/>
    <w:qFormat/>
    <w:locked/>
    <w:uiPriority w:val="0"/>
    <w:rPr>
      <w:rFonts w:hint="default" w:ascii="Times New Roman" w:hAnsi="Times New Roman" w:eastAsia="宋体" w:cs="Times New Roman"/>
      <w:b/>
      <w:bCs/>
      <w:color w:val="0000FF"/>
      <w:sz w:val="28"/>
      <w:szCs w:val="24"/>
      <w:lang w:val="zh-CN" w:eastAsia="zh-CN"/>
    </w:rPr>
  </w:style>
  <w:style w:type="character" w:customStyle="1" w:styleId="2911">
    <w:name w:val="标题 3 字符1"/>
    <w:qFormat/>
    <w:locked/>
    <w:uiPriority w:val="0"/>
    <w:rPr>
      <w:rFonts w:hint="default" w:ascii="Times New Roman" w:hAnsi="Times New Roman" w:eastAsia="宋体" w:cs="Times New Roman"/>
      <w:b/>
      <w:bCs/>
      <w:sz w:val="28"/>
      <w:szCs w:val="32"/>
      <w:lang w:val="zh-CN" w:eastAsia="zh-CN"/>
    </w:rPr>
  </w:style>
  <w:style w:type="character" w:customStyle="1" w:styleId="2912">
    <w:name w:val="标题 4 字符1"/>
    <w:qFormat/>
    <w:locked/>
    <w:uiPriority w:val="0"/>
    <w:rPr>
      <w:rFonts w:hint="default" w:ascii="Times New Roman" w:hAnsi="Times New Roman" w:eastAsia="宋体" w:cs="Times New Roman"/>
      <w:b/>
      <w:bCs/>
      <w:sz w:val="24"/>
      <w:szCs w:val="28"/>
      <w:lang w:val="zh-CN" w:eastAsia="zh-CN"/>
    </w:rPr>
  </w:style>
  <w:style w:type="character" w:customStyle="1" w:styleId="2913">
    <w:name w:val="标题 5 字符1"/>
    <w:qFormat/>
    <w:locked/>
    <w:uiPriority w:val="0"/>
    <w:rPr>
      <w:rFonts w:hint="default" w:ascii="Times New Roman" w:hAnsi="Times New Roman" w:eastAsia="宋体" w:cs="Times New Roman"/>
      <w:bCs/>
      <w:sz w:val="24"/>
      <w:szCs w:val="28"/>
      <w:lang w:val="zh-CN" w:eastAsia="zh-CN"/>
    </w:rPr>
  </w:style>
  <w:style w:type="character" w:customStyle="1" w:styleId="2914">
    <w:name w:val="标题 6 字符1"/>
    <w:qFormat/>
    <w:locked/>
    <w:uiPriority w:val="0"/>
    <w:rPr>
      <w:rFonts w:hint="default" w:ascii="Arial" w:hAnsi="Arial" w:eastAsia="黑体" w:cs="Times New Roman"/>
      <w:b/>
      <w:bCs/>
      <w:sz w:val="24"/>
      <w:szCs w:val="24"/>
      <w:lang w:val="zh-CN" w:eastAsia="zh-CN"/>
    </w:rPr>
  </w:style>
  <w:style w:type="character" w:customStyle="1" w:styleId="2915">
    <w:name w:val="普通(网站) 字符1"/>
    <w:qFormat/>
    <w:locked/>
    <w:uiPriority w:val="99"/>
    <w:rPr>
      <w:kern w:val="2"/>
      <w:sz w:val="24"/>
      <w:szCs w:val="24"/>
    </w:rPr>
  </w:style>
  <w:style w:type="character" w:customStyle="1" w:styleId="2916">
    <w:name w:val="标题 7 字符1"/>
    <w:qFormat/>
    <w:locked/>
    <w:uiPriority w:val="0"/>
    <w:rPr>
      <w:rFonts w:hint="default" w:ascii="Times New Roman" w:hAnsi="Times New Roman" w:eastAsia="宋体" w:cs="Times New Roman"/>
      <w:b/>
      <w:kern w:val="0"/>
      <w:sz w:val="24"/>
      <w:szCs w:val="20"/>
      <w:lang w:val="zh-CN" w:eastAsia="zh-CN"/>
    </w:rPr>
  </w:style>
  <w:style w:type="character" w:customStyle="1" w:styleId="2917">
    <w:name w:val="标题 8 字符1"/>
    <w:qFormat/>
    <w:locked/>
    <w:uiPriority w:val="0"/>
    <w:rPr>
      <w:rFonts w:hint="default" w:ascii="Arial" w:hAnsi="Arial" w:eastAsia="黑体" w:cs="Times New Roman"/>
      <w:kern w:val="0"/>
      <w:sz w:val="24"/>
      <w:szCs w:val="20"/>
      <w:lang w:val="zh-CN" w:eastAsia="zh-CN"/>
    </w:rPr>
  </w:style>
  <w:style w:type="character" w:customStyle="1" w:styleId="2918">
    <w:name w:val="标题 9 字符1"/>
    <w:qFormat/>
    <w:locked/>
    <w:uiPriority w:val="0"/>
    <w:rPr>
      <w:rFonts w:hint="default" w:ascii="Arial" w:hAnsi="Arial" w:eastAsia="黑体" w:cs="Times New Roman"/>
      <w:kern w:val="0"/>
      <w:sz w:val="24"/>
      <w:szCs w:val="20"/>
      <w:lang w:val="zh-CN" w:eastAsia="zh-CN"/>
    </w:rPr>
  </w:style>
  <w:style w:type="character" w:customStyle="1" w:styleId="2919">
    <w:name w:val="脚注文本 字符2"/>
    <w:semiHidden/>
    <w:qFormat/>
    <w:locked/>
    <w:uiPriority w:val="99"/>
    <w:rPr>
      <w:sz w:val="18"/>
      <w:szCs w:val="18"/>
      <w:lang w:val="zh-CN" w:eastAsia="zh-CN"/>
    </w:rPr>
  </w:style>
  <w:style w:type="character" w:customStyle="1" w:styleId="2920">
    <w:name w:val="页眉 字符1"/>
    <w:qFormat/>
    <w:uiPriority w:val="0"/>
    <w:rPr>
      <w:rFonts w:ascii="等线" w:hAnsi="等线" w:eastAsia="等线" w:cs="Times New Roman"/>
      <w:kern w:val="2"/>
      <w:sz w:val="18"/>
      <w:szCs w:val="18"/>
    </w:rPr>
  </w:style>
  <w:style w:type="character" w:customStyle="1" w:styleId="2921">
    <w:name w:val="页脚 字符1"/>
    <w:qFormat/>
    <w:uiPriority w:val="0"/>
    <w:rPr>
      <w:rFonts w:ascii="等线" w:hAnsi="等线" w:eastAsia="等线" w:cs="Times New Roman"/>
      <w:kern w:val="2"/>
      <w:sz w:val="18"/>
      <w:szCs w:val="18"/>
    </w:rPr>
  </w:style>
  <w:style w:type="character" w:customStyle="1" w:styleId="2922">
    <w:name w:val="图表目录 字符"/>
    <w:link w:val="74"/>
    <w:qFormat/>
    <w:locked/>
    <w:uiPriority w:val="0"/>
    <w:rPr>
      <w:kern w:val="2"/>
      <w:sz w:val="21"/>
    </w:rPr>
  </w:style>
  <w:style w:type="character" w:customStyle="1" w:styleId="2923">
    <w:name w:val="尾注文本 字符2"/>
    <w:semiHidden/>
    <w:qFormat/>
    <w:locked/>
    <w:uiPriority w:val="0"/>
    <w:rPr>
      <w:sz w:val="24"/>
      <w:szCs w:val="24"/>
      <w:lang w:val="zh-CN" w:eastAsia="zh-CN"/>
    </w:rPr>
  </w:style>
  <w:style w:type="character" w:customStyle="1" w:styleId="2924">
    <w:name w:val="标题 字符1"/>
    <w:qFormat/>
    <w:locked/>
    <w:uiPriority w:val="10"/>
    <w:rPr>
      <w:sz w:val="24"/>
      <w:szCs w:val="24"/>
      <w:lang w:val="zh-CN" w:eastAsia="zh-CN"/>
    </w:rPr>
  </w:style>
  <w:style w:type="character" w:customStyle="1" w:styleId="2925">
    <w:name w:val="正文文本 字符1"/>
    <w:qFormat/>
    <w:locked/>
    <w:uiPriority w:val="0"/>
    <w:rPr>
      <w:szCs w:val="24"/>
      <w:lang w:val="zh-CN" w:eastAsia="zh-CN"/>
    </w:rPr>
  </w:style>
  <w:style w:type="character" w:customStyle="1" w:styleId="2926">
    <w:name w:val="副标题 字符2"/>
    <w:qFormat/>
    <w:locked/>
    <w:uiPriority w:val="0"/>
    <w:rPr>
      <w:rFonts w:ascii="Cambria" w:hAnsi="Cambria"/>
      <w:b/>
      <w:bCs/>
      <w:kern w:val="28"/>
      <w:sz w:val="32"/>
      <w:szCs w:val="32"/>
      <w:lang w:val="zh-CN" w:eastAsia="zh-CN"/>
    </w:rPr>
  </w:style>
  <w:style w:type="character" w:customStyle="1" w:styleId="2927">
    <w:name w:val="称呼 字符1"/>
    <w:semiHidden/>
    <w:qFormat/>
    <w:locked/>
    <w:uiPriority w:val="0"/>
    <w:rPr>
      <w:rFonts w:ascii="Calibri" w:hAnsi="Calibri"/>
      <w:lang w:val="zh-CN" w:eastAsia="zh-CN"/>
    </w:rPr>
  </w:style>
  <w:style w:type="character" w:customStyle="1" w:styleId="2928">
    <w:name w:val="日期 字符2"/>
    <w:semiHidden/>
    <w:qFormat/>
    <w:locked/>
    <w:uiPriority w:val="0"/>
    <w:rPr>
      <w:rFonts w:ascii="楷体_GB2312" w:eastAsia="楷体_GB2312"/>
      <w:spacing w:val="2"/>
      <w:sz w:val="24"/>
      <w:lang w:val="zh-CN" w:eastAsia="zh-CN"/>
    </w:rPr>
  </w:style>
  <w:style w:type="character" w:customStyle="1" w:styleId="2929">
    <w:name w:val="正文首行缩进 字符1"/>
    <w:link w:val="60"/>
    <w:qFormat/>
    <w:locked/>
    <w:uiPriority w:val="0"/>
    <w:rPr>
      <w:kern w:val="2"/>
      <w:sz w:val="21"/>
      <w:szCs w:val="24"/>
      <w:lang w:val="zh-CN"/>
    </w:rPr>
  </w:style>
  <w:style w:type="character" w:customStyle="1" w:styleId="2930">
    <w:name w:val="注释标题 字符1"/>
    <w:semiHidden/>
    <w:qFormat/>
    <w:locked/>
    <w:uiPriority w:val="0"/>
    <w:rPr>
      <w:b/>
      <w:sz w:val="24"/>
      <w:szCs w:val="24"/>
      <w:lang w:val="zh-CN" w:eastAsia="zh-CN"/>
    </w:rPr>
  </w:style>
  <w:style w:type="character" w:customStyle="1" w:styleId="2931">
    <w:name w:val="正文文本 2 字符2"/>
    <w:semiHidden/>
    <w:qFormat/>
    <w:locked/>
    <w:uiPriority w:val="0"/>
    <w:rPr>
      <w:sz w:val="24"/>
      <w:szCs w:val="24"/>
      <w:lang w:val="zh-CN" w:eastAsia="zh-CN"/>
    </w:rPr>
  </w:style>
  <w:style w:type="character" w:customStyle="1" w:styleId="2932">
    <w:name w:val="正文文本 3 字符2"/>
    <w:semiHidden/>
    <w:qFormat/>
    <w:locked/>
    <w:uiPriority w:val="0"/>
    <w:rPr>
      <w:rFonts w:ascii="宋体" w:hAnsi="宋体"/>
      <w:smallCaps/>
      <w:sz w:val="24"/>
      <w:szCs w:val="24"/>
      <w:lang w:val="zh-CN" w:eastAsia="zh-CN"/>
    </w:rPr>
  </w:style>
  <w:style w:type="character" w:customStyle="1" w:styleId="2933">
    <w:name w:val="正文文本缩进 2 字符1"/>
    <w:qFormat/>
    <w:locked/>
    <w:uiPriority w:val="0"/>
    <w:rPr>
      <w:sz w:val="24"/>
      <w:szCs w:val="24"/>
      <w:lang w:val="zh-CN" w:eastAsia="zh-CN"/>
    </w:rPr>
  </w:style>
  <w:style w:type="character" w:customStyle="1" w:styleId="2934">
    <w:name w:val="正文文本缩进 3 字符1"/>
    <w:qFormat/>
    <w:locked/>
    <w:uiPriority w:val="0"/>
    <w:rPr>
      <w:sz w:val="16"/>
      <w:szCs w:val="16"/>
    </w:rPr>
  </w:style>
  <w:style w:type="character" w:customStyle="1" w:styleId="2935">
    <w:name w:val="纯文本 字符1"/>
    <w:qFormat/>
    <w:locked/>
    <w:uiPriority w:val="0"/>
    <w:rPr>
      <w:rFonts w:ascii="宋体" w:hAnsi="Courier New" w:cs="Courier New"/>
      <w:szCs w:val="21"/>
    </w:rPr>
  </w:style>
  <w:style w:type="character" w:customStyle="1" w:styleId="2936">
    <w:name w:val="引用 字符2"/>
    <w:link w:val="2937"/>
    <w:qFormat/>
    <w:locked/>
    <w:uiPriority w:val="29"/>
    <w:rPr>
      <w:i/>
      <w:iCs/>
      <w:color w:val="000000"/>
      <w:sz w:val="24"/>
      <w:szCs w:val="24"/>
      <w:lang w:val="zh-CN"/>
    </w:rPr>
  </w:style>
  <w:style w:type="paragraph" w:styleId="2937">
    <w:name w:val="Quote"/>
    <w:basedOn w:val="1"/>
    <w:next w:val="1"/>
    <w:link w:val="2936"/>
    <w:qFormat/>
    <w:uiPriority w:val="29"/>
    <w:pPr>
      <w:spacing w:line="360" w:lineRule="auto"/>
      <w:ind w:firstLine="200" w:firstLineChars="200"/>
    </w:pPr>
    <w:rPr>
      <w:i/>
      <w:iCs/>
      <w:color w:val="000000"/>
      <w:kern w:val="0"/>
      <w:sz w:val="24"/>
      <w:lang w:val="zh-CN"/>
    </w:rPr>
  </w:style>
  <w:style w:type="character" w:customStyle="1" w:styleId="2938">
    <w:name w:val="引用 字符"/>
    <w:basedOn w:val="102"/>
    <w:qFormat/>
    <w:uiPriority w:val="29"/>
    <w:rPr>
      <w:i/>
      <w:iCs/>
      <w:color w:val="404040" w:themeColor="text1" w:themeTint="BF"/>
      <w:kern w:val="2"/>
      <w:sz w:val="21"/>
      <w:szCs w:val="24"/>
      <w14:textFill>
        <w14:solidFill>
          <w14:schemeClr w14:val="tx1">
            <w14:lumMod w14:val="75000"/>
            <w14:lumOff w14:val="25000"/>
          </w14:schemeClr>
        </w14:solidFill>
      </w14:textFill>
    </w:rPr>
  </w:style>
  <w:style w:type="paragraph" w:customStyle="1" w:styleId="2939">
    <w:name w:val="题注-lemon"/>
    <w:basedOn w:val="1"/>
    <w:semiHidden/>
    <w:qFormat/>
    <w:uiPriority w:val="99"/>
    <w:pPr>
      <w:adjustRightInd w:val="0"/>
      <w:snapToGrid w:val="0"/>
      <w:spacing w:line="360" w:lineRule="auto"/>
      <w:jc w:val="center"/>
    </w:pPr>
    <w:rPr>
      <w:rFonts w:ascii="Arial" w:hAnsi="Arial" w:cs="Arial"/>
      <w:b/>
      <w:sz w:val="24"/>
    </w:rPr>
  </w:style>
  <w:style w:type="character" w:customStyle="1" w:styleId="2940">
    <w:name w:val="注明 Char"/>
    <w:link w:val="2941"/>
    <w:semiHidden/>
    <w:qFormat/>
    <w:locked/>
    <w:uiPriority w:val="0"/>
    <w:rPr>
      <w:rFonts w:cs="宋体"/>
    </w:rPr>
  </w:style>
  <w:style w:type="paragraph" w:customStyle="1" w:styleId="2941">
    <w:name w:val="注明"/>
    <w:basedOn w:val="1"/>
    <w:link w:val="2940"/>
    <w:semiHidden/>
    <w:qFormat/>
    <w:uiPriority w:val="0"/>
    <w:pPr>
      <w:adjustRightInd w:val="0"/>
      <w:snapToGrid w:val="0"/>
    </w:pPr>
    <w:rPr>
      <w:rFonts w:cs="宋体"/>
      <w:kern w:val="0"/>
      <w:sz w:val="20"/>
      <w:szCs w:val="20"/>
    </w:rPr>
  </w:style>
  <w:style w:type="character" w:customStyle="1" w:styleId="2942">
    <w:name w:val="Default Char"/>
    <w:qFormat/>
    <w:locked/>
    <w:uiPriority w:val="0"/>
    <w:rPr>
      <w:rFonts w:ascii="楷体_GB2312" w:eastAsia="楷体_GB2312" w:cs="楷体_GB2312"/>
      <w:color w:val="000000"/>
      <w:sz w:val="24"/>
      <w:szCs w:val="24"/>
    </w:rPr>
  </w:style>
  <w:style w:type="paragraph" w:customStyle="1" w:styleId="2943">
    <w:name w:val="xl120"/>
    <w:basedOn w:val="1"/>
    <w:semiHidden/>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2944">
    <w:name w:val="xl121"/>
    <w:basedOn w:val="1"/>
    <w:semiHidden/>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2945">
    <w:name w:val="xl122"/>
    <w:basedOn w:val="1"/>
    <w:qFormat/>
    <w:uiPriority w:val="0"/>
    <w:pPr>
      <w:widowControl/>
      <w:pBdr>
        <w:top w:val="single" w:color="auto" w:sz="4" w:space="0"/>
        <w:left w:val="single" w:color="auto" w:sz="4" w:space="0"/>
        <w:bottom w:val="single" w:color="auto" w:sz="4" w:space="0"/>
        <w:right w:val="single" w:color="auto" w:sz="4" w:space="0"/>
      </w:pBdr>
      <w:shd w:val="clear" w:color="auto" w:fill="FF3399"/>
      <w:spacing w:before="100" w:beforeAutospacing="1" w:after="100" w:afterAutospacing="1"/>
      <w:jc w:val="center"/>
    </w:pPr>
    <w:rPr>
      <w:kern w:val="0"/>
      <w:sz w:val="18"/>
      <w:szCs w:val="18"/>
    </w:rPr>
  </w:style>
  <w:style w:type="paragraph" w:customStyle="1" w:styleId="2946">
    <w:name w:val="xl123"/>
    <w:basedOn w:val="1"/>
    <w:semiHidden/>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2947">
    <w:name w:val="xl124"/>
    <w:basedOn w:val="1"/>
    <w:semiHidden/>
    <w:qFormat/>
    <w:uiPriority w:val="99"/>
    <w:pPr>
      <w:widowControl/>
      <w:pBdr>
        <w:top w:val="single" w:color="auto" w:sz="4" w:space="0"/>
        <w:left w:val="single" w:color="auto" w:sz="4" w:space="0"/>
        <w:bottom w:val="single" w:color="auto" w:sz="4" w:space="0"/>
        <w:right w:val="single" w:color="auto" w:sz="4" w:space="0"/>
      </w:pBdr>
      <w:shd w:val="clear" w:color="auto" w:fill="FF3399"/>
      <w:spacing w:before="100" w:beforeAutospacing="1" w:after="100" w:afterAutospacing="1"/>
      <w:jc w:val="center"/>
    </w:pPr>
    <w:rPr>
      <w:kern w:val="0"/>
      <w:sz w:val="20"/>
      <w:szCs w:val="20"/>
    </w:rPr>
  </w:style>
  <w:style w:type="paragraph" w:customStyle="1" w:styleId="2948">
    <w:name w:val="xl125"/>
    <w:basedOn w:val="1"/>
    <w:qFormat/>
    <w:uiPriority w:val="0"/>
    <w:pPr>
      <w:widowControl/>
      <w:pBdr>
        <w:top w:val="single" w:color="auto" w:sz="4" w:space="0"/>
        <w:left w:val="single" w:color="auto" w:sz="4" w:space="0"/>
        <w:bottom w:val="single" w:color="auto" w:sz="4" w:space="0"/>
        <w:right w:val="single" w:color="auto" w:sz="4" w:space="0"/>
      </w:pBdr>
      <w:shd w:val="clear" w:color="auto" w:fill="FF3399"/>
      <w:spacing w:before="100" w:beforeAutospacing="1" w:after="100" w:afterAutospacing="1"/>
      <w:jc w:val="center"/>
    </w:pPr>
    <w:rPr>
      <w:kern w:val="0"/>
      <w:sz w:val="20"/>
      <w:szCs w:val="20"/>
    </w:rPr>
  </w:style>
  <w:style w:type="paragraph" w:customStyle="1" w:styleId="2949">
    <w:name w:val="xl126"/>
    <w:basedOn w:val="1"/>
    <w:semiHidden/>
    <w:qFormat/>
    <w:uiPriority w:val="99"/>
    <w:pPr>
      <w:widowControl/>
      <w:pBdr>
        <w:top w:val="single" w:color="auto" w:sz="4" w:space="0"/>
        <w:left w:val="single" w:color="auto" w:sz="4" w:space="0"/>
        <w:bottom w:val="single" w:color="auto" w:sz="4" w:space="0"/>
        <w:right w:val="single" w:color="auto" w:sz="4" w:space="0"/>
      </w:pBdr>
      <w:shd w:val="clear" w:color="auto" w:fill="FF3399"/>
      <w:spacing w:before="100" w:beforeAutospacing="1" w:after="100" w:afterAutospacing="1"/>
      <w:jc w:val="right"/>
    </w:pPr>
    <w:rPr>
      <w:rFonts w:ascii="宋体" w:hAnsi="宋体" w:cs="宋体"/>
      <w:kern w:val="0"/>
      <w:sz w:val="24"/>
    </w:rPr>
  </w:style>
  <w:style w:type="paragraph" w:customStyle="1" w:styleId="2950">
    <w:name w:val="xl127"/>
    <w:basedOn w:val="1"/>
    <w:semiHidden/>
    <w:qFormat/>
    <w:uiPriority w:val="99"/>
    <w:pPr>
      <w:widowControl/>
      <w:pBdr>
        <w:top w:val="single" w:color="auto" w:sz="4" w:space="0"/>
        <w:left w:val="single" w:color="auto" w:sz="4" w:space="0"/>
        <w:bottom w:val="single" w:color="auto" w:sz="4" w:space="0"/>
        <w:right w:val="single" w:color="auto" w:sz="4" w:space="0"/>
      </w:pBdr>
      <w:shd w:val="clear" w:color="auto" w:fill="FF3399"/>
      <w:spacing w:before="100" w:beforeAutospacing="1" w:after="100" w:afterAutospacing="1"/>
      <w:jc w:val="right"/>
    </w:pPr>
    <w:rPr>
      <w:rFonts w:ascii="宋体" w:hAnsi="宋体" w:cs="宋体"/>
      <w:kern w:val="0"/>
      <w:sz w:val="24"/>
    </w:rPr>
  </w:style>
  <w:style w:type="paragraph" w:customStyle="1" w:styleId="2951">
    <w:name w:val="xl128"/>
    <w:basedOn w:val="1"/>
    <w:semiHidden/>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2952">
    <w:name w:val="xl129"/>
    <w:basedOn w:val="1"/>
    <w:semiHidden/>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rPr>
  </w:style>
  <w:style w:type="paragraph" w:customStyle="1" w:styleId="2953">
    <w:name w:val="xl130"/>
    <w:basedOn w:val="1"/>
    <w:semiHidden/>
    <w:qFormat/>
    <w:uiPriority w:val="99"/>
    <w:pPr>
      <w:widowControl/>
      <w:pBdr>
        <w:top w:val="single" w:color="auto" w:sz="4" w:space="0"/>
        <w:left w:val="single" w:color="auto" w:sz="4" w:space="0"/>
        <w:bottom w:val="single" w:color="auto" w:sz="4" w:space="0"/>
        <w:right w:val="single" w:color="auto" w:sz="4" w:space="0"/>
      </w:pBdr>
      <w:shd w:val="clear" w:color="auto" w:fill="FF3399"/>
      <w:spacing w:before="100" w:beforeAutospacing="1" w:after="100" w:afterAutospacing="1"/>
      <w:jc w:val="left"/>
    </w:pPr>
    <w:rPr>
      <w:rFonts w:ascii="宋体" w:hAnsi="宋体" w:cs="宋体"/>
      <w:kern w:val="0"/>
      <w:sz w:val="24"/>
    </w:rPr>
  </w:style>
  <w:style w:type="paragraph" w:customStyle="1" w:styleId="2954">
    <w:name w:val="xl131"/>
    <w:basedOn w:val="1"/>
    <w:semiHidden/>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2955">
    <w:name w:val="xl132"/>
    <w:basedOn w:val="1"/>
    <w:semiHidden/>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2956">
    <w:name w:val="xl133"/>
    <w:basedOn w:val="1"/>
    <w:semiHidden/>
    <w:qFormat/>
    <w:uiPriority w:val="99"/>
    <w:pPr>
      <w:widowControl/>
      <w:pBdr>
        <w:top w:val="single" w:color="auto" w:sz="4" w:space="0"/>
        <w:left w:val="single" w:color="auto" w:sz="4" w:space="0"/>
        <w:bottom w:val="single" w:color="auto" w:sz="4" w:space="0"/>
        <w:right w:val="single" w:color="auto" w:sz="4" w:space="0"/>
      </w:pBdr>
      <w:shd w:val="clear" w:color="auto" w:fill="FF3399"/>
      <w:spacing w:before="100" w:beforeAutospacing="1" w:after="100" w:afterAutospacing="1"/>
      <w:jc w:val="left"/>
    </w:pPr>
    <w:rPr>
      <w:rFonts w:ascii="宋体" w:hAnsi="宋体" w:cs="宋体"/>
      <w:color w:val="000000"/>
      <w:kern w:val="0"/>
      <w:sz w:val="24"/>
    </w:rPr>
  </w:style>
  <w:style w:type="paragraph" w:customStyle="1" w:styleId="2957">
    <w:name w:val="xl134"/>
    <w:basedOn w:val="1"/>
    <w:semiHidden/>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2958">
    <w:name w:val="xl135"/>
    <w:basedOn w:val="1"/>
    <w:semiHidden/>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2959">
    <w:name w:val="xl136"/>
    <w:basedOn w:val="1"/>
    <w:semiHidden/>
    <w:qFormat/>
    <w:uiPriority w:val="99"/>
    <w:pPr>
      <w:widowControl/>
      <w:pBdr>
        <w:top w:val="single" w:color="auto" w:sz="4" w:space="0"/>
        <w:left w:val="single" w:color="auto" w:sz="4" w:space="0"/>
        <w:bottom w:val="single" w:color="auto" w:sz="4" w:space="0"/>
        <w:right w:val="single" w:color="auto" w:sz="4" w:space="0"/>
      </w:pBdr>
      <w:shd w:val="clear" w:color="auto" w:fill="FF3399"/>
      <w:spacing w:before="100" w:beforeAutospacing="1" w:after="100" w:afterAutospacing="1"/>
      <w:jc w:val="center"/>
    </w:pPr>
    <w:rPr>
      <w:kern w:val="0"/>
      <w:sz w:val="20"/>
      <w:szCs w:val="20"/>
    </w:rPr>
  </w:style>
  <w:style w:type="paragraph" w:customStyle="1" w:styleId="2960">
    <w:name w:val="xl137"/>
    <w:basedOn w:val="1"/>
    <w:semiHidden/>
    <w:qFormat/>
    <w:uiPriority w:val="99"/>
    <w:pPr>
      <w:widowControl/>
      <w:pBdr>
        <w:top w:val="single" w:color="auto" w:sz="4" w:space="0"/>
        <w:left w:val="single" w:color="auto" w:sz="4" w:space="0"/>
        <w:bottom w:val="single" w:color="auto" w:sz="4" w:space="0"/>
        <w:right w:val="single" w:color="auto" w:sz="4" w:space="0"/>
      </w:pBdr>
      <w:shd w:val="clear" w:color="auto" w:fill="FF3399"/>
      <w:spacing w:before="100" w:beforeAutospacing="1" w:after="100" w:afterAutospacing="1"/>
      <w:jc w:val="center"/>
    </w:pPr>
    <w:rPr>
      <w:kern w:val="0"/>
      <w:sz w:val="20"/>
      <w:szCs w:val="20"/>
    </w:rPr>
  </w:style>
  <w:style w:type="paragraph" w:customStyle="1" w:styleId="2961">
    <w:name w:val="xl138"/>
    <w:basedOn w:val="1"/>
    <w:semiHidden/>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962">
    <w:name w:val="xl139"/>
    <w:basedOn w:val="1"/>
    <w:semiHidden/>
    <w:qFormat/>
    <w:uiPriority w:val="99"/>
    <w:pPr>
      <w:widowControl/>
      <w:pBdr>
        <w:top w:val="single" w:color="auto" w:sz="4" w:space="0"/>
        <w:left w:val="single" w:color="auto" w:sz="4" w:space="0"/>
        <w:bottom w:val="single" w:color="auto" w:sz="4" w:space="0"/>
        <w:right w:val="single" w:color="auto" w:sz="4" w:space="0"/>
      </w:pBdr>
      <w:shd w:val="clear" w:color="auto" w:fill="FF3399"/>
      <w:spacing w:before="100" w:beforeAutospacing="1" w:after="100" w:afterAutospacing="1"/>
      <w:jc w:val="right"/>
    </w:pPr>
    <w:rPr>
      <w:rFonts w:ascii="宋体" w:hAnsi="宋体" w:cs="宋体"/>
      <w:color w:val="000000"/>
      <w:kern w:val="0"/>
      <w:sz w:val="24"/>
    </w:rPr>
  </w:style>
  <w:style w:type="paragraph" w:customStyle="1" w:styleId="2963">
    <w:name w:val="xl140"/>
    <w:basedOn w:val="1"/>
    <w:semiHidden/>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964">
    <w:name w:val="xl141"/>
    <w:basedOn w:val="1"/>
    <w:semiHidden/>
    <w:qFormat/>
    <w:uiPriority w:val="99"/>
    <w:pPr>
      <w:widowControl/>
      <w:pBdr>
        <w:top w:val="single" w:color="auto" w:sz="4" w:space="0"/>
        <w:left w:val="single" w:color="auto" w:sz="4" w:space="0"/>
        <w:bottom w:val="single" w:color="auto" w:sz="4" w:space="0"/>
        <w:right w:val="single" w:color="auto" w:sz="4" w:space="0"/>
      </w:pBdr>
      <w:shd w:val="clear" w:color="auto" w:fill="FF3399"/>
      <w:spacing w:before="100" w:beforeAutospacing="1" w:after="100" w:afterAutospacing="1"/>
      <w:jc w:val="center"/>
    </w:pPr>
    <w:rPr>
      <w:rFonts w:ascii="宋体" w:hAnsi="宋体" w:cs="宋体"/>
      <w:kern w:val="0"/>
      <w:sz w:val="24"/>
    </w:rPr>
  </w:style>
  <w:style w:type="paragraph" w:customStyle="1" w:styleId="2965">
    <w:name w:val="xl142"/>
    <w:basedOn w:val="1"/>
    <w:semiHidden/>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24"/>
    </w:rPr>
  </w:style>
  <w:style w:type="paragraph" w:customStyle="1" w:styleId="2966">
    <w:name w:val="xl143"/>
    <w:basedOn w:val="1"/>
    <w:semiHidden/>
    <w:qFormat/>
    <w:uiPriority w:val="99"/>
    <w:pPr>
      <w:widowControl/>
      <w:pBdr>
        <w:top w:val="single" w:color="auto" w:sz="4" w:space="0"/>
        <w:left w:val="single" w:color="auto" w:sz="4" w:space="0"/>
        <w:bottom w:val="single" w:color="auto" w:sz="4" w:space="0"/>
        <w:right w:val="single" w:color="auto" w:sz="4" w:space="0"/>
      </w:pBdr>
      <w:shd w:val="clear" w:color="auto" w:fill="FF3399"/>
      <w:spacing w:before="100" w:beforeAutospacing="1" w:after="100" w:afterAutospacing="1"/>
      <w:jc w:val="left"/>
    </w:pPr>
    <w:rPr>
      <w:rFonts w:ascii="宋体" w:hAnsi="宋体" w:cs="宋体"/>
      <w:color w:val="000000"/>
      <w:kern w:val="0"/>
      <w:sz w:val="24"/>
    </w:rPr>
  </w:style>
  <w:style w:type="paragraph" w:customStyle="1" w:styleId="2967">
    <w:name w:val="xl144"/>
    <w:basedOn w:val="1"/>
    <w:semiHidden/>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18"/>
      <w:szCs w:val="18"/>
    </w:rPr>
  </w:style>
  <w:style w:type="paragraph" w:customStyle="1" w:styleId="2968">
    <w:name w:val="xl145"/>
    <w:basedOn w:val="1"/>
    <w:semiHidden/>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20"/>
      <w:szCs w:val="20"/>
    </w:rPr>
  </w:style>
  <w:style w:type="paragraph" w:customStyle="1" w:styleId="2969">
    <w:name w:val="xl146"/>
    <w:basedOn w:val="1"/>
    <w:semiHidden/>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2970">
    <w:name w:val="xl147"/>
    <w:basedOn w:val="1"/>
    <w:semiHidden/>
    <w:qFormat/>
    <w:uiPriority w:val="99"/>
    <w:pPr>
      <w:widowControl/>
      <w:pBdr>
        <w:top w:val="single" w:color="auto" w:sz="4" w:space="0"/>
        <w:left w:val="single" w:color="auto" w:sz="4" w:space="0"/>
        <w:bottom w:val="single" w:color="auto" w:sz="4" w:space="0"/>
        <w:right w:val="single" w:color="auto" w:sz="4" w:space="0"/>
      </w:pBdr>
      <w:shd w:val="clear" w:color="auto" w:fill="FF3399"/>
      <w:spacing w:before="100" w:beforeAutospacing="1" w:after="100" w:afterAutospacing="1"/>
      <w:jc w:val="center"/>
    </w:pPr>
    <w:rPr>
      <w:kern w:val="0"/>
      <w:sz w:val="18"/>
      <w:szCs w:val="18"/>
    </w:rPr>
  </w:style>
  <w:style w:type="paragraph" w:customStyle="1" w:styleId="2971">
    <w:name w:val="xl148"/>
    <w:basedOn w:val="1"/>
    <w:semiHidden/>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2972">
    <w:name w:val="xl149"/>
    <w:basedOn w:val="1"/>
    <w:semiHidden/>
    <w:qFormat/>
    <w:uiPriority w:val="99"/>
    <w:pPr>
      <w:widowControl/>
      <w:pBdr>
        <w:top w:val="single" w:color="auto" w:sz="4" w:space="0"/>
        <w:left w:val="single" w:color="auto" w:sz="4" w:space="0"/>
        <w:bottom w:val="single" w:color="auto" w:sz="4" w:space="0"/>
        <w:right w:val="single" w:color="auto" w:sz="4" w:space="0"/>
      </w:pBdr>
      <w:shd w:val="clear" w:color="auto" w:fill="FF3399"/>
      <w:spacing w:before="100" w:beforeAutospacing="1" w:after="100" w:afterAutospacing="1"/>
      <w:jc w:val="center"/>
    </w:pPr>
    <w:rPr>
      <w:kern w:val="0"/>
      <w:sz w:val="18"/>
      <w:szCs w:val="18"/>
    </w:rPr>
  </w:style>
  <w:style w:type="paragraph" w:customStyle="1" w:styleId="2973">
    <w:name w:val="xl150"/>
    <w:basedOn w:val="1"/>
    <w:semiHidden/>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2974">
    <w:name w:val="xl151"/>
    <w:basedOn w:val="1"/>
    <w:semiHidden/>
    <w:qFormat/>
    <w:uiPriority w:val="99"/>
    <w:pPr>
      <w:widowControl/>
      <w:pBdr>
        <w:top w:val="single" w:color="auto" w:sz="4" w:space="0"/>
        <w:left w:val="single" w:color="auto" w:sz="4" w:space="0"/>
        <w:bottom w:val="single" w:color="auto" w:sz="4" w:space="0"/>
        <w:right w:val="single" w:color="auto" w:sz="4" w:space="0"/>
      </w:pBdr>
      <w:shd w:val="clear" w:color="auto" w:fill="FF3399"/>
      <w:spacing w:before="100" w:beforeAutospacing="1" w:after="100" w:afterAutospacing="1"/>
      <w:jc w:val="left"/>
    </w:pPr>
    <w:rPr>
      <w:kern w:val="0"/>
      <w:sz w:val="18"/>
      <w:szCs w:val="18"/>
    </w:rPr>
  </w:style>
  <w:style w:type="paragraph" w:customStyle="1" w:styleId="2975">
    <w:name w:val="xl152"/>
    <w:basedOn w:val="1"/>
    <w:semiHidden/>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2976">
    <w:name w:val="xl153"/>
    <w:basedOn w:val="1"/>
    <w:semiHidden/>
    <w:qFormat/>
    <w:uiPriority w:val="99"/>
    <w:pPr>
      <w:widowControl/>
      <w:pBdr>
        <w:top w:val="single" w:color="auto" w:sz="4" w:space="0"/>
        <w:left w:val="single" w:color="auto" w:sz="4" w:space="0"/>
        <w:bottom w:val="single" w:color="auto" w:sz="4" w:space="0"/>
        <w:right w:val="single" w:color="auto" w:sz="4" w:space="0"/>
      </w:pBdr>
      <w:shd w:val="clear" w:color="auto" w:fill="FF3399"/>
      <w:spacing w:before="100" w:beforeAutospacing="1" w:after="100" w:afterAutospacing="1"/>
      <w:jc w:val="center"/>
    </w:pPr>
    <w:rPr>
      <w:kern w:val="0"/>
      <w:szCs w:val="21"/>
    </w:rPr>
  </w:style>
  <w:style w:type="paragraph" w:customStyle="1" w:styleId="2977">
    <w:name w:val="xl154"/>
    <w:basedOn w:val="1"/>
    <w:semiHidden/>
    <w:qFormat/>
    <w:uiPriority w:val="99"/>
    <w:pPr>
      <w:widowControl/>
      <w:pBdr>
        <w:top w:val="single" w:color="auto" w:sz="4" w:space="0"/>
        <w:left w:val="single" w:color="auto" w:sz="4" w:space="0"/>
        <w:bottom w:val="single" w:color="auto" w:sz="4" w:space="0"/>
        <w:right w:val="single" w:color="auto" w:sz="4" w:space="0"/>
      </w:pBdr>
      <w:shd w:val="clear" w:color="auto" w:fill="FF3399"/>
      <w:spacing w:before="100" w:beforeAutospacing="1" w:after="100" w:afterAutospacing="1"/>
      <w:jc w:val="center"/>
    </w:pPr>
    <w:rPr>
      <w:kern w:val="0"/>
      <w:sz w:val="20"/>
      <w:szCs w:val="20"/>
    </w:rPr>
  </w:style>
  <w:style w:type="paragraph" w:customStyle="1" w:styleId="2978">
    <w:name w:val="xl155"/>
    <w:basedOn w:val="1"/>
    <w:semiHidden/>
    <w:qFormat/>
    <w:uiPriority w:val="99"/>
    <w:pPr>
      <w:widowControl/>
      <w:pBdr>
        <w:top w:val="single" w:color="auto" w:sz="4" w:space="0"/>
        <w:left w:val="single" w:color="auto" w:sz="4" w:space="0"/>
        <w:bottom w:val="single" w:color="auto" w:sz="4" w:space="0"/>
        <w:right w:val="single" w:color="auto" w:sz="4" w:space="0"/>
      </w:pBdr>
      <w:shd w:val="clear" w:color="auto" w:fill="FF3399"/>
      <w:spacing w:before="100" w:beforeAutospacing="1" w:after="100" w:afterAutospacing="1"/>
      <w:jc w:val="center"/>
    </w:pPr>
    <w:rPr>
      <w:kern w:val="0"/>
      <w:sz w:val="20"/>
      <w:szCs w:val="20"/>
    </w:rPr>
  </w:style>
  <w:style w:type="paragraph" w:customStyle="1" w:styleId="2979">
    <w:name w:val="xl156"/>
    <w:basedOn w:val="1"/>
    <w:semiHidden/>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2980">
    <w:name w:val="xl157"/>
    <w:basedOn w:val="1"/>
    <w:semiHidden/>
    <w:qFormat/>
    <w:uiPriority w:val="99"/>
    <w:pPr>
      <w:widowControl/>
      <w:pBdr>
        <w:top w:val="single" w:color="auto" w:sz="4" w:space="0"/>
        <w:left w:val="single" w:color="auto" w:sz="4" w:space="0"/>
        <w:bottom w:val="single" w:color="auto" w:sz="4" w:space="0"/>
        <w:right w:val="single" w:color="auto" w:sz="4" w:space="0"/>
      </w:pBdr>
      <w:shd w:val="clear" w:color="auto" w:fill="FF3399"/>
      <w:spacing w:before="100" w:beforeAutospacing="1" w:after="100" w:afterAutospacing="1"/>
      <w:jc w:val="center"/>
    </w:pPr>
    <w:rPr>
      <w:kern w:val="0"/>
      <w:sz w:val="20"/>
      <w:szCs w:val="20"/>
    </w:rPr>
  </w:style>
  <w:style w:type="paragraph" w:customStyle="1" w:styleId="2981">
    <w:name w:val="xl158"/>
    <w:basedOn w:val="1"/>
    <w:semiHidden/>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982">
    <w:name w:val="xl159"/>
    <w:basedOn w:val="1"/>
    <w:semiHidden/>
    <w:qFormat/>
    <w:uiPriority w:val="99"/>
    <w:pPr>
      <w:widowControl/>
      <w:pBdr>
        <w:top w:val="single" w:color="auto" w:sz="4" w:space="0"/>
        <w:left w:val="single" w:color="auto" w:sz="4" w:space="0"/>
        <w:bottom w:val="single" w:color="auto" w:sz="4" w:space="0"/>
        <w:right w:val="single" w:color="auto" w:sz="4" w:space="0"/>
      </w:pBdr>
      <w:shd w:val="clear" w:color="auto" w:fill="FF3399"/>
      <w:spacing w:before="100" w:beforeAutospacing="1" w:after="100" w:afterAutospacing="1"/>
      <w:jc w:val="center"/>
    </w:pPr>
    <w:rPr>
      <w:rFonts w:ascii="宋体" w:hAnsi="宋体" w:cs="宋体"/>
      <w:kern w:val="0"/>
      <w:sz w:val="24"/>
    </w:rPr>
  </w:style>
  <w:style w:type="paragraph" w:customStyle="1" w:styleId="2983">
    <w:name w:val="xl160"/>
    <w:basedOn w:val="1"/>
    <w:semiHidden/>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18"/>
      <w:szCs w:val="18"/>
    </w:rPr>
  </w:style>
  <w:style w:type="paragraph" w:customStyle="1" w:styleId="2984">
    <w:name w:val="xl161"/>
    <w:basedOn w:val="1"/>
    <w:semiHidden/>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20"/>
      <w:szCs w:val="20"/>
    </w:rPr>
  </w:style>
  <w:style w:type="paragraph" w:customStyle="1" w:styleId="2985">
    <w:name w:val="xl162"/>
    <w:basedOn w:val="1"/>
    <w:semiHidden/>
    <w:qFormat/>
    <w:uiPriority w:val="99"/>
    <w:pPr>
      <w:widowControl/>
      <w:pBdr>
        <w:top w:val="single" w:color="auto" w:sz="4" w:space="0"/>
        <w:left w:val="single" w:color="auto" w:sz="4" w:space="0"/>
        <w:bottom w:val="single" w:color="auto" w:sz="4" w:space="0"/>
        <w:right w:val="single" w:color="auto" w:sz="4" w:space="0"/>
      </w:pBdr>
      <w:shd w:val="clear" w:color="auto" w:fill="FF3399"/>
      <w:spacing w:before="100" w:beforeAutospacing="1" w:after="100" w:afterAutospacing="1"/>
      <w:jc w:val="center"/>
    </w:pPr>
    <w:rPr>
      <w:kern w:val="0"/>
      <w:sz w:val="18"/>
      <w:szCs w:val="18"/>
    </w:rPr>
  </w:style>
  <w:style w:type="paragraph" w:customStyle="1" w:styleId="2986">
    <w:name w:val="xl163"/>
    <w:basedOn w:val="1"/>
    <w:semiHidden/>
    <w:qFormat/>
    <w:uiPriority w:val="99"/>
    <w:pPr>
      <w:widowControl/>
      <w:pBdr>
        <w:top w:val="single" w:color="auto" w:sz="4" w:space="0"/>
        <w:left w:val="single" w:color="auto" w:sz="4" w:space="0"/>
        <w:bottom w:val="single" w:color="auto" w:sz="4" w:space="0"/>
        <w:right w:val="single" w:color="auto" w:sz="4" w:space="0"/>
      </w:pBdr>
      <w:shd w:val="clear" w:color="auto" w:fill="FF3399"/>
      <w:spacing w:before="100" w:beforeAutospacing="1" w:after="100" w:afterAutospacing="1"/>
      <w:jc w:val="center"/>
    </w:pPr>
    <w:rPr>
      <w:kern w:val="0"/>
      <w:sz w:val="18"/>
      <w:szCs w:val="18"/>
    </w:rPr>
  </w:style>
  <w:style w:type="paragraph" w:customStyle="1" w:styleId="2987">
    <w:name w:val="xl164"/>
    <w:basedOn w:val="1"/>
    <w:semiHidden/>
    <w:qFormat/>
    <w:uiPriority w:val="99"/>
    <w:pPr>
      <w:widowControl/>
      <w:pBdr>
        <w:top w:val="single" w:color="auto" w:sz="4" w:space="0"/>
        <w:left w:val="single" w:color="auto" w:sz="4" w:space="0"/>
        <w:bottom w:val="single" w:color="auto" w:sz="4" w:space="0"/>
        <w:right w:val="single" w:color="auto" w:sz="4" w:space="0"/>
      </w:pBdr>
      <w:shd w:val="clear" w:color="auto" w:fill="FF3399"/>
      <w:spacing w:before="100" w:beforeAutospacing="1" w:after="100" w:afterAutospacing="1"/>
      <w:jc w:val="center"/>
    </w:pPr>
    <w:rPr>
      <w:kern w:val="0"/>
      <w:sz w:val="18"/>
      <w:szCs w:val="18"/>
    </w:rPr>
  </w:style>
  <w:style w:type="paragraph" w:customStyle="1" w:styleId="2988">
    <w:name w:val="xl165"/>
    <w:basedOn w:val="1"/>
    <w:semiHidden/>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2989">
    <w:name w:val="xl166"/>
    <w:basedOn w:val="1"/>
    <w:semiHidden/>
    <w:qFormat/>
    <w:uiPriority w:val="99"/>
    <w:pPr>
      <w:widowControl/>
      <w:pBdr>
        <w:top w:val="single" w:color="auto" w:sz="4" w:space="0"/>
        <w:left w:val="single" w:color="auto" w:sz="4" w:space="0"/>
        <w:bottom w:val="single" w:color="auto" w:sz="4" w:space="0"/>
        <w:right w:val="single" w:color="auto" w:sz="4" w:space="0"/>
      </w:pBdr>
      <w:shd w:val="clear" w:color="auto" w:fill="FF3399"/>
      <w:spacing w:before="100" w:beforeAutospacing="1" w:after="100" w:afterAutospacing="1"/>
      <w:jc w:val="left"/>
    </w:pPr>
    <w:rPr>
      <w:kern w:val="0"/>
      <w:sz w:val="18"/>
      <w:szCs w:val="18"/>
    </w:rPr>
  </w:style>
  <w:style w:type="paragraph" w:customStyle="1" w:styleId="2990">
    <w:name w:val="xl167"/>
    <w:basedOn w:val="1"/>
    <w:semiHidden/>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2991">
    <w:name w:val="xl168"/>
    <w:basedOn w:val="1"/>
    <w:semiHidden/>
    <w:qFormat/>
    <w:uiPriority w:val="99"/>
    <w:pPr>
      <w:widowControl/>
      <w:pBdr>
        <w:top w:val="single" w:color="auto" w:sz="4" w:space="0"/>
        <w:left w:val="single" w:color="auto" w:sz="4" w:space="0"/>
        <w:bottom w:val="single" w:color="auto" w:sz="4" w:space="0"/>
        <w:right w:val="single" w:color="auto" w:sz="4" w:space="0"/>
      </w:pBdr>
      <w:shd w:val="clear" w:color="auto" w:fill="FF3399"/>
      <w:spacing w:before="100" w:beforeAutospacing="1" w:after="100" w:afterAutospacing="1"/>
      <w:jc w:val="left"/>
    </w:pPr>
    <w:rPr>
      <w:rFonts w:ascii="宋体" w:hAnsi="宋体" w:cs="宋体"/>
      <w:color w:val="000000"/>
      <w:kern w:val="0"/>
      <w:sz w:val="24"/>
    </w:rPr>
  </w:style>
  <w:style w:type="paragraph" w:customStyle="1" w:styleId="2992">
    <w:name w:val="xl169"/>
    <w:basedOn w:val="1"/>
    <w:semiHidden/>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2993">
    <w:name w:val="xl170"/>
    <w:basedOn w:val="1"/>
    <w:semiHidden/>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2994">
    <w:name w:val="xl171"/>
    <w:basedOn w:val="1"/>
    <w:semiHidden/>
    <w:qFormat/>
    <w:uiPriority w:val="99"/>
    <w:pPr>
      <w:widowControl/>
      <w:pBdr>
        <w:top w:val="single" w:color="auto" w:sz="4" w:space="0"/>
        <w:left w:val="single" w:color="auto" w:sz="4" w:space="0"/>
        <w:bottom w:val="single" w:color="auto" w:sz="4" w:space="0"/>
        <w:right w:val="single" w:color="auto" w:sz="4" w:space="0"/>
      </w:pBdr>
      <w:shd w:val="clear" w:color="auto" w:fill="FF3399"/>
      <w:spacing w:before="100" w:beforeAutospacing="1" w:after="100" w:afterAutospacing="1"/>
      <w:jc w:val="center"/>
    </w:pPr>
    <w:rPr>
      <w:kern w:val="0"/>
      <w:sz w:val="20"/>
      <w:szCs w:val="20"/>
    </w:rPr>
  </w:style>
  <w:style w:type="paragraph" w:customStyle="1" w:styleId="2995">
    <w:name w:val="xl172"/>
    <w:basedOn w:val="1"/>
    <w:semiHidden/>
    <w:qFormat/>
    <w:uiPriority w:val="99"/>
    <w:pPr>
      <w:widowControl/>
      <w:pBdr>
        <w:top w:val="single" w:color="auto" w:sz="4" w:space="0"/>
        <w:left w:val="single" w:color="auto" w:sz="4" w:space="0"/>
        <w:bottom w:val="single" w:color="auto" w:sz="4" w:space="0"/>
        <w:right w:val="single" w:color="auto" w:sz="4" w:space="0"/>
      </w:pBdr>
      <w:shd w:val="clear" w:color="auto" w:fill="FF3399"/>
      <w:spacing w:before="100" w:beforeAutospacing="1" w:after="100" w:afterAutospacing="1"/>
      <w:jc w:val="center"/>
    </w:pPr>
    <w:rPr>
      <w:kern w:val="0"/>
      <w:sz w:val="20"/>
      <w:szCs w:val="20"/>
    </w:rPr>
  </w:style>
  <w:style w:type="paragraph" w:customStyle="1" w:styleId="2996">
    <w:name w:val="xl173"/>
    <w:basedOn w:val="1"/>
    <w:semiHidden/>
    <w:qFormat/>
    <w:uiPriority w:val="99"/>
    <w:pPr>
      <w:widowControl/>
      <w:pBdr>
        <w:top w:val="single" w:color="auto" w:sz="4" w:space="0"/>
        <w:left w:val="single" w:color="auto" w:sz="4" w:space="0"/>
        <w:bottom w:val="single" w:color="auto" w:sz="4" w:space="0"/>
        <w:right w:val="single" w:color="auto" w:sz="4" w:space="0"/>
      </w:pBdr>
      <w:shd w:val="clear" w:color="auto" w:fill="FF3399"/>
      <w:spacing w:before="100" w:beforeAutospacing="1" w:after="100" w:afterAutospacing="1"/>
      <w:jc w:val="right"/>
    </w:pPr>
    <w:rPr>
      <w:rFonts w:ascii="宋体" w:hAnsi="宋体" w:cs="宋体"/>
      <w:color w:val="000000"/>
      <w:kern w:val="0"/>
      <w:sz w:val="24"/>
    </w:rPr>
  </w:style>
  <w:style w:type="paragraph" w:customStyle="1" w:styleId="2997">
    <w:name w:val="xl174"/>
    <w:basedOn w:val="1"/>
    <w:semiHidden/>
    <w:qFormat/>
    <w:uiPriority w:val="99"/>
    <w:pPr>
      <w:widowControl/>
      <w:pBdr>
        <w:top w:val="single" w:color="auto" w:sz="4" w:space="0"/>
        <w:left w:val="single" w:color="auto" w:sz="4" w:space="0"/>
        <w:bottom w:val="single" w:color="auto" w:sz="4" w:space="0"/>
        <w:right w:val="single" w:color="auto" w:sz="4" w:space="0"/>
      </w:pBdr>
      <w:shd w:val="clear" w:color="auto" w:fill="FF3399"/>
      <w:spacing w:before="100" w:beforeAutospacing="1" w:after="100" w:afterAutospacing="1"/>
      <w:jc w:val="center"/>
    </w:pPr>
    <w:rPr>
      <w:rFonts w:ascii="宋体" w:hAnsi="宋体" w:cs="宋体"/>
      <w:kern w:val="0"/>
      <w:sz w:val="24"/>
    </w:rPr>
  </w:style>
  <w:style w:type="paragraph" w:customStyle="1" w:styleId="2998">
    <w:name w:val="xl175"/>
    <w:basedOn w:val="1"/>
    <w:semiHidden/>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24"/>
    </w:rPr>
  </w:style>
  <w:style w:type="paragraph" w:customStyle="1" w:styleId="2999">
    <w:name w:val="xl176"/>
    <w:basedOn w:val="1"/>
    <w:semiHidden/>
    <w:qFormat/>
    <w:uiPriority w:val="99"/>
    <w:pPr>
      <w:widowControl/>
      <w:pBdr>
        <w:top w:val="single" w:color="auto" w:sz="4" w:space="0"/>
        <w:left w:val="single" w:color="auto" w:sz="4" w:space="0"/>
        <w:bottom w:val="single" w:color="auto" w:sz="4" w:space="0"/>
        <w:right w:val="single" w:color="auto" w:sz="4" w:space="0"/>
      </w:pBdr>
      <w:shd w:val="clear" w:color="auto" w:fill="FF3399"/>
      <w:spacing w:before="100" w:beforeAutospacing="1" w:after="100" w:afterAutospacing="1"/>
      <w:jc w:val="left"/>
    </w:pPr>
    <w:rPr>
      <w:rFonts w:ascii="宋体" w:hAnsi="宋体" w:cs="宋体"/>
      <w:color w:val="000000"/>
      <w:kern w:val="0"/>
      <w:sz w:val="24"/>
    </w:rPr>
  </w:style>
  <w:style w:type="character" w:customStyle="1" w:styleId="3000">
    <w:name w:val="报告 Char1"/>
    <w:qFormat/>
    <w:locked/>
    <w:uiPriority w:val="0"/>
    <w:rPr>
      <w:sz w:val="24"/>
      <w:lang w:val="en-GB"/>
    </w:rPr>
  </w:style>
  <w:style w:type="character" w:customStyle="1" w:styleId="3001">
    <w:name w:val="注释 Char Char"/>
    <w:qFormat/>
    <w:locked/>
    <w:uiPriority w:val="0"/>
    <w:rPr>
      <w:rFonts w:ascii="宋体" w:hAnsi="宋体"/>
      <w:sz w:val="24"/>
      <w:lang w:val="zh-CN" w:eastAsia="zh-CN"/>
    </w:rPr>
  </w:style>
  <w:style w:type="paragraph" w:customStyle="1" w:styleId="3002">
    <w:name w:val="正文样式2"/>
    <w:basedOn w:val="1"/>
    <w:next w:val="1"/>
    <w:qFormat/>
    <w:uiPriority w:val="0"/>
    <w:pPr>
      <w:adjustRightInd w:val="0"/>
      <w:snapToGrid w:val="0"/>
      <w:spacing w:line="360" w:lineRule="auto"/>
      <w:ind w:firstLine="200" w:firstLineChars="200"/>
    </w:pPr>
    <w:rPr>
      <w:kern w:val="0"/>
      <w:sz w:val="24"/>
    </w:rPr>
  </w:style>
  <w:style w:type="paragraph" w:customStyle="1" w:styleId="3003">
    <w:name w:val="样式 表中文字 + 两端对齐"/>
    <w:basedOn w:val="1"/>
    <w:semiHidden/>
    <w:qFormat/>
    <w:uiPriority w:val="0"/>
    <w:pPr>
      <w:shd w:val="clear" w:color="auto" w:fill="FFFFFF"/>
      <w:tabs>
        <w:tab w:val="left" w:pos="3286"/>
        <w:tab w:val="left" w:pos="8362"/>
      </w:tabs>
      <w:adjustRightInd w:val="0"/>
      <w:snapToGrid w:val="0"/>
      <w:spacing w:line="320" w:lineRule="exact"/>
      <w:ind w:firstLine="200" w:firstLineChars="200"/>
    </w:pPr>
    <w:rPr>
      <w:rFonts w:ascii="Arial" w:hAnsi="Arial" w:eastAsia="楷体_GB2312" w:cs="宋体"/>
      <w:sz w:val="24"/>
      <w:szCs w:val="21"/>
    </w:rPr>
  </w:style>
  <w:style w:type="paragraph" w:customStyle="1" w:styleId="3004">
    <w:name w:val="编号 正文"/>
    <w:next w:val="1"/>
    <w:qFormat/>
    <w:uiPriority w:val="0"/>
    <w:pPr>
      <w:numPr>
        <w:ilvl w:val="0"/>
        <w:numId w:val="26"/>
      </w:numPr>
      <w:spacing w:line="360" w:lineRule="auto"/>
    </w:pPr>
    <w:rPr>
      <w:rFonts w:ascii="Times New Roman" w:hAnsi="Times New Roman" w:eastAsia="宋体" w:cs="宋体"/>
      <w:kern w:val="2"/>
      <w:sz w:val="24"/>
      <w:lang w:val="en-US" w:eastAsia="zh-CN" w:bidi="ar-SA"/>
    </w:rPr>
  </w:style>
  <w:style w:type="paragraph" w:customStyle="1" w:styleId="3005">
    <w:name w:val="样式 标题 4H4Subsection + 黑色"/>
    <w:basedOn w:val="6"/>
    <w:qFormat/>
    <w:uiPriority w:val="0"/>
    <w:pPr>
      <w:keepNext w:val="0"/>
      <w:keepLines w:val="0"/>
      <w:tabs>
        <w:tab w:val="left" w:pos="0"/>
        <w:tab w:val="left" w:pos="432"/>
        <w:tab w:val="left" w:pos="1080"/>
      </w:tabs>
      <w:adjustRightInd w:val="0"/>
      <w:snapToGrid w:val="0"/>
      <w:spacing w:beforeLines="10" w:after="0" w:line="360" w:lineRule="auto"/>
      <w:ind w:firstLine="0"/>
    </w:pPr>
    <w:rPr>
      <w:rFonts w:ascii="Times New Roman" w:hAnsi="Times New Roman" w:eastAsia="宋体"/>
      <w:bCs w:val="0"/>
      <w:color w:val="000000"/>
      <w:sz w:val="24"/>
      <w:lang w:val="zh-CN"/>
    </w:rPr>
  </w:style>
  <w:style w:type="paragraph" w:customStyle="1" w:styleId="3006">
    <w:name w:val="样式 标题 2SeHead wsa2H2标题 1.1ChapterChapter Title节节标题 1.1h..."/>
    <w:basedOn w:val="4"/>
    <w:qFormat/>
    <w:uiPriority w:val="0"/>
    <w:pPr>
      <w:tabs>
        <w:tab w:val="left" w:pos="630"/>
        <w:tab w:val="left" w:pos="850"/>
        <w:tab w:val="clear" w:pos="576"/>
      </w:tabs>
      <w:adjustRightInd w:val="0"/>
      <w:snapToGrid w:val="0"/>
      <w:spacing w:beforeLines="50" w:afterLines="50"/>
      <w:ind w:left="862" w:right="100" w:rightChars="100"/>
    </w:pPr>
    <w:rPr>
      <w:rFonts w:cs="宋体"/>
      <w:bCs w:val="0"/>
      <w:color w:val="0000FF"/>
      <w:sz w:val="28"/>
      <w:szCs w:val="20"/>
    </w:rPr>
  </w:style>
  <w:style w:type="character" w:customStyle="1" w:styleId="3007">
    <w:name w:val="样式 标题 2SeHead wsa2ChapterChapter TitleH21标题 1.1节1.1标题 2...1 Char"/>
    <w:link w:val="3008"/>
    <w:qFormat/>
    <w:locked/>
    <w:uiPriority w:val="0"/>
    <w:rPr>
      <w:rFonts w:ascii="宋体" w:hAnsi="Arial"/>
      <w:b/>
      <w:bCs/>
      <w:sz w:val="28"/>
      <w:lang w:val="zh-CN"/>
    </w:rPr>
  </w:style>
  <w:style w:type="paragraph" w:customStyle="1" w:styleId="3008">
    <w:name w:val="样式 标题 2SeHead wsa2ChapterChapter TitleH21标题 1.1节1.1标题 2...1"/>
    <w:basedOn w:val="4"/>
    <w:link w:val="3007"/>
    <w:qFormat/>
    <w:uiPriority w:val="0"/>
    <w:pPr>
      <w:keepNext w:val="0"/>
      <w:keepLines w:val="0"/>
      <w:tabs>
        <w:tab w:val="left" w:pos="425"/>
        <w:tab w:val="left" w:pos="630"/>
        <w:tab w:val="left" w:pos="850"/>
        <w:tab w:val="clear" w:pos="576"/>
      </w:tabs>
      <w:adjustRightInd w:val="0"/>
      <w:snapToGrid w:val="0"/>
      <w:spacing w:beforeLines="50" w:afterLines="50" w:line="240" w:lineRule="auto"/>
    </w:pPr>
    <w:rPr>
      <w:rFonts w:ascii="宋体" w:hAnsi="Arial"/>
      <w:kern w:val="0"/>
      <w:sz w:val="28"/>
      <w:szCs w:val="20"/>
    </w:rPr>
  </w:style>
  <w:style w:type="paragraph" w:customStyle="1" w:styleId="3009">
    <w:name w:val="样式 样式 样式 样式 宋体 小四 首行缩进:  0.74 厘米 行距: 最小值 0 磅 + 左侧:  2 字符 + 左侧:  ..."/>
    <w:basedOn w:val="1"/>
    <w:qFormat/>
    <w:uiPriority w:val="0"/>
    <w:pPr>
      <w:spacing w:line="360" w:lineRule="auto"/>
      <w:ind w:left="400" w:leftChars="400" w:firstLine="567"/>
    </w:pPr>
    <w:rPr>
      <w:rFonts w:ascii="宋体" w:hAnsi="宋体" w:cs="宋体"/>
      <w:sz w:val="24"/>
      <w:szCs w:val="20"/>
    </w:rPr>
  </w:style>
  <w:style w:type="paragraph" w:customStyle="1" w:styleId="3010">
    <w:name w:val="SZXX标题2"/>
    <w:basedOn w:val="1"/>
    <w:qFormat/>
    <w:uiPriority w:val="0"/>
    <w:pPr>
      <w:tabs>
        <w:tab w:val="left" w:pos="120"/>
        <w:tab w:val="left" w:pos="180"/>
        <w:tab w:val="left" w:pos="240"/>
        <w:tab w:val="left" w:pos="360"/>
      </w:tabs>
      <w:spacing w:before="360" w:line="360" w:lineRule="auto"/>
      <w:ind w:left="85" w:leftChars="85"/>
    </w:pPr>
    <w:rPr>
      <w:rFonts w:ascii="Arial" w:hAnsi="Arial" w:eastAsia="黑体"/>
      <w:b/>
      <w:sz w:val="28"/>
      <w:szCs w:val="21"/>
    </w:rPr>
  </w:style>
  <w:style w:type="character" w:customStyle="1" w:styleId="3011">
    <w:name w:val="正 文 Char Char"/>
    <w:link w:val="277"/>
    <w:qFormat/>
    <w:locked/>
    <w:uiPriority w:val="0"/>
    <w:rPr>
      <w:rFonts w:ascii="仿宋" w:hAnsi="仿宋" w:eastAsia="仿宋"/>
      <w:kern w:val="2"/>
      <w:sz w:val="21"/>
      <w:szCs w:val="24"/>
    </w:rPr>
  </w:style>
  <w:style w:type="character" w:customStyle="1" w:styleId="3012">
    <w:name w:val="表头格式2 Char"/>
    <w:link w:val="3013"/>
    <w:qFormat/>
    <w:locked/>
    <w:uiPriority w:val="0"/>
    <w:rPr>
      <w:b/>
      <w:color w:val="000000"/>
      <w:szCs w:val="21"/>
      <w:lang w:val="zh-CN"/>
    </w:rPr>
  </w:style>
  <w:style w:type="paragraph" w:customStyle="1" w:styleId="3013">
    <w:name w:val="表头格式2"/>
    <w:basedOn w:val="1"/>
    <w:link w:val="3012"/>
    <w:qFormat/>
    <w:uiPriority w:val="0"/>
    <w:pPr>
      <w:spacing w:line="360" w:lineRule="auto"/>
      <w:jc w:val="center"/>
    </w:pPr>
    <w:rPr>
      <w:b/>
      <w:color w:val="000000"/>
      <w:kern w:val="0"/>
      <w:sz w:val="20"/>
      <w:szCs w:val="21"/>
      <w:lang w:val="zh-CN"/>
    </w:rPr>
  </w:style>
  <w:style w:type="character" w:customStyle="1" w:styleId="3014">
    <w:name w:val="注解文字 Char Char"/>
    <w:qFormat/>
    <w:locked/>
    <w:uiPriority w:val="0"/>
    <w:rPr>
      <w:rFonts w:ascii="Arial" w:hAnsi="Arial" w:cs="Arial"/>
      <w:color w:val="000000"/>
    </w:rPr>
  </w:style>
  <w:style w:type="character" w:customStyle="1" w:styleId="3015">
    <w:name w:val="zhang正文 Char"/>
    <w:link w:val="510"/>
    <w:qFormat/>
    <w:locked/>
    <w:uiPriority w:val="0"/>
    <w:rPr>
      <w:rFonts w:eastAsia="楷体_GB2312"/>
      <w:sz w:val="28"/>
      <w:lang w:val="zh-CN"/>
    </w:rPr>
  </w:style>
  <w:style w:type="paragraph" w:customStyle="1" w:styleId="3016">
    <w:name w:val="表格文字样式"/>
    <w:basedOn w:val="1"/>
    <w:next w:val="1"/>
    <w:qFormat/>
    <w:uiPriority w:val="0"/>
    <w:pPr>
      <w:jc w:val="center"/>
    </w:pPr>
    <w:rPr>
      <w:kern w:val="0"/>
      <w:szCs w:val="22"/>
      <w:lang w:eastAsia="en-US" w:bidi="en-US"/>
    </w:rPr>
  </w:style>
  <w:style w:type="paragraph" w:customStyle="1" w:styleId="3017">
    <w:name w:val="表头，图名"/>
    <w:basedOn w:val="1"/>
    <w:qFormat/>
    <w:uiPriority w:val="0"/>
    <w:pPr>
      <w:spacing w:line="360" w:lineRule="auto"/>
      <w:jc w:val="center"/>
    </w:pPr>
    <w:rPr>
      <w:b/>
      <w:szCs w:val="20"/>
    </w:rPr>
  </w:style>
  <w:style w:type="paragraph" w:customStyle="1" w:styleId="3018">
    <w:name w:val="a表头"/>
    <w:basedOn w:val="1"/>
    <w:qFormat/>
    <w:uiPriority w:val="0"/>
    <w:pPr>
      <w:adjustRightInd w:val="0"/>
      <w:snapToGrid w:val="0"/>
      <w:spacing w:beforeLines="50" w:line="360" w:lineRule="auto"/>
      <w:ind w:firstLine="360"/>
      <w:jc w:val="center"/>
    </w:pPr>
    <w:rPr>
      <w:szCs w:val="21"/>
      <w:lang w:val="zh-CN"/>
    </w:rPr>
  </w:style>
  <w:style w:type="character" w:customStyle="1" w:styleId="3019">
    <w:name w:val="魏秀珍   正文 Char"/>
    <w:link w:val="3020"/>
    <w:qFormat/>
    <w:locked/>
    <w:uiPriority w:val="0"/>
    <w:rPr>
      <w:sz w:val="24"/>
      <w:lang w:val="en-GB"/>
    </w:rPr>
  </w:style>
  <w:style w:type="paragraph" w:customStyle="1" w:styleId="3020">
    <w:name w:val="魏秀珍   正文"/>
    <w:basedOn w:val="21"/>
    <w:link w:val="3019"/>
    <w:qFormat/>
    <w:uiPriority w:val="0"/>
    <w:pPr>
      <w:adjustRightInd w:val="0"/>
      <w:snapToGrid w:val="0"/>
      <w:spacing w:line="360" w:lineRule="auto"/>
      <w:ind w:firstLine="200"/>
      <w:jc w:val="left"/>
    </w:pPr>
    <w:rPr>
      <w:kern w:val="0"/>
      <w:sz w:val="24"/>
      <w:szCs w:val="20"/>
      <w:lang w:val="en-GB"/>
    </w:rPr>
  </w:style>
  <w:style w:type="character" w:customStyle="1" w:styleId="3021">
    <w:name w:val="报告文本 Char"/>
    <w:link w:val="3022"/>
    <w:qFormat/>
    <w:locked/>
    <w:uiPriority w:val="0"/>
    <w:rPr>
      <w:lang w:val="zh-CN"/>
    </w:rPr>
  </w:style>
  <w:style w:type="paragraph" w:customStyle="1" w:styleId="3022">
    <w:name w:val="报告文本"/>
    <w:basedOn w:val="1"/>
    <w:link w:val="3021"/>
    <w:qFormat/>
    <w:uiPriority w:val="0"/>
    <w:rPr>
      <w:kern w:val="0"/>
      <w:sz w:val="20"/>
      <w:szCs w:val="20"/>
      <w:lang w:val="zh-CN"/>
    </w:rPr>
  </w:style>
  <w:style w:type="paragraph" w:customStyle="1" w:styleId="3023">
    <w:name w:val="CM66"/>
    <w:basedOn w:val="1"/>
    <w:next w:val="1"/>
    <w:qFormat/>
    <w:uiPriority w:val="0"/>
    <w:pPr>
      <w:autoSpaceDE w:val="0"/>
      <w:autoSpaceDN w:val="0"/>
      <w:adjustRightInd w:val="0"/>
      <w:spacing w:after="163"/>
      <w:jc w:val="left"/>
    </w:pPr>
    <w:rPr>
      <w:rFonts w:ascii="宋体"/>
      <w:kern w:val="0"/>
      <w:sz w:val="24"/>
    </w:rPr>
  </w:style>
  <w:style w:type="character" w:customStyle="1" w:styleId="3024">
    <w:name w:val="【正文】 Char"/>
    <w:link w:val="3025"/>
    <w:qFormat/>
    <w:locked/>
    <w:uiPriority w:val="0"/>
    <w:rPr>
      <w:rFonts w:ascii="宋体" w:hAnsi="宋体" w:cs="宋体"/>
      <w:spacing w:val="16"/>
      <w:sz w:val="24"/>
    </w:rPr>
  </w:style>
  <w:style w:type="paragraph" w:customStyle="1" w:styleId="3025">
    <w:name w:val="【正文】"/>
    <w:basedOn w:val="1"/>
    <w:link w:val="3024"/>
    <w:qFormat/>
    <w:uiPriority w:val="0"/>
    <w:pPr>
      <w:spacing w:line="440" w:lineRule="exact"/>
      <w:ind w:firstLine="544" w:firstLineChars="200"/>
    </w:pPr>
    <w:rPr>
      <w:rFonts w:ascii="宋体" w:hAnsi="宋体" w:cs="宋体"/>
      <w:spacing w:val="16"/>
      <w:kern w:val="0"/>
      <w:sz w:val="24"/>
      <w:szCs w:val="20"/>
    </w:rPr>
  </w:style>
  <w:style w:type="character" w:customStyle="1" w:styleId="3026">
    <w:name w:val="正文格式编写 Char"/>
    <w:link w:val="3027"/>
    <w:qFormat/>
    <w:locked/>
    <w:uiPriority w:val="0"/>
    <w:rPr>
      <w:sz w:val="24"/>
      <w:szCs w:val="24"/>
      <w:lang w:val="zh-CN"/>
    </w:rPr>
  </w:style>
  <w:style w:type="paragraph" w:customStyle="1" w:styleId="3027">
    <w:name w:val="正文格式编写"/>
    <w:basedOn w:val="1"/>
    <w:link w:val="3026"/>
    <w:qFormat/>
    <w:uiPriority w:val="0"/>
    <w:pPr>
      <w:adjustRightInd w:val="0"/>
      <w:snapToGrid w:val="0"/>
      <w:spacing w:line="360" w:lineRule="auto"/>
      <w:ind w:firstLine="200" w:firstLineChars="200"/>
    </w:pPr>
    <w:rPr>
      <w:kern w:val="0"/>
      <w:sz w:val="24"/>
      <w:lang w:val="zh-CN"/>
    </w:rPr>
  </w:style>
  <w:style w:type="character" w:customStyle="1" w:styleId="3028">
    <w:name w:val="正文lly Char Char"/>
    <w:link w:val="3029"/>
    <w:qFormat/>
    <w:locked/>
    <w:uiPriority w:val="0"/>
    <w:rPr>
      <w:color w:val="000000"/>
      <w:sz w:val="24"/>
      <w:szCs w:val="24"/>
    </w:rPr>
  </w:style>
  <w:style w:type="paragraph" w:customStyle="1" w:styleId="3029">
    <w:name w:val="正文lly"/>
    <w:basedOn w:val="34"/>
    <w:next w:val="1"/>
    <w:link w:val="3028"/>
    <w:qFormat/>
    <w:uiPriority w:val="0"/>
    <w:pPr>
      <w:wordWrap w:val="0"/>
      <w:adjustRightInd/>
      <w:spacing w:line="360" w:lineRule="auto"/>
      <w:ind w:firstLine="480" w:firstLineChars="200"/>
      <w:jc w:val="left"/>
      <w:textAlignment w:val="auto"/>
    </w:pPr>
    <w:rPr>
      <w:color w:val="000000"/>
      <w:sz w:val="24"/>
      <w:szCs w:val="24"/>
      <w:lang w:val="en-US"/>
    </w:rPr>
  </w:style>
  <w:style w:type="character" w:customStyle="1" w:styleId="3030">
    <w:name w:val="陆晶 正文 Char Char Char"/>
    <w:link w:val="3031"/>
    <w:qFormat/>
    <w:locked/>
    <w:uiPriority w:val="0"/>
    <w:rPr>
      <w:rFonts w:ascii="宋体" w:hAnsi="宋体"/>
      <w:sz w:val="24"/>
    </w:rPr>
  </w:style>
  <w:style w:type="paragraph" w:customStyle="1" w:styleId="3031">
    <w:name w:val="陆晶 正文 Char Char"/>
    <w:basedOn w:val="1"/>
    <w:link w:val="3030"/>
    <w:semiHidden/>
    <w:qFormat/>
    <w:uiPriority w:val="0"/>
    <w:pPr>
      <w:snapToGrid w:val="0"/>
      <w:spacing w:line="360" w:lineRule="auto"/>
      <w:ind w:firstLine="480" w:firstLineChars="200"/>
      <w:jc w:val="left"/>
    </w:pPr>
    <w:rPr>
      <w:rFonts w:ascii="宋体" w:hAnsi="宋体"/>
      <w:kern w:val="0"/>
      <w:sz w:val="24"/>
      <w:szCs w:val="20"/>
    </w:rPr>
  </w:style>
  <w:style w:type="character" w:customStyle="1" w:styleId="3032">
    <w:name w:val="陆晶 正文 Char"/>
    <w:link w:val="3033"/>
    <w:qFormat/>
    <w:locked/>
    <w:uiPriority w:val="0"/>
    <w:rPr>
      <w:spacing w:val="6"/>
      <w:sz w:val="24"/>
      <w:szCs w:val="24"/>
      <w:lang w:val="zh-CN"/>
    </w:rPr>
  </w:style>
  <w:style w:type="paragraph" w:customStyle="1" w:styleId="3033">
    <w:name w:val="陆晶 正文"/>
    <w:basedOn w:val="1"/>
    <w:link w:val="3032"/>
    <w:qFormat/>
    <w:uiPriority w:val="0"/>
    <w:pPr>
      <w:spacing w:line="360" w:lineRule="auto"/>
      <w:ind w:firstLine="504" w:firstLineChars="200"/>
    </w:pPr>
    <w:rPr>
      <w:spacing w:val="6"/>
      <w:kern w:val="0"/>
      <w:sz w:val="24"/>
      <w:lang w:val="zh-CN"/>
    </w:rPr>
  </w:style>
  <w:style w:type="paragraph" w:customStyle="1" w:styleId="3034">
    <w:name w:val="表中字"/>
    <w:basedOn w:val="1"/>
    <w:qFormat/>
    <w:uiPriority w:val="0"/>
    <w:pPr>
      <w:jc w:val="center"/>
    </w:pPr>
  </w:style>
  <w:style w:type="character" w:customStyle="1" w:styleId="3035">
    <w:name w:val="表头21 Char"/>
    <w:link w:val="3036"/>
    <w:qFormat/>
    <w:locked/>
    <w:uiPriority w:val="0"/>
    <w:rPr>
      <w:b/>
      <w:sz w:val="21"/>
      <w:szCs w:val="22"/>
      <w:lang w:val="zh-CN"/>
    </w:rPr>
  </w:style>
  <w:style w:type="paragraph" w:customStyle="1" w:styleId="3036">
    <w:name w:val="表头21"/>
    <w:basedOn w:val="1"/>
    <w:link w:val="3035"/>
    <w:qFormat/>
    <w:uiPriority w:val="0"/>
    <w:pPr>
      <w:adjustRightInd w:val="0"/>
      <w:snapToGrid w:val="0"/>
      <w:ind w:firstLine="480"/>
      <w:jc w:val="center"/>
    </w:pPr>
    <w:rPr>
      <w:b/>
      <w:kern w:val="0"/>
      <w:szCs w:val="22"/>
      <w:lang w:val="zh-CN"/>
    </w:rPr>
  </w:style>
  <w:style w:type="paragraph" w:customStyle="1" w:styleId="3037">
    <w:name w:val="表中正文字"/>
    <w:qFormat/>
    <w:uiPriority w:val="0"/>
    <w:pPr>
      <w:ind w:firstLine="200" w:firstLineChars="200"/>
      <w:jc w:val="center"/>
    </w:pPr>
    <w:rPr>
      <w:rFonts w:ascii="Times New Roman" w:hAnsi="Times New Roman" w:eastAsia="宋体" w:cs="Times New Roman"/>
      <w:szCs w:val="24"/>
      <w:lang w:val="en-US" w:eastAsia="zh-CN" w:bidi="ar-SA"/>
    </w:rPr>
  </w:style>
  <w:style w:type="character" w:customStyle="1" w:styleId="3038">
    <w:name w:val="样式表中字 Char"/>
    <w:link w:val="3039"/>
    <w:qFormat/>
    <w:locked/>
    <w:uiPriority w:val="0"/>
    <w:rPr>
      <w:rFonts w:ascii="Calibri" w:hAnsi="宋体" w:cs="Calibri"/>
      <w:szCs w:val="24"/>
      <w:lang w:val="zh-CN"/>
    </w:rPr>
  </w:style>
  <w:style w:type="paragraph" w:customStyle="1" w:styleId="3039">
    <w:name w:val="样式表中字"/>
    <w:basedOn w:val="1"/>
    <w:link w:val="3038"/>
    <w:qFormat/>
    <w:uiPriority w:val="0"/>
    <w:pPr>
      <w:jc w:val="center"/>
    </w:pPr>
    <w:rPr>
      <w:rFonts w:ascii="Calibri" w:hAnsi="宋体" w:cs="Calibri"/>
      <w:kern w:val="0"/>
      <w:sz w:val="20"/>
      <w:lang w:val="zh-CN"/>
    </w:rPr>
  </w:style>
  <w:style w:type="character" w:customStyle="1" w:styleId="3040">
    <w:name w:val="样式正文无级 Char"/>
    <w:link w:val="3041"/>
    <w:qFormat/>
    <w:locked/>
    <w:uiPriority w:val="0"/>
    <w:rPr>
      <w:rFonts w:ascii="Calibri" w:hAnsi="Calibri" w:cs="Calibri"/>
      <w:sz w:val="24"/>
      <w:szCs w:val="24"/>
      <w:lang w:val="zh-CN"/>
    </w:rPr>
  </w:style>
  <w:style w:type="paragraph" w:customStyle="1" w:styleId="3041">
    <w:name w:val="样式正文无级"/>
    <w:basedOn w:val="1"/>
    <w:link w:val="3040"/>
    <w:qFormat/>
    <w:uiPriority w:val="0"/>
    <w:pPr>
      <w:spacing w:beforeLines="50" w:line="360" w:lineRule="auto"/>
      <w:ind w:firstLine="480" w:firstLineChars="200"/>
    </w:pPr>
    <w:rPr>
      <w:rFonts w:ascii="Calibri" w:hAnsi="Calibri" w:cs="Calibri"/>
      <w:kern w:val="0"/>
      <w:sz w:val="24"/>
      <w:lang w:val="zh-CN"/>
    </w:rPr>
  </w:style>
  <w:style w:type="character" w:customStyle="1" w:styleId="3042">
    <w:name w:val="样式 1级 Char"/>
    <w:link w:val="3043"/>
    <w:qFormat/>
    <w:locked/>
    <w:uiPriority w:val="0"/>
    <w:rPr>
      <w:rFonts w:ascii="宋体" w:hAnsi="宋体" w:eastAsia="等线"/>
      <w:b/>
      <w:kern w:val="44"/>
      <w:sz w:val="28"/>
      <w:szCs w:val="28"/>
      <w:lang w:val="zh-CN"/>
    </w:rPr>
  </w:style>
  <w:style w:type="paragraph" w:customStyle="1" w:styleId="3043">
    <w:name w:val="样式 1级"/>
    <w:basedOn w:val="1"/>
    <w:link w:val="3042"/>
    <w:qFormat/>
    <w:uiPriority w:val="0"/>
    <w:pPr>
      <w:keepNext/>
      <w:keepLines/>
      <w:tabs>
        <w:tab w:val="left" w:pos="425"/>
      </w:tabs>
      <w:spacing w:line="360" w:lineRule="auto"/>
      <w:ind w:left="425"/>
      <w:outlineLvl w:val="0"/>
    </w:pPr>
    <w:rPr>
      <w:rFonts w:ascii="宋体" w:hAnsi="宋体" w:eastAsia="等线"/>
      <w:b/>
      <w:kern w:val="44"/>
      <w:sz w:val="28"/>
      <w:szCs w:val="28"/>
      <w:lang w:val="zh-CN"/>
    </w:rPr>
  </w:style>
  <w:style w:type="character" w:customStyle="1" w:styleId="3044">
    <w:name w:val="样式2级 Char"/>
    <w:link w:val="3045"/>
    <w:qFormat/>
    <w:locked/>
    <w:uiPriority w:val="0"/>
    <w:rPr>
      <w:rFonts w:ascii="宋体" w:hAnsi="宋体" w:eastAsia="等线"/>
      <w:b/>
      <w:kern w:val="2"/>
      <w:sz w:val="24"/>
      <w:szCs w:val="24"/>
      <w:lang w:val="zh-CN"/>
    </w:rPr>
  </w:style>
  <w:style w:type="paragraph" w:customStyle="1" w:styleId="3045">
    <w:name w:val="样式2级"/>
    <w:basedOn w:val="1"/>
    <w:link w:val="3044"/>
    <w:qFormat/>
    <w:uiPriority w:val="0"/>
    <w:pPr>
      <w:keepNext/>
      <w:keepLines/>
      <w:numPr>
        <w:ilvl w:val="1"/>
        <w:numId w:val="27"/>
      </w:numPr>
      <w:tabs>
        <w:tab w:val="left" w:pos="360"/>
        <w:tab w:val="left" w:pos="720"/>
      </w:tabs>
      <w:spacing w:before="120" w:after="120" w:line="360" w:lineRule="auto"/>
      <w:ind w:firstLine="0"/>
      <w:outlineLvl w:val="1"/>
    </w:pPr>
    <w:rPr>
      <w:rFonts w:ascii="宋体" w:hAnsi="宋体" w:eastAsia="等线"/>
      <w:b/>
      <w:sz w:val="24"/>
      <w:lang w:val="zh-CN"/>
    </w:rPr>
  </w:style>
  <w:style w:type="paragraph" w:customStyle="1" w:styleId="3046">
    <w:name w:val="样式4级"/>
    <w:basedOn w:val="3043"/>
    <w:qFormat/>
    <w:uiPriority w:val="0"/>
    <w:pPr>
      <w:tabs>
        <w:tab w:val="left" w:pos="360"/>
        <w:tab w:val="left" w:pos="709"/>
        <w:tab w:val="left" w:pos="851"/>
      </w:tabs>
      <w:adjustRightInd w:val="0"/>
      <w:snapToGrid w:val="0"/>
      <w:ind w:left="0"/>
      <w:outlineLvl w:val="3"/>
    </w:pPr>
    <w:rPr>
      <w:sz w:val="24"/>
      <w:szCs w:val="24"/>
    </w:rPr>
  </w:style>
  <w:style w:type="character" w:customStyle="1" w:styleId="3047">
    <w:name w:val="样式3级 Char"/>
    <w:link w:val="3048"/>
    <w:qFormat/>
    <w:locked/>
    <w:uiPriority w:val="0"/>
    <w:rPr>
      <w:rFonts w:ascii="宋体" w:hAnsi="宋体"/>
      <w:b/>
      <w:sz w:val="24"/>
      <w:szCs w:val="32"/>
      <w:lang w:val="zh-CN"/>
    </w:rPr>
  </w:style>
  <w:style w:type="paragraph" w:customStyle="1" w:styleId="3048">
    <w:name w:val="样式3级"/>
    <w:basedOn w:val="1"/>
    <w:link w:val="3047"/>
    <w:qFormat/>
    <w:uiPriority w:val="0"/>
    <w:pPr>
      <w:keepNext/>
      <w:keepLines/>
      <w:tabs>
        <w:tab w:val="left" w:pos="360"/>
        <w:tab w:val="left" w:pos="540"/>
        <w:tab w:val="left" w:pos="720"/>
      </w:tabs>
      <w:spacing w:before="260" w:after="260" w:line="360" w:lineRule="auto"/>
      <w:ind w:left="567"/>
      <w:outlineLvl w:val="2"/>
    </w:pPr>
    <w:rPr>
      <w:rFonts w:ascii="宋体" w:hAnsi="宋体"/>
      <w:b/>
      <w:kern w:val="0"/>
      <w:sz w:val="24"/>
      <w:szCs w:val="32"/>
      <w:lang w:val="zh-CN"/>
    </w:rPr>
  </w:style>
  <w:style w:type="character" w:customStyle="1" w:styleId="3049">
    <w:name w:val="列出段落 Char"/>
    <w:link w:val="3050"/>
    <w:qFormat/>
    <w:locked/>
    <w:uiPriority w:val="1"/>
    <w:rPr>
      <w:sz w:val="24"/>
      <w:szCs w:val="24"/>
      <w:lang w:val="zh-CN"/>
    </w:rPr>
  </w:style>
  <w:style w:type="paragraph" w:customStyle="1" w:styleId="3050">
    <w:name w:val="列出段落2"/>
    <w:basedOn w:val="1"/>
    <w:link w:val="3049"/>
    <w:qFormat/>
    <w:uiPriority w:val="1"/>
    <w:pPr>
      <w:spacing w:line="360" w:lineRule="auto"/>
      <w:ind w:firstLine="420" w:firstLineChars="200"/>
    </w:pPr>
    <w:rPr>
      <w:kern w:val="0"/>
      <w:sz w:val="24"/>
      <w:lang w:val="zh-CN"/>
    </w:rPr>
  </w:style>
  <w:style w:type="paragraph" w:customStyle="1" w:styleId="3051">
    <w:name w:val="样式30"/>
    <w:basedOn w:val="1"/>
    <w:qFormat/>
    <w:uiPriority w:val="0"/>
    <w:pPr>
      <w:spacing w:beforeLines="50" w:line="360" w:lineRule="auto"/>
      <w:ind w:firstLine="480" w:firstLineChars="200"/>
    </w:pPr>
    <w:rPr>
      <w:rFonts w:ascii="Calibri" w:hAnsi="Calibri"/>
      <w:sz w:val="24"/>
    </w:rPr>
  </w:style>
  <w:style w:type="paragraph" w:customStyle="1" w:styleId="3052">
    <w:name w:val="报告表小标题"/>
    <w:basedOn w:val="1"/>
    <w:qFormat/>
    <w:uiPriority w:val="0"/>
    <w:pPr>
      <w:snapToGrid w:val="0"/>
      <w:spacing w:before="100" w:beforeAutospacing="1" w:line="360" w:lineRule="auto"/>
    </w:pPr>
    <w:rPr>
      <w:rFonts w:ascii="宋体" w:hAnsi="Calibri"/>
      <w:b/>
      <w:sz w:val="24"/>
      <w:szCs w:val="20"/>
    </w:rPr>
  </w:style>
  <w:style w:type="paragraph" w:customStyle="1" w:styleId="3053">
    <w:name w:val="样式48"/>
    <w:basedOn w:val="1938"/>
    <w:qFormat/>
    <w:uiPriority w:val="0"/>
    <w:pPr>
      <w:keepNext/>
      <w:keepLines/>
      <w:widowControl w:val="0"/>
      <w:tabs>
        <w:tab w:val="left" w:pos="360"/>
        <w:tab w:val="left" w:pos="425"/>
        <w:tab w:val="left" w:pos="567"/>
      </w:tabs>
      <w:spacing w:beforeLines="50"/>
      <w:ind w:firstLine="0" w:firstLineChars="0"/>
      <w:jc w:val="both"/>
      <w:outlineLvl w:val="1"/>
    </w:pPr>
    <w:rPr>
      <w:rFonts w:ascii="Calibri" w:hAnsi="Calibri" w:eastAsia="黑体" w:cs="Times New Roman"/>
      <w:kern w:val="2"/>
      <w:sz w:val="28"/>
      <w:szCs w:val="28"/>
    </w:rPr>
  </w:style>
  <w:style w:type="paragraph" w:customStyle="1" w:styleId="3054">
    <w:name w:val="样式 样式 首行缩进:  2 字符 段前: 0.5 行 + 首行缩进:  2 字符 段前: 0.5 行"/>
    <w:basedOn w:val="1"/>
    <w:qFormat/>
    <w:uiPriority w:val="0"/>
    <w:pPr>
      <w:adjustRightInd w:val="0"/>
      <w:snapToGrid w:val="0"/>
      <w:spacing w:beforeLines="50" w:line="348" w:lineRule="auto"/>
      <w:ind w:firstLine="560" w:firstLineChars="200"/>
    </w:pPr>
    <w:rPr>
      <w:rFonts w:ascii="仿宋_GB2312" w:hAnsi="宋体" w:eastAsia="仿宋_GB2312" w:cs="仿宋_GB2312"/>
      <w:smallCaps/>
      <w:sz w:val="28"/>
      <w:szCs w:val="20"/>
    </w:rPr>
  </w:style>
  <w:style w:type="paragraph" w:customStyle="1" w:styleId="3055">
    <w:name w:val="样式 样式 标题 3h3H3level_3PIM 3Level 3 HeadHeading 3 - oldsect1.2... ..."/>
    <w:basedOn w:val="1"/>
    <w:qFormat/>
    <w:uiPriority w:val="0"/>
    <w:pPr>
      <w:keepNext/>
      <w:adjustRightInd w:val="0"/>
      <w:snapToGrid w:val="0"/>
      <w:spacing w:line="360" w:lineRule="auto"/>
      <w:jc w:val="left"/>
      <w:outlineLvl w:val="2"/>
    </w:pPr>
    <w:rPr>
      <w:rFonts w:ascii="Calibri" w:hAnsi="Calibri" w:eastAsia="黑体" w:cs="宋体"/>
      <w:b/>
      <w:smallCaps/>
      <w:sz w:val="32"/>
      <w:szCs w:val="20"/>
    </w:rPr>
  </w:style>
  <w:style w:type="paragraph" w:customStyle="1" w:styleId="3056">
    <w:name w:val="样式 仿宋_GB2312"/>
    <w:basedOn w:val="1"/>
    <w:qFormat/>
    <w:uiPriority w:val="0"/>
    <w:pPr>
      <w:overflowPunct w:val="0"/>
      <w:adjustRightInd w:val="0"/>
      <w:snapToGrid w:val="0"/>
      <w:spacing w:line="360" w:lineRule="auto"/>
      <w:ind w:firstLine="200" w:firstLineChars="200"/>
    </w:pPr>
    <w:rPr>
      <w:rFonts w:ascii="仿宋_GB2312" w:hAnsi="宋体" w:eastAsia="仿宋_GB2312"/>
      <w:smallCaps/>
      <w:kern w:val="0"/>
      <w:sz w:val="30"/>
      <w:szCs w:val="30"/>
    </w:rPr>
  </w:style>
  <w:style w:type="paragraph" w:customStyle="1" w:styleId="3057">
    <w:name w:val="样式 正文2 + 首行缩进:  2 字符 段前: 0.3 行 段后: 0.3 行"/>
    <w:basedOn w:val="1"/>
    <w:qFormat/>
    <w:uiPriority w:val="0"/>
    <w:pPr>
      <w:spacing w:beforeLines="30" w:line="360" w:lineRule="auto"/>
      <w:ind w:firstLine="420" w:firstLineChars="200"/>
    </w:pPr>
    <w:rPr>
      <w:rFonts w:eastAsia="仿宋" w:cs="宋体"/>
      <w:sz w:val="24"/>
      <w:szCs w:val="20"/>
    </w:rPr>
  </w:style>
  <w:style w:type="paragraph" w:customStyle="1" w:styleId="3058">
    <w:name w:val="样式 标题 3标题 3 Char + 四号 段前: 5 磅 段后: 5 磅 行距: 固定值 30 磅"/>
    <w:basedOn w:val="5"/>
    <w:qFormat/>
    <w:uiPriority w:val="0"/>
    <w:pPr>
      <w:tabs>
        <w:tab w:val="left" w:pos="425"/>
        <w:tab w:val="left" w:pos="851"/>
      </w:tabs>
      <w:adjustRightInd/>
      <w:spacing w:beforeLines="50" w:line="600" w:lineRule="exact"/>
      <w:ind w:firstLine="0" w:firstLineChars="0"/>
    </w:pPr>
    <w:rPr>
      <w:rFonts w:eastAsia="黑体" w:cs="宋体"/>
      <w:b w:val="0"/>
      <w:bCs w:val="0"/>
      <w:sz w:val="28"/>
      <w:szCs w:val="28"/>
      <w:lang w:val="zh-CN"/>
    </w:rPr>
  </w:style>
  <w:style w:type="paragraph" w:customStyle="1" w:styleId="3059">
    <w:name w:val="样式 样式 表格 + 段前: 0.2 行 段后: 0.2 行 + 居中 段前: 0.2 行 段后: 0.2 行"/>
    <w:basedOn w:val="1"/>
    <w:qFormat/>
    <w:uiPriority w:val="0"/>
    <w:pPr>
      <w:spacing w:beforeLines="20"/>
    </w:pPr>
    <w:rPr>
      <w:rFonts w:cs="宋体"/>
      <w:color w:val="FF0000"/>
      <w:kern w:val="11"/>
      <w:sz w:val="24"/>
    </w:rPr>
  </w:style>
  <w:style w:type="paragraph" w:customStyle="1" w:styleId="3060">
    <w:name w:val="样式 4级"/>
    <w:basedOn w:val="7"/>
    <w:qFormat/>
    <w:uiPriority w:val="0"/>
    <w:pPr>
      <w:tabs>
        <w:tab w:val="left" w:pos="432"/>
        <w:tab w:val="left" w:pos="480"/>
      </w:tabs>
      <w:spacing w:before="60" w:after="60" w:line="360" w:lineRule="auto"/>
      <w:ind w:left="4821" w:firstLine="0"/>
    </w:pPr>
    <w:rPr>
      <w:rFonts w:ascii="宋体" w:hAnsi="宋体"/>
      <w:sz w:val="24"/>
      <w:szCs w:val="24"/>
      <w:lang w:val="zh-CN"/>
    </w:rPr>
  </w:style>
  <w:style w:type="paragraph" w:customStyle="1" w:styleId="3061">
    <w:name w:val="ST20_5"/>
    <w:qFormat/>
    <w:uiPriority w:val="0"/>
    <w:pPr>
      <w:widowControl w:val="0"/>
      <w:autoSpaceDE w:val="0"/>
      <w:autoSpaceDN w:val="0"/>
      <w:adjustRightInd w:val="0"/>
      <w:jc w:val="both"/>
    </w:pPr>
    <w:rPr>
      <w:rFonts w:ascii="宋体" w:hAnsi="Tms Rmn" w:eastAsia="宋体" w:cs="Times New Roman"/>
      <w:sz w:val="21"/>
      <w:lang w:val="en-US" w:eastAsia="zh-CN" w:bidi="ar-SA"/>
    </w:rPr>
  </w:style>
  <w:style w:type="paragraph" w:customStyle="1" w:styleId="3062">
    <w:name w:val="0标题3"/>
    <w:basedOn w:val="5"/>
    <w:next w:val="34"/>
    <w:qFormat/>
    <w:uiPriority w:val="0"/>
    <w:pPr>
      <w:tabs>
        <w:tab w:val="left" w:pos="425"/>
        <w:tab w:val="left" w:pos="851"/>
      </w:tabs>
      <w:snapToGrid w:val="0"/>
      <w:spacing w:beforeLines="50"/>
      <w:ind w:firstLine="595" w:firstLineChars="0"/>
      <w:jc w:val="left"/>
    </w:pPr>
    <w:rPr>
      <w:rFonts w:ascii="黑体" w:hAnsi="Calibri"/>
      <w:smallCaps/>
      <w:sz w:val="30"/>
      <w:lang w:val="zh-CN"/>
    </w:rPr>
  </w:style>
  <w:style w:type="paragraph" w:customStyle="1" w:styleId="3063">
    <w:name w:val="小注"/>
    <w:basedOn w:val="1"/>
    <w:next w:val="1"/>
    <w:qFormat/>
    <w:uiPriority w:val="0"/>
    <w:pPr>
      <w:adjustRightInd w:val="0"/>
      <w:snapToGrid w:val="0"/>
      <w:spacing w:after="360" w:line="360" w:lineRule="atLeast"/>
    </w:pPr>
    <w:rPr>
      <w:rFonts w:ascii="宋体"/>
      <w:spacing w:val="14"/>
      <w:szCs w:val="20"/>
    </w:rPr>
  </w:style>
  <w:style w:type="paragraph" w:customStyle="1" w:styleId="3064">
    <w:name w:val="样式 标题 4 + Times New Roman"/>
    <w:basedOn w:val="6"/>
    <w:qFormat/>
    <w:uiPriority w:val="0"/>
    <w:pPr>
      <w:tabs>
        <w:tab w:val="left" w:pos="425"/>
        <w:tab w:val="left" w:pos="480"/>
        <w:tab w:val="left" w:pos="1080"/>
        <w:tab w:val="clear" w:pos="864"/>
      </w:tabs>
      <w:spacing w:beforeLines="50" w:after="0" w:line="360" w:lineRule="auto"/>
      <w:ind w:left="0" w:firstLine="0"/>
    </w:pPr>
    <w:rPr>
      <w:rFonts w:ascii="Times New Roman" w:hAnsi="Times New Roman"/>
      <w:b w:val="0"/>
      <w:smallCaps/>
      <w:sz w:val="24"/>
      <w:lang w:val="zh-CN"/>
    </w:rPr>
  </w:style>
  <w:style w:type="character" w:customStyle="1" w:styleId="3065">
    <w:name w:val="南水正文一 Char"/>
    <w:link w:val="3066"/>
    <w:qFormat/>
    <w:locked/>
    <w:uiPriority w:val="0"/>
    <w:rPr>
      <w:rFonts w:ascii="仿宋_GB2312" w:eastAsia="仿宋_GB2312"/>
      <w:sz w:val="28"/>
      <w:lang w:val="zh-CN"/>
    </w:rPr>
  </w:style>
  <w:style w:type="paragraph" w:customStyle="1" w:styleId="3066">
    <w:name w:val="南水正文一"/>
    <w:basedOn w:val="1"/>
    <w:link w:val="3065"/>
    <w:qFormat/>
    <w:uiPriority w:val="0"/>
    <w:pPr>
      <w:spacing w:line="560" w:lineRule="exact"/>
      <w:ind w:firstLine="560" w:firstLineChars="200"/>
    </w:pPr>
    <w:rPr>
      <w:rFonts w:ascii="仿宋_GB2312" w:eastAsia="仿宋_GB2312"/>
      <w:kern w:val="0"/>
      <w:sz w:val="28"/>
      <w:szCs w:val="20"/>
      <w:lang w:val="zh-CN"/>
    </w:rPr>
  </w:style>
  <w:style w:type="paragraph" w:customStyle="1" w:styleId="3067">
    <w:name w:val="样式46"/>
    <w:basedOn w:val="1"/>
    <w:qFormat/>
    <w:uiPriority w:val="0"/>
    <w:pPr>
      <w:keepNext/>
      <w:keepLines/>
      <w:tabs>
        <w:tab w:val="left" w:pos="360"/>
        <w:tab w:val="left" w:pos="540"/>
      </w:tabs>
      <w:snapToGrid w:val="0"/>
      <w:spacing w:beforeLines="50" w:line="360" w:lineRule="auto"/>
      <w:ind w:left="1855" w:hanging="420"/>
      <w:outlineLvl w:val="2"/>
    </w:pPr>
    <w:rPr>
      <w:rFonts w:eastAsia="黑体"/>
      <w:kern w:val="0"/>
      <w:sz w:val="24"/>
      <w:szCs w:val="32"/>
    </w:rPr>
  </w:style>
  <w:style w:type="paragraph" w:customStyle="1" w:styleId="3068">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3069">
    <w:name w:val="样式49"/>
    <w:basedOn w:val="1"/>
    <w:qFormat/>
    <w:uiPriority w:val="0"/>
    <w:pPr>
      <w:keepNext/>
      <w:keepLines/>
      <w:tabs>
        <w:tab w:val="left" w:pos="360"/>
        <w:tab w:val="left" w:pos="540"/>
      </w:tabs>
      <w:spacing w:beforeLines="50" w:line="360" w:lineRule="auto"/>
      <w:ind w:left="1855" w:hanging="747"/>
      <w:outlineLvl w:val="2"/>
    </w:pPr>
    <w:rPr>
      <w:rFonts w:eastAsia="黑体"/>
      <w:kern w:val="0"/>
      <w:sz w:val="24"/>
      <w:szCs w:val="32"/>
    </w:rPr>
  </w:style>
  <w:style w:type="paragraph" w:customStyle="1" w:styleId="3070">
    <w:name w:val="Char Char Char Char Char Char Char Char Char Char Char Char Char4"/>
    <w:basedOn w:val="1"/>
    <w:qFormat/>
    <w:uiPriority w:val="0"/>
    <w:pPr>
      <w:spacing w:line="360" w:lineRule="auto"/>
      <w:ind w:firstLine="200" w:firstLineChars="200"/>
    </w:pPr>
  </w:style>
  <w:style w:type="character" w:customStyle="1" w:styleId="3071">
    <w:name w:val="样式 四号 首行缩进:  1.01 厘米 行距: 固定值 30 磅 Char"/>
    <w:link w:val="3072"/>
    <w:qFormat/>
    <w:locked/>
    <w:uiPriority w:val="0"/>
    <w:rPr>
      <w:rFonts w:ascii="Calibri" w:hAnsi="Calibri" w:cs="Calibri"/>
      <w:sz w:val="28"/>
      <w:lang w:val="zh-CN"/>
    </w:rPr>
  </w:style>
  <w:style w:type="paragraph" w:customStyle="1" w:styleId="3072">
    <w:name w:val="样式 四号 首行缩进:  1.01 厘米 行距: 固定值 30 磅"/>
    <w:basedOn w:val="1"/>
    <w:link w:val="3071"/>
    <w:qFormat/>
    <w:uiPriority w:val="0"/>
    <w:pPr>
      <w:spacing w:line="600" w:lineRule="exact"/>
      <w:ind w:firstLine="570"/>
    </w:pPr>
    <w:rPr>
      <w:rFonts w:ascii="Calibri" w:hAnsi="Calibri" w:cs="Calibri"/>
      <w:kern w:val="0"/>
      <w:sz w:val="28"/>
      <w:szCs w:val="20"/>
      <w:lang w:val="zh-CN"/>
    </w:rPr>
  </w:style>
  <w:style w:type="paragraph" w:customStyle="1" w:styleId="3073">
    <w:name w:val="樣式3"/>
    <w:basedOn w:val="1"/>
    <w:qFormat/>
    <w:uiPriority w:val="0"/>
    <w:pPr>
      <w:spacing w:before="120" w:after="120" w:line="500" w:lineRule="exact"/>
      <w:ind w:left="227" w:firstLine="567"/>
    </w:pPr>
    <w:rPr>
      <w:rFonts w:eastAsia="DFKai-SB"/>
      <w:sz w:val="28"/>
      <w:szCs w:val="20"/>
      <w:lang w:eastAsia="zh-TW"/>
    </w:rPr>
  </w:style>
  <w:style w:type="paragraph" w:customStyle="1" w:styleId="3074">
    <w:name w:val="样式 列表项目符号 2 + 段前: 0.5 行"/>
    <w:basedOn w:val="40"/>
    <w:qFormat/>
    <w:uiPriority w:val="0"/>
    <w:pPr>
      <w:widowControl w:val="0"/>
      <w:tabs>
        <w:tab w:val="left" w:pos="198"/>
        <w:tab w:val="clear" w:pos="780"/>
      </w:tabs>
      <w:adjustRightInd w:val="0"/>
      <w:snapToGrid w:val="0"/>
      <w:spacing w:beforeLines="50" w:after="0" w:line="348" w:lineRule="auto"/>
      <w:ind w:left="0" w:leftChars="0" w:firstLine="510" w:firstLineChars="0"/>
      <w:contextualSpacing w:val="0"/>
      <w:jc w:val="both"/>
    </w:pPr>
    <w:rPr>
      <w:rFonts w:ascii="仿宋_GB2312" w:eastAsia="仿宋_GB2312" w:cs="仿宋_GB2312"/>
      <w:smallCaps/>
      <w:kern w:val="2"/>
      <w:sz w:val="28"/>
      <w:szCs w:val="20"/>
    </w:rPr>
  </w:style>
  <w:style w:type="character" w:customStyle="1" w:styleId="3075">
    <w:name w:val="题注 表头 Char Char"/>
    <w:link w:val="3076"/>
    <w:qFormat/>
    <w:locked/>
    <w:uiPriority w:val="0"/>
    <w:rPr>
      <w:rFonts w:ascii="宋体" w:hAnsi="宋体"/>
      <w:b/>
      <w:color w:val="000000"/>
      <w:szCs w:val="21"/>
      <w:lang w:val="zh-CN"/>
    </w:rPr>
  </w:style>
  <w:style w:type="paragraph" w:customStyle="1" w:styleId="3076">
    <w:name w:val="题注 表头"/>
    <w:basedOn w:val="1"/>
    <w:link w:val="3075"/>
    <w:qFormat/>
    <w:uiPriority w:val="0"/>
    <w:pPr>
      <w:adjustRightInd w:val="0"/>
      <w:snapToGrid w:val="0"/>
      <w:spacing w:line="240" w:lineRule="atLeast"/>
      <w:jc w:val="center"/>
    </w:pPr>
    <w:rPr>
      <w:rFonts w:ascii="宋体" w:hAnsi="宋体"/>
      <w:b/>
      <w:color w:val="000000"/>
      <w:kern w:val="0"/>
      <w:sz w:val="20"/>
      <w:szCs w:val="21"/>
      <w:lang w:val="zh-CN"/>
    </w:rPr>
  </w:style>
  <w:style w:type="paragraph" w:customStyle="1" w:styleId="3077">
    <w:name w:val="样式 仿宋_GB2312 四号 段前: 7.8 磅 段后: 7.8 磅 行距: 1.5 倍行距"/>
    <w:basedOn w:val="1"/>
    <w:qFormat/>
    <w:uiPriority w:val="0"/>
    <w:pPr>
      <w:spacing w:before="156" w:after="156" w:line="360" w:lineRule="auto"/>
      <w:ind w:firstLine="630" w:firstLineChars="225"/>
    </w:pPr>
    <w:rPr>
      <w:rFonts w:ascii="Arial" w:hAnsi="Arial"/>
      <w:sz w:val="24"/>
      <w:szCs w:val="20"/>
    </w:rPr>
  </w:style>
  <w:style w:type="paragraph" w:customStyle="1" w:styleId="3078">
    <w:name w:val="0标题1"/>
    <w:basedOn w:val="3"/>
    <w:qFormat/>
    <w:uiPriority w:val="0"/>
    <w:pPr>
      <w:adjustRightInd w:val="0"/>
      <w:snapToGrid w:val="0"/>
      <w:spacing w:before="100" w:beforeAutospacing="1" w:after="100" w:afterAutospacing="1" w:line="360" w:lineRule="auto"/>
      <w:jc w:val="center"/>
    </w:pPr>
    <w:rPr>
      <w:rFonts w:ascii="Calibri" w:hAnsi="Calibri" w:eastAsia="黑体"/>
      <w:bCs w:val="0"/>
      <w:smallCaps/>
      <w:sz w:val="44"/>
      <w:szCs w:val="24"/>
      <w:lang w:val="zh-CN"/>
    </w:rPr>
  </w:style>
  <w:style w:type="paragraph" w:customStyle="1" w:styleId="3079">
    <w:name w:val="表5号"/>
    <w:basedOn w:val="314"/>
    <w:qFormat/>
    <w:uiPriority w:val="0"/>
    <w:pPr>
      <w:adjustRightInd/>
      <w:jc w:val="center"/>
    </w:pPr>
    <w:rPr>
      <w:rFonts w:cs="黑体"/>
      <w:kern w:val="0"/>
      <w:sz w:val="21"/>
      <w:szCs w:val="21"/>
    </w:rPr>
  </w:style>
  <w:style w:type="character" w:customStyle="1" w:styleId="3080">
    <w:name w:val="表文字 Char Char"/>
    <w:link w:val="454"/>
    <w:qFormat/>
    <w:locked/>
    <w:uiPriority w:val="0"/>
    <w:rPr>
      <w:sz w:val="24"/>
    </w:rPr>
  </w:style>
  <w:style w:type="paragraph" w:customStyle="1" w:styleId="3081">
    <w:name w:val="题目"/>
    <w:basedOn w:val="1"/>
    <w:qFormat/>
    <w:uiPriority w:val="0"/>
    <w:pPr>
      <w:spacing w:before="31"/>
      <w:jc w:val="center"/>
    </w:pPr>
    <w:rPr>
      <w:b/>
      <w:kern w:val="0"/>
      <w:sz w:val="44"/>
      <w:szCs w:val="20"/>
    </w:rPr>
  </w:style>
  <w:style w:type="paragraph" w:customStyle="1" w:styleId="3082">
    <w:name w:val="附表头 黑四居中"/>
    <w:basedOn w:val="1"/>
    <w:qFormat/>
    <w:uiPriority w:val="0"/>
    <w:pPr>
      <w:adjustRightInd w:val="0"/>
      <w:snapToGrid w:val="0"/>
      <w:jc w:val="center"/>
    </w:pPr>
    <w:rPr>
      <w:rFonts w:ascii="黑体" w:hAnsi="黑体" w:eastAsia="黑体" w:cs="宋体"/>
      <w:smallCaps/>
      <w:sz w:val="24"/>
    </w:rPr>
  </w:style>
  <w:style w:type="paragraph" w:customStyle="1" w:styleId="3083">
    <w:name w:val="生物中文类名"/>
    <w:basedOn w:val="1"/>
    <w:qFormat/>
    <w:uiPriority w:val="0"/>
    <w:pPr>
      <w:tabs>
        <w:tab w:val="left" w:pos="-120"/>
      </w:tabs>
      <w:spacing w:before="60" w:line="310" w:lineRule="atLeast"/>
      <w:ind w:firstLine="2714" w:firstLineChars="1082"/>
    </w:pPr>
    <w:rPr>
      <w:b/>
      <w:bCs/>
      <w:spacing w:val="20"/>
      <w:szCs w:val="21"/>
    </w:rPr>
  </w:style>
  <w:style w:type="paragraph" w:customStyle="1" w:styleId="3084">
    <w:name w:val="样式 图表标题 + 加粗 段前: 0.5 行 段后: 0.5 行"/>
    <w:basedOn w:val="1"/>
    <w:qFormat/>
    <w:uiPriority w:val="0"/>
    <w:pPr>
      <w:spacing w:beforeLines="50" w:line="440" w:lineRule="exact"/>
      <w:jc w:val="center"/>
    </w:pPr>
    <w:rPr>
      <w:rFonts w:cs="宋体"/>
      <w:b/>
      <w:bCs/>
      <w:sz w:val="24"/>
      <w:szCs w:val="20"/>
    </w:rPr>
  </w:style>
  <w:style w:type="paragraph" w:customStyle="1" w:styleId="3085">
    <w:name w:val="样式 标题 2 + (西文) 宋体 (中文) 宋体 四号 加粗 首行缩进:  0.99 厘米 行距: 1.5 倍行距"/>
    <w:basedOn w:val="4"/>
    <w:qFormat/>
    <w:uiPriority w:val="0"/>
    <w:pPr>
      <w:widowControl/>
      <w:tabs>
        <w:tab w:val="left" w:pos="425"/>
        <w:tab w:val="left" w:pos="630"/>
        <w:tab w:val="left" w:pos="850"/>
        <w:tab w:val="right" w:pos="8640"/>
        <w:tab w:val="clear" w:pos="576"/>
      </w:tabs>
      <w:overflowPunct w:val="0"/>
      <w:autoSpaceDE w:val="0"/>
      <w:autoSpaceDN w:val="0"/>
      <w:adjustRightInd w:val="0"/>
      <w:spacing w:beforeLines="100" w:afterLines="50"/>
    </w:pPr>
    <w:rPr>
      <w:rFonts w:ascii="宋体" w:hAnsi="宋体" w:cs="宋体"/>
      <w:bCs w:val="0"/>
      <w:kern w:val="28"/>
      <w:sz w:val="30"/>
      <w:szCs w:val="20"/>
    </w:rPr>
  </w:style>
  <w:style w:type="paragraph" w:customStyle="1" w:styleId="3086">
    <w:name w:val="Char211"/>
    <w:basedOn w:val="1"/>
    <w:qFormat/>
    <w:uiPriority w:val="0"/>
    <w:rPr>
      <w:rFonts w:ascii="宋体" w:hAnsi="宋体" w:cs="宋体"/>
      <w:smallCaps/>
      <w:kern w:val="0"/>
      <w:sz w:val="28"/>
      <w:szCs w:val="28"/>
      <w:lang w:eastAsia="en-US"/>
    </w:rPr>
  </w:style>
  <w:style w:type="paragraph" w:customStyle="1" w:styleId="3087">
    <w:name w:val="样式 标题 4H4h44th levelheading 4bulletblbbsect 1.2.3.4Ref ...1"/>
    <w:basedOn w:val="6"/>
    <w:next w:val="1"/>
    <w:qFormat/>
    <w:uiPriority w:val="0"/>
    <w:pPr>
      <w:tabs>
        <w:tab w:val="left" w:pos="425"/>
        <w:tab w:val="left" w:pos="480"/>
        <w:tab w:val="left" w:pos="1080"/>
        <w:tab w:val="left" w:pos="1680"/>
        <w:tab w:val="clear" w:pos="864"/>
      </w:tabs>
      <w:adjustRightInd w:val="0"/>
      <w:snapToGrid w:val="0"/>
      <w:spacing w:beforeLines="100" w:after="0" w:line="360" w:lineRule="auto"/>
      <w:ind w:left="1015" w:hanging="420"/>
    </w:pPr>
    <w:rPr>
      <w:rFonts w:ascii="宋体" w:hAnsi="仿宋_GB2312" w:eastAsia="宋体" w:cs="宋体"/>
      <w:bCs w:val="0"/>
      <w:smallCaps/>
      <w:sz w:val="24"/>
      <w:szCs w:val="20"/>
      <w:lang w:val="zh-CN"/>
    </w:rPr>
  </w:style>
  <w:style w:type="paragraph" w:customStyle="1" w:styleId="3088">
    <w:name w:val="样式 标题 4H4h44th levelheading 4bulletblbbsect 1.2.3.4Ref ...2"/>
    <w:basedOn w:val="4"/>
    <w:qFormat/>
    <w:uiPriority w:val="0"/>
    <w:pPr>
      <w:tabs>
        <w:tab w:val="left" w:pos="425"/>
        <w:tab w:val="left" w:pos="630"/>
        <w:tab w:val="left" w:pos="851"/>
        <w:tab w:val="clear" w:pos="576"/>
      </w:tabs>
      <w:adjustRightInd w:val="0"/>
      <w:snapToGrid w:val="0"/>
      <w:spacing w:beforeLines="50" w:beforeAutospacing="1" w:afterLines="50" w:afterAutospacing="1"/>
    </w:pPr>
    <w:rPr>
      <w:rFonts w:eastAsia="黑体"/>
      <w:smallCaps/>
      <w:sz w:val="32"/>
      <w:szCs w:val="24"/>
    </w:rPr>
  </w:style>
  <w:style w:type="paragraph" w:customStyle="1" w:styleId="3089">
    <w:name w:val="标题61"/>
    <w:basedOn w:val="7"/>
    <w:next w:val="1"/>
    <w:semiHidden/>
    <w:qFormat/>
    <w:uiPriority w:val="99"/>
    <w:pPr>
      <w:tabs>
        <w:tab w:val="left" w:pos="432"/>
      </w:tabs>
      <w:adjustRightInd w:val="0"/>
      <w:snapToGrid w:val="0"/>
      <w:spacing w:before="0" w:after="0" w:line="300" w:lineRule="auto"/>
      <w:ind w:left="143" w:firstLine="400"/>
      <w:jc w:val="left"/>
    </w:pPr>
    <w:rPr>
      <w:rFonts w:ascii="仿宋_GB2312" w:hAnsi="宋体"/>
      <w:b w:val="0"/>
      <w:smallCaps/>
      <w:sz w:val="30"/>
      <w:lang w:val="zh-CN"/>
    </w:rPr>
  </w:style>
  <w:style w:type="paragraph" w:customStyle="1" w:styleId="3090">
    <w:name w:val="正文内容 + 首行缩进"/>
    <w:basedOn w:val="1"/>
    <w:qFormat/>
    <w:uiPriority w:val="0"/>
    <w:pPr>
      <w:adjustRightInd w:val="0"/>
      <w:snapToGrid w:val="0"/>
      <w:spacing w:beforeLines="50" w:line="348" w:lineRule="auto"/>
      <w:ind w:firstLine="560" w:firstLineChars="200"/>
    </w:pPr>
    <w:rPr>
      <w:rFonts w:ascii="宋体" w:hAnsi="宋体" w:cs="宋体"/>
      <w:smallCaps/>
      <w:sz w:val="28"/>
      <w:szCs w:val="20"/>
    </w:rPr>
  </w:style>
  <w:style w:type="paragraph" w:customStyle="1" w:styleId="3091">
    <w:name w:val="样式 标题 3标题 3 Char Char Char标题 3 Char Char Char Char Char Char标..."/>
    <w:basedOn w:val="5"/>
    <w:qFormat/>
    <w:uiPriority w:val="0"/>
    <w:pPr>
      <w:tabs>
        <w:tab w:val="left" w:pos="425"/>
        <w:tab w:val="left" w:pos="851"/>
      </w:tabs>
      <w:adjustRightInd/>
      <w:spacing w:beforeLines="50"/>
      <w:ind w:firstLine="0" w:firstLineChars="0"/>
    </w:pPr>
    <w:rPr>
      <w:rFonts w:ascii="Plotter" w:hAnsi="Plotter"/>
      <w:bCs w:val="0"/>
      <w:sz w:val="28"/>
      <w:szCs w:val="20"/>
      <w:lang w:val="zh-CN"/>
    </w:rPr>
  </w:style>
  <w:style w:type="character" w:customStyle="1" w:styleId="3092">
    <w:name w:val="正文－1.5行距－段后6磅 Char Char"/>
    <w:link w:val="3093"/>
    <w:qFormat/>
    <w:locked/>
    <w:uiPriority w:val="0"/>
    <w:rPr>
      <w:szCs w:val="21"/>
      <w:lang w:val="zh-CN"/>
    </w:rPr>
  </w:style>
  <w:style w:type="paragraph" w:customStyle="1" w:styleId="3093">
    <w:name w:val="正文－1.5行距－段后6磅"/>
    <w:basedOn w:val="1"/>
    <w:link w:val="3092"/>
    <w:qFormat/>
    <w:uiPriority w:val="0"/>
    <w:pPr>
      <w:spacing w:after="120" w:line="360" w:lineRule="auto"/>
      <w:ind w:firstLine="200" w:firstLineChars="200"/>
    </w:pPr>
    <w:rPr>
      <w:kern w:val="0"/>
      <w:sz w:val="20"/>
      <w:szCs w:val="21"/>
      <w:lang w:val="zh-CN"/>
    </w:rPr>
  </w:style>
  <w:style w:type="character" w:customStyle="1" w:styleId="3094">
    <w:name w:val="样式 四号 首行缩进2 字符 Char"/>
    <w:link w:val="3095"/>
    <w:qFormat/>
    <w:locked/>
    <w:uiPriority w:val="0"/>
    <w:rPr>
      <w:sz w:val="28"/>
      <w:lang w:val="zh-CN"/>
    </w:rPr>
  </w:style>
  <w:style w:type="paragraph" w:customStyle="1" w:styleId="3095">
    <w:name w:val="样式 四号 首行缩进2 字符"/>
    <w:basedOn w:val="1"/>
    <w:link w:val="3094"/>
    <w:qFormat/>
    <w:uiPriority w:val="0"/>
    <w:pPr>
      <w:ind w:firstLine="200" w:firstLineChars="200"/>
    </w:pPr>
    <w:rPr>
      <w:kern w:val="0"/>
      <w:sz w:val="28"/>
      <w:szCs w:val="20"/>
      <w:lang w:val="zh-CN"/>
    </w:rPr>
  </w:style>
  <w:style w:type="paragraph" w:customStyle="1" w:styleId="3096">
    <w:name w:val="四级"/>
    <w:basedOn w:val="1"/>
    <w:next w:val="1"/>
    <w:qFormat/>
    <w:uiPriority w:val="0"/>
    <w:pPr>
      <w:outlineLvl w:val="3"/>
    </w:pPr>
    <w:rPr>
      <w:rFonts w:ascii="Calibri" w:hAnsi="Calibri" w:eastAsia="黑体"/>
      <w:smallCaps/>
      <w:sz w:val="28"/>
    </w:rPr>
  </w:style>
  <w:style w:type="paragraph" w:customStyle="1" w:styleId="3097">
    <w:name w:val="0标题2"/>
    <w:basedOn w:val="4"/>
    <w:next w:val="34"/>
    <w:qFormat/>
    <w:uiPriority w:val="0"/>
    <w:pPr>
      <w:tabs>
        <w:tab w:val="left" w:pos="425"/>
        <w:tab w:val="left" w:pos="630"/>
        <w:tab w:val="left" w:pos="850"/>
        <w:tab w:val="clear" w:pos="576"/>
      </w:tabs>
      <w:adjustRightInd w:val="0"/>
      <w:snapToGrid w:val="0"/>
      <w:spacing w:beforeLines="50" w:afterLines="50"/>
    </w:pPr>
    <w:rPr>
      <w:rFonts w:ascii="Calibri" w:hAnsi="Calibri" w:eastAsia="黑体"/>
      <w:b w:val="0"/>
      <w:smallCaps/>
      <w:sz w:val="32"/>
    </w:rPr>
  </w:style>
  <w:style w:type="paragraph" w:customStyle="1" w:styleId="3098">
    <w:name w:val="样式 样式 样式 仿宋_GB2312 首行缩进:  2 字符 + 首行缩进:  2 字符 + 首行缩进:  0 字符"/>
    <w:basedOn w:val="1"/>
    <w:qFormat/>
    <w:uiPriority w:val="0"/>
    <w:pPr>
      <w:adjustRightInd w:val="0"/>
      <w:snapToGrid w:val="0"/>
      <w:spacing w:line="360" w:lineRule="auto"/>
      <w:ind w:firstLine="200" w:firstLineChars="200"/>
    </w:pPr>
    <w:rPr>
      <w:rFonts w:ascii="仿宋_GB2312" w:hAnsi="宋体" w:eastAsia="仿宋_GB2312" w:cs="宋体"/>
      <w:smallCaps/>
      <w:kern w:val="0"/>
      <w:sz w:val="30"/>
      <w:szCs w:val="20"/>
    </w:rPr>
  </w:style>
  <w:style w:type="paragraph" w:customStyle="1" w:styleId="3099">
    <w:name w:val="Char Char Char Char Char Char Char Char Char Char Char Char Char3"/>
    <w:basedOn w:val="1"/>
    <w:qFormat/>
    <w:uiPriority w:val="0"/>
    <w:pPr>
      <w:spacing w:line="360" w:lineRule="auto"/>
      <w:ind w:firstLine="200" w:firstLineChars="200"/>
    </w:pPr>
  </w:style>
  <w:style w:type="character" w:customStyle="1" w:styleId="3100">
    <w:name w:val="应用～正文 Char"/>
    <w:link w:val="3101"/>
    <w:qFormat/>
    <w:locked/>
    <w:uiPriority w:val="0"/>
    <w:rPr>
      <w:rFonts w:ascii="仿宋_GB2312" w:eastAsia="仿宋_GB2312"/>
      <w:sz w:val="28"/>
      <w:szCs w:val="28"/>
      <w:lang w:val="zh-CN"/>
    </w:rPr>
  </w:style>
  <w:style w:type="paragraph" w:customStyle="1" w:styleId="3101">
    <w:name w:val="应用～正文"/>
    <w:basedOn w:val="1"/>
    <w:link w:val="3100"/>
    <w:qFormat/>
    <w:uiPriority w:val="0"/>
    <w:pPr>
      <w:spacing w:line="560" w:lineRule="exact"/>
      <w:ind w:firstLine="200" w:firstLineChars="200"/>
    </w:pPr>
    <w:rPr>
      <w:rFonts w:ascii="仿宋_GB2312" w:eastAsia="仿宋_GB2312"/>
      <w:kern w:val="0"/>
      <w:sz w:val="28"/>
      <w:szCs w:val="28"/>
      <w:lang w:val="zh-CN"/>
    </w:rPr>
  </w:style>
  <w:style w:type="paragraph" w:customStyle="1" w:styleId="3102">
    <w:name w:val="应用～表头文字"/>
    <w:basedOn w:val="1"/>
    <w:qFormat/>
    <w:uiPriority w:val="0"/>
    <w:pPr>
      <w:spacing w:line="360" w:lineRule="auto"/>
      <w:ind w:firstLine="100" w:firstLineChars="100"/>
    </w:pPr>
    <w:rPr>
      <w:rFonts w:ascii="黑体" w:eastAsia="黑体" w:cs="宋体"/>
      <w:position w:val="-40"/>
      <w:sz w:val="24"/>
    </w:rPr>
  </w:style>
  <w:style w:type="character" w:customStyle="1" w:styleId="3103">
    <w:name w:val="图名称 Char Char"/>
    <w:link w:val="3104"/>
    <w:qFormat/>
    <w:locked/>
    <w:uiPriority w:val="0"/>
    <w:rPr>
      <w:rFonts w:ascii="宋体" w:hAnsi="宋体"/>
      <w:b/>
      <w:szCs w:val="21"/>
      <w:lang w:val="zh-CN"/>
    </w:rPr>
  </w:style>
  <w:style w:type="paragraph" w:customStyle="1" w:styleId="3104">
    <w:name w:val="图名称"/>
    <w:basedOn w:val="1"/>
    <w:link w:val="3103"/>
    <w:qFormat/>
    <w:uiPriority w:val="0"/>
    <w:pPr>
      <w:adjustRightInd w:val="0"/>
      <w:snapToGrid w:val="0"/>
      <w:spacing w:line="240" w:lineRule="atLeast"/>
      <w:jc w:val="center"/>
    </w:pPr>
    <w:rPr>
      <w:rFonts w:ascii="宋体" w:hAnsi="宋体"/>
      <w:b/>
      <w:kern w:val="0"/>
      <w:sz w:val="20"/>
      <w:szCs w:val="21"/>
      <w:lang w:val="zh-CN"/>
    </w:rPr>
  </w:style>
  <w:style w:type="paragraph" w:customStyle="1" w:styleId="3105">
    <w:name w:val="样式 标题 2SeHead wsa2ChapterChapter TitleH2标题 2 Char Char Cha..."/>
    <w:basedOn w:val="4"/>
    <w:qFormat/>
    <w:uiPriority w:val="0"/>
    <w:pPr>
      <w:tabs>
        <w:tab w:val="left" w:pos="425"/>
        <w:tab w:val="left" w:pos="630"/>
        <w:tab w:val="left" w:pos="850"/>
        <w:tab w:val="clear" w:pos="576"/>
      </w:tabs>
      <w:spacing w:beforeLines="100" w:afterLines="50" w:line="600" w:lineRule="exact"/>
      <w:jc w:val="center"/>
    </w:pPr>
    <w:rPr>
      <w:rFonts w:eastAsia="楷体_GB2312" w:cs="宋体"/>
      <w:bCs w:val="0"/>
      <w:sz w:val="32"/>
    </w:rPr>
  </w:style>
  <w:style w:type="paragraph" w:customStyle="1" w:styleId="3106">
    <w:name w:val="宏福3A"/>
    <w:basedOn w:val="1"/>
    <w:qFormat/>
    <w:uiPriority w:val="0"/>
    <w:pPr>
      <w:keepNext/>
      <w:keepLines/>
      <w:snapToGrid w:val="0"/>
      <w:spacing w:before="240"/>
      <w:outlineLvl w:val="2"/>
    </w:pPr>
    <w:rPr>
      <w:sz w:val="28"/>
      <w:szCs w:val="28"/>
    </w:rPr>
  </w:style>
  <w:style w:type="paragraph" w:customStyle="1" w:styleId="3107">
    <w:name w:val="样式 标题 3h3H3level_3PIM 3Level 3 HeadHeading 3 - oldsect1.2..."/>
    <w:basedOn w:val="3"/>
    <w:qFormat/>
    <w:uiPriority w:val="0"/>
    <w:pPr>
      <w:pageBreakBefore/>
      <w:adjustRightInd w:val="0"/>
      <w:snapToGrid w:val="0"/>
      <w:spacing w:line="360" w:lineRule="auto"/>
      <w:jc w:val="center"/>
    </w:pPr>
    <w:rPr>
      <w:rFonts w:ascii="Calibri" w:hAnsi="Calibri" w:eastAsia="黑体"/>
      <w:bCs w:val="0"/>
      <w:smallCaps/>
      <w:sz w:val="36"/>
      <w:szCs w:val="24"/>
      <w:lang w:val="zh-CN"/>
    </w:rPr>
  </w:style>
  <w:style w:type="paragraph" w:customStyle="1" w:styleId="3108">
    <w:name w:val="武生标题1"/>
    <w:basedOn w:val="3"/>
    <w:next w:val="34"/>
    <w:qFormat/>
    <w:uiPriority w:val="0"/>
    <w:pPr>
      <w:snapToGrid w:val="0"/>
      <w:jc w:val="center"/>
    </w:pPr>
    <w:rPr>
      <w:rFonts w:ascii="宋体" w:hAnsi="宋体"/>
      <w:kern w:val="0"/>
      <w:lang w:val="zh-CN"/>
    </w:rPr>
  </w:style>
  <w:style w:type="paragraph" w:customStyle="1" w:styleId="3109">
    <w:name w:val="题1"/>
    <w:basedOn w:val="1"/>
    <w:qFormat/>
    <w:uiPriority w:val="0"/>
    <w:pPr>
      <w:tabs>
        <w:tab w:val="left" w:pos="964"/>
      </w:tabs>
      <w:spacing w:before="120" w:after="120"/>
    </w:pPr>
    <w:rPr>
      <w:b/>
      <w:sz w:val="32"/>
      <w:szCs w:val="20"/>
    </w:rPr>
  </w:style>
  <w:style w:type="paragraph" w:customStyle="1" w:styleId="3110">
    <w:name w:val="Char1 Char Char Char1 Char Char Char"/>
    <w:basedOn w:val="1"/>
    <w:qFormat/>
    <w:uiPriority w:val="0"/>
    <w:pPr>
      <w:spacing w:line="360" w:lineRule="auto"/>
      <w:ind w:firstLine="200" w:firstLineChars="200"/>
    </w:pPr>
    <w:rPr>
      <w:rFonts w:ascii="宋体" w:hAnsi="宋体" w:cs="宋体"/>
      <w:sz w:val="24"/>
    </w:rPr>
  </w:style>
  <w:style w:type="paragraph" w:customStyle="1" w:styleId="3111">
    <w:name w:val="表 1"/>
    <w:basedOn w:val="1"/>
    <w:qFormat/>
    <w:uiPriority w:val="0"/>
    <w:pPr>
      <w:spacing w:line="400" w:lineRule="exact"/>
      <w:jc w:val="center"/>
    </w:pPr>
    <w:rPr>
      <w:rFonts w:ascii="仿宋_GB2312" w:hAnsi="宋体" w:eastAsia="仿宋_GB2312"/>
      <w:kern w:val="0"/>
      <w:sz w:val="24"/>
      <w:szCs w:val="20"/>
    </w:rPr>
  </w:style>
  <w:style w:type="character" w:customStyle="1" w:styleId="3112">
    <w:name w:val="表题 Char"/>
    <w:qFormat/>
    <w:locked/>
    <w:uiPriority w:val="0"/>
    <w:rPr>
      <w:rFonts w:ascii="黑体" w:hAnsi="黑体" w:eastAsia="黑体"/>
      <w:bCs/>
      <w:color w:val="000000"/>
      <w:sz w:val="24"/>
      <w:szCs w:val="24"/>
      <w:lang w:val="zh-CN" w:eastAsia="zh-CN"/>
    </w:rPr>
  </w:style>
  <w:style w:type="paragraph" w:customStyle="1" w:styleId="3113">
    <w:name w:val="样式 表头 + (西文) 宋体 (中文) 宋体 首行缩进:  0.85 厘米"/>
    <w:basedOn w:val="143"/>
    <w:qFormat/>
    <w:uiPriority w:val="0"/>
    <w:pPr>
      <w:keepNext w:val="0"/>
      <w:adjustRightInd w:val="0"/>
      <w:snapToGrid w:val="0"/>
      <w:spacing w:before="120" w:after="120" w:line="240" w:lineRule="auto"/>
      <w:ind w:firstLine="425"/>
    </w:pPr>
    <w:rPr>
      <w:rFonts w:hint="eastAsia" w:eastAsia="楷体_GB2312"/>
      <w:color w:val="000000"/>
      <w:kern w:val="0"/>
      <w:sz w:val="20"/>
      <w:lang w:val="en-US"/>
    </w:rPr>
  </w:style>
  <w:style w:type="paragraph" w:customStyle="1" w:styleId="3114">
    <w:name w:val="_Style 3"/>
    <w:basedOn w:val="1"/>
    <w:qFormat/>
    <w:uiPriority w:val="0"/>
    <w:pPr>
      <w:jc w:val="center"/>
    </w:pPr>
    <w:rPr>
      <w:b/>
      <w:bCs/>
      <w:szCs w:val="16"/>
    </w:rPr>
  </w:style>
  <w:style w:type="character" w:customStyle="1" w:styleId="3115">
    <w:name w:val="正文文本首行缩进 字符1"/>
    <w:qFormat/>
    <w:uiPriority w:val="99"/>
    <w:rPr>
      <w:rFonts w:eastAsia="宋体"/>
      <w:kern w:val="2"/>
      <w:sz w:val="24"/>
      <w:szCs w:val="24"/>
      <w:lang w:val="en-US" w:eastAsia="zh-CN" w:bidi="ar-SA"/>
    </w:rPr>
  </w:style>
  <w:style w:type="paragraph" w:customStyle="1" w:styleId="3116">
    <w:name w:val="武生正文"/>
    <w:basedOn w:val="1"/>
    <w:next w:val="1"/>
    <w:qFormat/>
    <w:uiPriority w:val="0"/>
    <w:pPr>
      <w:spacing w:line="360" w:lineRule="auto"/>
      <w:ind w:firstLine="240" w:firstLineChars="100"/>
    </w:pPr>
    <w:rPr>
      <w:rFonts w:ascii="宋体" w:hAnsi="宋体"/>
      <w:sz w:val="24"/>
      <w:lang w:eastAsia="zh-TW"/>
    </w:rPr>
  </w:style>
  <w:style w:type="paragraph" w:customStyle="1" w:styleId="3117">
    <w:name w:val="样式 样式 样式 表格 + 段前: 0.2 行 段后: 0.2 行 + 居中 段前: 0.2 行 段后: 0.2 行 + 自动设置"/>
    <w:basedOn w:val="1"/>
    <w:qFormat/>
    <w:uiPriority w:val="0"/>
    <w:pPr>
      <w:spacing w:beforeLines="20"/>
      <w:jc w:val="center"/>
    </w:pPr>
    <w:rPr>
      <w:rFonts w:cs="宋体"/>
      <w:kern w:val="11"/>
      <w:sz w:val="24"/>
    </w:rPr>
  </w:style>
  <w:style w:type="paragraph" w:customStyle="1" w:styleId="3118">
    <w:name w:val="Char Char Char Char Char Char Char Char Char Char Char Char Char5"/>
    <w:basedOn w:val="1"/>
    <w:qFormat/>
    <w:uiPriority w:val="0"/>
    <w:pPr>
      <w:spacing w:line="360" w:lineRule="auto"/>
      <w:ind w:firstLine="200" w:firstLineChars="200"/>
    </w:pPr>
  </w:style>
  <w:style w:type="paragraph" w:customStyle="1" w:styleId="3119">
    <w:name w:val="样式 小四 首行缩进:  2 字符"/>
    <w:basedOn w:val="1"/>
    <w:qFormat/>
    <w:uiPriority w:val="0"/>
    <w:pPr>
      <w:spacing w:before="120" w:after="120" w:line="312" w:lineRule="auto"/>
      <w:ind w:firstLine="482" w:firstLineChars="200"/>
    </w:pPr>
    <w:rPr>
      <w:rFonts w:cs="宋体"/>
      <w:b/>
      <w:sz w:val="24"/>
    </w:rPr>
  </w:style>
  <w:style w:type="character" w:customStyle="1" w:styleId="3120">
    <w:name w:val="码头正文 Char Char"/>
    <w:qFormat/>
    <w:locked/>
    <w:uiPriority w:val="0"/>
    <w:rPr>
      <w:rFonts w:ascii="Calibri" w:hAnsi="Calibri" w:cs="Calibri"/>
      <w:bCs/>
      <w:sz w:val="24"/>
      <w:szCs w:val="24"/>
      <w:lang w:val="zh-CN" w:eastAsia="zh-CN"/>
    </w:rPr>
  </w:style>
  <w:style w:type="paragraph" w:customStyle="1" w:styleId="3121">
    <w:name w:val="dk2居中正文"/>
    <w:next w:val="1"/>
    <w:qFormat/>
    <w:uiPriority w:val="0"/>
    <w:pPr>
      <w:jc w:val="center"/>
    </w:pPr>
    <w:rPr>
      <w:rFonts w:ascii="Times New Roman" w:hAnsi="Times New Roman" w:eastAsia="仿宋_GB2312" w:cs="Times New Roman"/>
      <w:kern w:val="2"/>
      <w:sz w:val="24"/>
      <w:szCs w:val="24"/>
      <w:lang w:val="en-US" w:eastAsia="zh-CN" w:bidi="ar-SA"/>
    </w:rPr>
  </w:style>
  <w:style w:type="paragraph" w:customStyle="1" w:styleId="3122">
    <w:name w:val="样式 样式 正文文本 + 首行缩进:  2 字符 + 首行缩进:  2 字符"/>
    <w:basedOn w:val="1"/>
    <w:qFormat/>
    <w:uiPriority w:val="0"/>
    <w:pPr>
      <w:widowControl/>
      <w:adjustRightInd w:val="0"/>
      <w:snapToGrid w:val="0"/>
      <w:spacing w:line="360" w:lineRule="auto"/>
      <w:ind w:firstLine="560" w:firstLineChars="200"/>
      <w:jc w:val="left"/>
    </w:pPr>
    <w:rPr>
      <w:rFonts w:ascii="宋体" w:hAnsi="宋体" w:cs="宋体"/>
      <w:smallCaps/>
      <w:sz w:val="28"/>
      <w:szCs w:val="20"/>
    </w:rPr>
  </w:style>
  <w:style w:type="paragraph" w:customStyle="1" w:styleId="3123">
    <w:name w:val="小表文居中"/>
    <w:basedOn w:val="1"/>
    <w:qFormat/>
    <w:uiPriority w:val="0"/>
    <w:pPr>
      <w:autoSpaceDE w:val="0"/>
      <w:autoSpaceDN w:val="0"/>
      <w:adjustRightInd w:val="0"/>
      <w:spacing w:before="20"/>
      <w:jc w:val="center"/>
    </w:pPr>
    <w:rPr>
      <w:kern w:val="0"/>
      <w:sz w:val="18"/>
      <w:szCs w:val="20"/>
    </w:rPr>
  </w:style>
  <w:style w:type="character" w:customStyle="1" w:styleId="3124">
    <w:name w:val="不分级重点 Char Char"/>
    <w:link w:val="3125"/>
    <w:qFormat/>
    <w:locked/>
    <w:uiPriority w:val="0"/>
    <w:rPr>
      <w:b/>
      <w:color w:val="000000"/>
      <w:lang w:val="zh-CN"/>
    </w:rPr>
  </w:style>
  <w:style w:type="paragraph" w:customStyle="1" w:styleId="3125">
    <w:name w:val="不分级重点"/>
    <w:basedOn w:val="3041"/>
    <w:link w:val="3124"/>
    <w:qFormat/>
    <w:uiPriority w:val="0"/>
    <w:pPr>
      <w:spacing w:beforeLines="0"/>
      <w:ind w:firstLine="482"/>
    </w:pPr>
    <w:rPr>
      <w:rFonts w:ascii="Times New Roman" w:hAnsi="Times New Roman" w:cs="Times New Roman"/>
      <w:b/>
      <w:color w:val="000000"/>
      <w:sz w:val="20"/>
      <w:szCs w:val="20"/>
    </w:rPr>
  </w:style>
  <w:style w:type="paragraph" w:customStyle="1" w:styleId="3126">
    <w:name w:val="Char Char Char Char Char Char Char Char Char Char Char Char Char1"/>
    <w:basedOn w:val="1"/>
    <w:qFormat/>
    <w:uiPriority w:val="0"/>
    <w:pPr>
      <w:spacing w:line="360" w:lineRule="auto"/>
      <w:ind w:firstLine="200" w:firstLineChars="200"/>
    </w:pPr>
    <w:rPr>
      <w:rFonts w:ascii="Arial" w:hAnsi="Arial" w:eastAsia="黑体"/>
      <w:b/>
      <w:bCs/>
      <w:kern w:val="0"/>
      <w:sz w:val="32"/>
      <w:szCs w:val="32"/>
    </w:rPr>
  </w:style>
  <w:style w:type="paragraph" w:customStyle="1" w:styleId="3127">
    <w:name w:val="圖一"/>
    <w:basedOn w:val="22"/>
    <w:qFormat/>
    <w:uiPriority w:val="0"/>
    <w:pPr>
      <w:spacing w:before="240" w:line="500" w:lineRule="exact"/>
      <w:ind w:firstLine="510"/>
      <w:jc w:val="center"/>
    </w:pPr>
    <w:rPr>
      <w:rFonts w:ascii="Times New Roman" w:hAnsi="Times New Roman" w:eastAsia="DFKai-SB" w:cs="Arial"/>
      <w:b/>
      <w:bCs/>
      <w:kern w:val="0"/>
      <w:sz w:val="30"/>
      <w:szCs w:val="22"/>
      <w:lang w:eastAsia="zh-TW"/>
    </w:rPr>
  </w:style>
  <w:style w:type="paragraph" w:customStyle="1" w:styleId="3128">
    <w:name w:val="附表标题"/>
    <w:basedOn w:val="34"/>
    <w:qFormat/>
    <w:uiPriority w:val="0"/>
    <w:pPr>
      <w:snapToGrid w:val="0"/>
      <w:spacing w:before="100" w:beforeAutospacing="1" w:after="100" w:afterAutospacing="1" w:line="348" w:lineRule="auto"/>
      <w:jc w:val="left"/>
      <w:textAlignment w:val="auto"/>
    </w:pPr>
    <w:rPr>
      <w:rFonts w:ascii="Calibri" w:hAnsi="Calibri" w:cs="黑体"/>
      <w:b/>
      <w:bCs/>
      <w:smallCaps/>
      <w:sz w:val="30"/>
    </w:rPr>
  </w:style>
  <w:style w:type="paragraph" w:customStyle="1" w:styleId="3129">
    <w:name w:val="正文000000"/>
    <w:basedOn w:val="1"/>
    <w:next w:val="1"/>
    <w:qFormat/>
    <w:uiPriority w:val="0"/>
    <w:pPr>
      <w:adjustRightInd w:val="0"/>
      <w:snapToGrid w:val="0"/>
      <w:spacing w:line="360" w:lineRule="auto"/>
      <w:ind w:firstLine="200" w:firstLineChars="200"/>
    </w:pPr>
    <w:rPr>
      <w:rFonts w:ascii="宋体" w:hAnsi="宋体" w:cs="宋体"/>
      <w:sz w:val="24"/>
    </w:rPr>
  </w:style>
  <w:style w:type="paragraph" w:customStyle="1" w:styleId="3130">
    <w:name w:val="2b53a8"/>
    <w:basedOn w:val="1"/>
    <w:qFormat/>
    <w:uiPriority w:val="0"/>
    <w:pPr>
      <w:widowControl/>
      <w:adjustRightInd w:val="0"/>
      <w:snapToGrid w:val="0"/>
      <w:spacing w:before="100" w:after="100" w:line="324" w:lineRule="auto"/>
      <w:jc w:val="left"/>
    </w:pPr>
    <w:rPr>
      <w:rFonts w:ascii="宋体" w:hAnsi="宋体"/>
      <w:smallCaps/>
      <w:color w:val="0000FF"/>
      <w:kern w:val="0"/>
      <w:sz w:val="24"/>
    </w:rPr>
  </w:style>
  <w:style w:type="paragraph" w:customStyle="1" w:styleId="3131">
    <w:name w:val="Char Char Char Char Char Char Char Char Char Char Char Char Char6"/>
    <w:basedOn w:val="1"/>
    <w:qFormat/>
    <w:uiPriority w:val="0"/>
    <w:pPr>
      <w:widowControl/>
      <w:tabs>
        <w:tab w:val="left" w:pos="420"/>
      </w:tabs>
      <w:spacing w:after="160" w:line="240" w:lineRule="exact"/>
      <w:ind w:left="420" w:hanging="420"/>
      <w:jc w:val="left"/>
    </w:pPr>
    <w:rPr>
      <w:rFonts w:ascii="宋体" w:hAnsi="宋体" w:cs="宋体"/>
      <w:smallCaps/>
      <w:kern w:val="0"/>
      <w:sz w:val="28"/>
      <w:szCs w:val="28"/>
      <w:lang w:eastAsia="en-US"/>
    </w:rPr>
  </w:style>
  <w:style w:type="paragraph" w:customStyle="1" w:styleId="3132">
    <w:name w:val="样式 首行缩进:  0.85 厘米"/>
    <w:basedOn w:val="1"/>
    <w:qFormat/>
    <w:uiPriority w:val="0"/>
    <w:pPr>
      <w:spacing w:before="80" w:after="80" w:line="400" w:lineRule="exact"/>
      <w:ind w:firstLine="480" w:firstLineChars="200"/>
    </w:pPr>
    <w:rPr>
      <w:color w:val="000000"/>
      <w:sz w:val="24"/>
    </w:rPr>
  </w:style>
  <w:style w:type="paragraph" w:customStyle="1" w:styleId="3133">
    <w:name w:val="样式 仿宋_GB2312 行距: 1.5 倍行距1"/>
    <w:basedOn w:val="1"/>
    <w:qFormat/>
    <w:uiPriority w:val="0"/>
    <w:pPr>
      <w:adjustRightInd w:val="0"/>
      <w:snapToGrid w:val="0"/>
      <w:spacing w:line="360" w:lineRule="auto"/>
      <w:ind w:firstLine="200" w:firstLineChars="200"/>
    </w:pPr>
    <w:rPr>
      <w:rFonts w:ascii="仿宋_GB2312" w:hAnsi="宋体" w:eastAsia="仿宋_GB2312" w:cs="宋体"/>
      <w:smallCaps/>
      <w:sz w:val="30"/>
      <w:szCs w:val="20"/>
    </w:rPr>
  </w:style>
  <w:style w:type="paragraph" w:customStyle="1" w:styleId="3134">
    <w:name w:val="样式 样式 标题 5口H5PIM 5h5Block Labeldashdsddh51heading 51h52... + 段前:...1"/>
    <w:basedOn w:val="1"/>
    <w:qFormat/>
    <w:uiPriority w:val="0"/>
    <w:pPr>
      <w:tabs>
        <w:tab w:val="left" w:pos="436"/>
      </w:tabs>
      <w:adjustRightInd w:val="0"/>
      <w:snapToGrid w:val="0"/>
      <w:spacing w:beforeLines="50" w:line="360" w:lineRule="auto"/>
      <w:ind w:firstLine="680"/>
      <w:jc w:val="left"/>
      <w:outlineLvl w:val="4"/>
    </w:pPr>
    <w:rPr>
      <w:rFonts w:ascii="宋体" w:hAnsi="宋体" w:cs="宋体"/>
      <w:smallCaps/>
      <w:w w:val="102"/>
      <w:kern w:val="0"/>
      <w:sz w:val="28"/>
      <w:szCs w:val="20"/>
    </w:rPr>
  </w:style>
  <w:style w:type="character" w:customStyle="1" w:styleId="3135">
    <w:name w:val="样式498 Char"/>
    <w:link w:val="3136"/>
    <w:qFormat/>
    <w:locked/>
    <w:uiPriority w:val="0"/>
    <w:rPr>
      <w:szCs w:val="24"/>
      <w:lang w:val="zh-CN"/>
    </w:rPr>
  </w:style>
  <w:style w:type="paragraph" w:customStyle="1" w:styleId="3136">
    <w:name w:val="样式498"/>
    <w:basedOn w:val="1"/>
    <w:link w:val="3135"/>
    <w:qFormat/>
    <w:uiPriority w:val="0"/>
    <w:rPr>
      <w:kern w:val="0"/>
      <w:sz w:val="20"/>
      <w:lang w:val="zh-CN"/>
    </w:rPr>
  </w:style>
  <w:style w:type="character" w:customStyle="1" w:styleId="3137">
    <w:name w:val="样式 四号 首行缩进:  2 字符 Char"/>
    <w:link w:val="3138"/>
    <w:qFormat/>
    <w:locked/>
    <w:uiPriority w:val="0"/>
    <w:rPr>
      <w:rFonts w:ascii="Calibri" w:hAnsi="Calibri" w:cs="Calibri"/>
      <w:sz w:val="28"/>
      <w:lang w:val="zh-CN"/>
    </w:rPr>
  </w:style>
  <w:style w:type="paragraph" w:customStyle="1" w:styleId="3138">
    <w:name w:val="样式 四号 首行缩进:  2 字符"/>
    <w:basedOn w:val="1"/>
    <w:link w:val="3137"/>
    <w:qFormat/>
    <w:uiPriority w:val="0"/>
    <w:pPr>
      <w:spacing w:line="360" w:lineRule="auto"/>
      <w:ind w:firstLine="200" w:firstLineChars="200"/>
    </w:pPr>
    <w:rPr>
      <w:rFonts w:ascii="Calibri" w:hAnsi="Calibri" w:cs="Calibri"/>
      <w:kern w:val="0"/>
      <w:sz w:val="28"/>
      <w:szCs w:val="20"/>
      <w:lang w:val="zh-CN"/>
    </w:rPr>
  </w:style>
  <w:style w:type="paragraph" w:customStyle="1" w:styleId="3139">
    <w:name w:val="样式 三级标题 + (西文) Times New Roman (中文) 宋体 首行缩进:  2 字符 段前: 0 磅 段..."/>
    <w:basedOn w:val="5"/>
    <w:qFormat/>
    <w:uiPriority w:val="0"/>
    <w:pPr>
      <w:tabs>
        <w:tab w:val="left" w:pos="425"/>
        <w:tab w:val="left" w:pos="851"/>
      </w:tabs>
      <w:adjustRightInd/>
      <w:spacing w:beforeLines="50" w:line="600" w:lineRule="exact"/>
      <w:ind w:firstLine="0" w:firstLineChars="0"/>
    </w:pPr>
    <w:rPr>
      <w:rFonts w:ascii="宋体" w:cs="宋体"/>
      <w:bCs w:val="0"/>
      <w:sz w:val="28"/>
      <w:szCs w:val="20"/>
      <w:lang w:val="zh-CN"/>
    </w:rPr>
  </w:style>
  <w:style w:type="character" w:customStyle="1" w:styleId="3140">
    <w:name w:val="陈表格中内容 Char Char"/>
    <w:link w:val="3141"/>
    <w:qFormat/>
    <w:locked/>
    <w:uiPriority w:val="0"/>
    <w:rPr>
      <w:rFonts w:ascii="Calibri" w:hAnsi="宋体" w:cs="Calibri"/>
      <w:color w:val="000000"/>
      <w:szCs w:val="21"/>
      <w:lang w:val="zh-CN"/>
    </w:rPr>
  </w:style>
  <w:style w:type="paragraph" w:customStyle="1" w:styleId="3141">
    <w:name w:val="陈表格中内容"/>
    <w:basedOn w:val="1"/>
    <w:next w:val="1"/>
    <w:link w:val="3140"/>
    <w:qFormat/>
    <w:uiPriority w:val="0"/>
    <w:pPr>
      <w:spacing w:line="288" w:lineRule="auto"/>
      <w:jc w:val="center"/>
    </w:pPr>
    <w:rPr>
      <w:rFonts w:ascii="Calibri" w:hAnsi="宋体" w:cs="Calibri"/>
      <w:color w:val="000000"/>
      <w:kern w:val="0"/>
      <w:sz w:val="20"/>
      <w:szCs w:val="21"/>
      <w:lang w:val="zh-CN"/>
    </w:rPr>
  </w:style>
  <w:style w:type="paragraph" w:customStyle="1" w:styleId="3142">
    <w:name w:val="样式 正文缩进四号表正文正文非缩进特点正文双线ALT+Z标题四正文（首行缩进两字）缩进 Char首行缩进 Ch..."/>
    <w:basedOn w:val="21"/>
    <w:qFormat/>
    <w:uiPriority w:val="0"/>
    <w:pPr>
      <w:adjustRightInd w:val="0"/>
      <w:snapToGrid w:val="0"/>
      <w:spacing w:line="360" w:lineRule="auto"/>
      <w:ind w:firstLine="200"/>
    </w:pPr>
    <w:rPr>
      <w:rFonts w:hint="eastAsia" w:ascii="仿宋_GB2312" w:hAnsi="宋体" w:eastAsia="仿宋_GB2312" w:cs="宋体"/>
      <w:color w:val="0000FF"/>
      <w:kern w:val="0"/>
      <w:sz w:val="30"/>
      <w:szCs w:val="22"/>
      <w:lang w:val="en-US"/>
    </w:rPr>
  </w:style>
  <w:style w:type="paragraph" w:customStyle="1" w:styleId="3143">
    <w:name w:val="样式31"/>
    <w:basedOn w:val="1"/>
    <w:qFormat/>
    <w:uiPriority w:val="0"/>
    <w:pPr>
      <w:spacing w:line="360" w:lineRule="auto"/>
      <w:ind w:firstLine="1261" w:firstLineChars="598"/>
    </w:pPr>
    <w:rPr>
      <w:rFonts w:ascii="宋体"/>
      <w:b/>
      <w:szCs w:val="21"/>
    </w:rPr>
  </w:style>
  <w:style w:type="paragraph" w:customStyle="1" w:styleId="3144">
    <w:name w:val="表居中（中文）"/>
    <w:basedOn w:val="1"/>
    <w:qFormat/>
    <w:uiPriority w:val="0"/>
    <w:pPr>
      <w:adjustRightInd w:val="0"/>
      <w:spacing w:line="380" w:lineRule="atLeast"/>
      <w:jc w:val="center"/>
    </w:pPr>
    <w:rPr>
      <w:rFonts w:eastAsia="楷体_GB2312"/>
      <w:kern w:val="0"/>
      <w:szCs w:val="20"/>
    </w:rPr>
  </w:style>
  <w:style w:type="paragraph" w:customStyle="1" w:styleId="3145">
    <w:name w:val="样式 标题 3 + (西文) 宋体 (中文) 宋体 行距: 1.5 倍行距"/>
    <w:basedOn w:val="5"/>
    <w:qFormat/>
    <w:uiPriority w:val="0"/>
    <w:pPr>
      <w:tabs>
        <w:tab w:val="left" w:pos="425"/>
        <w:tab w:val="left" w:pos="851"/>
      </w:tabs>
      <w:spacing w:beforeLines="50"/>
      <w:ind w:firstLine="0" w:firstLineChars="0"/>
    </w:pPr>
    <w:rPr>
      <w:rFonts w:ascii="宋体" w:hAnsi="宋体" w:cs="宋体"/>
      <w:kern w:val="28"/>
      <w:sz w:val="28"/>
      <w:lang w:val="zh-CN"/>
    </w:rPr>
  </w:style>
  <w:style w:type="character" w:customStyle="1" w:styleId="3146">
    <w:name w:val="文章正文样式 Char"/>
    <w:link w:val="3147"/>
    <w:qFormat/>
    <w:locked/>
    <w:uiPriority w:val="0"/>
    <w:rPr>
      <w:rFonts w:ascii="宋体" w:hAnsi="宋体"/>
      <w:sz w:val="24"/>
      <w:lang w:val="zh-CN"/>
    </w:rPr>
  </w:style>
  <w:style w:type="paragraph" w:customStyle="1" w:styleId="3147">
    <w:name w:val="文章正文样式"/>
    <w:basedOn w:val="1"/>
    <w:link w:val="3146"/>
    <w:qFormat/>
    <w:uiPriority w:val="0"/>
    <w:pPr>
      <w:spacing w:line="520" w:lineRule="exact"/>
      <w:ind w:firstLine="480" w:firstLineChars="200"/>
      <w:jc w:val="left"/>
    </w:pPr>
    <w:rPr>
      <w:rFonts w:ascii="宋体" w:hAnsi="宋体"/>
      <w:kern w:val="0"/>
      <w:sz w:val="24"/>
      <w:szCs w:val="20"/>
      <w:lang w:val="zh-CN"/>
    </w:rPr>
  </w:style>
  <w:style w:type="paragraph" w:customStyle="1" w:styleId="3148">
    <w:name w:val="Char Char Char Char Char Char Char Char Char Char Char Char Char2"/>
    <w:basedOn w:val="1"/>
    <w:qFormat/>
    <w:uiPriority w:val="0"/>
    <w:pPr>
      <w:spacing w:line="360" w:lineRule="auto"/>
      <w:ind w:firstLine="200" w:firstLineChars="200"/>
    </w:pPr>
    <w:rPr>
      <w:rFonts w:ascii="Arial" w:hAnsi="Arial" w:eastAsia="黑体"/>
      <w:b/>
      <w:bCs/>
      <w:kern w:val="0"/>
      <w:sz w:val="32"/>
      <w:szCs w:val="32"/>
    </w:rPr>
  </w:style>
  <w:style w:type="paragraph" w:customStyle="1" w:styleId="3149">
    <w:name w:val="样式 仿宋_GB2312 行距: 1.5 倍行距"/>
    <w:basedOn w:val="1"/>
    <w:qFormat/>
    <w:uiPriority w:val="0"/>
    <w:pPr>
      <w:adjustRightInd w:val="0"/>
      <w:snapToGrid w:val="0"/>
      <w:spacing w:line="360" w:lineRule="auto"/>
      <w:ind w:firstLine="600" w:firstLineChars="200"/>
    </w:pPr>
    <w:rPr>
      <w:rFonts w:ascii="仿宋_GB2312" w:hAnsi="宋体" w:eastAsia="仿宋_GB2312" w:cs="宋体"/>
      <w:smallCaps/>
      <w:kern w:val="0"/>
      <w:sz w:val="30"/>
      <w:szCs w:val="20"/>
    </w:rPr>
  </w:style>
  <w:style w:type="paragraph" w:customStyle="1" w:styleId="3150">
    <w:name w:val="湛宝正文"/>
    <w:basedOn w:val="1"/>
    <w:qFormat/>
    <w:uiPriority w:val="0"/>
    <w:pPr>
      <w:spacing w:line="360" w:lineRule="auto"/>
      <w:ind w:firstLine="200" w:firstLineChars="200"/>
      <w:jc w:val="left"/>
    </w:pPr>
    <w:rPr>
      <w:color w:val="000000"/>
      <w:sz w:val="24"/>
    </w:rPr>
  </w:style>
  <w:style w:type="paragraph" w:customStyle="1" w:styleId="3151">
    <w:name w:val="表蕊"/>
    <w:basedOn w:val="1"/>
    <w:qFormat/>
    <w:uiPriority w:val="0"/>
    <w:pPr>
      <w:tabs>
        <w:tab w:val="left" w:pos="5040"/>
      </w:tabs>
      <w:adjustRightInd w:val="0"/>
      <w:spacing w:line="280" w:lineRule="atLeast"/>
      <w:ind w:left="-120" w:leftChars="-57"/>
      <w:jc w:val="left"/>
    </w:pPr>
    <w:rPr>
      <w:rFonts w:eastAsia="楷体_GB2312"/>
      <w:spacing w:val="-10"/>
      <w:kern w:val="0"/>
      <w:szCs w:val="21"/>
    </w:rPr>
  </w:style>
  <w:style w:type="paragraph" w:customStyle="1" w:styleId="3152">
    <w:name w:val="表头a"/>
    <w:basedOn w:val="1"/>
    <w:next w:val="1"/>
    <w:qFormat/>
    <w:uiPriority w:val="0"/>
    <w:pPr>
      <w:adjustRightInd w:val="0"/>
      <w:snapToGrid w:val="0"/>
      <w:jc w:val="center"/>
    </w:pPr>
    <w:rPr>
      <w:b/>
      <w:szCs w:val="21"/>
    </w:rPr>
  </w:style>
  <w:style w:type="paragraph" w:customStyle="1" w:styleId="3153">
    <w:name w:val="表文字a"/>
    <w:basedOn w:val="1"/>
    <w:next w:val="1"/>
    <w:qFormat/>
    <w:uiPriority w:val="0"/>
    <w:pPr>
      <w:tabs>
        <w:tab w:val="left" w:pos="9180"/>
      </w:tabs>
      <w:adjustRightInd w:val="0"/>
      <w:snapToGrid w:val="0"/>
      <w:jc w:val="center"/>
    </w:pPr>
    <w:rPr>
      <w:szCs w:val="21"/>
    </w:rPr>
  </w:style>
  <w:style w:type="paragraph" w:customStyle="1" w:styleId="3154">
    <w:name w:val="样式 标题 1 + 黑体 三号 居中 段前: 0 磅 段后: 0 磅 行距: 固定值 30 磅"/>
    <w:basedOn w:val="3"/>
    <w:qFormat/>
    <w:uiPriority w:val="0"/>
    <w:pPr>
      <w:spacing w:line="600" w:lineRule="exact"/>
      <w:jc w:val="center"/>
    </w:pPr>
    <w:rPr>
      <w:rFonts w:ascii="黑体" w:eastAsia="黑体" w:cs="宋体"/>
      <w:b w:val="0"/>
      <w:sz w:val="32"/>
      <w:szCs w:val="32"/>
      <w:lang w:val="zh-CN"/>
    </w:rPr>
  </w:style>
  <w:style w:type="paragraph" w:customStyle="1" w:styleId="3155">
    <w:name w:val="二级"/>
    <w:basedOn w:val="1"/>
    <w:qFormat/>
    <w:uiPriority w:val="0"/>
    <w:pPr>
      <w:adjustRightInd w:val="0"/>
      <w:snapToGrid w:val="0"/>
      <w:spacing w:beforeLines="100" w:line="360" w:lineRule="auto"/>
      <w:outlineLvl w:val="1"/>
    </w:pPr>
    <w:rPr>
      <w:b/>
      <w:sz w:val="30"/>
      <w:szCs w:val="30"/>
    </w:rPr>
  </w:style>
  <w:style w:type="paragraph" w:customStyle="1" w:styleId="3156">
    <w:name w:val="样式36"/>
    <w:basedOn w:val="1"/>
    <w:qFormat/>
    <w:uiPriority w:val="0"/>
    <w:pPr>
      <w:keepNext/>
      <w:keepLines/>
      <w:tabs>
        <w:tab w:val="left" w:pos="360"/>
        <w:tab w:val="left" w:pos="540"/>
        <w:tab w:val="left" w:pos="1080"/>
      </w:tabs>
      <w:spacing w:before="120" w:after="120" w:line="360" w:lineRule="auto"/>
      <w:ind w:hanging="1418" w:firstLineChars="200"/>
      <w:outlineLvl w:val="2"/>
    </w:pPr>
    <w:rPr>
      <w:b/>
      <w:kern w:val="0"/>
      <w:sz w:val="28"/>
      <w:szCs w:val="28"/>
    </w:rPr>
  </w:style>
  <w:style w:type="character" w:customStyle="1" w:styleId="3157">
    <w:name w:val="样式 正文2 + Char"/>
    <w:link w:val="3158"/>
    <w:qFormat/>
    <w:locked/>
    <w:uiPriority w:val="0"/>
    <w:rPr>
      <w:rFonts w:ascii="宋体" w:hAnsi="宋体"/>
      <w:sz w:val="28"/>
      <w:szCs w:val="28"/>
      <w:lang w:val="zh-CN"/>
    </w:rPr>
  </w:style>
  <w:style w:type="paragraph" w:customStyle="1" w:styleId="3158">
    <w:name w:val="样式 正文2 +"/>
    <w:basedOn w:val="1"/>
    <w:link w:val="3157"/>
    <w:qFormat/>
    <w:uiPriority w:val="0"/>
    <w:pPr>
      <w:tabs>
        <w:tab w:val="left" w:pos="5366"/>
      </w:tabs>
      <w:ind w:firstLine="560" w:firstLineChars="200"/>
    </w:pPr>
    <w:rPr>
      <w:rFonts w:ascii="宋体" w:hAnsi="宋体"/>
      <w:kern w:val="0"/>
      <w:sz w:val="28"/>
      <w:szCs w:val="28"/>
      <w:lang w:val="zh-CN"/>
    </w:rPr>
  </w:style>
  <w:style w:type="character" w:customStyle="1" w:styleId="3159">
    <w:name w:val="样式 样式 四号 + 首行缩进:  2 字符 Char"/>
    <w:link w:val="3160"/>
    <w:qFormat/>
    <w:locked/>
    <w:uiPriority w:val="0"/>
    <w:rPr>
      <w:rFonts w:ascii="Calibri" w:hAnsi="Calibri" w:cs="Calibri"/>
      <w:sz w:val="28"/>
      <w:lang w:val="zh-CN"/>
    </w:rPr>
  </w:style>
  <w:style w:type="paragraph" w:customStyle="1" w:styleId="3160">
    <w:name w:val="样式 样式 四号 + 首行缩进:  2 字符"/>
    <w:basedOn w:val="1"/>
    <w:link w:val="3159"/>
    <w:qFormat/>
    <w:uiPriority w:val="0"/>
    <w:pPr>
      <w:spacing w:line="360" w:lineRule="auto"/>
      <w:ind w:firstLine="560" w:firstLineChars="200"/>
    </w:pPr>
    <w:rPr>
      <w:rFonts w:ascii="Calibri" w:hAnsi="Calibri" w:cs="Calibri"/>
      <w:kern w:val="0"/>
      <w:sz w:val="28"/>
      <w:szCs w:val="20"/>
      <w:lang w:val="zh-CN"/>
    </w:rPr>
  </w:style>
  <w:style w:type="paragraph" w:customStyle="1" w:styleId="3161">
    <w:name w:val="+标题3"/>
    <w:basedOn w:val="5"/>
    <w:qFormat/>
    <w:uiPriority w:val="0"/>
    <w:pPr>
      <w:tabs>
        <w:tab w:val="left" w:pos="425"/>
        <w:tab w:val="left" w:pos="709"/>
        <w:tab w:val="left" w:pos="851"/>
      </w:tabs>
      <w:adjustRightInd/>
      <w:spacing w:beforeLines="50"/>
      <w:ind w:firstLine="0" w:firstLineChars="0"/>
    </w:pPr>
    <w:rPr>
      <w:rFonts w:ascii="黑体" w:hAnsi="宋体" w:eastAsia="黑体"/>
      <w:bCs w:val="0"/>
      <w:color w:val="000000"/>
      <w:kern w:val="0"/>
      <w:sz w:val="28"/>
      <w:szCs w:val="28"/>
      <w:lang w:val="zh-CN"/>
    </w:rPr>
  </w:style>
  <w:style w:type="character" w:customStyle="1" w:styleId="3162">
    <w:name w:val="样式9 Char"/>
    <w:link w:val="2057"/>
    <w:qFormat/>
    <w:locked/>
    <w:uiPriority w:val="0"/>
    <w:rPr>
      <w:rFonts w:ascii="Calibri" w:hAnsi="Calibri" w:cs="宋体"/>
      <w:bCs/>
      <w:smallCaps/>
      <w:szCs w:val="36"/>
    </w:rPr>
  </w:style>
  <w:style w:type="paragraph" w:customStyle="1" w:styleId="3163">
    <w:name w:val="三级目录"/>
    <w:basedOn w:val="1"/>
    <w:qFormat/>
    <w:uiPriority w:val="0"/>
    <w:pPr>
      <w:keepNext/>
      <w:keepLines/>
      <w:tabs>
        <w:tab w:val="left" w:pos="360"/>
        <w:tab w:val="left" w:pos="862"/>
      </w:tabs>
      <w:spacing w:before="120" w:after="120" w:line="360" w:lineRule="auto"/>
      <w:ind w:left="709" w:hanging="567"/>
      <w:outlineLvl w:val="1"/>
    </w:pPr>
    <w:rPr>
      <w:rFonts w:ascii="Calibri"/>
      <w:b/>
      <w:color w:val="000000"/>
      <w:kern w:val="0"/>
      <w:sz w:val="24"/>
    </w:rPr>
  </w:style>
  <w:style w:type="paragraph" w:customStyle="1" w:styleId="3164">
    <w:name w:val="样式47"/>
    <w:basedOn w:val="410"/>
    <w:qFormat/>
    <w:uiPriority w:val="0"/>
    <w:pPr>
      <w:keepNext/>
      <w:keepLines/>
      <w:tabs>
        <w:tab w:val="left" w:pos="360"/>
        <w:tab w:val="left" w:pos="540"/>
        <w:tab w:val="left" w:pos="862"/>
      </w:tabs>
      <w:snapToGrid w:val="0"/>
      <w:spacing w:before="260" w:after="260"/>
      <w:ind w:left="709" w:hanging="567" w:firstLineChars="0"/>
      <w:outlineLvl w:val="2"/>
    </w:pPr>
    <w:rPr>
      <w:b/>
      <w:kern w:val="0"/>
      <w:sz w:val="28"/>
      <w:szCs w:val="28"/>
      <w:u w:color="000000"/>
    </w:rPr>
  </w:style>
  <w:style w:type="paragraph" w:customStyle="1" w:styleId="3165">
    <w:name w:val="y1"/>
    <w:basedOn w:val="45"/>
    <w:qFormat/>
    <w:uiPriority w:val="0"/>
    <w:pPr>
      <w:autoSpaceDE/>
      <w:autoSpaceDN/>
      <w:snapToGrid w:val="0"/>
      <w:spacing w:beforeLines="20" w:line="240" w:lineRule="auto"/>
      <w:ind w:firstLine="480" w:firstLineChars="200"/>
      <w:textAlignment w:val="auto"/>
    </w:pPr>
    <w:rPr>
      <w:rFonts w:hint="eastAsia" w:hAnsi="Courier New"/>
      <w:sz w:val="24"/>
      <w:szCs w:val="21"/>
      <w:lang w:val="en-US"/>
    </w:rPr>
  </w:style>
  <w:style w:type="paragraph" w:customStyle="1" w:styleId="3166">
    <w:name w:val="条文"/>
    <w:basedOn w:val="1"/>
    <w:qFormat/>
    <w:uiPriority w:val="0"/>
    <w:pPr>
      <w:spacing w:line="300" w:lineRule="auto"/>
      <w:outlineLvl w:val="2"/>
    </w:pPr>
    <w:rPr>
      <w:sz w:val="24"/>
      <w:szCs w:val="20"/>
    </w:rPr>
  </w:style>
  <w:style w:type="paragraph" w:customStyle="1" w:styleId="3167">
    <w:name w:val="正文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68">
    <w:name w:val="三级"/>
    <w:basedOn w:val="1"/>
    <w:qFormat/>
    <w:uiPriority w:val="0"/>
    <w:pPr>
      <w:adjustRightInd w:val="0"/>
      <w:snapToGrid w:val="0"/>
      <w:spacing w:beforeLines="50" w:line="360" w:lineRule="auto"/>
      <w:outlineLvl w:val="2"/>
    </w:pPr>
    <w:rPr>
      <w:sz w:val="28"/>
      <w:szCs w:val="28"/>
    </w:rPr>
  </w:style>
  <w:style w:type="paragraph" w:customStyle="1" w:styleId="3169">
    <w:name w:val="Char41"/>
    <w:basedOn w:val="1"/>
    <w:qFormat/>
    <w:uiPriority w:val="0"/>
    <w:pPr>
      <w:widowControl/>
      <w:tabs>
        <w:tab w:val="left" w:pos="8505"/>
      </w:tabs>
      <w:spacing w:after="160" w:line="240" w:lineRule="exact"/>
      <w:ind w:left="482" w:right="-605" w:rightChars="-252"/>
    </w:pPr>
    <w:rPr>
      <w:rFonts w:ascii="Verdana" w:hAnsi="Verdana"/>
      <w:kern w:val="0"/>
      <w:sz w:val="20"/>
      <w:szCs w:val="20"/>
      <w:lang w:eastAsia="en-US"/>
    </w:rPr>
  </w:style>
  <w:style w:type="paragraph" w:customStyle="1" w:styleId="3170">
    <w:name w:val="用户正文1"/>
    <w:qFormat/>
    <w:uiPriority w:val="0"/>
    <w:pPr>
      <w:adjustRightInd w:val="0"/>
      <w:snapToGrid w:val="0"/>
      <w:spacing w:line="520" w:lineRule="exact"/>
      <w:ind w:firstLine="218" w:firstLineChars="218"/>
    </w:pPr>
    <w:rPr>
      <w:rFonts w:ascii="Times New Roman" w:hAnsi="Times New Roman" w:eastAsia="宋体" w:cs="Times New Roman"/>
      <w:sz w:val="24"/>
      <w:lang w:val="en-US" w:eastAsia="zh-CN" w:bidi="ar-SA"/>
    </w:rPr>
  </w:style>
  <w:style w:type="paragraph" w:customStyle="1" w:styleId="3171">
    <w:name w:val="reader-word-layer reader-word-s1-6"/>
    <w:basedOn w:val="1"/>
    <w:qFormat/>
    <w:uiPriority w:val="0"/>
    <w:pPr>
      <w:widowControl/>
      <w:spacing w:before="100" w:beforeAutospacing="1" w:after="100" w:afterAutospacing="1"/>
      <w:jc w:val="left"/>
    </w:pPr>
    <w:rPr>
      <w:rFonts w:ascii="宋体" w:hAnsi="宋体" w:cs="宋体"/>
      <w:kern w:val="0"/>
      <w:sz w:val="24"/>
    </w:rPr>
  </w:style>
  <w:style w:type="paragraph" w:customStyle="1" w:styleId="3172">
    <w:name w:val="样式 报告 + 宋体 段前: 0.2 行 段后: 0.2 行"/>
    <w:basedOn w:val="1"/>
    <w:qFormat/>
    <w:uiPriority w:val="0"/>
    <w:pPr>
      <w:overflowPunct w:val="0"/>
      <w:autoSpaceDE w:val="0"/>
      <w:autoSpaceDN w:val="0"/>
      <w:adjustRightInd w:val="0"/>
      <w:spacing w:before="48" w:after="48" w:line="440" w:lineRule="atLeast"/>
      <w:ind w:firstLine="540" w:firstLineChars="225"/>
    </w:pPr>
    <w:rPr>
      <w:rFonts w:ascii="宋体" w:hAnsi="宋体"/>
      <w:kern w:val="0"/>
      <w:sz w:val="24"/>
      <w:szCs w:val="20"/>
    </w:rPr>
  </w:style>
  <w:style w:type="paragraph" w:customStyle="1" w:styleId="3173">
    <w:name w:val="样式 行距: 1.5 倍行距"/>
    <w:basedOn w:val="1"/>
    <w:qFormat/>
    <w:uiPriority w:val="0"/>
    <w:pPr>
      <w:topLinePunct/>
      <w:snapToGrid w:val="0"/>
      <w:spacing w:line="360" w:lineRule="auto"/>
      <w:ind w:left="210" w:right="210" w:firstLine="480" w:firstLineChars="200"/>
      <w:jc w:val="left"/>
    </w:pPr>
    <w:rPr>
      <w:rFonts w:ascii="宋体" w:hAnsi="宋体"/>
      <w:kern w:val="0"/>
      <w:sz w:val="24"/>
    </w:rPr>
  </w:style>
  <w:style w:type="paragraph" w:customStyle="1" w:styleId="3174">
    <w:name w:val="样式 行距: 单倍行距"/>
    <w:basedOn w:val="1"/>
    <w:qFormat/>
    <w:uiPriority w:val="0"/>
    <w:rPr>
      <w:rFonts w:cs="宋体"/>
      <w:szCs w:val="20"/>
    </w:rPr>
  </w:style>
  <w:style w:type="paragraph" w:customStyle="1" w:styleId="3175">
    <w:name w:val="样式 正文文本缩进 3 + 左侧:  2 字符"/>
    <w:basedOn w:val="71"/>
    <w:qFormat/>
    <w:uiPriority w:val="0"/>
    <w:pPr>
      <w:widowControl/>
      <w:adjustRightInd/>
      <w:spacing w:after="120"/>
      <w:ind w:firstLine="200" w:firstLineChars="200"/>
      <w:jc w:val="left"/>
      <w:textAlignment w:val="auto"/>
    </w:pPr>
    <w:rPr>
      <w:rFonts w:cs="PMingLiU"/>
      <w:sz w:val="24"/>
      <w:lang w:val="en-US"/>
    </w:rPr>
  </w:style>
  <w:style w:type="paragraph" w:customStyle="1" w:styleId="3176">
    <w:name w:val="l_text"/>
    <w:basedOn w:val="1"/>
    <w:qFormat/>
    <w:uiPriority w:val="0"/>
    <w:pPr>
      <w:widowControl/>
      <w:overflowPunct w:val="0"/>
      <w:autoSpaceDE w:val="0"/>
      <w:autoSpaceDN w:val="0"/>
      <w:adjustRightInd w:val="0"/>
      <w:spacing w:line="360" w:lineRule="auto"/>
      <w:ind w:firstLine="567"/>
    </w:pPr>
    <w:rPr>
      <w:kern w:val="0"/>
      <w:sz w:val="28"/>
      <w:szCs w:val="20"/>
      <w:lang w:val="en-GB"/>
    </w:rPr>
  </w:style>
  <w:style w:type="paragraph" w:customStyle="1" w:styleId="3177">
    <w:name w:val="CM122"/>
    <w:basedOn w:val="202"/>
    <w:next w:val="202"/>
    <w:qFormat/>
    <w:uiPriority w:val="0"/>
    <w:pPr>
      <w:spacing w:after="1263"/>
    </w:pPr>
    <w:rPr>
      <w:rFonts w:hint="eastAsia" w:hAnsi="宋体" w:cs="Times New Roman"/>
      <w:color w:val="auto"/>
      <w:kern w:val="2"/>
    </w:rPr>
  </w:style>
  <w:style w:type="paragraph" w:customStyle="1" w:styleId="3178">
    <w:name w:val="样式 燕山正文 + 首行缩进:  3.5 字符"/>
    <w:basedOn w:val="1"/>
    <w:qFormat/>
    <w:uiPriority w:val="0"/>
    <w:pPr>
      <w:tabs>
        <w:tab w:val="left" w:pos="4680"/>
      </w:tabs>
      <w:adjustRightInd w:val="0"/>
      <w:snapToGrid w:val="0"/>
      <w:spacing w:line="360" w:lineRule="auto"/>
      <w:ind w:firstLine="480" w:firstLineChars="200"/>
    </w:pPr>
    <w:rPr>
      <w:rFonts w:hAnsi="宋体"/>
      <w:color w:val="000000"/>
      <w:sz w:val="24"/>
    </w:rPr>
  </w:style>
  <w:style w:type="paragraph" w:customStyle="1" w:styleId="3179">
    <w:name w:val="高旭"/>
    <w:basedOn w:val="1"/>
    <w:qFormat/>
    <w:uiPriority w:val="0"/>
    <w:pPr>
      <w:widowControl/>
      <w:tabs>
        <w:tab w:val="left" w:pos="426"/>
        <w:tab w:val="left" w:pos="480"/>
      </w:tabs>
      <w:autoSpaceDE w:val="0"/>
      <w:autoSpaceDN w:val="0"/>
      <w:spacing w:line="264" w:lineRule="auto"/>
      <w:jc w:val="center"/>
    </w:pPr>
    <w:rPr>
      <w:rFonts w:eastAsia="仿宋_GB2312"/>
      <w:kern w:val="0"/>
    </w:rPr>
  </w:style>
  <w:style w:type="paragraph" w:customStyle="1" w:styleId="3180">
    <w:name w:val="样式 标题 3 + 左侧:  0 厘米 首行缩进:  0 字符2"/>
    <w:qFormat/>
    <w:uiPriority w:val="0"/>
    <w:pPr>
      <w:spacing w:line="410" w:lineRule="auto"/>
    </w:pPr>
    <w:rPr>
      <w:rFonts w:ascii="Times New Roman" w:hAnsi="Times New Roman" w:eastAsia="宋体" w:cs="宋体"/>
      <w:b/>
      <w:bCs/>
      <w:kern w:val="2"/>
      <w:sz w:val="28"/>
      <w:lang w:val="en-US" w:eastAsia="zh-CN" w:bidi="ar-SA"/>
    </w:rPr>
  </w:style>
  <w:style w:type="paragraph" w:customStyle="1" w:styleId="3181">
    <w:name w:val="样式 标题 2 + 首行缩进:  2 字符1"/>
    <w:basedOn w:val="4"/>
    <w:qFormat/>
    <w:uiPriority w:val="0"/>
    <w:pPr>
      <w:tabs>
        <w:tab w:val="left" w:pos="425"/>
        <w:tab w:val="left" w:pos="630"/>
        <w:tab w:val="left" w:pos="737"/>
        <w:tab w:val="left" w:pos="850"/>
        <w:tab w:val="clear" w:pos="576"/>
      </w:tabs>
      <w:adjustRightInd w:val="0"/>
      <w:spacing w:beforeLines="100" w:afterLines="50"/>
    </w:pPr>
    <w:rPr>
      <w:rFonts w:eastAsia="黑体" w:cs="宋体"/>
      <w:bCs w:val="0"/>
      <w:sz w:val="30"/>
      <w:szCs w:val="20"/>
    </w:rPr>
  </w:style>
  <w:style w:type="paragraph" w:customStyle="1" w:styleId="3182">
    <w:name w:val="CM12"/>
    <w:basedOn w:val="202"/>
    <w:next w:val="202"/>
    <w:qFormat/>
    <w:uiPriority w:val="0"/>
    <w:pPr>
      <w:spacing w:line="456" w:lineRule="atLeast"/>
    </w:pPr>
    <w:rPr>
      <w:rFonts w:hint="eastAsia" w:hAnsi="宋体" w:cs="Times New Roman"/>
      <w:color w:val="auto"/>
      <w:kern w:val="2"/>
    </w:rPr>
  </w:style>
  <w:style w:type="paragraph" w:customStyle="1" w:styleId="3183">
    <w:name w:val="正文首行缩近"/>
    <w:qFormat/>
    <w:uiPriority w:val="0"/>
    <w:pPr>
      <w:adjustRightInd w:val="0"/>
      <w:snapToGrid w:val="0"/>
      <w:spacing w:line="360" w:lineRule="auto"/>
      <w:ind w:firstLine="480" w:firstLineChars="200"/>
      <w:jc w:val="both"/>
    </w:pPr>
    <w:rPr>
      <w:rFonts w:ascii="Times New Roman" w:hAnsi="Times New Roman" w:eastAsia="宋体" w:cs="Times New Roman"/>
      <w:sz w:val="24"/>
      <w:lang w:val="en-US" w:eastAsia="zh-CN" w:bidi="ar-SA"/>
    </w:rPr>
  </w:style>
  <w:style w:type="character" w:customStyle="1" w:styleId="3184">
    <w:name w:val="报告 Char Char1 Char Char"/>
    <w:link w:val="3185"/>
    <w:qFormat/>
    <w:locked/>
    <w:uiPriority w:val="0"/>
    <w:rPr>
      <w:sz w:val="24"/>
    </w:rPr>
  </w:style>
  <w:style w:type="paragraph" w:customStyle="1" w:styleId="3185">
    <w:name w:val="报告 Char Char1"/>
    <w:basedOn w:val="1"/>
    <w:link w:val="3184"/>
    <w:qFormat/>
    <w:uiPriority w:val="0"/>
    <w:pPr>
      <w:widowControl/>
      <w:overflowPunct w:val="0"/>
      <w:autoSpaceDE w:val="0"/>
      <w:autoSpaceDN w:val="0"/>
      <w:adjustRightInd w:val="0"/>
      <w:spacing w:before="120" w:after="120" w:line="400" w:lineRule="atLeast"/>
      <w:ind w:firstLine="200" w:firstLineChars="200"/>
    </w:pPr>
    <w:rPr>
      <w:kern w:val="0"/>
      <w:sz w:val="24"/>
      <w:szCs w:val="20"/>
    </w:rPr>
  </w:style>
  <w:style w:type="paragraph" w:customStyle="1" w:styleId="3186">
    <w:name w:val="环科院表格标题"/>
    <w:basedOn w:val="1"/>
    <w:qFormat/>
    <w:uiPriority w:val="0"/>
    <w:pPr>
      <w:spacing w:beforeLines="50"/>
      <w:jc w:val="center"/>
    </w:pPr>
    <w:rPr>
      <w:rFonts w:eastAsia="黑体"/>
      <w:sz w:val="24"/>
    </w:rPr>
  </w:style>
  <w:style w:type="paragraph" w:customStyle="1" w:styleId="3187">
    <w:name w:val="样式 列表 + 居中 首行缩进:  2 字符"/>
    <w:basedOn w:val="67"/>
    <w:qFormat/>
    <w:uiPriority w:val="0"/>
    <w:pPr>
      <w:widowControl w:val="0"/>
      <w:snapToGrid w:val="0"/>
      <w:spacing w:line="440" w:lineRule="exact"/>
      <w:ind w:left="0" w:firstLine="0" w:firstLineChars="0"/>
    </w:pPr>
    <w:rPr>
      <w:rFonts w:eastAsia="宋体" w:cs="宋体"/>
      <w:kern w:val="2"/>
      <w:sz w:val="21"/>
    </w:rPr>
  </w:style>
  <w:style w:type="character" w:customStyle="1" w:styleId="3188">
    <w:name w:val="样式 报告 + 首行缩进:  2 字符 Char Char"/>
    <w:qFormat/>
    <w:locked/>
    <w:uiPriority w:val="0"/>
    <w:rPr>
      <w:sz w:val="24"/>
      <w:szCs w:val="24"/>
    </w:rPr>
  </w:style>
  <w:style w:type="character" w:customStyle="1" w:styleId="3189">
    <w:name w:val="样式 四号 Char Char"/>
    <w:qFormat/>
    <w:locked/>
    <w:uiPriority w:val="0"/>
    <w:rPr>
      <w:sz w:val="28"/>
      <w:szCs w:val="24"/>
    </w:rPr>
  </w:style>
  <w:style w:type="paragraph" w:customStyle="1" w:styleId="3190">
    <w:name w:val="表中正文居中"/>
    <w:qFormat/>
    <w:uiPriority w:val="0"/>
    <w:pPr>
      <w:spacing w:before="120" w:after="120" w:line="240" w:lineRule="atLeast"/>
      <w:jc w:val="center"/>
    </w:pPr>
    <w:rPr>
      <w:rFonts w:ascii="宋体" w:hAnsi="Times New Roman" w:eastAsia="宋体" w:cs="Times New Roman"/>
      <w:kern w:val="2"/>
      <w:sz w:val="21"/>
      <w:lang w:val="en-US" w:eastAsia="zh-CN" w:bidi="ar-SA"/>
    </w:rPr>
  </w:style>
  <w:style w:type="paragraph" w:customStyle="1" w:styleId="3191">
    <w:name w:val="CM62"/>
    <w:basedOn w:val="202"/>
    <w:next w:val="202"/>
    <w:qFormat/>
    <w:uiPriority w:val="0"/>
    <w:pPr>
      <w:spacing w:line="438" w:lineRule="atLeast"/>
    </w:pPr>
    <w:rPr>
      <w:rFonts w:hint="eastAsia" w:hAnsi="宋体" w:cs="Times New Roman"/>
      <w:color w:val="auto"/>
      <w:kern w:val="2"/>
    </w:rPr>
  </w:style>
  <w:style w:type="paragraph" w:customStyle="1" w:styleId="3192">
    <w:name w:val="封面标题"/>
    <w:qFormat/>
    <w:uiPriority w:val="0"/>
    <w:pPr>
      <w:spacing w:line="360" w:lineRule="auto"/>
      <w:jc w:val="center"/>
    </w:pPr>
    <w:rPr>
      <w:rFonts w:ascii="Times New Roman" w:hAnsi="Times New Roman" w:eastAsia="宋体" w:cs="Times New Roman"/>
      <w:b/>
      <w:bCs/>
      <w:sz w:val="72"/>
      <w:szCs w:val="72"/>
      <w:lang w:val="en-US" w:eastAsia="zh-CN" w:bidi="ar-SA"/>
    </w:rPr>
  </w:style>
  <w:style w:type="character" w:customStyle="1" w:styleId="3193">
    <w:name w:val="表、图名 Char Char"/>
    <w:link w:val="453"/>
    <w:qFormat/>
    <w:locked/>
    <w:uiPriority w:val="0"/>
    <w:rPr>
      <w:b/>
      <w:bCs/>
      <w:color w:val="000000"/>
      <w:kern w:val="2"/>
      <w:sz w:val="21"/>
      <w:szCs w:val="21"/>
    </w:rPr>
  </w:style>
  <w:style w:type="paragraph" w:customStyle="1" w:styleId="3194">
    <w:name w:val="CM115"/>
    <w:basedOn w:val="202"/>
    <w:next w:val="202"/>
    <w:qFormat/>
    <w:uiPriority w:val="0"/>
    <w:pPr>
      <w:spacing w:after="280"/>
    </w:pPr>
    <w:rPr>
      <w:rFonts w:hint="eastAsia" w:hAnsi="宋体" w:cs="Times New Roman"/>
      <w:color w:val="auto"/>
      <w:kern w:val="2"/>
    </w:rPr>
  </w:style>
  <w:style w:type="paragraph" w:customStyle="1" w:styleId="3195">
    <w:name w:val="样式 四号 黑色 行距: 1.5 倍行距"/>
    <w:basedOn w:val="1"/>
    <w:qFormat/>
    <w:uiPriority w:val="0"/>
    <w:pPr>
      <w:spacing w:line="360" w:lineRule="auto"/>
    </w:pPr>
    <w:rPr>
      <w:rFonts w:eastAsia="仿宋_GB2312" w:cs="宋体"/>
      <w:color w:val="000000"/>
      <w:sz w:val="28"/>
      <w:szCs w:val="20"/>
    </w:rPr>
  </w:style>
  <w:style w:type="paragraph" w:customStyle="1" w:styleId="3196">
    <w:name w:val="样式 正文文本 + 首行缩进:  0.85 厘米"/>
    <w:basedOn w:val="34"/>
    <w:qFormat/>
    <w:uiPriority w:val="0"/>
    <w:pPr>
      <w:widowControl/>
      <w:adjustRightInd/>
      <w:spacing w:after="120" w:line="360" w:lineRule="auto"/>
      <w:ind w:firstLine="482"/>
      <w:jc w:val="left"/>
      <w:textAlignment w:val="auto"/>
    </w:pPr>
    <w:rPr>
      <w:rFonts w:cs="宋体"/>
      <w:sz w:val="20"/>
    </w:rPr>
  </w:style>
  <w:style w:type="paragraph" w:customStyle="1" w:styleId="3197">
    <w:name w:val="CM119"/>
    <w:basedOn w:val="202"/>
    <w:next w:val="202"/>
    <w:qFormat/>
    <w:uiPriority w:val="0"/>
    <w:pPr>
      <w:spacing w:after="112"/>
    </w:pPr>
    <w:rPr>
      <w:rFonts w:hint="eastAsia" w:hAnsi="宋体" w:cs="Times New Roman"/>
      <w:color w:val="auto"/>
      <w:kern w:val="2"/>
    </w:rPr>
  </w:style>
  <w:style w:type="paragraph" w:customStyle="1" w:styleId="3198">
    <w:name w:val="0封开01 部分"/>
    <w:basedOn w:val="1"/>
    <w:qFormat/>
    <w:uiPriority w:val="0"/>
    <w:pPr>
      <w:adjustRightInd w:val="0"/>
      <w:spacing w:before="1440" w:after="360" w:line="480" w:lineRule="auto"/>
      <w:ind w:firstLine="200" w:firstLineChars="200"/>
      <w:jc w:val="center"/>
      <w:outlineLvl w:val="0"/>
    </w:pPr>
    <w:rPr>
      <w:rFonts w:ascii="Arial" w:hAnsi="Arial" w:eastAsia="黑体"/>
      <w:spacing w:val="24"/>
      <w:kern w:val="0"/>
      <w:sz w:val="36"/>
      <w:szCs w:val="20"/>
    </w:rPr>
  </w:style>
  <w:style w:type="paragraph" w:customStyle="1" w:styleId="3199">
    <w:name w:val="CM132"/>
    <w:basedOn w:val="202"/>
    <w:next w:val="202"/>
    <w:qFormat/>
    <w:uiPriority w:val="0"/>
    <w:pPr>
      <w:spacing w:after="228"/>
    </w:pPr>
    <w:rPr>
      <w:rFonts w:hint="eastAsia" w:hAnsi="宋体" w:cs="Times New Roman"/>
      <w:color w:val="auto"/>
      <w:kern w:val="2"/>
    </w:rPr>
  </w:style>
  <w:style w:type="paragraph" w:customStyle="1" w:styleId="3200">
    <w:name w:val="孙为军标题2"/>
    <w:basedOn w:val="1"/>
    <w:qFormat/>
    <w:uiPriority w:val="0"/>
    <w:rPr>
      <w:szCs w:val="20"/>
    </w:rPr>
  </w:style>
  <w:style w:type="paragraph" w:customStyle="1" w:styleId="3201">
    <w:name w:val="CM10"/>
    <w:basedOn w:val="202"/>
    <w:next w:val="202"/>
    <w:qFormat/>
    <w:uiPriority w:val="0"/>
    <w:pPr>
      <w:spacing w:line="468" w:lineRule="atLeast"/>
    </w:pPr>
    <w:rPr>
      <w:rFonts w:hint="eastAsia" w:hAnsi="宋体" w:cs="Times New Roman"/>
      <w:color w:val="auto"/>
      <w:kern w:val="2"/>
    </w:rPr>
  </w:style>
  <w:style w:type="paragraph" w:customStyle="1" w:styleId="3202">
    <w:name w:val="王元的正文"/>
    <w:basedOn w:val="1"/>
    <w:qFormat/>
    <w:uiPriority w:val="0"/>
    <w:pPr>
      <w:jc w:val="center"/>
    </w:pPr>
    <w:rPr>
      <w:b/>
      <w:szCs w:val="21"/>
    </w:rPr>
  </w:style>
  <w:style w:type="character" w:customStyle="1" w:styleId="3203">
    <w:name w:val="样式 标题 3 + 二号 黑色 字距调整二号 Char Char"/>
    <w:link w:val="3204"/>
    <w:qFormat/>
    <w:locked/>
    <w:uiPriority w:val="0"/>
    <w:rPr>
      <w:b/>
      <w:bCs/>
      <w:color w:val="000000"/>
      <w:kern w:val="44"/>
      <w:sz w:val="28"/>
    </w:rPr>
  </w:style>
  <w:style w:type="paragraph" w:customStyle="1" w:styleId="3204">
    <w:name w:val="样式 标题 3 + 二号 黑色 字距调整二号"/>
    <w:basedOn w:val="5"/>
    <w:link w:val="3203"/>
    <w:qFormat/>
    <w:uiPriority w:val="0"/>
    <w:pPr>
      <w:tabs>
        <w:tab w:val="left" w:pos="425"/>
        <w:tab w:val="left" w:pos="851"/>
      </w:tabs>
      <w:spacing w:beforeLines="50" w:line="410" w:lineRule="auto"/>
      <w:ind w:left="113" w:firstLine="0" w:firstLineChars="0"/>
      <w:jc w:val="left"/>
    </w:pPr>
    <w:rPr>
      <w:color w:val="000000"/>
      <w:kern w:val="44"/>
      <w:sz w:val="28"/>
      <w:szCs w:val="20"/>
    </w:rPr>
  </w:style>
  <w:style w:type="paragraph" w:customStyle="1" w:styleId="3205">
    <w:name w:val="样式 正文文本缩进 + 左侧:  2 字符 首行缩进:  0.85 厘米"/>
    <w:basedOn w:val="35"/>
    <w:qFormat/>
    <w:uiPriority w:val="0"/>
    <w:pPr>
      <w:widowControl/>
      <w:adjustRightInd/>
      <w:spacing w:after="120"/>
      <w:ind w:firstLine="482"/>
      <w:jc w:val="left"/>
      <w:textAlignment w:val="auto"/>
    </w:pPr>
    <w:rPr>
      <w:rFonts w:ascii="等线" w:hAnsi="等线" w:eastAsia="等线" w:cs="宋体"/>
      <w:spacing w:val="0"/>
      <w:sz w:val="24"/>
    </w:rPr>
  </w:style>
  <w:style w:type="paragraph" w:customStyle="1" w:styleId="3206">
    <w:name w:val="样式 标题 3 + 左侧:  0 厘米 首行缩进:  0 字符3"/>
    <w:qFormat/>
    <w:uiPriority w:val="0"/>
    <w:rPr>
      <w:rFonts w:ascii="Times New Roman" w:hAnsi="Times New Roman" w:eastAsia="宋体" w:cs="宋体"/>
      <w:b/>
      <w:bCs/>
      <w:kern w:val="2"/>
      <w:sz w:val="28"/>
      <w:lang w:val="en-US" w:eastAsia="zh-CN" w:bidi="ar-SA"/>
    </w:rPr>
  </w:style>
  <w:style w:type="character" w:customStyle="1" w:styleId="3207">
    <w:name w:val="样式 样式 标题 2标题 2 CharH2título 2h2RN chapter段节 + 段前: 1 行 段后: 1... +... Char Char"/>
    <w:link w:val="3208"/>
    <w:qFormat/>
    <w:locked/>
    <w:uiPriority w:val="0"/>
    <w:rPr>
      <w:rFonts w:ascii="Arial" w:hAnsi="Arial" w:eastAsia="黑体" w:cs="宋体"/>
      <w:b/>
      <w:bCs/>
      <w:sz w:val="28"/>
      <w:szCs w:val="28"/>
    </w:rPr>
  </w:style>
  <w:style w:type="paragraph" w:customStyle="1" w:styleId="3208">
    <w:name w:val="样式 样式 标题 2标题 2 CharH2título 2h2RN chapter段节 + 段前: 1 行 段后: 1... +..."/>
    <w:basedOn w:val="1"/>
    <w:link w:val="3207"/>
    <w:qFormat/>
    <w:uiPriority w:val="0"/>
    <w:pPr>
      <w:tabs>
        <w:tab w:val="left" w:pos="360"/>
      </w:tabs>
      <w:adjustRightInd w:val="0"/>
      <w:spacing w:beforeLines="50" w:line="416" w:lineRule="atLeast"/>
      <w:outlineLvl w:val="1"/>
    </w:pPr>
    <w:rPr>
      <w:rFonts w:ascii="Arial" w:hAnsi="Arial" w:eastAsia="黑体" w:cs="宋体"/>
      <w:b/>
      <w:bCs/>
      <w:kern w:val="0"/>
      <w:sz w:val="28"/>
      <w:szCs w:val="28"/>
    </w:rPr>
  </w:style>
  <w:style w:type="character" w:customStyle="1" w:styleId="3209">
    <w:name w:val="my标题2 Char Char"/>
    <w:link w:val="3210"/>
    <w:qFormat/>
    <w:locked/>
    <w:uiPriority w:val="0"/>
    <w:rPr>
      <w:rFonts w:ascii="Arial" w:hAnsi="Arial" w:cs="Arial"/>
      <w:b/>
      <w:bCs/>
      <w:sz w:val="32"/>
      <w:szCs w:val="32"/>
    </w:rPr>
  </w:style>
  <w:style w:type="paragraph" w:customStyle="1" w:styleId="3210">
    <w:name w:val="my标题2"/>
    <w:basedOn w:val="4"/>
    <w:link w:val="3209"/>
    <w:qFormat/>
    <w:uiPriority w:val="0"/>
    <w:pPr>
      <w:tabs>
        <w:tab w:val="left" w:pos="425"/>
        <w:tab w:val="left" w:pos="630"/>
        <w:tab w:val="left" w:pos="850"/>
        <w:tab w:val="left" w:pos="1200"/>
        <w:tab w:val="clear" w:pos="576"/>
      </w:tabs>
      <w:spacing w:beforeLines="100" w:afterLines="50" w:line="410" w:lineRule="auto"/>
      <w:ind w:left="1200" w:hanging="420"/>
    </w:pPr>
    <w:rPr>
      <w:rFonts w:ascii="Arial" w:hAnsi="Arial" w:cs="Arial"/>
      <w:kern w:val="0"/>
      <w:sz w:val="32"/>
      <w:lang w:val="en-US"/>
    </w:rPr>
  </w:style>
  <w:style w:type="character" w:customStyle="1" w:styleId="3211">
    <w:name w:val="重点 Char Char"/>
    <w:link w:val="3212"/>
    <w:qFormat/>
    <w:locked/>
    <w:uiPriority w:val="0"/>
    <w:rPr>
      <w:rFonts w:ascii="宋体" w:hAnsi="宋体" w:cs="宋体"/>
      <w:b/>
      <w:bCs/>
      <w:color w:val="000080"/>
      <w:sz w:val="28"/>
      <w:szCs w:val="28"/>
    </w:rPr>
  </w:style>
  <w:style w:type="paragraph" w:customStyle="1" w:styleId="3212">
    <w:name w:val="重点"/>
    <w:basedOn w:val="1"/>
    <w:link w:val="3211"/>
    <w:qFormat/>
    <w:uiPriority w:val="0"/>
    <w:pPr>
      <w:adjustRightInd w:val="0"/>
      <w:snapToGrid w:val="0"/>
      <w:spacing w:line="360" w:lineRule="auto"/>
      <w:ind w:firstLine="560" w:firstLineChars="200"/>
    </w:pPr>
    <w:rPr>
      <w:rFonts w:ascii="宋体" w:hAnsi="宋体" w:cs="宋体"/>
      <w:b/>
      <w:bCs/>
      <w:color w:val="000080"/>
      <w:kern w:val="0"/>
      <w:sz w:val="28"/>
      <w:szCs w:val="28"/>
    </w:rPr>
  </w:style>
  <w:style w:type="paragraph" w:customStyle="1" w:styleId="3213">
    <w:name w:val="样式 14 磅 黑色 居中"/>
    <w:basedOn w:val="1"/>
    <w:qFormat/>
    <w:uiPriority w:val="0"/>
    <w:pPr>
      <w:jc w:val="center"/>
    </w:pPr>
    <w:rPr>
      <w:rFonts w:cs="PMingLiU"/>
      <w:color w:val="000000"/>
      <w:sz w:val="28"/>
      <w:szCs w:val="20"/>
    </w:rPr>
  </w:style>
  <w:style w:type="character" w:customStyle="1" w:styleId="3214">
    <w:name w:val="样式 正文首行缩进 + 二号 加粗 黑色 字距调整二号 Char Char Char"/>
    <w:link w:val="3215"/>
    <w:qFormat/>
    <w:locked/>
    <w:uiPriority w:val="0"/>
    <w:rPr>
      <w:bCs/>
      <w:color w:val="000000"/>
      <w:kern w:val="44"/>
      <w:sz w:val="24"/>
      <w:szCs w:val="24"/>
    </w:rPr>
  </w:style>
  <w:style w:type="paragraph" w:customStyle="1" w:styleId="3215">
    <w:name w:val="样式 正文首行缩进 + 二号 加粗 黑色 字距调整二号 Char"/>
    <w:basedOn w:val="60"/>
    <w:link w:val="3214"/>
    <w:qFormat/>
    <w:uiPriority w:val="0"/>
    <w:pPr>
      <w:widowControl/>
      <w:spacing w:line="360" w:lineRule="auto"/>
      <w:ind w:firstLine="200" w:firstLineChars="200"/>
      <w:jc w:val="left"/>
    </w:pPr>
    <w:rPr>
      <w:bCs/>
      <w:color w:val="000000"/>
      <w:kern w:val="44"/>
      <w:sz w:val="24"/>
      <w:lang w:val="en-US"/>
    </w:rPr>
  </w:style>
  <w:style w:type="paragraph" w:customStyle="1" w:styleId="3216">
    <w:name w:val="样式 标题 3 + 左侧:  0 厘米 首行缩进:  0 字符1"/>
    <w:next w:val="5"/>
    <w:qFormat/>
    <w:uiPriority w:val="0"/>
    <w:rPr>
      <w:rFonts w:ascii="Times New Roman" w:hAnsi="Times New Roman" w:eastAsia="宋体" w:cs="宋体"/>
      <w:b/>
      <w:bCs/>
      <w:kern w:val="2"/>
      <w:sz w:val="28"/>
      <w:lang w:val="en-US" w:eastAsia="zh-CN" w:bidi="ar-SA"/>
    </w:rPr>
  </w:style>
  <w:style w:type="paragraph" w:customStyle="1" w:styleId="3217">
    <w:name w:val="CM112"/>
    <w:basedOn w:val="202"/>
    <w:next w:val="202"/>
    <w:qFormat/>
    <w:uiPriority w:val="0"/>
    <w:pPr>
      <w:spacing w:after="95"/>
    </w:pPr>
    <w:rPr>
      <w:rFonts w:hint="eastAsia" w:hAnsi="宋体" w:cs="Times New Roman"/>
      <w:color w:val="auto"/>
      <w:kern w:val="2"/>
    </w:rPr>
  </w:style>
  <w:style w:type="paragraph" w:customStyle="1" w:styleId="3218">
    <w:name w:val="CM2"/>
    <w:basedOn w:val="202"/>
    <w:next w:val="202"/>
    <w:qFormat/>
    <w:uiPriority w:val="0"/>
    <w:pPr>
      <w:spacing w:line="468" w:lineRule="atLeast"/>
    </w:pPr>
    <w:rPr>
      <w:rFonts w:hint="eastAsia" w:hAnsi="宋体" w:cs="Times New Roman"/>
      <w:color w:val="auto"/>
      <w:kern w:val="2"/>
    </w:rPr>
  </w:style>
  <w:style w:type="character" w:customStyle="1" w:styleId="3219">
    <w:name w:val="正文文本首行缩进 2 字符1"/>
    <w:qFormat/>
    <w:uiPriority w:val="99"/>
    <w:rPr>
      <w:kern w:val="2"/>
      <w:sz w:val="24"/>
      <w:szCs w:val="24"/>
    </w:rPr>
  </w:style>
  <w:style w:type="paragraph" w:customStyle="1" w:styleId="3220">
    <w:name w:val="标题03"/>
    <w:basedOn w:val="1"/>
    <w:next w:val="87"/>
    <w:qFormat/>
    <w:uiPriority w:val="0"/>
    <w:pPr>
      <w:tabs>
        <w:tab w:val="left" w:pos="15"/>
      </w:tabs>
      <w:snapToGrid w:val="0"/>
      <w:spacing w:beforeLines="50"/>
      <w:ind w:firstLine="403"/>
      <w:outlineLvl w:val="2"/>
    </w:pPr>
    <w:rPr>
      <w:b/>
      <w:color w:val="000000"/>
      <w:sz w:val="28"/>
    </w:rPr>
  </w:style>
  <w:style w:type="paragraph" w:customStyle="1" w:styleId="3221">
    <w:name w:val="编制人员"/>
    <w:basedOn w:val="1"/>
    <w:qFormat/>
    <w:uiPriority w:val="0"/>
    <w:pPr>
      <w:widowControl/>
      <w:spacing w:beforeLines="50" w:line="360" w:lineRule="auto"/>
      <w:ind w:firstLine="200" w:firstLineChars="200"/>
      <w:jc w:val="left"/>
    </w:pPr>
    <w:rPr>
      <w:rFonts w:ascii="Verdana" w:hAnsi="Verdana"/>
      <w:kern w:val="0"/>
      <w:sz w:val="24"/>
      <w:szCs w:val="20"/>
      <w:lang w:eastAsia="en-US"/>
    </w:rPr>
  </w:style>
  <w:style w:type="paragraph" w:customStyle="1" w:styleId="3222">
    <w:name w:val="样式 正文文本缩进 + 左侧:  2 字符1"/>
    <w:basedOn w:val="35"/>
    <w:qFormat/>
    <w:uiPriority w:val="0"/>
    <w:pPr>
      <w:widowControl/>
      <w:adjustRightInd/>
      <w:spacing w:after="120"/>
      <w:ind w:firstLine="420"/>
      <w:jc w:val="left"/>
      <w:textAlignment w:val="auto"/>
    </w:pPr>
    <w:rPr>
      <w:rFonts w:ascii="等线" w:hAnsi="等线" w:eastAsia="等线" w:cs="宋体"/>
      <w:spacing w:val="0"/>
      <w:sz w:val="24"/>
    </w:rPr>
  </w:style>
  <w:style w:type="paragraph" w:customStyle="1" w:styleId="3223">
    <w:name w:val="样式 居中"/>
    <w:basedOn w:val="1"/>
    <w:qFormat/>
    <w:uiPriority w:val="0"/>
    <w:pPr>
      <w:jc w:val="center"/>
    </w:pPr>
    <w:rPr>
      <w:rFonts w:cs="宋体"/>
      <w:b/>
      <w:sz w:val="24"/>
      <w:szCs w:val="20"/>
    </w:rPr>
  </w:style>
  <w:style w:type="paragraph" w:customStyle="1" w:styleId="3224">
    <w:name w:val="CM113"/>
    <w:basedOn w:val="202"/>
    <w:next w:val="202"/>
    <w:qFormat/>
    <w:uiPriority w:val="0"/>
    <w:pPr>
      <w:spacing w:after="373"/>
    </w:pPr>
    <w:rPr>
      <w:rFonts w:hint="eastAsia" w:hAnsi="宋体" w:cs="Times New Roman"/>
      <w:color w:val="auto"/>
      <w:kern w:val="2"/>
    </w:rPr>
  </w:style>
  <w:style w:type="paragraph" w:customStyle="1" w:styleId="3225">
    <w:name w:val="样式 正文文本缩进 + 左侧:  2 字符"/>
    <w:basedOn w:val="35"/>
    <w:qFormat/>
    <w:uiPriority w:val="0"/>
    <w:pPr>
      <w:widowControl/>
      <w:adjustRightInd/>
      <w:spacing w:after="120"/>
      <w:ind w:left="200" w:leftChars="200" w:firstLine="420"/>
      <w:jc w:val="left"/>
      <w:textAlignment w:val="auto"/>
    </w:pPr>
    <w:rPr>
      <w:rFonts w:ascii="等线" w:hAnsi="等线" w:eastAsia="等线" w:cs="宋体"/>
      <w:spacing w:val="0"/>
      <w:sz w:val="24"/>
    </w:rPr>
  </w:style>
  <w:style w:type="paragraph" w:customStyle="1" w:styleId="3226">
    <w:name w:val="封面名称日期"/>
    <w:qFormat/>
    <w:uiPriority w:val="0"/>
    <w:pPr>
      <w:tabs>
        <w:tab w:val="left" w:pos="4320"/>
      </w:tabs>
      <w:spacing w:beforeLines="50"/>
      <w:jc w:val="center"/>
    </w:pPr>
    <w:rPr>
      <w:rFonts w:ascii="Times New Roman" w:hAnsi="Times New Roman" w:eastAsia="仿宋_GB2312" w:cs="Times New Roman"/>
      <w:b/>
      <w:bCs/>
      <w:sz w:val="32"/>
      <w:szCs w:val="32"/>
      <w:lang w:val="en-US" w:eastAsia="zh-CN" w:bidi="ar-SA"/>
    </w:rPr>
  </w:style>
  <w:style w:type="character" w:customStyle="1" w:styleId="3227">
    <w:name w:val="样式 样式 四号 + 宋体 Char Char"/>
    <w:link w:val="3228"/>
    <w:qFormat/>
    <w:locked/>
    <w:uiPriority w:val="0"/>
    <w:rPr>
      <w:rFonts w:ascii="宋体" w:hAnsi="宋体"/>
      <w:sz w:val="28"/>
      <w:szCs w:val="24"/>
    </w:rPr>
  </w:style>
  <w:style w:type="paragraph" w:customStyle="1" w:styleId="3228">
    <w:name w:val="样式 样式 四号 + 宋体"/>
    <w:basedOn w:val="1474"/>
    <w:link w:val="3227"/>
    <w:qFormat/>
    <w:uiPriority w:val="0"/>
    <w:pPr>
      <w:widowControl w:val="0"/>
      <w:tabs>
        <w:tab w:val="clear" w:pos="22680"/>
      </w:tabs>
      <w:snapToGrid w:val="0"/>
      <w:spacing w:line="240" w:lineRule="auto"/>
    </w:pPr>
    <w:rPr>
      <w:sz w:val="28"/>
    </w:rPr>
  </w:style>
  <w:style w:type="character" w:customStyle="1" w:styleId="3229">
    <w:name w:val="标题1 Char Char Char Char"/>
    <w:link w:val="3230"/>
    <w:qFormat/>
    <w:locked/>
    <w:uiPriority w:val="0"/>
    <w:rPr>
      <w:b/>
      <w:color w:val="000000"/>
      <w:sz w:val="36"/>
      <w:szCs w:val="36"/>
    </w:rPr>
  </w:style>
  <w:style w:type="paragraph" w:customStyle="1" w:styleId="3230">
    <w:name w:val="标题1 Char Char"/>
    <w:basedOn w:val="1"/>
    <w:link w:val="3229"/>
    <w:qFormat/>
    <w:uiPriority w:val="0"/>
    <w:pPr>
      <w:spacing w:line="360" w:lineRule="auto"/>
      <w:jc w:val="center"/>
      <w:outlineLvl w:val="0"/>
    </w:pPr>
    <w:rPr>
      <w:b/>
      <w:color w:val="000000"/>
      <w:kern w:val="0"/>
      <w:sz w:val="36"/>
      <w:szCs w:val="36"/>
    </w:rPr>
  </w:style>
  <w:style w:type="paragraph" w:customStyle="1" w:styleId="3231">
    <w:name w:val="样式 (中文) 楷体_GB2312 小三 首行缩进:  0.98 厘米1"/>
    <w:basedOn w:val="1"/>
    <w:qFormat/>
    <w:uiPriority w:val="0"/>
    <w:pPr>
      <w:ind w:firstLine="555"/>
    </w:pPr>
    <w:rPr>
      <w:rFonts w:cs="宋体"/>
      <w:sz w:val="28"/>
      <w:szCs w:val="20"/>
    </w:rPr>
  </w:style>
  <w:style w:type="paragraph" w:customStyle="1" w:styleId="3232">
    <w:name w:val="燕山正文 Char Char"/>
    <w:basedOn w:val="1"/>
    <w:qFormat/>
    <w:uiPriority w:val="0"/>
    <w:pPr>
      <w:tabs>
        <w:tab w:val="left" w:pos="798"/>
        <w:tab w:val="left" w:pos="900"/>
        <w:tab w:val="left" w:pos="1176"/>
        <w:tab w:val="left" w:pos="1440"/>
        <w:tab w:val="left" w:pos="4680"/>
      </w:tabs>
      <w:adjustRightInd w:val="0"/>
      <w:snapToGrid w:val="0"/>
      <w:spacing w:line="360" w:lineRule="auto"/>
      <w:ind w:left="900" w:hanging="420"/>
    </w:pPr>
    <w:rPr>
      <w:color w:val="FF0000"/>
      <w:sz w:val="24"/>
    </w:rPr>
  </w:style>
  <w:style w:type="paragraph" w:customStyle="1" w:styleId="3233">
    <w:name w:val="级别5"/>
    <w:qFormat/>
    <w:uiPriority w:val="0"/>
    <w:pPr>
      <w:tabs>
        <w:tab w:val="left" w:pos="900"/>
      </w:tabs>
      <w:adjustRightInd w:val="0"/>
      <w:snapToGrid w:val="0"/>
      <w:spacing w:line="360" w:lineRule="auto"/>
      <w:ind w:left="900" w:hanging="420"/>
    </w:pPr>
    <w:rPr>
      <w:rFonts w:ascii="Times New Roman" w:hAnsi="Times New Roman" w:eastAsia="宋体" w:cs="Times New Roman"/>
      <w:b/>
      <w:bCs/>
      <w:sz w:val="24"/>
      <w:szCs w:val="24"/>
      <w:lang w:val="en-US" w:eastAsia="zh-CN" w:bidi="ar-SA"/>
    </w:rPr>
  </w:style>
  <w:style w:type="paragraph" w:customStyle="1" w:styleId="3234">
    <w:name w:val="CM131"/>
    <w:basedOn w:val="202"/>
    <w:next w:val="202"/>
    <w:qFormat/>
    <w:uiPriority w:val="0"/>
    <w:pPr>
      <w:spacing w:after="435"/>
    </w:pPr>
    <w:rPr>
      <w:rFonts w:hint="eastAsia" w:hAnsi="宋体" w:cs="Times New Roman"/>
      <w:color w:val="auto"/>
      <w:kern w:val="2"/>
    </w:rPr>
  </w:style>
  <w:style w:type="paragraph" w:customStyle="1" w:styleId="3235">
    <w:name w:val="河石管道 表头"/>
    <w:qFormat/>
    <w:uiPriority w:val="0"/>
    <w:pPr>
      <w:snapToGrid w:val="0"/>
      <w:jc w:val="center"/>
    </w:pPr>
    <w:rPr>
      <w:rFonts w:ascii="Times New Roman" w:hAnsi="Times New Roman" w:eastAsia="宋体" w:cs="Times New Roman"/>
      <w:b/>
      <w:bCs/>
      <w:sz w:val="18"/>
      <w:lang w:val="en-US" w:eastAsia="zh-CN" w:bidi="ar-SA"/>
    </w:rPr>
  </w:style>
  <w:style w:type="paragraph" w:customStyle="1" w:styleId="3236">
    <w:name w:val="样式 正文文本缩进 + 左侧:  2 字符 悬挂缩进: 4.82 字符"/>
    <w:basedOn w:val="35"/>
    <w:qFormat/>
    <w:uiPriority w:val="0"/>
    <w:pPr>
      <w:widowControl/>
      <w:spacing w:after="120"/>
      <w:ind w:firstLine="482"/>
      <w:jc w:val="left"/>
      <w:textAlignment w:val="auto"/>
    </w:pPr>
    <w:rPr>
      <w:rFonts w:ascii="等线" w:hAnsi="等线" w:eastAsia="等线" w:cs="宋体"/>
      <w:spacing w:val="0"/>
      <w:sz w:val="24"/>
    </w:rPr>
  </w:style>
  <w:style w:type="paragraph" w:customStyle="1" w:styleId="3237">
    <w:name w:val="样式 列表 + 左侧:  0 厘米 悬挂缩进: 2 字符1"/>
    <w:basedOn w:val="67"/>
    <w:qFormat/>
    <w:uiPriority w:val="0"/>
    <w:pPr>
      <w:ind w:left="0" w:firstLine="0" w:firstLineChars="0"/>
    </w:pPr>
    <w:rPr>
      <w:rFonts w:eastAsia="宋体" w:cs="PMingLiU"/>
      <w:sz w:val="21"/>
    </w:rPr>
  </w:style>
  <w:style w:type="paragraph" w:customStyle="1" w:styleId="3238">
    <w:name w:val="CM118"/>
    <w:basedOn w:val="202"/>
    <w:next w:val="202"/>
    <w:qFormat/>
    <w:uiPriority w:val="0"/>
    <w:pPr>
      <w:spacing w:after="848"/>
    </w:pPr>
    <w:rPr>
      <w:rFonts w:hint="eastAsia" w:hAnsi="宋体" w:cs="Times New Roman"/>
      <w:color w:val="auto"/>
      <w:kern w:val="2"/>
    </w:rPr>
  </w:style>
  <w:style w:type="paragraph" w:customStyle="1" w:styleId="3239">
    <w:name w:val="样式 小四 首行缩进:  0.85 厘米 行距: 固定值 23 磅"/>
    <w:basedOn w:val="1"/>
    <w:qFormat/>
    <w:uiPriority w:val="0"/>
    <w:pPr>
      <w:adjustRightInd w:val="0"/>
      <w:spacing w:line="360" w:lineRule="auto"/>
      <w:ind w:firstLine="480"/>
    </w:pPr>
    <w:rPr>
      <w:rFonts w:cs="宋体"/>
      <w:sz w:val="24"/>
      <w:szCs w:val="20"/>
    </w:rPr>
  </w:style>
  <w:style w:type="paragraph" w:customStyle="1" w:styleId="3240">
    <w:name w:val="样式 首行缩进:  2.5 字符"/>
    <w:basedOn w:val="60"/>
    <w:qFormat/>
    <w:uiPriority w:val="0"/>
    <w:pPr>
      <w:spacing w:line="360" w:lineRule="auto"/>
      <w:ind w:firstLine="200" w:firstLineChars="200"/>
    </w:pPr>
    <w:rPr>
      <w:rFonts w:cs="宋体"/>
      <w:kern w:val="0"/>
      <w:szCs w:val="20"/>
    </w:rPr>
  </w:style>
  <w:style w:type="paragraph" w:customStyle="1" w:styleId="3241">
    <w:name w:val="表头2"/>
    <w:basedOn w:val="1"/>
    <w:next w:val="1"/>
    <w:qFormat/>
    <w:uiPriority w:val="0"/>
    <w:pPr>
      <w:adjustRightInd w:val="0"/>
      <w:snapToGrid w:val="0"/>
      <w:spacing w:beforeLines="50"/>
      <w:jc w:val="center"/>
    </w:pPr>
    <w:rPr>
      <w:rFonts w:ascii="楷体_GB2312" w:hAnsi="宋体" w:eastAsia="楷体_GB2312"/>
      <w:b/>
      <w:spacing w:val="10"/>
      <w:sz w:val="24"/>
    </w:rPr>
  </w:style>
  <w:style w:type="paragraph" w:customStyle="1" w:styleId="3242">
    <w:name w:val="t-正文"/>
    <w:basedOn w:val="1"/>
    <w:qFormat/>
    <w:uiPriority w:val="0"/>
    <w:pPr>
      <w:spacing w:line="360" w:lineRule="auto"/>
      <w:ind w:firstLine="556"/>
    </w:pPr>
    <w:rPr>
      <w:rFonts w:cs="宋体"/>
      <w:sz w:val="24"/>
      <w:szCs w:val="20"/>
    </w:rPr>
  </w:style>
  <w:style w:type="character" w:customStyle="1" w:styleId="3243">
    <w:name w:val="燕山正文 Char Char Char Char"/>
    <w:qFormat/>
    <w:locked/>
    <w:uiPriority w:val="0"/>
    <w:rPr>
      <w:rFonts w:ascii="宋体" w:hAnsi="宋体"/>
      <w:color w:val="000000"/>
      <w:sz w:val="24"/>
      <w:szCs w:val="24"/>
    </w:rPr>
  </w:style>
  <w:style w:type="paragraph" w:customStyle="1" w:styleId="3244">
    <w:name w:val="样式 宋体 首行缩进:  1.01 厘米 行距: 1.5 倍行距"/>
    <w:basedOn w:val="1"/>
    <w:qFormat/>
    <w:uiPriority w:val="0"/>
    <w:pPr>
      <w:spacing w:line="360" w:lineRule="auto"/>
      <w:ind w:firstLine="570"/>
    </w:pPr>
    <w:rPr>
      <w:rFonts w:cs="宋体"/>
      <w:sz w:val="28"/>
      <w:szCs w:val="28"/>
    </w:rPr>
  </w:style>
  <w:style w:type="paragraph" w:customStyle="1" w:styleId="3245">
    <w:name w:val="样式 首行缩进:  2.25 字符"/>
    <w:basedOn w:val="1"/>
    <w:qFormat/>
    <w:uiPriority w:val="0"/>
    <w:pPr>
      <w:spacing w:line="360" w:lineRule="auto"/>
      <w:ind w:firstLine="540" w:firstLineChars="225"/>
      <w:jc w:val="left"/>
    </w:pPr>
    <w:rPr>
      <w:sz w:val="24"/>
      <w:szCs w:val="20"/>
    </w:rPr>
  </w:style>
  <w:style w:type="paragraph" w:customStyle="1" w:styleId="3246">
    <w:name w:val="样式 列表 + 居中 首行缩进:  2 字符1"/>
    <w:basedOn w:val="67"/>
    <w:qFormat/>
    <w:uiPriority w:val="0"/>
    <w:pPr>
      <w:widowControl w:val="0"/>
      <w:spacing w:line="440" w:lineRule="exact"/>
      <w:ind w:left="0" w:firstLine="0" w:firstLineChars="0"/>
    </w:pPr>
    <w:rPr>
      <w:rFonts w:eastAsia="宋体" w:cs="宋体"/>
      <w:kern w:val="2"/>
    </w:rPr>
  </w:style>
  <w:style w:type="paragraph" w:customStyle="1" w:styleId="3247">
    <w:name w:val="样式 正文文本缩进正文文字缩进正文文本缩进 Char + 黑色"/>
    <w:basedOn w:val="35"/>
    <w:qFormat/>
    <w:uiPriority w:val="0"/>
    <w:pPr>
      <w:widowControl/>
      <w:snapToGrid w:val="0"/>
      <w:ind w:firstLine="420" w:firstLineChars="200"/>
      <w:textAlignment w:val="auto"/>
    </w:pPr>
    <w:rPr>
      <w:rFonts w:ascii="宋体" w:hAnsi="宋体" w:eastAsia="等线"/>
      <w:color w:val="000000"/>
      <w:spacing w:val="0"/>
      <w:sz w:val="24"/>
    </w:rPr>
  </w:style>
  <w:style w:type="paragraph" w:customStyle="1" w:styleId="3248">
    <w:name w:val="CM80"/>
    <w:basedOn w:val="202"/>
    <w:next w:val="202"/>
    <w:qFormat/>
    <w:uiPriority w:val="0"/>
    <w:pPr>
      <w:spacing w:line="436" w:lineRule="atLeast"/>
    </w:pPr>
    <w:rPr>
      <w:rFonts w:hint="eastAsia" w:hAnsi="宋体" w:cs="Times New Roman"/>
      <w:color w:val="auto"/>
      <w:kern w:val="2"/>
    </w:rPr>
  </w:style>
  <w:style w:type="paragraph" w:customStyle="1" w:styleId="3249">
    <w:name w:val="表内5中"/>
    <w:basedOn w:val="1"/>
    <w:qFormat/>
    <w:uiPriority w:val="0"/>
    <w:pPr>
      <w:jc w:val="center"/>
    </w:pPr>
    <w:rPr>
      <w:rFonts w:ascii="宋体"/>
      <w:szCs w:val="21"/>
    </w:rPr>
  </w:style>
  <w:style w:type="paragraph" w:customStyle="1" w:styleId="3250">
    <w:name w:val="Char Char1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3251">
    <w:name w:val="样式 报告 + 小四 Char Char"/>
    <w:link w:val="3252"/>
    <w:qFormat/>
    <w:locked/>
    <w:uiPriority w:val="0"/>
    <w:rPr>
      <w:sz w:val="24"/>
      <w:szCs w:val="24"/>
    </w:rPr>
  </w:style>
  <w:style w:type="paragraph" w:customStyle="1" w:styleId="3252">
    <w:name w:val="样式 报告 + 小四"/>
    <w:basedOn w:val="515"/>
    <w:link w:val="3251"/>
    <w:qFormat/>
    <w:uiPriority w:val="0"/>
    <w:pPr>
      <w:overflowPunct/>
      <w:autoSpaceDE/>
      <w:autoSpaceDN/>
      <w:adjustRightInd/>
      <w:spacing w:beforeLines="50" w:afterLines="0" w:line="400" w:lineRule="atLeast"/>
      <w:ind w:firstLine="480"/>
      <w:textAlignment w:val="auto"/>
    </w:pPr>
  </w:style>
  <w:style w:type="paragraph" w:customStyle="1" w:styleId="3253">
    <w:name w:val="表格左齐"/>
    <w:basedOn w:val="1"/>
    <w:qFormat/>
    <w:uiPriority w:val="0"/>
    <w:pPr>
      <w:spacing w:line="420" w:lineRule="auto"/>
    </w:pPr>
    <w:rPr>
      <w:rFonts w:ascii="宋体" w:hAnsi="宋体"/>
      <w:sz w:val="24"/>
    </w:rPr>
  </w:style>
  <w:style w:type="paragraph" w:customStyle="1" w:styleId="3254">
    <w:name w:val="表格02"/>
    <w:basedOn w:val="1"/>
    <w:qFormat/>
    <w:uiPriority w:val="0"/>
    <w:pPr>
      <w:adjustRightInd w:val="0"/>
      <w:snapToGrid w:val="0"/>
      <w:spacing w:line="400" w:lineRule="exact"/>
      <w:jc w:val="center"/>
    </w:pPr>
    <w:rPr>
      <w:kern w:val="0"/>
      <w:sz w:val="24"/>
      <w:lang w:val="en-GB"/>
    </w:rPr>
  </w:style>
  <w:style w:type="paragraph" w:customStyle="1" w:styleId="3255">
    <w:name w:val="CM111"/>
    <w:basedOn w:val="202"/>
    <w:next w:val="202"/>
    <w:qFormat/>
    <w:uiPriority w:val="0"/>
    <w:pPr>
      <w:spacing w:after="168"/>
    </w:pPr>
    <w:rPr>
      <w:rFonts w:hint="eastAsia" w:hAnsi="宋体" w:cs="Times New Roman"/>
      <w:color w:val="auto"/>
      <w:kern w:val="2"/>
    </w:rPr>
  </w:style>
  <w:style w:type="paragraph" w:customStyle="1" w:styleId="3256">
    <w:name w:val="CM78"/>
    <w:basedOn w:val="202"/>
    <w:next w:val="202"/>
    <w:qFormat/>
    <w:uiPriority w:val="0"/>
    <w:rPr>
      <w:rFonts w:hint="eastAsia" w:hAnsi="宋体" w:cs="Times New Roman"/>
      <w:color w:val="auto"/>
      <w:kern w:val="2"/>
    </w:rPr>
  </w:style>
  <w:style w:type="character" w:customStyle="1" w:styleId="3257">
    <w:name w:val="样式 标题 2 + (中文) 宋体 二号 字距调整二号1 Char Char"/>
    <w:link w:val="3258"/>
    <w:qFormat/>
    <w:locked/>
    <w:uiPriority w:val="0"/>
    <w:rPr>
      <w:rFonts w:ascii="黑体" w:hAnsi="黑体" w:eastAsia="黑体"/>
      <w:b/>
      <w:bCs/>
      <w:color w:val="000000"/>
      <w:kern w:val="44"/>
      <w:sz w:val="30"/>
    </w:rPr>
  </w:style>
  <w:style w:type="paragraph" w:customStyle="1" w:styleId="3258">
    <w:name w:val="样式 标题 2 + (中文) 宋体 二号 字距调整二号1"/>
    <w:basedOn w:val="4"/>
    <w:link w:val="3257"/>
    <w:qFormat/>
    <w:uiPriority w:val="0"/>
    <w:pPr>
      <w:tabs>
        <w:tab w:val="left" w:pos="425"/>
        <w:tab w:val="left" w:pos="630"/>
        <w:tab w:val="left" w:pos="737"/>
        <w:tab w:val="left" w:pos="850"/>
        <w:tab w:val="clear" w:pos="576"/>
      </w:tabs>
      <w:adjustRightInd w:val="0"/>
      <w:spacing w:beforeLines="100" w:afterLines="50"/>
    </w:pPr>
    <w:rPr>
      <w:rFonts w:ascii="黑体" w:hAnsi="黑体" w:eastAsia="黑体"/>
      <w:color w:val="000000"/>
      <w:kern w:val="44"/>
      <w:sz w:val="30"/>
      <w:szCs w:val="20"/>
      <w:lang w:val="en-US"/>
    </w:rPr>
  </w:style>
  <w:style w:type="paragraph" w:customStyle="1" w:styleId="3259">
    <w:name w:val="样式 报告 + 黑体 居中 段前: 0 磅 段后: 0 磅 行距: 1.5 倍行距"/>
    <w:basedOn w:val="515"/>
    <w:qFormat/>
    <w:uiPriority w:val="0"/>
    <w:pPr>
      <w:spacing w:beforeLines="0" w:afterLines="0" w:line="360" w:lineRule="auto"/>
      <w:ind w:firstLine="0" w:firstLineChars="0"/>
      <w:jc w:val="center"/>
      <w:textAlignment w:val="auto"/>
    </w:pPr>
    <w:rPr>
      <w:rFonts w:ascii="黑体" w:eastAsia="黑体" w:cs="宋体"/>
    </w:rPr>
  </w:style>
  <w:style w:type="character" w:customStyle="1" w:styleId="3260">
    <w:name w:val="text Char Char Char Char Char"/>
    <w:link w:val="3261"/>
    <w:qFormat/>
    <w:locked/>
    <w:uiPriority w:val="0"/>
    <w:rPr>
      <w:rFonts w:ascii="黑体" w:hAnsi="黑体" w:eastAsia="黑体"/>
      <w:b/>
      <w:bCs/>
      <w:kern w:val="44"/>
      <w:sz w:val="28"/>
      <w:szCs w:val="28"/>
    </w:rPr>
  </w:style>
  <w:style w:type="paragraph" w:customStyle="1" w:styleId="3261">
    <w:name w:val="text"/>
    <w:basedOn w:val="3"/>
    <w:link w:val="3260"/>
    <w:qFormat/>
    <w:uiPriority w:val="0"/>
    <w:pPr>
      <w:keepNext w:val="0"/>
      <w:keepLines w:val="0"/>
      <w:tabs>
        <w:tab w:val="left" w:pos="1080"/>
      </w:tabs>
      <w:spacing w:line="360" w:lineRule="auto"/>
      <w:ind w:firstLine="200" w:firstLineChars="200"/>
      <w:jc w:val="center"/>
      <w:outlineLvl w:val="9"/>
    </w:pPr>
    <w:rPr>
      <w:rFonts w:ascii="黑体" w:hAnsi="黑体" w:eastAsia="黑体"/>
      <w:szCs w:val="28"/>
    </w:rPr>
  </w:style>
  <w:style w:type="paragraph" w:customStyle="1" w:styleId="3262">
    <w:name w:val="河石管道 表格文字小五"/>
    <w:qFormat/>
    <w:uiPriority w:val="0"/>
    <w:pPr>
      <w:tabs>
        <w:tab w:val="left" w:pos="277"/>
        <w:tab w:val="left" w:pos="600"/>
        <w:tab w:val="left" w:pos="780"/>
        <w:tab w:val="left" w:pos="2517"/>
      </w:tabs>
      <w:adjustRightInd w:val="0"/>
      <w:jc w:val="both"/>
    </w:pPr>
    <w:rPr>
      <w:rFonts w:ascii="Times New Roman" w:hAnsi="Times New Roman" w:eastAsia="宋体" w:cs="Times New Roman"/>
      <w:kern w:val="2"/>
      <w:sz w:val="18"/>
      <w:szCs w:val="21"/>
      <w:lang w:val="en-US" w:eastAsia="zh-CN" w:bidi="ar-SA"/>
    </w:rPr>
  </w:style>
  <w:style w:type="paragraph" w:customStyle="1" w:styleId="3263">
    <w:name w:val="段落A"/>
    <w:basedOn w:val="1"/>
    <w:qFormat/>
    <w:uiPriority w:val="0"/>
    <w:pPr>
      <w:spacing w:line="400" w:lineRule="exact"/>
      <w:ind w:firstLine="480" w:firstLineChars="200"/>
    </w:pPr>
    <w:rPr>
      <w:sz w:val="24"/>
    </w:rPr>
  </w:style>
  <w:style w:type="paragraph" w:customStyle="1" w:styleId="3264">
    <w:name w:val="样式 宋体 首行缩进:  0.74 厘米"/>
    <w:basedOn w:val="1"/>
    <w:qFormat/>
    <w:uiPriority w:val="0"/>
    <w:pPr>
      <w:adjustRightInd w:val="0"/>
      <w:spacing w:line="360" w:lineRule="auto"/>
      <w:ind w:firstLine="420"/>
    </w:pPr>
    <w:rPr>
      <w:rFonts w:ascii="宋体" w:hAnsi="宋体" w:cs="宋体"/>
      <w:sz w:val="24"/>
      <w:szCs w:val="20"/>
    </w:rPr>
  </w:style>
  <w:style w:type="paragraph" w:customStyle="1" w:styleId="3265">
    <w:name w:val="目录2"/>
    <w:basedOn w:val="1"/>
    <w:next w:val="1"/>
    <w:qFormat/>
    <w:uiPriority w:val="0"/>
    <w:pPr>
      <w:adjustRightInd w:val="0"/>
      <w:snapToGrid w:val="0"/>
      <w:spacing w:line="420" w:lineRule="atLeast"/>
    </w:pPr>
    <w:rPr>
      <w:szCs w:val="20"/>
    </w:rPr>
  </w:style>
  <w:style w:type="paragraph" w:customStyle="1" w:styleId="3266">
    <w:name w:val="新段落"/>
    <w:basedOn w:val="1"/>
    <w:qFormat/>
    <w:uiPriority w:val="0"/>
    <w:pPr>
      <w:adjustRightInd w:val="0"/>
      <w:snapToGrid w:val="0"/>
    </w:pPr>
    <w:rPr>
      <w:sz w:val="24"/>
    </w:rPr>
  </w:style>
  <w:style w:type="paragraph" w:customStyle="1" w:styleId="3267">
    <w:name w:val="正文d1"/>
    <w:basedOn w:val="1"/>
    <w:qFormat/>
    <w:uiPriority w:val="0"/>
    <w:pPr>
      <w:snapToGrid w:val="0"/>
      <w:spacing w:before="50" w:after="50" w:line="360" w:lineRule="auto"/>
      <w:ind w:firstLine="540"/>
    </w:pPr>
    <w:rPr>
      <w:rFonts w:ascii="宋体" w:hAnsi="宋体" w:cs="宋体"/>
      <w:sz w:val="24"/>
    </w:rPr>
  </w:style>
  <w:style w:type="paragraph" w:customStyle="1" w:styleId="3268">
    <w:name w:val="表后"/>
    <w:basedOn w:val="3183"/>
    <w:qFormat/>
    <w:uiPriority w:val="0"/>
    <w:pPr>
      <w:spacing w:line="240" w:lineRule="auto"/>
      <w:ind w:firstLine="0" w:firstLineChars="0"/>
    </w:pPr>
  </w:style>
  <w:style w:type="paragraph" w:customStyle="1" w:styleId="3269">
    <w:name w:val="样式 表格内文字 + 首行缩进:  0 字符1"/>
    <w:basedOn w:val="1"/>
    <w:qFormat/>
    <w:uiPriority w:val="0"/>
    <w:pPr>
      <w:adjustRightInd w:val="0"/>
      <w:snapToGrid w:val="0"/>
    </w:pPr>
    <w:rPr>
      <w:rFonts w:ascii="Arial" w:hAnsi="Arial" w:eastAsia="楷体_GB2312"/>
      <w:sz w:val="24"/>
      <w:szCs w:val="20"/>
    </w:rPr>
  </w:style>
  <w:style w:type="character" w:customStyle="1" w:styleId="3270">
    <w:name w:val="样式 首行缩进:  2.25 字符1 Char Char"/>
    <w:link w:val="3271"/>
    <w:qFormat/>
    <w:locked/>
    <w:uiPriority w:val="0"/>
    <w:rPr>
      <w:rFonts w:ascii="宋体" w:hAnsi="宋体" w:cs="宋体"/>
      <w:sz w:val="24"/>
    </w:rPr>
  </w:style>
  <w:style w:type="paragraph" w:customStyle="1" w:styleId="3271">
    <w:name w:val="样式 首行缩进:  2.25 字符1"/>
    <w:basedOn w:val="1"/>
    <w:link w:val="3270"/>
    <w:qFormat/>
    <w:uiPriority w:val="0"/>
    <w:pPr>
      <w:spacing w:line="360" w:lineRule="auto"/>
      <w:ind w:firstLine="225" w:firstLineChars="225"/>
      <w:jc w:val="left"/>
    </w:pPr>
    <w:rPr>
      <w:rFonts w:ascii="宋体" w:hAnsi="宋体" w:cs="宋体"/>
      <w:kern w:val="0"/>
      <w:sz w:val="24"/>
      <w:szCs w:val="20"/>
    </w:rPr>
  </w:style>
  <w:style w:type="paragraph" w:customStyle="1" w:styleId="3272">
    <w:name w:val="自定义正文"/>
    <w:basedOn w:val="1"/>
    <w:qFormat/>
    <w:uiPriority w:val="0"/>
    <w:pPr>
      <w:adjustRightInd w:val="0"/>
      <w:spacing w:line="360" w:lineRule="auto"/>
      <w:ind w:firstLine="560"/>
    </w:pPr>
    <w:rPr>
      <w:kern w:val="0"/>
      <w:sz w:val="28"/>
      <w:szCs w:val="20"/>
    </w:rPr>
  </w:style>
  <w:style w:type="character" w:customStyle="1" w:styleId="3273">
    <w:name w:val="text Char Char Char Char"/>
    <w:link w:val="3274"/>
    <w:qFormat/>
    <w:locked/>
    <w:uiPriority w:val="0"/>
    <w:rPr>
      <w:b/>
      <w:color w:val="000000"/>
      <w:sz w:val="28"/>
      <w:szCs w:val="28"/>
    </w:rPr>
  </w:style>
  <w:style w:type="paragraph" w:customStyle="1" w:styleId="3274">
    <w:name w:val="text Char Char"/>
    <w:basedOn w:val="3230"/>
    <w:link w:val="3273"/>
    <w:qFormat/>
    <w:uiPriority w:val="0"/>
    <w:pPr>
      <w:ind w:firstLine="200" w:firstLineChars="200"/>
      <w:jc w:val="both"/>
      <w:outlineLvl w:val="9"/>
    </w:pPr>
    <w:rPr>
      <w:sz w:val="28"/>
      <w:szCs w:val="28"/>
    </w:rPr>
  </w:style>
  <w:style w:type="paragraph" w:customStyle="1" w:styleId="3275">
    <w:name w:val="报告1"/>
    <w:basedOn w:val="515"/>
    <w:qFormat/>
    <w:uiPriority w:val="0"/>
    <w:pPr>
      <w:tabs>
        <w:tab w:val="left" w:pos="2340"/>
      </w:tabs>
      <w:snapToGrid w:val="0"/>
      <w:spacing w:beforeLines="0" w:afterLines="0" w:line="400" w:lineRule="atLeast"/>
      <w:ind w:left="1200" w:leftChars="400" w:hanging="360" w:hangingChars="150"/>
      <w:textAlignment w:val="auto"/>
    </w:pPr>
  </w:style>
  <w:style w:type="paragraph" w:customStyle="1" w:styleId="3276">
    <w:name w:val="样式 正文首行缩进正文首行缩进 Char Char Char正文首行缩进 Char Char + 首行缩进:  0.85 厘米"/>
    <w:basedOn w:val="60"/>
    <w:qFormat/>
    <w:uiPriority w:val="0"/>
    <w:pPr>
      <w:spacing w:line="360" w:lineRule="auto"/>
      <w:ind w:firstLine="482" w:firstLineChars="0"/>
    </w:pPr>
    <w:rPr>
      <w:rFonts w:cs="宋体"/>
      <w:kern w:val="0"/>
      <w:szCs w:val="20"/>
    </w:rPr>
  </w:style>
  <w:style w:type="character" w:customStyle="1" w:styleId="3277">
    <w:name w:val="样式 标题 3B HeadH3标题 33 + 楷体_GB2312 Char Char"/>
    <w:link w:val="3278"/>
    <w:qFormat/>
    <w:locked/>
    <w:uiPriority w:val="0"/>
    <w:rPr>
      <w:rFonts w:ascii="楷体_GB2312" w:hAnsi="楷体_GB2312" w:eastAsia="楷体_GB2312"/>
      <w:b/>
      <w:bCs/>
      <w:sz w:val="28"/>
      <w:szCs w:val="32"/>
    </w:rPr>
  </w:style>
  <w:style w:type="paragraph" w:customStyle="1" w:styleId="3278">
    <w:name w:val="样式 标题 3B HeadH3标题 33 + 楷体_GB2312"/>
    <w:basedOn w:val="5"/>
    <w:link w:val="3277"/>
    <w:qFormat/>
    <w:uiPriority w:val="0"/>
    <w:pPr>
      <w:tabs>
        <w:tab w:val="left" w:pos="425"/>
        <w:tab w:val="left" w:pos="851"/>
      </w:tabs>
      <w:adjustRightInd/>
      <w:spacing w:beforeLines="50" w:line="410" w:lineRule="auto"/>
      <w:ind w:firstLine="0" w:firstLineChars="0"/>
    </w:pPr>
    <w:rPr>
      <w:rFonts w:ascii="楷体_GB2312" w:hAnsi="楷体_GB2312" w:eastAsia="楷体_GB2312"/>
      <w:kern w:val="0"/>
      <w:sz w:val="28"/>
      <w:szCs w:val="32"/>
    </w:rPr>
  </w:style>
  <w:style w:type="paragraph" w:customStyle="1" w:styleId="3279">
    <w:name w:val="报告2"/>
    <w:basedOn w:val="515"/>
    <w:qFormat/>
    <w:uiPriority w:val="0"/>
    <w:pPr>
      <w:tabs>
        <w:tab w:val="left" w:pos="1440"/>
      </w:tabs>
      <w:snapToGrid w:val="0"/>
      <w:spacing w:beforeLines="0" w:afterLines="0" w:line="400" w:lineRule="atLeast"/>
      <w:ind w:left="1199" w:leftChars="571" w:firstLine="0" w:firstLineChars="0"/>
      <w:textAlignment w:val="auto"/>
    </w:pPr>
  </w:style>
  <w:style w:type="paragraph" w:customStyle="1" w:styleId="3280">
    <w:name w:val="样式 列表 + 居中 首行缩进:  2 字符2"/>
    <w:basedOn w:val="67"/>
    <w:qFormat/>
    <w:uiPriority w:val="0"/>
    <w:pPr>
      <w:widowControl w:val="0"/>
      <w:spacing w:line="440" w:lineRule="exact"/>
      <w:ind w:left="0" w:firstLine="0" w:firstLineChars="0"/>
    </w:pPr>
    <w:rPr>
      <w:rFonts w:eastAsia="宋体" w:cs="宋体"/>
      <w:kern w:val="2"/>
      <w:sz w:val="21"/>
    </w:rPr>
  </w:style>
  <w:style w:type="paragraph" w:customStyle="1" w:styleId="3281">
    <w:name w:val="样式 正文（首行缩进两字） + 宋体 Char Char Char"/>
    <w:basedOn w:val="21"/>
    <w:qFormat/>
    <w:uiPriority w:val="0"/>
    <w:pPr>
      <w:spacing w:line="360" w:lineRule="auto"/>
      <w:ind w:firstLine="0" w:firstLineChars="0"/>
    </w:pPr>
    <w:rPr>
      <w:rFonts w:hint="eastAsia" w:ascii="宋体" w:hAnsi="宋体"/>
      <w:kern w:val="0"/>
      <w:sz w:val="28"/>
      <w:szCs w:val="20"/>
      <w:lang w:val="en-US"/>
    </w:rPr>
  </w:style>
  <w:style w:type="paragraph" w:customStyle="1" w:styleId="3282">
    <w:name w:val="样式 列表 + 首行缩进:  0.74 厘米"/>
    <w:basedOn w:val="67"/>
    <w:qFormat/>
    <w:uiPriority w:val="0"/>
    <w:pPr>
      <w:widowControl w:val="0"/>
      <w:adjustRightInd w:val="0"/>
      <w:snapToGrid w:val="0"/>
      <w:ind w:left="0" w:firstLine="0" w:firstLineChars="0"/>
      <w:jc w:val="both"/>
    </w:pPr>
    <w:rPr>
      <w:rFonts w:eastAsia="宋体" w:cs="宋体"/>
      <w:kern w:val="2"/>
      <w:sz w:val="21"/>
    </w:rPr>
  </w:style>
  <w:style w:type="paragraph" w:customStyle="1" w:styleId="3283">
    <w:name w:val="样式 小五 居中"/>
    <w:basedOn w:val="1"/>
    <w:qFormat/>
    <w:uiPriority w:val="0"/>
    <w:pPr>
      <w:adjustRightInd w:val="0"/>
      <w:jc w:val="left"/>
    </w:pPr>
    <w:rPr>
      <w:rFonts w:cs="宋体"/>
      <w:kern w:val="0"/>
      <w:szCs w:val="20"/>
    </w:rPr>
  </w:style>
  <w:style w:type="paragraph" w:customStyle="1" w:styleId="3284">
    <w:name w:val="样式 燕山正文 + 首行缩进:  3.5 字符1"/>
    <w:basedOn w:val="820"/>
    <w:qFormat/>
    <w:uiPriority w:val="0"/>
    <w:pPr>
      <w:widowControl w:val="0"/>
      <w:tabs>
        <w:tab w:val="left" w:pos="4680"/>
        <w:tab w:val="clear" w:pos="22680"/>
      </w:tabs>
      <w:adjustRightInd/>
      <w:snapToGrid/>
      <w:ind w:firstLine="0" w:firstLineChars="0"/>
      <w:jc w:val="both"/>
    </w:pPr>
    <w:rPr>
      <w:rFonts w:hint="eastAsia" w:hAnsi="宋体" w:cs="宋体"/>
      <w:sz w:val="24"/>
      <w:szCs w:val="24"/>
    </w:rPr>
  </w:style>
  <w:style w:type="paragraph" w:customStyle="1" w:styleId="3285">
    <w:name w:val="样式 首行缩进:  2.25 字符2"/>
    <w:basedOn w:val="1"/>
    <w:qFormat/>
    <w:uiPriority w:val="0"/>
    <w:pPr>
      <w:spacing w:line="360" w:lineRule="auto"/>
      <w:ind w:firstLine="540" w:firstLineChars="225"/>
      <w:jc w:val="left"/>
    </w:pPr>
    <w:rPr>
      <w:rFonts w:cs="宋体"/>
      <w:sz w:val="24"/>
      <w:szCs w:val="20"/>
    </w:rPr>
  </w:style>
  <w:style w:type="paragraph" w:customStyle="1" w:styleId="3286">
    <w:name w:val="表格&amp;图标题"/>
    <w:basedOn w:val="1"/>
    <w:qFormat/>
    <w:uiPriority w:val="0"/>
    <w:pPr>
      <w:spacing w:beforeLines="50" w:line="420" w:lineRule="exact"/>
      <w:jc w:val="center"/>
    </w:pPr>
    <w:rPr>
      <w:rFonts w:ascii="黑体" w:eastAsia="黑体"/>
      <w:bCs/>
      <w:color w:val="000000"/>
      <w:sz w:val="28"/>
      <w:szCs w:val="20"/>
    </w:rPr>
  </w:style>
  <w:style w:type="character" w:customStyle="1" w:styleId="3287">
    <w:name w:val="样式 小四 行距: 1.5 倍行距 Char Char"/>
    <w:link w:val="3288"/>
    <w:qFormat/>
    <w:locked/>
    <w:uiPriority w:val="0"/>
    <w:rPr>
      <w:kern w:val="24"/>
      <w:sz w:val="24"/>
      <w:szCs w:val="24"/>
    </w:rPr>
  </w:style>
  <w:style w:type="paragraph" w:customStyle="1" w:styleId="3288">
    <w:name w:val="样式 小四 行距: 1.5 倍行距"/>
    <w:basedOn w:val="1"/>
    <w:next w:val="1"/>
    <w:link w:val="3287"/>
    <w:qFormat/>
    <w:uiPriority w:val="0"/>
    <w:pPr>
      <w:spacing w:line="360" w:lineRule="auto"/>
      <w:ind w:firstLine="480" w:firstLineChars="200"/>
    </w:pPr>
    <w:rPr>
      <w:kern w:val="24"/>
      <w:sz w:val="24"/>
    </w:rPr>
  </w:style>
  <w:style w:type="paragraph" w:customStyle="1" w:styleId="3289">
    <w:name w:val="表格03"/>
    <w:basedOn w:val="1"/>
    <w:qFormat/>
    <w:uiPriority w:val="0"/>
    <w:pPr>
      <w:snapToGrid w:val="0"/>
      <w:spacing w:line="400" w:lineRule="exact"/>
      <w:jc w:val="center"/>
    </w:pPr>
    <w:rPr>
      <w:szCs w:val="21"/>
    </w:rPr>
  </w:style>
  <w:style w:type="paragraph" w:customStyle="1" w:styleId="3290">
    <w:name w:val="法规列表"/>
    <w:qFormat/>
    <w:uiPriority w:val="0"/>
    <w:pPr>
      <w:tabs>
        <w:tab w:val="left" w:pos="431"/>
      </w:tabs>
      <w:spacing w:beforeLines="25"/>
      <w:ind w:left="431" w:hanging="431"/>
    </w:pPr>
    <w:rPr>
      <w:rFonts w:ascii="Times New Roman" w:hAnsi="Times New Roman" w:eastAsia="宋体" w:cs="Times New Roman"/>
      <w:sz w:val="24"/>
      <w:lang w:val="en-US" w:eastAsia="zh-CN" w:bidi="ar-SA"/>
    </w:rPr>
  </w:style>
  <w:style w:type="paragraph" w:customStyle="1" w:styleId="3291">
    <w:name w:val="30505"/>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3292">
    <w:name w:val="样式 宋体 左侧:  0.85 厘米 悬挂缩进: 7.2 字符 行距: 1.5 倍行距"/>
    <w:basedOn w:val="1"/>
    <w:qFormat/>
    <w:uiPriority w:val="0"/>
    <w:pPr>
      <w:spacing w:line="360" w:lineRule="auto"/>
      <w:ind w:firstLine="200" w:firstLineChars="200"/>
    </w:pPr>
    <w:rPr>
      <w:rFonts w:ascii="宋体" w:hAnsi="宋体" w:cs="宋体"/>
      <w:sz w:val="24"/>
    </w:rPr>
  </w:style>
  <w:style w:type="character" w:customStyle="1" w:styleId="3293">
    <w:name w:val="样式 正文（首行缩进两字） + 宋体 Char Char Char Char Char"/>
    <w:qFormat/>
    <w:locked/>
    <w:uiPriority w:val="0"/>
    <w:rPr>
      <w:rFonts w:ascii="宋体" w:hAnsi="宋体"/>
      <w:sz w:val="24"/>
    </w:rPr>
  </w:style>
  <w:style w:type="character" w:customStyle="1" w:styleId="3294">
    <w:name w:val="内页正文 Char Char"/>
    <w:link w:val="3295"/>
    <w:qFormat/>
    <w:locked/>
    <w:uiPriority w:val="0"/>
    <w:rPr>
      <w:rFonts w:ascii="宋体" w:hAnsi="宋体" w:eastAsia="仿宋_GB2312"/>
      <w:sz w:val="24"/>
      <w:szCs w:val="24"/>
    </w:rPr>
  </w:style>
  <w:style w:type="paragraph" w:customStyle="1" w:styleId="3295">
    <w:name w:val="内页正文"/>
    <w:basedOn w:val="21"/>
    <w:link w:val="3294"/>
    <w:qFormat/>
    <w:uiPriority w:val="0"/>
    <w:pPr>
      <w:spacing w:line="360" w:lineRule="auto"/>
      <w:ind w:firstLine="540" w:firstLineChars="225"/>
    </w:pPr>
    <w:rPr>
      <w:rFonts w:ascii="宋体" w:hAnsi="宋体" w:eastAsia="仿宋_GB2312"/>
      <w:kern w:val="0"/>
      <w:sz w:val="24"/>
      <w:lang w:val="en-US"/>
    </w:rPr>
  </w:style>
  <w:style w:type="character" w:customStyle="1" w:styleId="3296">
    <w:name w:val="标题三 Char"/>
    <w:link w:val="2385"/>
    <w:qFormat/>
    <w:locked/>
    <w:uiPriority w:val="0"/>
    <w:rPr>
      <w:rFonts w:ascii="黑体" w:eastAsia="黑体"/>
      <w:b/>
      <w:bCs/>
      <w:snapToGrid w:val="0"/>
      <w:kern w:val="2"/>
      <w:sz w:val="28"/>
      <w:szCs w:val="28"/>
    </w:rPr>
  </w:style>
  <w:style w:type="character" w:customStyle="1" w:styleId="3297">
    <w:name w:val="表格和图标题 Char"/>
    <w:link w:val="3298"/>
    <w:qFormat/>
    <w:locked/>
    <w:uiPriority w:val="0"/>
    <w:rPr>
      <w:rFonts w:ascii="黑体" w:hAnsi="黑体" w:eastAsia="黑体"/>
      <w:b/>
    </w:rPr>
  </w:style>
  <w:style w:type="paragraph" w:customStyle="1" w:styleId="3298">
    <w:name w:val="表格和图标题"/>
    <w:next w:val="3022"/>
    <w:link w:val="3297"/>
    <w:qFormat/>
    <w:uiPriority w:val="0"/>
    <w:pPr>
      <w:spacing w:line="300" w:lineRule="auto"/>
      <w:jc w:val="center"/>
    </w:pPr>
    <w:rPr>
      <w:rFonts w:ascii="黑体" w:hAnsi="黑体" w:eastAsia="黑体" w:cs="Times New Roman"/>
      <w:b/>
      <w:lang w:val="en-US" w:eastAsia="zh-CN" w:bidi="ar-SA"/>
    </w:rPr>
  </w:style>
  <w:style w:type="character" w:customStyle="1" w:styleId="3299">
    <w:name w:val="表格11 Char Char"/>
    <w:link w:val="3300"/>
    <w:qFormat/>
    <w:locked/>
    <w:uiPriority w:val="0"/>
    <w:rPr>
      <w:kern w:val="18"/>
      <w:szCs w:val="18"/>
    </w:rPr>
  </w:style>
  <w:style w:type="paragraph" w:customStyle="1" w:styleId="3300">
    <w:name w:val="表格11"/>
    <w:basedOn w:val="1"/>
    <w:next w:val="1"/>
    <w:link w:val="3299"/>
    <w:qFormat/>
    <w:uiPriority w:val="0"/>
    <w:pPr>
      <w:snapToGrid w:val="0"/>
      <w:spacing w:line="240" w:lineRule="atLeast"/>
      <w:jc w:val="center"/>
    </w:pPr>
    <w:rPr>
      <w:kern w:val="18"/>
      <w:sz w:val="20"/>
      <w:szCs w:val="18"/>
    </w:rPr>
  </w:style>
  <w:style w:type="character" w:customStyle="1" w:styleId="3301">
    <w:name w:val="样式8 Char Char"/>
    <w:link w:val="2364"/>
    <w:qFormat/>
    <w:locked/>
    <w:uiPriority w:val="0"/>
    <w:rPr>
      <w:rFonts w:ascii="宋体" w:hAnsi="Calibri" w:cs="宋体"/>
      <w:color w:val="FF0000"/>
      <w:sz w:val="24"/>
      <w:szCs w:val="24"/>
    </w:rPr>
  </w:style>
  <w:style w:type="paragraph" w:customStyle="1" w:styleId="3302">
    <w:name w:val="表格中"/>
    <w:qFormat/>
    <w:uiPriority w:val="0"/>
    <w:pPr>
      <w:adjustRightInd w:val="0"/>
      <w:snapToGrid w:val="0"/>
      <w:spacing w:line="240" w:lineRule="exact"/>
      <w:jc w:val="center"/>
    </w:pPr>
    <w:rPr>
      <w:rFonts w:ascii="宋体" w:hAnsi="宋体" w:eastAsia="宋体" w:cs="Times New Roman"/>
      <w:color w:val="000000"/>
      <w:sz w:val="21"/>
      <w:lang w:val="zh-CN" w:eastAsia="zh-CN" w:bidi="ar-SA"/>
    </w:rPr>
  </w:style>
  <w:style w:type="character" w:customStyle="1" w:styleId="3303">
    <w:name w:val="危化正文 Char"/>
    <w:link w:val="3304"/>
    <w:qFormat/>
    <w:locked/>
    <w:uiPriority w:val="0"/>
    <w:rPr>
      <w:sz w:val="28"/>
      <w:szCs w:val="24"/>
      <w:lang w:val="zh-CN"/>
    </w:rPr>
  </w:style>
  <w:style w:type="paragraph" w:customStyle="1" w:styleId="3304">
    <w:name w:val="危化正文"/>
    <w:basedOn w:val="1"/>
    <w:link w:val="3303"/>
    <w:qFormat/>
    <w:uiPriority w:val="0"/>
    <w:pPr>
      <w:spacing w:line="360" w:lineRule="auto"/>
      <w:ind w:firstLine="200" w:firstLineChars="200"/>
    </w:pPr>
    <w:rPr>
      <w:kern w:val="0"/>
      <w:sz w:val="28"/>
      <w:lang w:val="zh-CN"/>
    </w:rPr>
  </w:style>
  <w:style w:type="paragraph" w:customStyle="1" w:styleId="3305">
    <w:name w:val="表格11111111"/>
    <w:basedOn w:val="1"/>
    <w:qFormat/>
    <w:uiPriority w:val="0"/>
    <w:pPr>
      <w:adjustRightInd w:val="0"/>
      <w:spacing w:line="320" w:lineRule="exact"/>
    </w:pPr>
    <w:rPr>
      <w:rFonts w:ascii="宋体" w:hAnsi="宋体" w:cs="宋体"/>
      <w:szCs w:val="20"/>
    </w:rPr>
  </w:style>
  <w:style w:type="paragraph" w:customStyle="1" w:styleId="3306">
    <w:name w:val="表格左"/>
    <w:qFormat/>
    <w:uiPriority w:val="0"/>
    <w:pPr>
      <w:adjustRightInd w:val="0"/>
      <w:snapToGrid w:val="0"/>
      <w:spacing w:line="360" w:lineRule="auto"/>
      <w:jc w:val="center"/>
    </w:pPr>
    <w:rPr>
      <w:rFonts w:ascii="Times New Roman" w:hAnsi="Times New Roman" w:eastAsia="宋体" w:cs="Times New Roman"/>
      <w:color w:val="000000"/>
      <w:sz w:val="21"/>
      <w:lang w:val="zh-CN" w:eastAsia="zh-CN" w:bidi="ar-SA"/>
    </w:rPr>
  </w:style>
  <w:style w:type="character" w:customStyle="1" w:styleId="3307">
    <w:name w:val="样式 题注 + (中文) 黑体 加粗 Char Char"/>
    <w:link w:val="3308"/>
    <w:qFormat/>
    <w:locked/>
    <w:uiPriority w:val="0"/>
    <w:rPr>
      <w:rFonts w:ascii="Arial" w:hAnsi="Arial" w:cs="Arial"/>
      <w:b/>
      <w:sz w:val="24"/>
    </w:rPr>
  </w:style>
  <w:style w:type="paragraph" w:customStyle="1" w:styleId="3308">
    <w:name w:val="样式 题注 + (中文) 黑体 加粗"/>
    <w:basedOn w:val="22"/>
    <w:link w:val="3307"/>
    <w:qFormat/>
    <w:uiPriority w:val="0"/>
    <w:pPr>
      <w:spacing w:before="100" w:beforeAutospacing="1"/>
      <w:jc w:val="center"/>
    </w:pPr>
    <w:rPr>
      <w:rFonts w:ascii="Arial" w:hAnsi="Arial" w:eastAsia="宋体" w:cs="Arial"/>
      <w:b/>
      <w:kern w:val="0"/>
      <w:sz w:val="24"/>
      <w:lang w:val="en-US"/>
    </w:rPr>
  </w:style>
  <w:style w:type="character" w:customStyle="1" w:styleId="3309">
    <w:name w:val="表格s Char Char"/>
    <w:link w:val="3310"/>
    <w:qFormat/>
    <w:locked/>
    <w:uiPriority w:val="0"/>
    <w:rPr>
      <w:rFonts w:ascii="宋体" w:hAnsi="宋体"/>
      <w:bCs/>
      <w:szCs w:val="21"/>
      <w:lang w:val="zh-CN"/>
    </w:rPr>
  </w:style>
  <w:style w:type="paragraph" w:customStyle="1" w:styleId="3310">
    <w:name w:val="表格s"/>
    <w:basedOn w:val="1"/>
    <w:link w:val="3309"/>
    <w:qFormat/>
    <w:uiPriority w:val="0"/>
    <w:pPr>
      <w:autoSpaceDE w:val="0"/>
      <w:autoSpaceDN w:val="0"/>
      <w:adjustRightInd w:val="0"/>
      <w:jc w:val="center"/>
    </w:pPr>
    <w:rPr>
      <w:rFonts w:ascii="宋体" w:hAnsi="宋体"/>
      <w:bCs/>
      <w:kern w:val="0"/>
      <w:sz w:val="20"/>
      <w:szCs w:val="21"/>
      <w:lang w:val="zh-CN"/>
    </w:rPr>
  </w:style>
  <w:style w:type="character" w:customStyle="1" w:styleId="3311">
    <w:name w:val="样式 四号1 Char Char"/>
    <w:link w:val="3312"/>
    <w:qFormat/>
    <w:locked/>
    <w:uiPriority w:val="0"/>
    <w:rPr>
      <w:rFonts w:ascii="宋体" w:hAnsi="宋体"/>
      <w:sz w:val="28"/>
    </w:rPr>
  </w:style>
  <w:style w:type="paragraph" w:customStyle="1" w:styleId="3312">
    <w:name w:val="样式 四号1"/>
    <w:basedOn w:val="1"/>
    <w:link w:val="3311"/>
    <w:qFormat/>
    <w:uiPriority w:val="0"/>
    <w:pPr>
      <w:ind w:firstLine="560" w:firstLineChars="200"/>
    </w:pPr>
    <w:rPr>
      <w:rFonts w:ascii="宋体" w:hAnsi="宋体"/>
      <w:kern w:val="0"/>
      <w:sz w:val="28"/>
      <w:szCs w:val="20"/>
    </w:rPr>
  </w:style>
  <w:style w:type="paragraph" w:customStyle="1" w:styleId="3313">
    <w:name w:val="责任表文"/>
    <w:basedOn w:val="1"/>
    <w:qFormat/>
    <w:uiPriority w:val="0"/>
    <w:pPr>
      <w:adjustRightInd w:val="0"/>
      <w:snapToGrid w:val="0"/>
      <w:spacing w:before="120" w:after="120"/>
      <w:ind w:firstLine="480"/>
      <w:jc w:val="center"/>
    </w:pPr>
    <w:rPr>
      <w:rFonts w:ascii="宋体"/>
      <w:kern w:val="24"/>
      <w:sz w:val="24"/>
      <w:szCs w:val="20"/>
    </w:rPr>
  </w:style>
  <w:style w:type="character" w:customStyle="1" w:styleId="3314">
    <w:name w:val="样式 正文首行缩进 + 首行缩进:  2 字符 Char Char"/>
    <w:link w:val="3315"/>
    <w:qFormat/>
    <w:locked/>
    <w:uiPriority w:val="0"/>
    <w:rPr>
      <w:sz w:val="28"/>
    </w:rPr>
  </w:style>
  <w:style w:type="paragraph" w:customStyle="1" w:styleId="3315">
    <w:name w:val="样式 正文首行缩进 + 首行缩进:  2 字符"/>
    <w:basedOn w:val="60"/>
    <w:link w:val="3314"/>
    <w:qFormat/>
    <w:uiPriority w:val="0"/>
    <w:pPr>
      <w:snapToGrid w:val="0"/>
      <w:spacing w:after="0" w:line="520" w:lineRule="atLeast"/>
      <w:ind w:firstLine="549" w:firstLineChars="200"/>
    </w:pPr>
    <w:rPr>
      <w:kern w:val="0"/>
      <w:sz w:val="28"/>
      <w:szCs w:val="20"/>
      <w:lang w:val="en-US"/>
    </w:rPr>
  </w:style>
  <w:style w:type="character" w:customStyle="1" w:styleId="3316">
    <w:name w:val="加粗居中 Char"/>
    <w:link w:val="3317"/>
    <w:qFormat/>
    <w:locked/>
    <w:uiPriority w:val="0"/>
    <w:rPr>
      <w:rFonts w:ascii="宋体" w:hAnsi="宋体"/>
      <w:b/>
      <w:bCs/>
      <w:sz w:val="28"/>
      <w:lang w:val="zh-CN"/>
    </w:rPr>
  </w:style>
  <w:style w:type="paragraph" w:customStyle="1" w:styleId="3317">
    <w:name w:val="加粗居中"/>
    <w:basedOn w:val="1"/>
    <w:next w:val="777"/>
    <w:link w:val="3316"/>
    <w:qFormat/>
    <w:uiPriority w:val="0"/>
    <w:pPr>
      <w:spacing w:line="500" w:lineRule="exact"/>
      <w:jc w:val="center"/>
    </w:pPr>
    <w:rPr>
      <w:rFonts w:ascii="宋体" w:hAnsi="宋体"/>
      <w:b/>
      <w:bCs/>
      <w:kern w:val="0"/>
      <w:sz w:val="28"/>
      <w:szCs w:val="20"/>
      <w:lang w:val="zh-CN"/>
    </w:rPr>
  </w:style>
  <w:style w:type="paragraph" w:customStyle="1" w:styleId="3318">
    <w:name w:val="彩色列表 - 强调文字颜色 11"/>
    <w:basedOn w:val="1"/>
    <w:qFormat/>
    <w:uiPriority w:val="99"/>
    <w:pPr>
      <w:ind w:firstLine="420" w:firstLineChars="200"/>
    </w:pPr>
    <w:rPr>
      <w:rFonts w:ascii="Calibri" w:hAnsi="Calibri"/>
      <w:szCs w:val="22"/>
    </w:rPr>
  </w:style>
  <w:style w:type="paragraph" w:customStyle="1" w:styleId="3319">
    <w:name w:val="正文文本 23"/>
    <w:basedOn w:val="1"/>
    <w:qFormat/>
    <w:uiPriority w:val="0"/>
    <w:pPr>
      <w:adjustRightInd w:val="0"/>
      <w:snapToGrid w:val="0"/>
      <w:jc w:val="center"/>
    </w:pPr>
    <w:rPr>
      <w:spacing w:val="4"/>
      <w:sz w:val="24"/>
    </w:rPr>
  </w:style>
  <w:style w:type="paragraph" w:customStyle="1" w:styleId="3320">
    <w:name w:val="~大编号"/>
    <w:basedOn w:val="1"/>
    <w:qFormat/>
    <w:uiPriority w:val="0"/>
    <w:pPr>
      <w:tabs>
        <w:tab w:val="left" w:pos="0"/>
        <w:tab w:val="left" w:pos="1800"/>
      </w:tabs>
    </w:pPr>
  </w:style>
  <w:style w:type="paragraph" w:customStyle="1" w:styleId="3321">
    <w:name w:val="正文！"/>
    <w:basedOn w:val="1"/>
    <w:qFormat/>
    <w:uiPriority w:val="0"/>
    <w:pPr>
      <w:adjustRightInd w:val="0"/>
      <w:snapToGrid w:val="0"/>
      <w:spacing w:line="312" w:lineRule="auto"/>
      <w:ind w:firstLine="200" w:firstLineChars="200"/>
    </w:pPr>
    <w:rPr>
      <w:sz w:val="24"/>
      <w:szCs w:val="22"/>
    </w:rPr>
  </w:style>
  <w:style w:type="paragraph" w:customStyle="1" w:styleId="3322">
    <w:name w:val="标题题目"/>
    <w:basedOn w:val="3321"/>
    <w:qFormat/>
    <w:uiPriority w:val="0"/>
    <w:pPr>
      <w:ind w:firstLine="0" w:firstLineChars="0"/>
      <w:jc w:val="center"/>
    </w:pPr>
    <w:rPr>
      <w:b/>
    </w:rPr>
  </w:style>
  <w:style w:type="paragraph" w:customStyle="1" w:styleId="3323">
    <w:name w:val="标题1.1"/>
    <w:basedOn w:val="3"/>
    <w:next w:val="3321"/>
    <w:qFormat/>
    <w:uiPriority w:val="0"/>
    <w:pPr>
      <w:keepNext w:val="0"/>
      <w:keepLines w:val="0"/>
      <w:adjustRightInd w:val="0"/>
      <w:snapToGrid w:val="0"/>
      <w:spacing w:beforeLines="50" w:line="312" w:lineRule="auto"/>
      <w:ind w:left="567" w:hanging="567"/>
      <w:outlineLvl w:val="1"/>
    </w:pPr>
    <w:rPr>
      <w:bCs w:val="0"/>
      <w:kern w:val="2"/>
      <w:sz w:val="32"/>
      <w:szCs w:val="22"/>
      <w:lang w:val="zh-CN"/>
    </w:rPr>
  </w:style>
  <w:style w:type="paragraph" w:customStyle="1" w:styleId="3324">
    <w:name w:val="标题1.1.1"/>
    <w:basedOn w:val="3323"/>
    <w:next w:val="3321"/>
    <w:qFormat/>
    <w:uiPriority w:val="0"/>
    <w:pPr>
      <w:ind w:left="680" w:hanging="680"/>
      <w:outlineLvl w:val="2"/>
    </w:pPr>
    <w:rPr>
      <w:sz w:val="28"/>
    </w:rPr>
  </w:style>
  <w:style w:type="paragraph" w:customStyle="1" w:styleId="3325">
    <w:name w:val="标题1.1.1.1"/>
    <w:basedOn w:val="3324"/>
    <w:next w:val="3321"/>
    <w:qFormat/>
    <w:uiPriority w:val="0"/>
    <w:pPr>
      <w:ind w:left="0" w:firstLine="0"/>
      <w:outlineLvl w:val="3"/>
    </w:pPr>
    <w:rPr>
      <w:sz w:val="24"/>
    </w:rPr>
  </w:style>
  <w:style w:type="character" w:customStyle="1" w:styleId="3326">
    <w:name w:val="表格格式 Char"/>
    <w:link w:val="3327"/>
    <w:qFormat/>
    <w:locked/>
    <w:uiPriority w:val="0"/>
    <w:rPr>
      <w:lang w:val="zh-CN"/>
    </w:rPr>
  </w:style>
  <w:style w:type="paragraph" w:customStyle="1" w:styleId="3327">
    <w:name w:val="表格格式"/>
    <w:basedOn w:val="3321"/>
    <w:link w:val="3326"/>
    <w:qFormat/>
    <w:uiPriority w:val="0"/>
    <w:pPr>
      <w:spacing w:line="240" w:lineRule="auto"/>
      <w:ind w:firstLine="0" w:firstLineChars="0"/>
      <w:jc w:val="center"/>
    </w:pPr>
    <w:rPr>
      <w:kern w:val="0"/>
      <w:sz w:val="20"/>
      <w:szCs w:val="20"/>
      <w:lang w:val="zh-CN"/>
    </w:rPr>
  </w:style>
  <w:style w:type="paragraph" w:customStyle="1" w:styleId="3328">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329">
    <w:name w:val="自定表格 Char"/>
    <w:link w:val="3330"/>
    <w:qFormat/>
    <w:locked/>
    <w:uiPriority w:val="0"/>
    <w:rPr>
      <w:rFonts w:ascii="Arial" w:hAnsi="Arial" w:cs="Arial"/>
      <w:lang w:val="zh-CN"/>
    </w:rPr>
  </w:style>
  <w:style w:type="paragraph" w:customStyle="1" w:styleId="3330">
    <w:name w:val="自定表格"/>
    <w:basedOn w:val="1"/>
    <w:link w:val="3329"/>
    <w:qFormat/>
    <w:uiPriority w:val="0"/>
    <w:pPr>
      <w:autoSpaceDE w:val="0"/>
      <w:autoSpaceDN w:val="0"/>
      <w:adjustRightInd w:val="0"/>
      <w:jc w:val="center"/>
    </w:pPr>
    <w:rPr>
      <w:rFonts w:ascii="Arial" w:hAnsi="Arial" w:cs="Arial"/>
      <w:kern w:val="0"/>
      <w:sz w:val="20"/>
      <w:szCs w:val="20"/>
      <w:lang w:val="zh-CN"/>
    </w:rPr>
  </w:style>
  <w:style w:type="character" w:customStyle="1" w:styleId="3331">
    <w:name w:val="环评表图标题 Char Char"/>
    <w:link w:val="3332"/>
    <w:qFormat/>
    <w:locked/>
    <w:uiPriority w:val="0"/>
    <w:rPr>
      <w:rFonts w:ascii="宋体" w:hAnsi="宋体" w:cs="宋体"/>
      <w:b/>
      <w:spacing w:val="-4"/>
      <w:sz w:val="24"/>
      <w:szCs w:val="21"/>
    </w:rPr>
  </w:style>
  <w:style w:type="paragraph" w:customStyle="1" w:styleId="3332">
    <w:name w:val="环评表图标题"/>
    <w:basedOn w:val="1"/>
    <w:link w:val="3331"/>
    <w:qFormat/>
    <w:uiPriority w:val="0"/>
    <w:pPr>
      <w:adjustRightInd w:val="0"/>
      <w:snapToGrid w:val="0"/>
      <w:spacing w:line="360" w:lineRule="auto"/>
      <w:ind w:firstLine="480" w:firstLineChars="200"/>
      <w:jc w:val="center"/>
    </w:pPr>
    <w:rPr>
      <w:rFonts w:ascii="宋体" w:hAnsi="宋体" w:cs="宋体"/>
      <w:b/>
      <w:spacing w:val="-4"/>
      <w:kern w:val="0"/>
      <w:sz w:val="24"/>
      <w:szCs w:val="21"/>
    </w:rPr>
  </w:style>
  <w:style w:type="paragraph" w:customStyle="1" w:styleId="3333">
    <w:name w:val="样式56"/>
    <w:basedOn w:val="1"/>
    <w:qFormat/>
    <w:uiPriority w:val="0"/>
    <w:pPr>
      <w:widowControl/>
      <w:jc w:val="center"/>
    </w:pPr>
    <w:rPr>
      <w:kern w:val="0"/>
      <w:szCs w:val="20"/>
    </w:rPr>
  </w:style>
  <w:style w:type="paragraph" w:customStyle="1" w:styleId="3334">
    <w:name w:val="样式 样式 正文2 + 首行缩进:  2 字符 段前: 0.3 行 段后: 0.3 行 + 楷体_GB2312 首行缩进:  ..."/>
    <w:basedOn w:val="3057"/>
    <w:qFormat/>
    <w:uiPriority w:val="0"/>
    <w:pPr>
      <w:spacing w:beforeLines="0"/>
      <w:ind w:firstLine="480"/>
    </w:pPr>
    <w:rPr>
      <w:rFonts w:eastAsia="楷体_GB2312"/>
    </w:rPr>
  </w:style>
  <w:style w:type="paragraph" w:customStyle="1" w:styleId="3335">
    <w:name w:val="样式 题注2 + 首行缩进:  2 字符"/>
    <w:basedOn w:val="1705"/>
    <w:qFormat/>
    <w:uiPriority w:val="0"/>
    <w:pPr>
      <w:widowControl w:val="0"/>
      <w:snapToGrid/>
      <w:ind w:firstLine="420"/>
      <w:jc w:val="center"/>
    </w:pPr>
    <w:rPr>
      <w:rFonts w:eastAsia="等线" w:cs="Arial"/>
      <w:b/>
      <w:bCs/>
      <w:color w:val="000000"/>
      <w:sz w:val="20"/>
      <w:lang w:val="zh-CN"/>
    </w:rPr>
  </w:style>
  <w:style w:type="paragraph" w:customStyle="1" w:styleId="3336">
    <w:name w:val="样式 样式 正文文本缩进 + 左侧:  2 字符 + 左侧:  2 字符"/>
    <w:basedOn w:val="3225"/>
    <w:qFormat/>
    <w:uiPriority w:val="0"/>
    <w:pPr>
      <w:ind w:left="0" w:leftChars="0"/>
    </w:pPr>
  </w:style>
  <w:style w:type="paragraph" w:customStyle="1" w:styleId="3337">
    <w:name w:val="样式 样式 四号 黑色 行距: 1.5 倍行距 首行缩进:  2 字符 + (中文) 宋体 16 磅 首行缩进:  2 字符"/>
    <w:basedOn w:val="196"/>
    <w:qFormat/>
    <w:uiPriority w:val="0"/>
    <w:pPr>
      <w:ind w:firstLine="640"/>
    </w:pPr>
    <w:rPr>
      <w:rFonts w:eastAsia="宋体" w:cs="PMingLiU"/>
      <w:sz w:val="32"/>
    </w:rPr>
  </w:style>
  <w:style w:type="paragraph" w:customStyle="1" w:styleId="3338">
    <w:name w:val="附录四级条标题"/>
    <w:basedOn w:val="1789"/>
    <w:next w:val="562"/>
    <w:qFormat/>
    <w:uiPriority w:val="0"/>
    <w:pPr>
      <w:tabs>
        <w:tab w:val="left" w:pos="960"/>
      </w:tabs>
      <w:spacing w:afterLines="0"/>
      <w:ind w:left="960"/>
      <w:textAlignment w:val="auto"/>
      <w:outlineLvl w:val="5"/>
    </w:pPr>
  </w:style>
  <w:style w:type="paragraph" w:customStyle="1" w:styleId="3339">
    <w:name w:val="附录五级条标题"/>
    <w:basedOn w:val="3338"/>
    <w:next w:val="562"/>
    <w:qFormat/>
    <w:uiPriority w:val="0"/>
    <w:pPr>
      <w:tabs>
        <w:tab w:val="left" w:pos="435"/>
      </w:tabs>
      <w:ind w:left="435" w:hanging="165"/>
      <w:outlineLvl w:val="6"/>
    </w:pPr>
  </w:style>
  <w:style w:type="character" w:customStyle="1" w:styleId="3340">
    <w:name w:val="C 4级标题 Char Char"/>
    <w:link w:val="3341"/>
    <w:semiHidden/>
    <w:qFormat/>
    <w:locked/>
    <w:uiPriority w:val="0"/>
    <w:rPr>
      <w:b/>
      <w:bCs/>
      <w:color w:val="FF00FF"/>
      <w:sz w:val="24"/>
      <w:szCs w:val="28"/>
      <w:lang w:val="zh-CN"/>
    </w:rPr>
  </w:style>
  <w:style w:type="paragraph" w:customStyle="1" w:styleId="3341">
    <w:name w:val="C 4级标题"/>
    <w:basedOn w:val="6"/>
    <w:link w:val="3340"/>
    <w:semiHidden/>
    <w:qFormat/>
    <w:uiPriority w:val="0"/>
    <w:pPr>
      <w:keepNext w:val="0"/>
      <w:keepLines w:val="0"/>
      <w:tabs>
        <w:tab w:val="left" w:pos="425"/>
        <w:tab w:val="left" w:pos="480"/>
        <w:tab w:val="left" w:pos="720"/>
        <w:tab w:val="left" w:pos="1080"/>
        <w:tab w:val="clear" w:pos="864"/>
      </w:tabs>
      <w:spacing w:before="0" w:after="0" w:line="360" w:lineRule="auto"/>
      <w:ind w:left="0" w:firstLine="0"/>
    </w:pPr>
    <w:rPr>
      <w:rFonts w:ascii="Times New Roman" w:hAnsi="Times New Roman" w:eastAsia="宋体"/>
      <w:color w:val="FF00FF"/>
      <w:kern w:val="0"/>
      <w:sz w:val="24"/>
      <w:lang w:val="zh-CN"/>
    </w:rPr>
  </w:style>
  <w:style w:type="paragraph" w:customStyle="1" w:styleId="3342">
    <w:name w:val="C 1级标题"/>
    <w:basedOn w:val="3"/>
    <w:semiHidden/>
    <w:qFormat/>
    <w:uiPriority w:val="99"/>
    <w:pPr>
      <w:tabs>
        <w:tab w:val="left" w:pos="360"/>
      </w:tabs>
      <w:spacing w:before="120" w:after="120" w:line="360" w:lineRule="auto"/>
      <w:jc w:val="center"/>
    </w:pPr>
    <w:rPr>
      <w:sz w:val="36"/>
      <w:szCs w:val="36"/>
    </w:rPr>
  </w:style>
  <w:style w:type="character" w:customStyle="1" w:styleId="3343">
    <w:name w:val="文档结构图 字符1"/>
    <w:qFormat/>
    <w:uiPriority w:val="99"/>
    <w:rPr>
      <w:rFonts w:ascii="Microsoft YaHei UI" w:hAnsi="等线" w:eastAsia="Microsoft YaHei UI" w:cs="Times New Roman"/>
      <w:kern w:val="2"/>
      <w:sz w:val="18"/>
      <w:szCs w:val="18"/>
    </w:rPr>
  </w:style>
  <w:style w:type="character" w:customStyle="1" w:styleId="3344">
    <w:name w:val="批注框文本 字符1"/>
    <w:qFormat/>
    <w:uiPriority w:val="0"/>
    <w:rPr>
      <w:rFonts w:ascii="等线" w:hAnsi="等线" w:eastAsia="等线" w:cs="Times New Roman"/>
      <w:kern w:val="2"/>
      <w:sz w:val="18"/>
      <w:szCs w:val="18"/>
    </w:rPr>
  </w:style>
  <w:style w:type="character" w:customStyle="1" w:styleId="3345">
    <w:name w:val="批注主题 字符1"/>
    <w:qFormat/>
    <w:uiPriority w:val="0"/>
    <w:rPr>
      <w:rFonts w:ascii="等线" w:hAnsi="等线" w:eastAsia="等线" w:cs="Times New Roman"/>
      <w:b/>
      <w:bCs/>
      <w:kern w:val="2"/>
      <w:sz w:val="21"/>
      <w:szCs w:val="22"/>
    </w:rPr>
  </w:style>
  <w:style w:type="character" w:customStyle="1" w:styleId="3346">
    <w:name w:val="页脚 Char1"/>
    <w:qFormat/>
    <w:uiPriority w:val="99"/>
    <w:rPr>
      <w:rFonts w:hint="default" w:ascii="Times New Roman" w:hAnsi="Times New Roman" w:cs="Times New Roman"/>
      <w:kern w:val="2"/>
      <w:sz w:val="18"/>
      <w:szCs w:val="18"/>
    </w:rPr>
  </w:style>
  <w:style w:type="character" w:customStyle="1" w:styleId="3347">
    <w:name w:val="图表名称 Char Char"/>
    <w:qFormat/>
    <w:uiPriority w:val="0"/>
    <w:rPr>
      <w:rFonts w:hint="default" w:ascii="Times New Roman" w:hAnsi="Times New Roman" w:cs="Times New Roman"/>
      <w:b/>
      <w:bCs/>
      <w:kern w:val="2"/>
      <w:sz w:val="21"/>
      <w:szCs w:val="28"/>
      <w:lang w:bidi="ar-SA"/>
    </w:rPr>
  </w:style>
  <w:style w:type="character" w:customStyle="1" w:styleId="3348">
    <w:name w:val="称呼 字符2"/>
    <w:semiHidden/>
    <w:qFormat/>
    <w:uiPriority w:val="0"/>
    <w:rPr>
      <w:rFonts w:ascii="等线" w:hAnsi="等线" w:eastAsia="等线" w:cs="Times New Roman"/>
      <w:kern w:val="2"/>
      <w:sz w:val="21"/>
      <w:szCs w:val="22"/>
    </w:rPr>
  </w:style>
  <w:style w:type="character" w:customStyle="1" w:styleId="3349">
    <w:name w:val="题注 字符1"/>
    <w:qFormat/>
    <w:locked/>
    <w:uiPriority w:val="35"/>
    <w:rPr>
      <w:rFonts w:hint="default" w:ascii="Arial" w:hAnsi="Arial" w:cs="Arial"/>
      <w:color w:val="000000"/>
      <w:sz w:val="24"/>
      <w:lang w:val="zh-CN" w:eastAsia="zh-CN"/>
    </w:rPr>
  </w:style>
  <w:style w:type="character" w:customStyle="1" w:styleId="3350">
    <w:name w:val="文档结构图 字符2"/>
    <w:semiHidden/>
    <w:qFormat/>
    <w:locked/>
    <w:uiPriority w:val="99"/>
    <w:rPr>
      <w:sz w:val="24"/>
      <w:szCs w:val="24"/>
      <w:shd w:val="clear" w:color="auto" w:fill="000080"/>
      <w:lang w:val="zh-CN" w:eastAsia="zh-CN"/>
    </w:rPr>
  </w:style>
  <w:style w:type="character" w:customStyle="1" w:styleId="3351">
    <w:name w:val="批注主题 字符2"/>
    <w:semiHidden/>
    <w:qFormat/>
    <w:locked/>
    <w:uiPriority w:val="99"/>
    <w:rPr>
      <w:rFonts w:hint="eastAsia" w:ascii="宋体" w:hAnsi="宋体" w:eastAsia="宋体"/>
      <w:b/>
      <w:bCs/>
      <w:lang w:val="zh-CN" w:eastAsia="zh-CN"/>
    </w:rPr>
  </w:style>
  <w:style w:type="character" w:customStyle="1" w:styleId="3352">
    <w:name w:val="批注框文本 字符2"/>
    <w:semiHidden/>
    <w:qFormat/>
    <w:locked/>
    <w:uiPriority w:val="0"/>
    <w:rPr>
      <w:sz w:val="18"/>
      <w:szCs w:val="18"/>
      <w:lang w:val="zh-CN" w:eastAsia="zh-CN"/>
    </w:rPr>
  </w:style>
  <w:style w:type="character" w:customStyle="1" w:styleId="3353">
    <w:name w:val="tcnt"/>
    <w:basedOn w:val="102"/>
    <w:qFormat/>
    <w:uiPriority w:val="0"/>
  </w:style>
  <w:style w:type="character" w:customStyle="1" w:styleId="3354">
    <w:name w:val="脚注文本 字符1"/>
    <w:qFormat/>
    <w:uiPriority w:val="99"/>
    <w:rPr>
      <w:sz w:val="18"/>
      <w:szCs w:val="18"/>
    </w:rPr>
  </w:style>
  <w:style w:type="character" w:customStyle="1" w:styleId="3355">
    <w:name w:val="日期 字符1"/>
    <w:basedOn w:val="102"/>
    <w:qFormat/>
    <w:uiPriority w:val="0"/>
  </w:style>
  <w:style w:type="character" w:customStyle="1" w:styleId="3356">
    <w:name w:val="尾注文本 字符1"/>
    <w:basedOn w:val="102"/>
    <w:qFormat/>
    <w:uiPriority w:val="0"/>
  </w:style>
  <w:style w:type="character" w:customStyle="1" w:styleId="3357">
    <w:name w:val="正文文本 2 字符1"/>
    <w:basedOn w:val="102"/>
    <w:qFormat/>
    <w:uiPriority w:val="0"/>
  </w:style>
  <w:style w:type="character" w:customStyle="1" w:styleId="3358">
    <w:name w:val="正文文本 + Batang22"/>
    <w:qFormat/>
    <w:uiPriority w:val="0"/>
    <w:rPr>
      <w:rFonts w:hint="eastAsia" w:ascii="Batang" w:hAnsi="Batang" w:eastAsia="Batang" w:cs="Batang"/>
      <w:b/>
      <w:bCs/>
      <w:spacing w:val="0"/>
      <w:sz w:val="20"/>
      <w:szCs w:val="20"/>
      <w:u w:val="none"/>
      <w:lang w:val="en-US" w:eastAsia="en-US"/>
    </w:rPr>
  </w:style>
  <w:style w:type="character" w:customStyle="1" w:styleId="3359">
    <w:name w:val="正文文本 + Batang21"/>
    <w:qFormat/>
    <w:uiPriority w:val="0"/>
    <w:rPr>
      <w:rFonts w:hint="eastAsia" w:ascii="Batang" w:hAnsi="Batang" w:eastAsia="Batang" w:cs="Batang"/>
      <w:b/>
      <w:bCs/>
      <w:spacing w:val="20"/>
      <w:sz w:val="20"/>
      <w:szCs w:val="20"/>
      <w:u w:val="none"/>
      <w:lang w:val="en-US" w:eastAsia="en-US"/>
    </w:rPr>
  </w:style>
  <w:style w:type="character" w:customStyle="1" w:styleId="3360">
    <w:name w:val="C Char Char"/>
    <w:qFormat/>
    <w:uiPriority w:val="0"/>
    <w:rPr>
      <w:rFonts w:hint="default" w:ascii="Arial" w:hAnsi="Arial" w:eastAsia="宋体" w:cs="Arial"/>
      <w:b/>
      <w:bCs/>
      <w:kern w:val="2"/>
      <w:sz w:val="28"/>
      <w:szCs w:val="28"/>
      <w:lang w:val="en-US" w:eastAsia="zh-CN"/>
    </w:rPr>
  </w:style>
  <w:style w:type="character" w:customStyle="1" w:styleId="3361">
    <w:name w:val="ttitle1"/>
    <w:qFormat/>
    <w:uiPriority w:val="0"/>
    <w:rPr>
      <w:spacing w:val="120"/>
      <w:sz w:val="21"/>
      <w:szCs w:val="21"/>
    </w:rPr>
  </w:style>
  <w:style w:type="character" w:customStyle="1" w:styleId="3362">
    <w:name w:val="副标题 字符1"/>
    <w:qFormat/>
    <w:uiPriority w:val="0"/>
    <w:rPr>
      <w:b/>
      <w:bCs/>
      <w:kern w:val="28"/>
      <w:sz w:val="32"/>
      <w:szCs w:val="32"/>
    </w:rPr>
  </w:style>
  <w:style w:type="character" w:customStyle="1" w:styleId="3363">
    <w:name w:val="引用 字符1"/>
    <w:qFormat/>
    <w:uiPriority w:val="29"/>
    <w:rPr>
      <w:i/>
      <w:iCs/>
      <w:color w:val="404040"/>
    </w:rPr>
  </w:style>
  <w:style w:type="character" w:customStyle="1" w:styleId="3364">
    <w:name w:val="样式 宋体 四号"/>
    <w:qFormat/>
    <w:uiPriority w:val="0"/>
    <w:rPr>
      <w:rFonts w:hint="eastAsia" w:ascii="宋体" w:hAnsi="宋体" w:eastAsia="宋体"/>
      <w:sz w:val="28"/>
    </w:rPr>
  </w:style>
  <w:style w:type="character" w:customStyle="1" w:styleId="3365">
    <w:name w:val="正文文本 3 字符1"/>
    <w:semiHidden/>
    <w:qFormat/>
    <w:uiPriority w:val="0"/>
    <w:rPr>
      <w:sz w:val="16"/>
      <w:szCs w:val="16"/>
    </w:rPr>
  </w:style>
  <w:style w:type="character" w:customStyle="1" w:styleId="3366">
    <w:name w:val="HTML 预设格式 字符1"/>
    <w:semiHidden/>
    <w:qFormat/>
    <w:locked/>
    <w:uiPriority w:val="99"/>
    <w:rPr>
      <w:rFonts w:ascii="宋体" w:hAnsi="宋体"/>
      <w:kern w:val="2"/>
      <w:sz w:val="24"/>
      <w:szCs w:val="24"/>
      <w:lang w:val="zh-CN" w:eastAsia="zh-CN"/>
    </w:rPr>
  </w:style>
  <w:style w:type="character" w:customStyle="1" w:styleId="3367">
    <w:name w:val="表头21 Char Char"/>
    <w:qFormat/>
    <w:uiPriority w:val="0"/>
    <w:rPr>
      <w:b/>
      <w:color w:val="000000"/>
      <w:szCs w:val="21"/>
    </w:rPr>
  </w:style>
  <w:style w:type="character" w:customStyle="1" w:styleId="3368">
    <w:name w:val="样式表中字 Char Char"/>
    <w:qFormat/>
    <w:uiPriority w:val="0"/>
    <w:rPr>
      <w:rFonts w:hint="eastAsia" w:ascii="宋体" w:hAnsi="宋体" w:eastAsia="宋体"/>
    </w:rPr>
  </w:style>
  <w:style w:type="character" w:customStyle="1" w:styleId="3369">
    <w:name w:val="样式正文无级 Char Char"/>
    <w:qFormat/>
    <w:uiPriority w:val="0"/>
    <w:rPr>
      <w:sz w:val="24"/>
      <w:szCs w:val="24"/>
    </w:rPr>
  </w:style>
  <w:style w:type="character" w:customStyle="1" w:styleId="3370">
    <w:name w:val="批注引用1"/>
    <w:qFormat/>
    <w:uiPriority w:val="0"/>
    <w:rPr>
      <w:sz w:val="21"/>
      <w:szCs w:val="21"/>
    </w:rPr>
  </w:style>
  <w:style w:type="character" w:customStyle="1" w:styleId="3371">
    <w:name w:val="题注 表头 Char"/>
    <w:qFormat/>
    <w:uiPriority w:val="0"/>
    <w:rPr>
      <w:rFonts w:hint="eastAsia" w:ascii="宋体" w:hAnsi="宋体" w:eastAsia="宋体"/>
      <w:b/>
      <w:color w:val="000000"/>
      <w:kern w:val="2"/>
      <w:sz w:val="21"/>
      <w:szCs w:val="21"/>
    </w:rPr>
  </w:style>
  <w:style w:type="character" w:customStyle="1" w:styleId="3372">
    <w:name w:val="正文字体"/>
    <w:qFormat/>
    <w:uiPriority w:val="0"/>
    <w:rPr>
      <w:rFonts w:hint="default" w:ascii="Times New Roman" w:hAnsi="Times New Roman" w:eastAsia="仿宋_GB2312" w:cs="Times New Roman"/>
      <w:sz w:val="28"/>
      <w:szCs w:val="28"/>
    </w:rPr>
  </w:style>
  <w:style w:type="character" w:customStyle="1" w:styleId="3373">
    <w:name w:val="标题 1 Char Char Char"/>
    <w:qFormat/>
    <w:uiPriority w:val="0"/>
    <w:rPr>
      <w:rFonts w:hint="eastAsia" w:ascii="仿宋_GB2312" w:eastAsia="仿宋_GB2312"/>
      <w:b/>
      <w:kern w:val="28"/>
      <w:sz w:val="30"/>
      <w:lang w:val="en-US" w:eastAsia="zh-CN" w:bidi="ar-SA"/>
    </w:rPr>
  </w:style>
  <w:style w:type="character" w:customStyle="1" w:styleId="3374">
    <w:name w:val="ll1"/>
    <w:basedOn w:val="102"/>
    <w:qFormat/>
    <w:uiPriority w:val="0"/>
  </w:style>
  <w:style w:type="character" w:customStyle="1" w:styleId="3375">
    <w:name w:val="style141"/>
    <w:qFormat/>
    <w:uiPriority w:val="0"/>
    <w:rPr>
      <w:color w:val="FF0000"/>
    </w:rPr>
  </w:style>
  <w:style w:type="character" w:customStyle="1" w:styleId="3376">
    <w:name w:val="google-src-text"/>
    <w:basedOn w:val="102"/>
    <w:qFormat/>
    <w:uiPriority w:val="0"/>
  </w:style>
  <w:style w:type="character" w:customStyle="1" w:styleId="3377">
    <w:name w:val="表标题 Char Char Char"/>
    <w:qFormat/>
    <w:uiPriority w:val="0"/>
    <w:rPr>
      <w:rFonts w:hint="eastAsia" w:ascii="宋体" w:hAnsi="宋体" w:eastAsia="宋体"/>
      <w:b/>
      <w:bCs/>
      <w:kern w:val="2"/>
      <w:sz w:val="24"/>
      <w:szCs w:val="24"/>
      <w:lang w:val="en-US" w:eastAsia="zh-CN" w:bidi="ar-SA"/>
    </w:rPr>
  </w:style>
  <w:style w:type="character" w:customStyle="1" w:styleId="3378">
    <w:name w:val="c121"/>
    <w:qFormat/>
    <w:uiPriority w:val="0"/>
    <w:rPr>
      <w:color w:val="666666"/>
      <w:spacing w:val="405"/>
      <w:sz w:val="18"/>
      <w:szCs w:val="18"/>
      <w:u w:val="none"/>
    </w:rPr>
  </w:style>
  <w:style w:type="character" w:customStyle="1" w:styleId="3379">
    <w:name w:val="theinfocontent"/>
    <w:basedOn w:val="102"/>
    <w:qFormat/>
    <w:uiPriority w:val="0"/>
  </w:style>
  <w:style w:type="character" w:customStyle="1" w:styleId="3380">
    <w:name w:val="黑体 Char"/>
    <w:qFormat/>
    <w:uiPriority w:val="0"/>
    <w:rPr>
      <w:rFonts w:hint="eastAsia" w:ascii="宋体" w:hAnsi="宋体" w:eastAsia="宋体"/>
      <w:b/>
      <w:kern w:val="2"/>
      <w:sz w:val="24"/>
      <w:lang w:val="en-US" w:eastAsia="zh-CN" w:bidi="ar-SA"/>
    </w:rPr>
  </w:style>
  <w:style w:type="character" w:customStyle="1" w:styleId="3381">
    <w:name w:val="word2"/>
    <w:basedOn w:val="102"/>
    <w:qFormat/>
    <w:uiPriority w:val="0"/>
  </w:style>
  <w:style w:type="character" w:customStyle="1" w:styleId="3382">
    <w:name w:val="word"/>
    <w:basedOn w:val="102"/>
    <w:qFormat/>
    <w:uiPriority w:val="0"/>
  </w:style>
  <w:style w:type="character" w:customStyle="1" w:styleId="3383">
    <w:name w:val="trans"/>
    <w:basedOn w:val="102"/>
    <w:qFormat/>
    <w:uiPriority w:val="0"/>
  </w:style>
  <w:style w:type="character" w:customStyle="1" w:styleId="3384">
    <w:name w:val="font_title1"/>
    <w:qFormat/>
    <w:uiPriority w:val="0"/>
    <w:rPr>
      <w:rFonts w:hint="default" w:ascii="Verdana" w:hAnsi="Verdana"/>
      <w:color w:val="000000"/>
      <w:spacing w:val="15"/>
      <w:sz w:val="36"/>
      <w:szCs w:val="36"/>
    </w:rPr>
  </w:style>
  <w:style w:type="character" w:customStyle="1" w:styleId="3385">
    <w:name w:val="hps"/>
    <w:basedOn w:val="102"/>
    <w:qFormat/>
    <w:uiPriority w:val="0"/>
  </w:style>
  <w:style w:type="character" w:customStyle="1" w:styleId="3386">
    <w:name w:val="报告 Char Char Char Char Char"/>
    <w:qFormat/>
    <w:uiPriority w:val="0"/>
    <w:rPr>
      <w:rFonts w:hint="eastAsia" w:ascii="宋体" w:hAnsi="宋体" w:eastAsia="宋体"/>
      <w:sz w:val="24"/>
      <w:szCs w:val="24"/>
      <w:lang w:val="en-US" w:eastAsia="zh-CN" w:bidi="ar-SA"/>
    </w:rPr>
  </w:style>
  <w:style w:type="character" w:customStyle="1" w:styleId="3387">
    <w:name w:val="textfont1"/>
    <w:qFormat/>
    <w:uiPriority w:val="0"/>
    <w:rPr>
      <w:color w:val="000000"/>
      <w:sz w:val="22"/>
      <w:szCs w:val="22"/>
    </w:rPr>
  </w:style>
  <w:style w:type="character" w:customStyle="1" w:styleId="3388">
    <w:name w:val="样式1 Char Char"/>
    <w:qFormat/>
    <w:uiPriority w:val="0"/>
    <w:rPr>
      <w:rFonts w:hint="eastAsia" w:ascii="宋体" w:hAnsi="宋体" w:eastAsia="宋体"/>
      <w:b/>
      <w:kern w:val="2"/>
      <w:sz w:val="21"/>
      <w:szCs w:val="21"/>
      <w:lang w:val="en-US" w:eastAsia="zh-CN" w:bidi="ar-SA"/>
    </w:rPr>
  </w:style>
  <w:style w:type="character" w:customStyle="1" w:styleId="3389">
    <w:name w:val="unnamed21"/>
    <w:qFormat/>
    <w:uiPriority w:val="0"/>
    <w:rPr>
      <w:color w:val="000000"/>
      <w:sz w:val="18"/>
      <w:szCs w:val="18"/>
      <w:u w:val="none"/>
    </w:rPr>
  </w:style>
  <w:style w:type="character" w:customStyle="1" w:styleId="3390">
    <w:name w:val="wenzi02neirong"/>
    <w:basedOn w:val="102"/>
    <w:qFormat/>
    <w:uiPriority w:val="0"/>
  </w:style>
  <w:style w:type="character" w:customStyle="1" w:styleId="3391">
    <w:name w:val="正文首行缩进 Char Char Char Char"/>
    <w:qFormat/>
    <w:uiPriority w:val="0"/>
    <w:rPr>
      <w:rFonts w:hint="eastAsia" w:ascii="宋体" w:hAnsi="宋体" w:eastAsia="宋体"/>
      <w:sz w:val="24"/>
      <w:szCs w:val="24"/>
      <w:lang w:val="en-US" w:eastAsia="zh-CN" w:bidi="ar-SA"/>
    </w:rPr>
  </w:style>
  <w:style w:type="character" w:customStyle="1" w:styleId="3392">
    <w:name w:val="正文1 Char Char"/>
    <w:qFormat/>
    <w:uiPriority w:val="0"/>
    <w:rPr>
      <w:rFonts w:hint="eastAsia" w:ascii="宋体" w:hAnsi="宋体" w:eastAsia="宋体"/>
      <w:kern w:val="2"/>
      <w:sz w:val="24"/>
      <w:szCs w:val="24"/>
      <w:lang w:val="en-US" w:eastAsia="zh-CN" w:bidi="ar-SA"/>
    </w:rPr>
  </w:style>
  <w:style w:type="character" w:customStyle="1" w:styleId="3393">
    <w:name w:val="zt"/>
    <w:basedOn w:val="102"/>
    <w:qFormat/>
    <w:uiPriority w:val="0"/>
  </w:style>
  <w:style w:type="character" w:customStyle="1" w:styleId="3394">
    <w:name w:val="d1"/>
    <w:qFormat/>
    <w:uiPriority w:val="0"/>
    <w:rPr>
      <w:b/>
      <w:bCs/>
      <w:color w:val="0000CC"/>
      <w:sz w:val="21"/>
      <w:szCs w:val="21"/>
    </w:rPr>
  </w:style>
  <w:style w:type="character" w:customStyle="1" w:styleId="3395">
    <w:name w:val="正文（首行缩进两字） Cha Char Char Char"/>
    <w:qFormat/>
    <w:uiPriority w:val="0"/>
    <w:rPr>
      <w:rFonts w:hint="eastAsia" w:ascii="宋体" w:hAnsi="宋体" w:eastAsia="宋体"/>
      <w:kern w:val="2"/>
      <w:sz w:val="28"/>
      <w:lang w:val="en-US" w:eastAsia="zh-CN" w:bidi="ar-SA"/>
    </w:rPr>
  </w:style>
  <w:style w:type="character" w:customStyle="1" w:styleId="3396">
    <w:name w:val="样式4 Char Char Char"/>
    <w:qFormat/>
    <w:uiPriority w:val="0"/>
    <w:rPr>
      <w:rFonts w:hint="eastAsia" w:ascii="仿宋_GB2312" w:eastAsia="仿宋_GB2312"/>
      <w:kern w:val="2"/>
      <w:sz w:val="28"/>
      <w:szCs w:val="24"/>
      <w:lang w:val="en-US" w:eastAsia="zh-CN" w:bidi="ar-SA"/>
    </w:rPr>
  </w:style>
  <w:style w:type="character" w:customStyle="1" w:styleId="3397">
    <w:name w:val="style15"/>
    <w:basedOn w:val="102"/>
    <w:qFormat/>
    <w:uiPriority w:val="0"/>
  </w:style>
  <w:style w:type="character" w:customStyle="1" w:styleId="3398">
    <w:name w:val="表格文字 Char Char"/>
    <w:qFormat/>
    <w:uiPriority w:val="0"/>
    <w:rPr>
      <w:rFonts w:hint="eastAsia" w:ascii="宋体" w:hAnsi="宋体" w:eastAsia="宋体"/>
      <w:kern w:val="2"/>
      <w:position w:val="-10"/>
      <w:sz w:val="21"/>
      <w:lang w:val="en-US" w:eastAsia="zh-CN" w:bidi="ar-SA"/>
    </w:rPr>
  </w:style>
  <w:style w:type="character" w:customStyle="1" w:styleId="3399">
    <w:name w:val="2 Char Char"/>
    <w:qFormat/>
    <w:uiPriority w:val="0"/>
    <w:rPr>
      <w:rFonts w:hint="eastAsia" w:ascii="仿宋_GB2312" w:eastAsia="仿宋_GB2312"/>
      <w:kern w:val="28"/>
      <w:sz w:val="24"/>
    </w:rPr>
  </w:style>
  <w:style w:type="character" w:customStyle="1" w:styleId="3400">
    <w:name w:val="表名 Char Char"/>
    <w:qFormat/>
    <w:uiPriority w:val="0"/>
    <w:rPr>
      <w:rFonts w:hint="eastAsia" w:ascii="黑体" w:hAnsi="黑体" w:eastAsia="黑体"/>
      <w:sz w:val="24"/>
      <w:szCs w:val="24"/>
      <w:lang w:val="en-US" w:eastAsia="en-US" w:bidi="ar-SA"/>
    </w:rPr>
  </w:style>
  <w:style w:type="character" w:customStyle="1" w:styleId="3401">
    <w:name w:val="正文文本 Char Char"/>
    <w:qFormat/>
    <w:uiPriority w:val="0"/>
    <w:rPr>
      <w:rFonts w:hint="eastAsia" w:ascii="方正书宋简体" w:hAnsi="方正书宋简体" w:eastAsia="方正书宋简体"/>
      <w:kern w:val="2"/>
      <w:sz w:val="24"/>
      <w:lang w:val="en-US" w:eastAsia="zh-CN" w:bidi="ar-SA"/>
    </w:rPr>
  </w:style>
  <w:style w:type="character" w:customStyle="1" w:styleId="3402">
    <w:name w:val="key1"/>
    <w:qFormat/>
    <w:uiPriority w:val="0"/>
    <w:rPr>
      <w:color w:val="CC3300"/>
    </w:rPr>
  </w:style>
  <w:style w:type="character" w:customStyle="1" w:styleId="3403">
    <w:name w:val="bbs_body"/>
    <w:basedOn w:val="102"/>
    <w:qFormat/>
    <w:uiPriority w:val="0"/>
  </w:style>
  <w:style w:type="character" w:customStyle="1" w:styleId="3404">
    <w:name w:val="小标题 Char Char"/>
    <w:qFormat/>
    <w:uiPriority w:val="0"/>
    <w:rPr>
      <w:rFonts w:hint="eastAsia" w:ascii="黑体" w:hAnsi="黑体" w:eastAsia="黑体"/>
      <w:bCs/>
      <w:sz w:val="24"/>
      <w:u w:val="single"/>
    </w:rPr>
  </w:style>
  <w:style w:type="character" w:customStyle="1" w:styleId="3405">
    <w:name w:val="报告 Char Char Char Char"/>
    <w:qFormat/>
    <w:uiPriority w:val="0"/>
    <w:rPr>
      <w:rFonts w:hint="eastAsia" w:ascii="宋体" w:hAnsi="宋体" w:eastAsia="宋体"/>
      <w:kern w:val="2"/>
      <w:sz w:val="24"/>
      <w:szCs w:val="24"/>
      <w:lang w:val="en-US" w:eastAsia="zh-CN" w:bidi="ar-SA"/>
    </w:rPr>
  </w:style>
  <w:style w:type="character" w:customStyle="1" w:styleId="3406">
    <w:name w:val="l131"/>
    <w:qFormat/>
    <w:uiPriority w:val="0"/>
    <w:rPr>
      <w:sz w:val="18"/>
      <w:szCs w:val="18"/>
    </w:rPr>
  </w:style>
  <w:style w:type="character" w:customStyle="1" w:styleId="3407">
    <w:name w:val="表格11 Char"/>
    <w:qFormat/>
    <w:uiPriority w:val="0"/>
    <w:rPr>
      <w:rFonts w:hint="eastAsia" w:ascii="宋体" w:hAnsi="宋体" w:eastAsia="宋体"/>
      <w:kern w:val="18"/>
      <w:sz w:val="21"/>
      <w:szCs w:val="18"/>
      <w:lang w:val="en-US" w:eastAsia="zh-CN" w:bidi="ar-SA"/>
    </w:rPr>
  </w:style>
  <w:style w:type="character" w:customStyle="1" w:styleId="3408">
    <w:name w:val="样式10 Char Char"/>
    <w:qFormat/>
    <w:uiPriority w:val="0"/>
    <w:rPr>
      <w:kern w:val="2"/>
      <w:sz w:val="24"/>
    </w:rPr>
  </w:style>
  <w:style w:type="character" w:customStyle="1" w:styleId="3409">
    <w:name w:val="K正文红"/>
    <w:qFormat/>
    <w:uiPriority w:val="0"/>
    <w:rPr>
      <w:rFonts w:hint="default" w:ascii="Times New Roman" w:hAnsi="Times New Roman" w:eastAsia="宋体" w:cs="Times New Roman"/>
      <w:color w:val="FF0000"/>
      <w:sz w:val="24"/>
    </w:rPr>
  </w:style>
  <w:style w:type="character" w:customStyle="1" w:styleId="3410">
    <w:name w:val="正文首行缩进 2 字符"/>
    <w:qFormat/>
    <w:uiPriority w:val="0"/>
    <w:rPr>
      <w:rFonts w:hint="default" w:ascii="Times New Roman" w:hAnsi="Times New Roman" w:eastAsia="宋体" w:cs="Times New Roman"/>
      <w:sz w:val="24"/>
      <w:szCs w:val="24"/>
    </w:rPr>
  </w:style>
  <w:style w:type="character" w:customStyle="1" w:styleId="3411">
    <w:name w:val="正文首行缩进 字符"/>
    <w:qFormat/>
    <w:uiPriority w:val="0"/>
    <w:rPr>
      <w:rFonts w:hint="default" w:ascii="Times New Roman" w:hAnsi="Times New Roman" w:eastAsia="宋体" w:cs="Times New Roman"/>
      <w:sz w:val="24"/>
      <w:szCs w:val="24"/>
    </w:rPr>
  </w:style>
  <w:style w:type="character" w:customStyle="1" w:styleId="3412">
    <w:name w:val="列出段落 Char1"/>
    <w:qFormat/>
    <w:locked/>
    <w:uiPriority w:val="0"/>
    <w:rPr>
      <w:kern w:val="2"/>
      <w:sz w:val="24"/>
      <w:szCs w:val="24"/>
    </w:rPr>
  </w:style>
  <w:style w:type="table" w:customStyle="1" w:styleId="3413">
    <w:name w:val="网格型-11"/>
    <w:basedOn w:val="88"/>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414">
    <w:name w:val="表格4"/>
    <w:basedOn w:val="89"/>
    <w:qFormat/>
    <w:uiPriority w:val="99"/>
    <w:pPr>
      <w:widowControl/>
      <w:jc w:val="center"/>
    </w:pPr>
    <w:rPr>
      <w:sz w:val="21"/>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415">
    <w:name w:val="表格5"/>
    <w:basedOn w:val="89"/>
    <w:qFormat/>
    <w:uiPriority w:val="99"/>
    <w:pPr>
      <w:widowControl/>
      <w:jc w:val="center"/>
    </w:pPr>
    <w:rPr>
      <w:sz w:val="21"/>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416">
    <w:name w:val="表格6"/>
    <w:basedOn w:val="89"/>
    <w:qFormat/>
    <w:uiPriority w:val="99"/>
    <w:pPr>
      <w:widowControl/>
      <w:jc w:val="left"/>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3417">
    <w:name w:val="修订3"/>
    <w:semiHidden/>
    <w:qFormat/>
    <w:uiPriority w:val="99"/>
    <w:rPr>
      <w:rFonts w:ascii="Calibri" w:hAnsi="Calibri" w:eastAsia="宋体" w:cs="Times New Roman"/>
      <w:kern w:val="2"/>
      <w:sz w:val="21"/>
      <w:szCs w:val="22"/>
      <w:lang w:val="en-US" w:eastAsia="zh-CN" w:bidi="ar-SA"/>
    </w:rPr>
  </w:style>
  <w:style w:type="paragraph" w:customStyle="1" w:styleId="3418">
    <w:name w:val="TOC 标题3"/>
    <w:basedOn w:val="3"/>
    <w:next w:val="1"/>
    <w:semiHidden/>
    <w:unhideWhenUsed/>
    <w:qFormat/>
    <w:uiPriority w:val="39"/>
    <w:pPr>
      <w:widowControl/>
      <w:spacing w:before="480" w:line="276" w:lineRule="auto"/>
      <w:jc w:val="left"/>
      <w:outlineLvl w:val="9"/>
    </w:pPr>
    <w:rPr>
      <w:rFonts w:ascii="Cambria" w:hAnsi="Cambria"/>
      <w:color w:val="365F91"/>
      <w:kern w:val="0"/>
      <w:szCs w:val="28"/>
    </w:rPr>
  </w:style>
  <w:style w:type="paragraph" w:customStyle="1" w:styleId="3419">
    <w:name w:val="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3420">
    <w:name w:val="正文文本缩进 字符1"/>
    <w:qFormat/>
    <w:locked/>
    <w:uiPriority w:val="0"/>
    <w:rPr>
      <w:kern w:val="2"/>
      <w:sz w:val="21"/>
      <w:szCs w:val="24"/>
    </w:rPr>
  </w:style>
  <w:style w:type="paragraph" w:customStyle="1" w:styleId="3421">
    <w:name w:val="TOC 标题31"/>
    <w:basedOn w:val="3"/>
    <w:next w:val="1"/>
    <w:qFormat/>
    <w:uiPriority w:val="39"/>
    <w:pPr>
      <w:widowControl/>
      <w:spacing w:before="480" w:line="276" w:lineRule="auto"/>
      <w:jc w:val="left"/>
      <w:outlineLvl w:val="9"/>
    </w:pPr>
    <w:rPr>
      <w:rFonts w:ascii="Cambria" w:hAnsi="Cambria"/>
      <w:color w:val="365F91"/>
      <w:kern w:val="0"/>
      <w:szCs w:val="28"/>
    </w:rPr>
  </w:style>
  <w:style w:type="character" w:customStyle="1" w:styleId="3422">
    <w:name w:val="三级标题 Char Char"/>
    <w:qFormat/>
    <w:locked/>
    <w:uiPriority w:val="0"/>
    <w:rPr>
      <w:rFonts w:ascii="Arial" w:hAnsi="Arial" w:eastAsia="黑体" w:cs="Arial"/>
      <w:kern w:val="2"/>
      <w:sz w:val="24"/>
      <w:szCs w:val="24"/>
      <w:lang w:val="zh-CN"/>
    </w:rPr>
  </w:style>
  <w:style w:type="character" w:customStyle="1" w:styleId="3423">
    <w:name w:val="中大正文 Char Char"/>
    <w:qFormat/>
    <w:locked/>
    <w:uiPriority w:val="0"/>
    <w:rPr>
      <w:rFonts w:ascii="宋体" w:hAnsi="宋体" w:cs="宋体"/>
      <w:sz w:val="24"/>
      <w:szCs w:val="24"/>
      <w:lang w:val="zh-CN"/>
    </w:rPr>
  </w:style>
  <w:style w:type="character" w:customStyle="1" w:styleId="3424">
    <w:name w:val="中大表格内容 Char Char"/>
    <w:qFormat/>
    <w:locked/>
    <w:uiPriority w:val="0"/>
    <w:rPr>
      <w:rFonts w:ascii="宋体" w:hAnsi="宋体" w:cs="宋体"/>
      <w:sz w:val="21"/>
      <w:szCs w:val="21"/>
      <w:lang w:val="zh-CN"/>
    </w:rPr>
  </w:style>
  <w:style w:type="character" w:customStyle="1" w:styleId="3425">
    <w:name w:val="正文＋黑体 Char"/>
    <w:link w:val="3426"/>
    <w:qFormat/>
    <w:locked/>
    <w:uiPriority w:val="0"/>
    <w:rPr>
      <w:rFonts w:ascii="Arial" w:hAnsi="Arial" w:eastAsia="黑体" w:cs="Arial"/>
      <w:kern w:val="2"/>
      <w:sz w:val="24"/>
      <w:szCs w:val="24"/>
    </w:rPr>
  </w:style>
  <w:style w:type="paragraph" w:customStyle="1" w:styleId="3426">
    <w:name w:val="正文＋黑体"/>
    <w:basedOn w:val="1"/>
    <w:link w:val="3425"/>
    <w:qFormat/>
    <w:uiPriority w:val="0"/>
    <w:pPr>
      <w:spacing w:beforeLines="50" w:line="360" w:lineRule="auto"/>
      <w:ind w:firstLine="480" w:firstLineChars="200"/>
      <w:jc w:val="left"/>
    </w:pPr>
    <w:rPr>
      <w:rFonts w:ascii="Arial" w:hAnsi="Arial" w:eastAsia="黑体" w:cs="Arial"/>
      <w:sz w:val="24"/>
    </w:rPr>
  </w:style>
  <w:style w:type="character" w:customStyle="1" w:styleId="3427">
    <w:name w:val="表格文字1 Char Char"/>
    <w:link w:val="2622"/>
    <w:qFormat/>
    <w:locked/>
    <w:uiPriority w:val="0"/>
    <w:rPr>
      <w:rFonts w:ascii="宋体" w:hAnsi="宋体" w:cs="宋体"/>
      <w:snapToGrid w:val="0"/>
      <w:sz w:val="24"/>
      <w:szCs w:val="24"/>
    </w:rPr>
  </w:style>
  <w:style w:type="character" w:customStyle="1" w:styleId="3428">
    <w:name w:val="魏秀珍   正文 Char Char"/>
    <w:qFormat/>
    <w:locked/>
    <w:uiPriority w:val="0"/>
    <w:rPr>
      <w:color w:val="0000FF"/>
      <w:sz w:val="24"/>
      <w:szCs w:val="24"/>
    </w:rPr>
  </w:style>
  <w:style w:type="character" w:customStyle="1" w:styleId="3429">
    <w:name w:val="电镀正文 Char Char"/>
    <w:qFormat/>
    <w:locked/>
    <w:uiPriority w:val="0"/>
    <w:rPr>
      <w:rFonts w:ascii="宋体" w:hAnsi="宋体"/>
      <w:kern w:val="2"/>
      <w:sz w:val="24"/>
      <w:szCs w:val="24"/>
    </w:rPr>
  </w:style>
  <w:style w:type="paragraph" w:customStyle="1" w:styleId="3430">
    <w:name w:val="！表标题"/>
    <w:basedOn w:val="1"/>
    <w:qFormat/>
    <w:uiPriority w:val="0"/>
    <w:pPr>
      <w:snapToGrid w:val="0"/>
      <w:spacing w:before="156"/>
      <w:jc w:val="center"/>
    </w:pPr>
    <w:rPr>
      <w:rFonts w:hAnsi="Calibri" w:cs="宋体"/>
      <w:b/>
      <w:bCs/>
      <w:sz w:val="24"/>
      <w:szCs w:val="20"/>
    </w:rPr>
  </w:style>
  <w:style w:type="character" w:customStyle="1" w:styleId="3431">
    <w:name w:val="！正文 Char"/>
    <w:link w:val="3432"/>
    <w:qFormat/>
    <w:locked/>
    <w:uiPriority w:val="0"/>
    <w:rPr>
      <w:rFonts w:ascii="宋体" w:hAnsi="宋体" w:cs="宋体"/>
      <w:sz w:val="24"/>
    </w:rPr>
  </w:style>
  <w:style w:type="paragraph" w:customStyle="1" w:styleId="3432">
    <w:name w:val="！正文"/>
    <w:basedOn w:val="1"/>
    <w:link w:val="3431"/>
    <w:qFormat/>
    <w:uiPriority w:val="0"/>
    <w:pPr>
      <w:spacing w:line="360" w:lineRule="auto"/>
      <w:ind w:firstLine="480" w:firstLineChars="200"/>
    </w:pPr>
    <w:rPr>
      <w:rFonts w:ascii="宋体" w:hAnsi="宋体" w:cs="宋体"/>
      <w:kern w:val="0"/>
      <w:sz w:val="24"/>
      <w:szCs w:val="20"/>
    </w:rPr>
  </w:style>
  <w:style w:type="paragraph" w:customStyle="1" w:styleId="3433">
    <w:name w:val="列表段落3"/>
    <w:basedOn w:val="1"/>
    <w:qFormat/>
    <w:uiPriority w:val="0"/>
    <w:pPr>
      <w:spacing w:line="360" w:lineRule="auto"/>
      <w:ind w:firstLine="420" w:firstLineChars="200"/>
    </w:pPr>
    <w:rPr>
      <w:sz w:val="24"/>
      <w:szCs w:val="20"/>
    </w:rPr>
  </w:style>
  <w:style w:type="character" w:customStyle="1" w:styleId="3434">
    <w:name w:val="图片 Char Char"/>
    <w:qFormat/>
    <w:locked/>
    <w:uiPriority w:val="0"/>
    <w:rPr>
      <w:rFonts w:ascii="黑体" w:hAnsi="Arial" w:eastAsia="黑体"/>
      <w:color w:val="000000"/>
      <w:sz w:val="24"/>
    </w:rPr>
  </w:style>
  <w:style w:type="character" w:customStyle="1" w:styleId="3435">
    <w:name w:val="中大表格标题 Char Char"/>
    <w:qFormat/>
    <w:locked/>
    <w:uiPriority w:val="0"/>
    <w:rPr>
      <w:b/>
      <w:bCs/>
      <w:kern w:val="2"/>
      <w:sz w:val="24"/>
    </w:rPr>
  </w:style>
  <w:style w:type="paragraph" w:customStyle="1" w:styleId="3436">
    <w:name w:val="样式 标题 2标题 2 Char Char Char Char Char标题 2 Char Char Char Char C...1"/>
    <w:basedOn w:val="4"/>
    <w:qFormat/>
    <w:uiPriority w:val="0"/>
    <w:pPr>
      <w:tabs>
        <w:tab w:val="left" w:pos="425"/>
        <w:tab w:val="left" w:pos="630"/>
        <w:tab w:val="left" w:pos="850"/>
        <w:tab w:val="clear" w:pos="576"/>
      </w:tabs>
      <w:adjustRightInd w:val="0"/>
      <w:snapToGrid w:val="0"/>
      <w:spacing w:beforeLines="50" w:afterLines="50"/>
      <w:outlineLvl w:val="0"/>
    </w:pPr>
    <w:rPr>
      <w:bCs w:val="0"/>
      <w:sz w:val="30"/>
      <w:szCs w:val="20"/>
      <w:lang w:val="en-US"/>
    </w:rPr>
  </w:style>
  <w:style w:type="character" w:customStyle="1" w:styleId="3437">
    <w:name w:val="！X.X.X Char"/>
    <w:link w:val="3438"/>
    <w:qFormat/>
    <w:locked/>
    <w:uiPriority w:val="0"/>
    <w:rPr>
      <w:rFonts w:ascii="宋体" w:hAnsi="宋体" w:cs="宋体"/>
      <w:b/>
      <w:bCs/>
      <w:sz w:val="28"/>
    </w:rPr>
  </w:style>
  <w:style w:type="paragraph" w:customStyle="1" w:styleId="3438">
    <w:name w:val="！X.X.X"/>
    <w:basedOn w:val="1"/>
    <w:link w:val="3437"/>
    <w:qFormat/>
    <w:uiPriority w:val="0"/>
    <w:pPr>
      <w:spacing w:line="360" w:lineRule="auto"/>
    </w:pPr>
    <w:rPr>
      <w:rFonts w:ascii="宋体" w:hAnsi="宋体" w:cs="宋体"/>
      <w:b/>
      <w:bCs/>
      <w:kern w:val="0"/>
      <w:sz w:val="28"/>
      <w:szCs w:val="20"/>
    </w:rPr>
  </w:style>
  <w:style w:type="paragraph" w:customStyle="1" w:styleId="3439">
    <w:name w:val="表格新旧"/>
    <w:basedOn w:val="1"/>
    <w:qFormat/>
    <w:uiPriority w:val="0"/>
    <w:pPr>
      <w:autoSpaceDE w:val="0"/>
      <w:autoSpaceDN w:val="0"/>
      <w:adjustRightInd w:val="0"/>
      <w:snapToGrid w:val="0"/>
      <w:jc w:val="center"/>
    </w:pPr>
    <w:rPr>
      <w:color w:val="000000"/>
      <w:szCs w:val="21"/>
    </w:rPr>
  </w:style>
  <w:style w:type="character" w:customStyle="1" w:styleId="3440">
    <w:name w:val="一级标题 Char Char"/>
    <w:link w:val="1877"/>
    <w:qFormat/>
    <w:locked/>
    <w:uiPriority w:val="0"/>
    <w:rPr>
      <w:rFonts w:ascii="宋体" w:hAnsi="宋体" w:cs="宋体"/>
      <w:b/>
      <w:bCs/>
      <w:kern w:val="44"/>
      <w:sz w:val="32"/>
      <w:szCs w:val="44"/>
    </w:rPr>
  </w:style>
  <w:style w:type="character" w:customStyle="1" w:styleId="3441">
    <w:name w:val="表格字体 Char Char"/>
    <w:qFormat/>
    <w:locked/>
    <w:uiPriority w:val="0"/>
    <w:rPr>
      <w:rFonts w:ascii="Arial" w:hAnsi="Arial" w:cs="宋体"/>
      <w:kern w:val="2"/>
      <w:sz w:val="24"/>
    </w:rPr>
  </w:style>
  <w:style w:type="paragraph" w:customStyle="1" w:styleId="3442">
    <w:name w:val="！ X.X"/>
    <w:basedOn w:val="1"/>
    <w:qFormat/>
    <w:uiPriority w:val="0"/>
    <w:pPr>
      <w:spacing w:beforeLines="50" w:line="360" w:lineRule="auto"/>
    </w:pPr>
    <w:rPr>
      <w:rFonts w:cs="宋体"/>
      <w:b/>
      <w:bCs/>
      <w:kern w:val="0"/>
      <w:sz w:val="30"/>
      <w:szCs w:val="20"/>
    </w:rPr>
  </w:style>
  <w:style w:type="paragraph" w:customStyle="1" w:styleId="3443">
    <w:name w:val="表名图名"/>
    <w:basedOn w:val="1"/>
    <w:qFormat/>
    <w:uiPriority w:val="0"/>
    <w:pPr>
      <w:adjustRightInd w:val="0"/>
      <w:snapToGrid w:val="0"/>
      <w:spacing w:line="300" w:lineRule="auto"/>
      <w:jc w:val="center"/>
    </w:pPr>
    <w:rPr>
      <w:b/>
      <w:w w:val="80"/>
      <w:kern w:val="0"/>
      <w:szCs w:val="120"/>
    </w:rPr>
  </w:style>
  <w:style w:type="character" w:customStyle="1" w:styleId="3444">
    <w:name w:val="表头 Char Char"/>
    <w:qFormat/>
    <w:locked/>
    <w:uiPriority w:val="0"/>
    <w:rPr>
      <w:rFonts w:ascii="黑体" w:hAnsi="黑体" w:eastAsia="黑体"/>
      <w:kern w:val="2"/>
      <w:sz w:val="24"/>
      <w:szCs w:val="24"/>
    </w:rPr>
  </w:style>
  <w:style w:type="character" w:customStyle="1" w:styleId="3445">
    <w:name w:val="君邦正文 Char Char"/>
    <w:qFormat/>
    <w:locked/>
    <w:uiPriority w:val="0"/>
    <w:rPr>
      <w:sz w:val="24"/>
    </w:rPr>
  </w:style>
  <w:style w:type="character" w:customStyle="1" w:styleId="3446">
    <w:name w:val="小四 间距1.5 缩进2 Char"/>
    <w:link w:val="3447"/>
    <w:qFormat/>
    <w:locked/>
    <w:uiPriority w:val="0"/>
    <w:rPr>
      <w:kern w:val="2"/>
      <w:sz w:val="24"/>
      <w:szCs w:val="24"/>
    </w:rPr>
  </w:style>
  <w:style w:type="paragraph" w:customStyle="1" w:styleId="3447">
    <w:name w:val="小四 间距1.5 缩进2"/>
    <w:basedOn w:val="1"/>
    <w:link w:val="3446"/>
    <w:qFormat/>
    <w:uiPriority w:val="0"/>
    <w:pPr>
      <w:spacing w:line="360" w:lineRule="auto"/>
      <w:ind w:firstLine="415" w:firstLineChars="173"/>
    </w:pPr>
    <w:rPr>
      <w:sz w:val="24"/>
    </w:rPr>
  </w:style>
  <w:style w:type="paragraph" w:customStyle="1" w:styleId="3448">
    <w:name w:val="无间隔3"/>
    <w:qFormat/>
    <w:uiPriority w:val="1"/>
    <w:rPr>
      <w:rFonts w:ascii="Calibri" w:hAnsi="Calibri" w:eastAsia="宋体" w:cs="Calibri"/>
      <w:sz w:val="22"/>
      <w:szCs w:val="22"/>
      <w:lang w:val="en-US" w:eastAsia="zh-CN" w:bidi="ar-SA"/>
    </w:rPr>
  </w:style>
  <w:style w:type="paragraph" w:customStyle="1" w:styleId="3449">
    <w:name w:val="Char Char22 Char Char Char Char"/>
    <w:basedOn w:val="1"/>
    <w:qFormat/>
    <w:uiPriority w:val="0"/>
    <w:rPr>
      <w:rFonts w:ascii="Tahoma" w:hAnsi="Tahoma"/>
      <w:sz w:val="24"/>
      <w:szCs w:val="20"/>
    </w:rPr>
  </w:style>
  <w:style w:type="paragraph" w:customStyle="1" w:styleId="3450">
    <w:name w:val="Char Char3 Char Char Char Char Char Char Char Char Char Char"/>
    <w:basedOn w:val="1"/>
    <w:qFormat/>
    <w:uiPriority w:val="0"/>
  </w:style>
  <w:style w:type="paragraph" w:customStyle="1" w:styleId="3451">
    <w:name w:val="newstyle20"/>
    <w:basedOn w:val="1"/>
    <w:qFormat/>
    <w:uiPriority w:val="0"/>
    <w:pPr>
      <w:widowControl/>
      <w:spacing w:before="100" w:beforeAutospacing="1" w:after="100" w:afterAutospacing="1"/>
      <w:jc w:val="left"/>
    </w:pPr>
    <w:rPr>
      <w:rFonts w:ascii="宋体" w:hAnsi="宋体" w:cs="宋体"/>
      <w:kern w:val="0"/>
      <w:sz w:val="24"/>
    </w:rPr>
  </w:style>
  <w:style w:type="paragraph" w:customStyle="1" w:styleId="3452">
    <w:name w:val="Char Char2 Char"/>
    <w:basedOn w:val="1"/>
    <w:qFormat/>
    <w:uiPriority w:val="0"/>
    <w:rPr>
      <w:szCs w:val="21"/>
    </w:rPr>
  </w:style>
  <w:style w:type="paragraph" w:customStyle="1" w:styleId="3453">
    <w:name w:val="正文文本缩进2"/>
    <w:basedOn w:val="1"/>
    <w:qFormat/>
    <w:uiPriority w:val="0"/>
    <w:pPr>
      <w:adjustRightInd w:val="0"/>
      <w:spacing w:line="228" w:lineRule="auto"/>
      <w:ind w:firstLine="570"/>
    </w:pPr>
    <w:rPr>
      <w:rFonts w:ascii="仿宋_GB2312" w:hAnsi="仿宋_GB2312" w:eastAsia="仿宋_GB2312"/>
      <w:kern w:val="0"/>
      <w:sz w:val="28"/>
      <w:szCs w:val="20"/>
    </w:rPr>
  </w:style>
  <w:style w:type="paragraph" w:customStyle="1" w:styleId="3454">
    <w:name w:val="正文文本缩进 24"/>
    <w:basedOn w:val="1"/>
    <w:qFormat/>
    <w:uiPriority w:val="0"/>
    <w:pPr>
      <w:adjustRightInd w:val="0"/>
      <w:spacing w:line="312" w:lineRule="atLeast"/>
      <w:ind w:firstLine="570"/>
      <w:jc w:val="distribute"/>
    </w:pPr>
    <w:rPr>
      <w:rFonts w:ascii="仿宋_GB2312" w:hAnsi="仿宋_GB2312" w:eastAsia="仿宋_GB2312"/>
      <w:kern w:val="0"/>
      <w:sz w:val="28"/>
      <w:szCs w:val="20"/>
    </w:rPr>
  </w:style>
  <w:style w:type="character" w:customStyle="1" w:styleId="3455">
    <w:name w:val="表文字 Char"/>
    <w:qFormat/>
    <w:locked/>
    <w:uiPriority w:val="0"/>
    <w:rPr>
      <w:sz w:val="24"/>
      <w:szCs w:val="24"/>
    </w:rPr>
  </w:style>
  <w:style w:type="character" w:customStyle="1" w:styleId="3456">
    <w:name w:val="正文样式 Char Char"/>
    <w:qFormat/>
    <w:locked/>
    <w:uiPriority w:val="0"/>
    <w:rPr>
      <w:rFonts w:ascii="宋体" w:hAnsi="宋体" w:cs="宋体"/>
      <w:sz w:val="24"/>
    </w:rPr>
  </w:style>
  <w:style w:type="paragraph" w:customStyle="1" w:styleId="3457">
    <w:name w:val="Char Char2"/>
    <w:basedOn w:val="1"/>
    <w:qFormat/>
    <w:uiPriority w:val="0"/>
  </w:style>
  <w:style w:type="paragraph" w:customStyle="1" w:styleId="3458">
    <w:name w:val="样式 正文文字缩进 2 + (符号) 宋体 小四 首行缩进:  2 字符"/>
    <w:basedOn w:val="51"/>
    <w:qFormat/>
    <w:uiPriority w:val="0"/>
    <w:pPr>
      <w:adjustRightInd w:val="0"/>
      <w:ind w:firstLine="480"/>
    </w:pPr>
    <w:rPr>
      <w:rFonts w:ascii="宋体" w:hAnsi="宋体" w:cs="宋体"/>
      <w:b w:val="0"/>
      <w:szCs w:val="24"/>
      <w:lang w:val="en-US"/>
    </w:rPr>
  </w:style>
  <w:style w:type="character" w:customStyle="1" w:styleId="3459">
    <w:name w:val="报告文本 Char Char"/>
    <w:qFormat/>
    <w:locked/>
    <w:uiPriority w:val="0"/>
    <w:rPr>
      <w:kern w:val="2"/>
      <w:sz w:val="24"/>
      <w:szCs w:val="22"/>
    </w:rPr>
  </w:style>
  <w:style w:type="character" w:customStyle="1" w:styleId="3460">
    <w:name w:val="报告书正文 Char Char"/>
    <w:qFormat/>
    <w:locked/>
    <w:uiPriority w:val="0"/>
    <w:rPr>
      <w:rFonts w:ascii="宋体" w:hAnsi="宋体"/>
      <w:kern w:val="2"/>
      <w:sz w:val="28"/>
      <w:szCs w:val="24"/>
    </w:rPr>
  </w:style>
  <w:style w:type="character" w:customStyle="1" w:styleId="3461">
    <w:name w:val="a表格标题 Char"/>
    <w:link w:val="3462"/>
    <w:qFormat/>
    <w:locked/>
    <w:uiPriority w:val="0"/>
    <w:rPr>
      <w:b/>
      <w:szCs w:val="21"/>
    </w:rPr>
  </w:style>
  <w:style w:type="paragraph" w:customStyle="1" w:styleId="3462">
    <w:name w:val="a表格标题"/>
    <w:basedOn w:val="34"/>
    <w:link w:val="3461"/>
    <w:qFormat/>
    <w:uiPriority w:val="0"/>
    <w:pPr>
      <w:adjustRightInd/>
      <w:spacing w:after="120" w:line="360" w:lineRule="auto"/>
      <w:ind w:firstLine="482"/>
      <w:jc w:val="center"/>
      <w:textAlignment w:val="auto"/>
    </w:pPr>
    <w:rPr>
      <w:b/>
      <w:sz w:val="20"/>
      <w:szCs w:val="21"/>
      <w:lang w:val="en-US"/>
    </w:rPr>
  </w:style>
  <w:style w:type="character" w:customStyle="1" w:styleId="3463">
    <w:name w:val="表格1（小5号字） 字符"/>
    <w:link w:val="3464"/>
    <w:qFormat/>
    <w:locked/>
    <w:uiPriority w:val="1"/>
    <w:rPr>
      <w:rFonts w:ascii="宋体" w:hAnsi="宋体" w:cs="宋体"/>
      <w:sz w:val="18"/>
      <w:szCs w:val="18"/>
    </w:rPr>
  </w:style>
  <w:style w:type="paragraph" w:customStyle="1" w:styleId="3464">
    <w:name w:val="表格1（小5号字）"/>
    <w:basedOn w:val="1"/>
    <w:link w:val="3463"/>
    <w:qFormat/>
    <w:uiPriority w:val="0"/>
    <w:pPr>
      <w:adjustRightInd w:val="0"/>
      <w:snapToGrid w:val="0"/>
      <w:spacing w:line="320" w:lineRule="exact"/>
      <w:jc w:val="center"/>
    </w:pPr>
    <w:rPr>
      <w:rFonts w:ascii="宋体" w:hAnsi="宋体" w:cs="宋体"/>
      <w:kern w:val="0"/>
      <w:sz w:val="18"/>
      <w:szCs w:val="18"/>
    </w:rPr>
  </w:style>
  <w:style w:type="paragraph" w:customStyle="1" w:styleId="3465">
    <w:name w:val="报告表正文-yhl"/>
    <w:basedOn w:val="1"/>
    <w:qFormat/>
    <w:uiPriority w:val="0"/>
    <w:pPr>
      <w:widowControl/>
      <w:spacing w:line="360" w:lineRule="auto"/>
      <w:ind w:firstLine="200" w:firstLineChars="200"/>
    </w:pPr>
    <w:rPr>
      <w:sz w:val="24"/>
      <w:szCs w:val="21"/>
    </w:rPr>
  </w:style>
  <w:style w:type="character" w:customStyle="1" w:styleId="3466">
    <w:name w:val="备注 字符"/>
    <w:link w:val="2122"/>
    <w:qFormat/>
    <w:locked/>
    <w:uiPriority w:val="0"/>
    <w:rPr>
      <w:rFonts w:ascii="宋体" w:hAnsi="宋体" w:cs="宋体"/>
      <w:i/>
      <w:color w:val="800000"/>
      <w:kern w:val="18"/>
      <w:sz w:val="24"/>
      <w:szCs w:val="24"/>
    </w:rPr>
  </w:style>
  <w:style w:type="character" w:customStyle="1" w:styleId="3467">
    <w:name w:val="纯文本 Char2"/>
    <w:qFormat/>
    <w:uiPriority w:val="0"/>
    <w:rPr>
      <w:rFonts w:hint="eastAsia" w:ascii="宋体" w:hAnsi="Courier New" w:eastAsia="宋体"/>
      <w:kern w:val="2"/>
      <w:sz w:val="21"/>
    </w:rPr>
  </w:style>
  <w:style w:type="character" w:customStyle="1" w:styleId="3468">
    <w:name w:val="正文缩进 Char11"/>
    <w:qFormat/>
    <w:uiPriority w:val="0"/>
    <w:rPr>
      <w:rFonts w:hint="eastAsia" w:ascii="宋体" w:hAnsi="宋体" w:eastAsia="宋体" w:cs="宋体"/>
      <w:sz w:val="24"/>
    </w:rPr>
  </w:style>
  <w:style w:type="character" w:customStyle="1" w:styleId="3469">
    <w:name w:val="不明显参考3"/>
    <w:qFormat/>
    <w:uiPriority w:val="31"/>
    <w:rPr>
      <w:smallCaps/>
      <w:color w:val="C0504D"/>
      <w:u w:val="single"/>
    </w:rPr>
  </w:style>
  <w:style w:type="character" w:customStyle="1" w:styleId="3470">
    <w:name w:val="自动4 Char Char Char"/>
    <w:qFormat/>
    <w:uiPriority w:val="0"/>
    <w:rPr>
      <w:rFonts w:hint="eastAsia" w:ascii="宋体" w:hAnsi="宋体" w:eastAsia="宋体"/>
      <w:bCs/>
      <w:color w:val="000000"/>
      <w:kern w:val="2"/>
      <w:sz w:val="24"/>
      <w:szCs w:val="24"/>
      <w:lang w:val="en-US" w:eastAsia="zh-CN"/>
    </w:rPr>
  </w:style>
  <w:style w:type="character" w:customStyle="1" w:styleId="3471">
    <w:name w:val="description6"/>
    <w:basedOn w:val="102"/>
    <w:qFormat/>
    <w:uiPriority w:val="0"/>
  </w:style>
  <w:style w:type="character" w:customStyle="1" w:styleId="3472">
    <w:name w:val="信息标题 Char1"/>
    <w:qFormat/>
    <w:uiPriority w:val="0"/>
    <w:rPr>
      <w:rFonts w:hint="default" w:ascii="Cambria" w:hAnsi="Cambria" w:eastAsia="宋体" w:cs="Times New Roman"/>
      <w:kern w:val="2"/>
      <w:sz w:val="24"/>
      <w:szCs w:val="24"/>
      <w:shd w:val="pct20" w:color="auto" w:fill="auto"/>
    </w:rPr>
  </w:style>
  <w:style w:type="character" w:customStyle="1" w:styleId="3473">
    <w:name w:val="正文文本 + 9.5 pt"/>
    <w:qFormat/>
    <w:uiPriority w:val="0"/>
    <w:rPr>
      <w:rFonts w:hint="eastAsia" w:ascii="MingLiU" w:hAnsi="MingLiU" w:eastAsia="MingLiU" w:cs="MingLiU"/>
      <w:spacing w:val="9"/>
      <w:sz w:val="19"/>
      <w:szCs w:val="19"/>
      <w:u w:val="none"/>
    </w:rPr>
  </w:style>
  <w:style w:type="character" w:customStyle="1" w:styleId="3474">
    <w:name w:val="正文文本 + 9.5 pt4"/>
    <w:qFormat/>
    <w:uiPriority w:val="0"/>
    <w:rPr>
      <w:rFonts w:hint="eastAsia" w:ascii="MingLiU" w:hAnsi="MingLiU" w:eastAsia="MingLiU" w:cs="MingLiU"/>
      <w:spacing w:val="-8"/>
      <w:sz w:val="19"/>
      <w:szCs w:val="19"/>
      <w:u w:val="none"/>
      <w:lang w:val="en-US" w:eastAsia="en-US"/>
    </w:rPr>
  </w:style>
  <w:style w:type="character" w:customStyle="1" w:styleId="3475">
    <w:name w:val="正文文本 + 11.5 pt1"/>
    <w:qFormat/>
    <w:uiPriority w:val="0"/>
    <w:rPr>
      <w:rFonts w:hint="eastAsia" w:ascii="MingLiU" w:hAnsi="MingLiU" w:eastAsia="MingLiU" w:cs="MingLiU"/>
      <w:b/>
      <w:bCs/>
      <w:spacing w:val="11"/>
      <w:sz w:val="23"/>
      <w:szCs w:val="23"/>
      <w:u w:val="none"/>
    </w:rPr>
  </w:style>
  <w:style w:type="character" w:customStyle="1" w:styleId="3476">
    <w:name w:val="正文文本 + Batang9"/>
    <w:qFormat/>
    <w:uiPriority w:val="0"/>
    <w:rPr>
      <w:rFonts w:hint="eastAsia" w:ascii="Batang" w:hAnsi="Batang" w:eastAsia="Batang" w:cs="Batang"/>
      <w:spacing w:val="-6"/>
      <w:sz w:val="22"/>
      <w:szCs w:val="22"/>
      <w:u w:val="none"/>
      <w:lang w:val="en-US" w:eastAsia="en-US"/>
    </w:rPr>
  </w:style>
  <w:style w:type="character" w:customStyle="1" w:styleId="3477">
    <w:name w:val="正文文本 + Batang4"/>
    <w:qFormat/>
    <w:uiPriority w:val="0"/>
    <w:rPr>
      <w:rFonts w:hint="eastAsia" w:ascii="Batang" w:hAnsi="Batang" w:eastAsia="Batang" w:cs="Batang"/>
      <w:spacing w:val="-35"/>
      <w:sz w:val="22"/>
      <w:szCs w:val="22"/>
      <w:u w:val="none"/>
      <w:lang w:val="en-US" w:eastAsia="en-US"/>
    </w:rPr>
  </w:style>
  <w:style w:type="character" w:customStyle="1" w:styleId="3478">
    <w:name w:val="正文文本 + 粗体13"/>
    <w:qFormat/>
    <w:uiPriority w:val="0"/>
    <w:rPr>
      <w:rFonts w:hint="eastAsia" w:ascii="MingLiU" w:hAnsi="MingLiU" w:eastAsia="MingLiU" w:cs="MingLiU"/>
      <w:b/>
      <w:bCs/>
      <w:spacing w:val="-10"/>
      <w:sz w:val="21"/>
      <w:szCs w:val="21"/>
      <w:u w:val="none"/>
      <w:lang w:val="en-US" w:eastAsia="en-US"/>
    </w:rPr>
  </w:style>
  <w:style w:type="character" w:customStyle="1" w:styleId="3479">
    <w:name w:val="正文文本 Char1"/>
    <w:semiHidden/>
    <w:qFormat/>
    <w:uiPriority w:val="99"/>
    <w:rPr>
      <w:kern w:val="2"/>
      <w:sz w:val="21"/>
      <w:szCs w:val="24"/>
    </w:rPr>
  </w:style>
  <w:style w:type="character" w:customStyle="1" w:styleId="3480">
    <w:name w:val="正 文 Char"/>
    <w:qFormat/>
    <w:locked/>
    <w:uiPriority w:val="0"/>
    <w:rPr>
      <w:kern w:val="2"/>
      <w:sz w:val="24"/>
      <w:szCs w:val="22"/>
    </w:rPr>
  </w:style>
  <w:style w:type="character" w:customStyle="1" w:styleId="3481">
    <w:name w:val="报告 Char Char Char"/>
    <w:qFormat/>
    <w:locked/>
    <w:uiPriority w:val="0"/>
    <w:rPr>
      <w:kern w:val="2"/>
      <w:sz w:val="24"/>
      <w:szCs w:val="24"/>
    </w:rPr>
  </w:style>
  <w:style w:type="character" w:customStyle="1" w:styleId="3482">
    <w:name w:val="font161"/>
    <w:qFormat/>
    <w:uiPriority w:val="0"/>
    <w:rPr>
      <w:rFonts w:hint="default" w:ascii="Times New Roman" w:hAnsi="Times New Roman" w:cs="Times New Roman"/>
      <w:color w:val="000000"/>
      <w:sz w:val="21"/>
      <w:szCs w:val="21"/>
      <w:u w:val="none"/>
    </w:rPr>
  </w:style>
  <w:style w:type="character" w:customStyle="1" w:styleId="3483">
    <w:name w:val="p21"/>
    <w:qFormat/>
    <w:uiPriority w:val="0"/>
    <w:rPr>
      <w:sz w:val="21"/>
      <w:szCs w:val="21"/>
    </w:rPr>
  </w:style>
  <w:style w:type="character" w:customStyle="1" w:styleId="3484">
    <w:name w:val="p14_black_1501"/>
    <w:qFormat/>
    <w:uiPriority w:val="0"/>
    <w:rPr>
      <w:sz w:val="19"/>
    </w:rPr>
  </w:style>
  <w:style w:type="character" w:customStyle="1" w:styleId="3485">
    <w:name w:val="bigfont"/>
    <w:basedOn w:val="102"/>
    <w:qFormat/>
    <w:uiPriority w:val="0"/>
  </w:style>
  <w:style w:type="character" w:customStyle="1" w:styleId="3486">
    <w:name w:val="图表标题 字符"/>
    <w:qFormat/>
    <w:locked/>
    <w:uiPriority w:val="0"/>
    <w:rPr>
      <w:rFonts w:hint="eastAsia" w:ascii="黑体" w:hAnsi="黑体" w:eastAsia="黑体"/>
      <w:sz w:val="24"/>
    </w:rPr>
  </w:style>
  <w:style w:type="table" w:customStyle="1" w:styleId="3487">
    <w:name w:val="表格样式2"/>
    <w:basedOn w:val="88"/>
    <w:qFormat/>
    <w:uiPriority w:val="0"/>
    <w:tblPr>
      <w:tblBorders>
        <w:top w:val="single" w:color="auto" w:sz="18" w:space="0"/>
        <w:bottom w:val="single" w:color="auto" w:sz="18" w:space="0"/>
        <w:insideH w:val="single" w:color="auto" w:sz="2" w:space="0"/>
        <w:insideV w:val="single" w:color="auto" w:sz="2" w:space="0"/>
      </w:tblBorders>
    </w:tblPr>
  </w:style>
  <w:style w:type="table" w:customStyle="1" w:styleId="3488">
    <w:name w:val="Table Normal2"/>
    <w:unhideWhenUsed/>
    <w:qFormat/>
    <w:uiPriority w:val="2"/>
    <w:pPr>
      <w:widowControl w:val="0"/>
      <w:autoSpaceDE w:val="0"/>
      <w:autoSpaceDN w:val="0"/>
    </w:pPr>
    <w:rPr>
      <w:rFonts w:ascii="等线" w:hAnsi="等线" w:eastAsia="等线"/>
      <w:sz w:val="22"/>
      <w:szCs w:val="22"/>
      <w:lang w:eastAsia="en-US"/>
    </w:rPr>
    <w:tblPr>
      <w:tblCellMar>
        <w:top w:w="0" w:type="dxa"/>
        <w:left w:w="0" w:type="dxa"/>
        <w:bottom w:w="0" w:type="dxa"/>
        <w:right w:w="0" w:type="dxa"/>
      </w:tblCellMar>
    </w:tblPr>
  </w:style>
  <w:style w:type="paragraph" w:customStyle="1" w:styleId="3489">
    <w:name w:val="Char27"/>
    <w:basedOn w:val="1"/>
    <w:qFormat/>
    <w:uiPriority w:val="0"/>
    <w:pPr>
      <w:tabs>
        <w:tab w:val="left" w:pos="900"/>
      </w:tabs>
      <w:ind w:left="900" w:hanging="420"/>
    </w:pPr>
    <w:rPr>
      <w:sz w:val="24"/>
    </w:rPr>
  </w:style>
  <w:style w:type="paragraph" w:customStyle="1" w:styleId="3490">
    <w:name w:val="Char20"/>
    <w:basedOn w:val="1"/>
    <w:qFormat/>
    <w:uiPriority w:val="0"/>
    <w:pPr>
      <w:tabs>
        <w:tab w:val="left" w:pos="900"/>
      </w:tabs>
      <w:ind w:left="900" w:hanging="420"/>
    </w:pPr>
    <w:rPr>
      <w:sz w:val="24"/>
    </w:rPr>
  </w:style>
  <w:style w:type="character" w:customStyle="1" w:styleId="3491">
    <w:name w:val="正文文本 + 10 pt"/>
    <w:qFormat/>
    <w:uiPriority w:val="0"/>
    <w:rPr>
      <w:rFonts w:hint="eastAsia" w:ascii="MingLiU" w:hAnsi="MingLiU" w:eastAsia="MingLiU" w:cs="MingLiU"/>
      <w:b/>
      <w:bCs/>
      <w:spacing w:val="-7"/>
      <w:sz w:val="20"/>
      <w:szCs w:val="20"/>
      <w:u w:val="none"/>
      <w:lang w:val="en-US" w:eastAsia="en-US"/>
    </w:rPr>
  </w:style>
  <w:style w:type="character" w:customStyle="1" w:styleId="3492">
    <w:name w:val="正文文本 + AngsanaUPC1"/>
    <w:qFormat/>
    <w:uiPriority w:val="0"/>
    <w:rPr>
      <w:rFonts w:hint="default" w:ascii="AngsanaUPC" w:hAnsi="AngsanaUPC" w:cs="AngsanaUPC"/>
      <w:spacing w:val="0"/>
      <w:sz w:val="19"/>
      <w:szCs w:val="19"/>
      <w:u w:val="none"/>
      <w:lang w:val="en-US" w:eastAsia="zh-CN"/>
    </w:rPr>
  </w:style>
  <w:style w:type="character" w:customStyle="1" w:styleId="3493">
    <w:name w:val="东莞仓库正文 Char Char 字符"/>
    <w:link w:val="3494"/>
    <w:qFormat/>
    <w:uiPriority w:val="0"/>
    <w:rPr>
      <w:kern w:val="2"/>
      <w:sz w:val="24"/>
      <w:szCs w:val="24"/>
    </w:rPr>
  </w:style>
  <w:style w:type="paragraph" w:customStyle="1" w:styleId="3494">
    <w:name w:val="东莞仓库正文 Char Char"/>
    <w:basedOn w:val="1"/>
    <w:link w:val="3493"/>
    <w:qFormat/>
    <w:uiPriority w:val="0"/>
    <w:pPr>
      <w:spacing w:line="324" w:lineRule="auto"/>
      <w:ind w:firstLine="200" w:firstLineChars="200"/>
    </w:pPr>
    <w:rPr>
      <w:sz w:val="24"/>
    </w:rPr>
  </w:style>
  <w:style w:type="character" w:customStyle="1" w:styleId="3495">
    <w:name w:val="未处理的提及3"/>
    <w:semiHidden/>
    <w:unhideWhenUsed/>
    <w:qFormat/>
    <w:uiPriority w:val="99"/>
    <w:rPr>
      <w:color w:val="605E5C"/>
      <w:shd w:val="clear" w:color="auto" w:fill="E1DFDD"/>
    </w:rPr>
  </w:style>
  <w:style w:type="character" w:customStyle="1" w:styleId="3496">
    <w:name w:val="fontstyle11"/>
    <w:qFormat/>
    <w:uiPriority w:val="0"/>
    <w:rPr>
      <w:rFonts w:hint="default" w:ascii="Times New Roman" w:hAnsi="Times New Roman" w:cs="Times New Roman"/>
      <w:color w:val="000000"/>
      <w:sz w:val="24"/>
      <w:szCs w:val="24"/>
    </w:rPr>
  </w:style>
  <w:style w:type="character" w:customStyle="1" w:styleId="3497">
    <w:name w:val="fontstyle21"/>
    <w:qFormat/>
    <w:uiPriority w:val="0"/>
    <w:rPr>
      <w:rFonts w:hint="default" w:ascii="Times New Roman" w:hAnsi="Times New Roman" w:cs="Times New Roman"/>
      <w:color w:val="000000"/>
      <w:sz w:val="24"/>
      <w:szCs w:val="24"/>
    </w:rPr>
  </w:style>
  <w:style w:type="character" w:customStyle="1" w:styleId="3498">
    <w:name w:val="标题5 Char"/>
    <w:qFormat/>
    <w:uiPriority w:val="0"/>
    <w:rPr>
      <w:b/>
      <w:bCs/>
      <w:kern w:val="2"/>
      <w:sz w:val="24"/>
      <w:szCs w:val="28"/>
    </w:rPr>
  </w:style>
  <w:style w:type="paragraph" w:customStyle="1" w:styleId="3499">
    <w:name w:val="M-表格文字"/>
    <w:basedOn w:val="1"/>
    <w:qFormat/>
    <w:uiPriority w:val="0"/>
    <w:pPr>
      <w:widowControl/>
      <w:jc w:val="center"/>
    </w:pPr>
    <w:rPr>
      <w:szCs w:val="21"/>
    </w:rPr>
  </w:style>
  <w:style w:type="paragraph" w:customStyle="1" w:styleId="3500">
    <w:name w:val="M-表头"/>
    <w:basedOn w:val="1"/>
    <w:link w:val="3501"/>
    <w:qFormat/>
    <w:uiPriority w:val="0"/>
    <w:pPr>
      <w:widowControl/>
      <w:ind w:firstLine="200" w:firstLineChars="200"/>
      <w:jc w:val="center"/>
    </w:pPr>
    <w:rPr>
      <w:sz w:val="24"/>
      <w:szCs w:val="21"/>
    </w:rPr>
  </w:style>
  <w:style w:type="character" w:customStyle="1" w:styleId="3501">
    <w:name w:val="M-表头 Char"/>
    <w:link w:val="3500"/>
    <w:qFormat/>
    <w:uiPriority w:val="0"/>
    <w:rPr>
      <w:kern w:val="2"/>
      <w:sz w:val="24"/>
      <w:szCs w:val="21"/>
    </w:rPr>
  </w:style>
  <w:style w:type="character" w:customStyle="1" w:styleId="3502">
    <w:name w:val="fontstyle31"/>
    <w:qFormat/>
    <w:uiPriority w:val="0"/>
    <w:rPr>
      <w:rFonts w:hint="default" w:ascii="TimesNewRomanPS-BoldMT" w:hAnsi="TimesNewRomanPS-BoldMT"/>
      <w:b/>
      <w:bCs/>
      <w:color w:val="000000"/>
      <w:sz w:val="24"/>
      <w:szCs w:val="24"/>
    </w:rPr>
  </w:style>
  <w:style w:type="paragraph" w:customStyle="1" w:styleId="3503">
    <w:name w:val="标题-4"/>
    <w:basedOn w:val="6"/>
    <w:qFormat/>
    <w:uiPriority w:val="0"/>
    <w:pPr>
      <w:tabs>
        <w:tab w:val="left" w:pos="425"/>
        <w:tab w:val="left" w:pos="1080"/>
        <w:tab w:val="clear" w:pos="864"/>
      </w:tabs>
      <w:spacing w:beforeLines="50" w:afterLines="50" w:line="360" w:lineRule="auto"/>
      <w:ind w:left="0" w:firstLine="0"/>
    </w:pPr>
    <w:rPr>
      <w:rFonts w:ascii="Times New Roman" w:hAnsi="Times New Roman" w:eastAsia="宋体"/>
      <w:sz w:val="24"/>
      <w:szCs w:val="24"/>
    </w:rPr>
  </w:style>
  <w:style w:type="paragraph" w:customStyle="1" w:styleId="3504">
    <w:name w:val="文字缩"/>
    <w:basedOn w:val="1"/>
    <w:qFormat/>
    <w:uiPriority w:val="0"/>
    <w:pPr>
      <w:adjustRightInd w:val="0"/>
      <w:snapToGrid w:val="0"/>
      <w:spacing w:line="480" w:lineRule="atLeast"/>
      <w:ind w:firstLine="200" w:firstLineChars="200"/>
    </w:pPr>
    <w:rPr>
      <w:rFonts w:ascii="宋体"/>
      <w:snapToGrid w:val="0"/>
      <w:spacing w:val="6"/>
      <w:kern w:val="0"/>
      <w:sz w:val="28"/>
      <w:szCs w:val="20"/>
    </w:rPr>
  </w:style>
  <w:style w:type="character" w:customStyle="1" w:styleId="3505">
    <w:name w:val="表中文字 Char"/>
    <w:link w:val="2712"/>
    <w:qFormat/>
    <w:uiPriority w:val="0"/>
    <w:rPr>
      <w:rFonts w:ascii="宋体" w:hAnsi="宋体" w:cs="宋体"/>
      <w:sz w:val="24"/>
      <w:szCs w:val="24"/>
    </w:rPr>
  </w:style>
  <w:style w:type="character" w:customStyle="1" w:styleId="3506">
    <w:name w:val="目录 5 字符"/>
    <w:link w:val="43"/>
    <w:qFormat/>
    <w:uiPriority w:val="39"/>
    <w:rPr>
      <w:rFonts w:ascii="等线" w:hAnsi="等线" w:eastAsia="等线"/>
      <w:kern w:val="2"/>
      <w:sz w:val="21"/>
      <w:szCs w:val="22"/>
    </w:rPr>
  </w:style>
  <w:style w:type="paragraph" w:customStyle="1" w:styleId="3507">
    <w:name w:val="表格正文 YP"/>
    <w:basedOn w:val="1"/>
    <w:link w:val="3508"/>
    <w:qFormat/>
    <w:uiPriority w:val="0"/>
    <w:pPr>
      <w:jc w:val="center"/>
    </w:pPr>
    <w:rPr>
      <w:rFonts w:hAnsi="宋体"/>
      <w:szCs w:val="21"/>
    </w:rPr>
  </w:style>
  <w:style w:type="character" w:customStyle="1" w:styleId="3508">
    <w:name w:val="表格正文 YP Char"/>
    <w:link w:val="3507"/>
    <w:qFormat/>
    <w:uiPriority w:val="0"/>
    <w:rPr>
      <w:rFonts w:hAnsi="宋体"/>
      <w:kern w:val="2"/>
      <w:sz w:val="21"/>
      <w:szCs w:val="21"/>
    </w:rPr>
  </w:style>
  <w:style w:type="character" w:customStyle="1" w:styleId="3509">
    <w:name w:val="LJ表中字体 Char"/>
    <w:link w:val="3510"/>
    <w:qFormat/>
    <w:locked/>
    <w:uiPriority w:val="0"/>
    <w:rPr>
      <w:color w:val="000000"/>
      <w:szCs w:val="24"/>
    </w:rPr>
  </w:style>
  <w:style w:type="paragraph" w:customStyle="1" w:styleId="3510">
    <w:name w:val="LJ表中字体"/>
    <w:link w:val="3509"/>
    <w:qFormat/>
    <w:uiPriority w:val="0"/>
    <w:pPr>
      <w:adjustRightInd w:val="0"/>
      <w:snapToGrid w:val="0"/>
      <w:ind w:left="-25" w:leftChars="-25" w:right="-25" w:rightChars="-25"/>
      <w:jc w:val="center"/>
    </w:pPr>
    <w:rPr>
      <w:rFonts w:ascii="Times New Roman" w:hAnsi="Times New Roman" w:eastAsia="宋体" w:cs="Times New Roman"/>
      <w:color w:val="000000"/>
      <w:szCs w:val="24"/>
      <w:lang w:val="en-US" w:eastAsia="zh-CN" w:bidi="ar-SA"/>
    </w:rPr>
  </w:style>
  <w:style w:type="paragraph" w:customStyle="1" w:styleId="3511">
    <w:name w:val="M图居中"/>
    <w:next w:val="1"/>
    <w:qFormat/>
    <w:uiPriority w:val="0"/>
    <w:pPr>
      <w:adjustRightInd w:val="0"/>
      <w:snapToGrid w:val="0"/>
      <w:jc w:val="center"/>
    </w:pPr>
    <w:rPr>
      <w:rFonts w:ascii="Times New Roman" w:hAnsi="Times New Roman" w:eastAsia="宋体" w:cs="Times New Roman"/>
      <w:kern w:val="2"/>
      <w:sz w:val="24"/>
      <w:szCs w:val="21"/>
      <w:lang w:val="en-US" w:eastAsia="zh-CN" w:bidi="ar-SA"/>
    </w:rPr>
  </w:style>
  <w:style w:type="character" w:customStyle="1" w:styleId="3512">
    <w:name w:val="目录 5 Char"/>
    <w:qFormat/>
    <w:uiPriority w:val="0"/>
    <w:rPr>
      <w:rFonts w:ascii="Times New Roman" w:hAnsi="Times New Roman" w:eastAsia="黑体" w:cs="Times New Roman"/>
      <w:szCs w:val="22"/>
    </w:rPr>
  </w:style>
  <w:style w:type="character" w:customStyle="1" w:styleId="3513">
    <w:name w:val="样式 标题 3 + (西文) 宋体 Char Char"/>
    <w:qFormat/>
    <w:uiPriority w:val="0"/>
    <w:rPr>
      <w:rFonts w:ascii="宋体" w:hAnsi="宋体" w:cs="宋体"/>
      <w:b/>
      <w:bCs/>
      <w:snapToGrid w:val="0"/>
      <w:sz w:val="24"/>
      <w:szCs w:val="24"/>
      <w:lang w:val="eu-ES" w:eastAsia="zh-CN"/>
    </w:rPr>
  </w:style>
  <w:style w:type="paragraph" w:customStyle="1" w:styleId="3514">
    <w:name w:val="正文 New"/>
    <w:qFormat/>
    <w:uiPriority w:val="0"/>
    <w:pPr>
      <w:widowControl w:val="0"/>
      <w:jc w:val="both"/>
    </w:pPr>
    <w:rPr>
      <w:rFonts w:ascii="等线" w:hAnsi="等线" w:eastAsia="等线" w:cs="Times New Roman"/>
      <w:kern w:val="2"/>
      <w:sz w:val="21"/>
      <w:szCs w:val="24"/>
      <w:lang w:val="en-US" w:eastAsia="zh-CN" w:bidi="ar-SA"/>
    </w:rPr>
  </w:style>
  <w:style w:type="character" w:customStyle="1" w:styleId="3515">
    <w:name w:val="NormalCharacter"/>
    <w:semiHidden/>
    <w:qFormat/>
    <w:uiPriority w:val="0"/>
  </w:style>
  <w:style w:type="paragraph" w:customStyle="1" w:styleId="3516">
    <w:name w:val="图表文"/>
    <w:basedOn w:val="1"/>
    <w:qFormat/>
    <w:uiPriority w:val="0"/>
    <w:pPr>
      <w:jc w:val="center"/>
    </w:pPr>
    <w:rPr>
      <w:rFonts w:ascii="等线" w:hAnsi="等线"/>
    </w:rPr>
  </w:style>
  <w:style w:type="table" w:customStyle="1" w:styleId="3517">
    <w:name w:val="Table Normal8"/>
    <w:basedOn w:val="88"/>
    <w:qFormat/>
    <w:uiPriority w:val="0"/>
    <w:pPr>
      <w:widowControl w:val="0"/>
      <w:autoSpaceDE w:val="0"/>
      <w:autoSpaceDN w:val="0"/>
    </w:pPr>
    <w:rPr>
      <w:sz w:val="22"/>
      <w:szCs w:val="22"/>
      <w:lang w:eastAsia="en-US"/>
    </w:rPr>
    <w:tblPr>
      <w:tblCellMar>
        <w:left w:w="0" w:type="dxa"/>
        <w:right w:w="0" w:type="dxa"/>
      </w:tblCellMar>
    </w:tblPr>
  </w:style>
  <w:style w:type="table" w:customStyle="1" w:styleId="3518">
    <w:name w:val="N线表"/>
    <w:basedOn w:val="88"/>
    <w:qFormat/>
    <w:uiPriority w:val="0"/>
    <w:pPr>
      <w:keepLines/>
      <w:jc w:val="center"/>
    </w:pPr>
    <w:rPr>
      <w:sz w:val="24"/>
      <w:szCs w:val="24"/>
    </w:rPr>
    <w:tblPr>
      <w:tblBorders>
        <w:top w:val="single" w:color="auto" w:sz="12" w:space="0"/>
        <w:bottom w:val="single" w:color="auto" w:sz="12" w:space="0"/>
        <w:insideH w:val="single" w:color="auto" w:sz="6" w:space="0"/>
        <w:insideV w:val="single" w:color="auto" w:sz="6" w:space="0"/>
      </w:tblBorders>
      <w:tblCellMar>
        <w:left w:w="28" w:type="dxa"/>
        <w:right w:w="28" w:type="dxa"/>
      </w:tblCellMar>
    </w:tblPr>
    <w:tcPr>
      <w:vAlign w:val="center"/>
    </w:tcPr>
    <w:tblStylePr w:type="firstRow">
      <w:rPr>
        <w:rFonts w:hint="default" w:ascii="Times New Roman" w:hAnsi="Times New Roman" w:eastAsia="宋体" w:cs="Times New Roman"/>
        <w:b/>
        <w:bCs/>
        <w:i w:val="0"/>
        <w:iCs w:val="0"/>
        <w:sz w:val="24"/>
        <w:szCs w:val="24"/>
      </w:rPr>
    </w:tblStylePr>
  </w:style>
  <w:style w:type="table" w:customStyle="1" w:styleId="3519">
    <w:name w:val="网格型12"/>
    <w:basedOn w:val="88"/>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520">
    <w:name w:val="注释"/>
    <w:basedOn w:val="1"/>
    <w:qFormat/>
    <w:uiPriority w:val="0"/>
    <w:pPr>
      <w:adjustRightInd w:val="0"/>
      <w:snapToGrid w:val="0"/>
      <w:spacing w:before="60" w:after="60" w:line="360" w:lineRule="auto"/>
      <w:ind w:left="567" w:leftChars="270" w:firstLine="1050" w:firstLineChars="500"/>
    </w:pPr>
    <w:rPr>
      <w:rFonts w:ascii="宋体"/>
      <w:sz w:val="24"/>
      <w:szCs w:val="20"/>
    </w:rPr>
  </w:style>
  <w:style w:type="table" w:customStyle="1" w:styleId="3521">
    <w:name w:val="网格型-中对齐1"/>
    <w:basedOn w:val="88"/>
    <w:qFormat/>
    <w:uiPriority w:val="0"/>
    <w:pPr>
      <w:widowControl w:val="0"/>
      <w:spacing w:line="360" w:lineRule="exact"/>
      <w:jc w:val="center"/>
    </w:pPr>
    <w:rPr>
      <w:snapToGrid w:val="0"/>
      <w:sz w:val="21"/>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28" w:type="dxa"/>
        <w:right w:w="28" w:type="dxa"/>
      </w:tblCellMar>
    </w:tblPr>
    <w:trPr>
      <w:jc w:val="center"/>
    </w:trPr>
    <w:tcPr>
      <w:vAlign w:val="center"/>
    </w:tcPr>
  </w:style>
  <w:style w:type="character" w:customStyle="1" w:styleId="3522">
    <w:name w:val="小四 间距1.5 缩进2 Char Char"/>
    <w:qFormat/>
    <w:uiPriority w:val="0"/>
    <w:rPr>
      <w:kern w:val="2"/>
    </w:rPr>
  </w:style>
  <w:style w:type="character" w:customStyle="1" w:styleId="3523">
    <w:name w:val="表格标题 (3) + Georgia"/>
    <w:qFormat/>
    <w:uiPriority w:val="0"/>
    <w:rPr>
      <w:rFonts w:ascii="Georgia" w:hAnsi="Georgia" w:eastAsia="Georgia" w:cs="Georgia"/>
      <w:b/>
      <w:bCs/>
      <w:color w:val="000000"/>
      <w:spacing w:val="0"/>
      <w:w w:val="100"/>
      <w:position w:val="0"/>
      <w:sz w:val="22"/>
      <w:shd w:val="clear" w:color="auto" w:fill="FFFFFF"/>
      <w:lang w:val="zh-CN" w:eastAsia="zh-CN" w:bidi="zh-CN"/>
    </w:rPr>
  </w:style>
  <w:style w:type="table" w:customStyle="1" w:styleId="3524">
    <w:name w:val="SGS Table Basic 11"/>
    <w:basedOn w:val="88"/>
    <w:qFormat/>
    <w:uiPriority w:val="59"/>
    <w:pPr>
      <w:widowControl w:val="0"/>
      <w:spacing w:line="360" w:lineRule="exact"/>
      <w:jc w:val="center"/>
    </w:pPr>
    <w:rPr>
      <w:snapToGrid w:val="0"/>
      <w:sz w:val="21"/>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28" w:type="dxa"/>
        <w:right w:w="28" w:type="dxa"/>
      </w:tblCellMar>
    </w:tblPr>
    <w:trPr>
      <w:jc w:val="center"/>
    </w:trPr>
    <w:tcPr>
      <w:vAlign w:val="center"/>
    </w:tcPr>
  </w:style>
  <w:style w:type="character" w:customStyle="1" w:styleId="3525">
    <w:name w:val="样式 样式 题注 + 加粗 + Times New Roman 行距: 单倍行距 Char Char"/>
    <w:link w:val="3526"/>
    <w:qFormat/>
    <w:uiPriority w:val="0"/>
    <w:rPr>
      <w:rFonts w:eastAsia="黑体" w:cs="宋体"/>
    </w:rPr>
  </w:style>
  <w:style w:type="paragraph" w:customStyle="1" w:styleId="3526">
    <w:name w:val="样式 样式 题注 + 加粗 + Times New Roman 行距: 单倍行距"/>
    <w:basedOn w:val="1"/>
    <w:link w:val="3525"/>
    <w:qFormat/>
    <w:uiPriority w:val="0"/>
    <w:pPr>
      <w:widowControl/>
      <w:adjustRightInd w:val="0"/>
      <w:spacing w:beforeLines="50" w:after="160" w:line="360" w:lineRule="auto"/>
      <w:jc w:val="center"/>
      <w:textAlignment w:val="baseline"/>
    </w:pPr>
    <w:rPr>
      <w:rFonts w:eastAsia="黑体" w:cs="宋体"/>
      <w:kern w:val="0"/>
      <w:sz w:val="20"/>
      <w:szCs w:val="20"/>
    </w:rPr>
  </w:style>
  <w:style w:type="character" w:customStyle="1" w:styleId="3527">
    <w:name w:val="正文文本 (7)_"/>
    <w:link w:val="3528"/>
    <w:qFormat/>
    <w:uiPriority w:val="0"/>
    <w:rPr>
      <w:rFonts w:ascii="MingLiU" w:hAnsi="MingLiU" w:eastAsia="MingLiU" w:cs="MingLiU"/>
      <w:shd w:val="clear" w:color="auto" w:fill="FFFFFF"/>
    </w:rPr>
  </w:style>
  <w:style w:type="paragraph" w:customStyle="1" w:styleId="3528">
    <w:name w:val="正文文本 (7)1"/>
    <w:basedOn w:val="1"/>
    <w:link w:val="3527"/>
    <w:qFormat/>
    <w:uiPriority w:val="0"/>
    <w:pPr>
      <w:widowControl/>
      <w:shd w:val="clear" w:color="auto" w:fill="FFFFFF"/>
      <w:spacing w:beforeLines="50" w:line="480" w:lineRule="exact"/>
      <w:jc w:val="distribute"/>
    </w:pPr>
    <w:rPr>
      <w:rFonts w:ascii="MingLiU" w:hAnsi="MingLiU" w:eastAsia="MingLiU" w:cs="MingLiU"/>
      <w:kern w:val="0"/>
      <w:sz w:val="20"/>
      <w:szCs w:val="20"/>
    </w:rPr>
  </w:style>
  <w:style w:type="character" w:customStyle="1" w:styleId="3529">
    <w:name w:val="正文文本 (7) + Angsana New7"/>
    <w:qFormat/>
    <w:uiPriority w:val="0"/>
    <w:rPr>
      <w:rFonts w:ascii="Angsana New" w:hAnsi="Angsana New" w:eastAsia="Angsana New" w:cs="Angsana New"/>
      <w:b/>
      <w:bCs/>
      <w:color w:val="000000"/>
      <w:spacing w:val="0"/>
      <w:w w:val="100"/>
      <w:position w:val="0"/>
      <w:sz w:val="32"/>
      <w:szCs w:val="32"/>
      <w:shd w:val="clear" w:color="auto" w:fill="FFFFFF"/>
      <w:lang w:val="en-US" w:eastAsia="en-US" w:bidi="en-US"/>
    </w:rPr>
  </w:style>
  <w:style w:type="character" w:customStyle="1" w:styleId="3530">
    <w:name w:val="正文文本 (7) + Angsana New6"/>
    <w:qFormat/>
    <w:uiPriority w:val="0"/>
    <w:rPr>
      <w:rFonts w:ascii="Angsana New" w:hAnsi="Angsana New" w:eastAsia="Angsana New" w:cs="Angsana New"/>
      <w:i/>
      <w:iCs/>
      <w:color w:val="000000"/>
      <w:spacing w:val="0"/>
      <w:w w:val="100"/>
      <w:position w:val="0"/>
      <w:sz w:val="20"/>
      <w:szCs w:val="20"/>
      <w:shd w:val="clear" w:color="auto" w:fill="FFFFFF"/>
      <w:lang w:val="en-US" w:eastAsia="en-US" w:bidi="en-US"/>
    </w:rPr>
  </w:style>
  <w:style w:type="character" w:customStyle="1" w:styleId="3531">
    <w:name w:val="正文文本 (7) + Angsana New5"/>
    <w:qFormat/>
    <w:uiPriority w:val="0"/>
    <w:rPr>
      <w:rFonts w:ascii="Angsana New" w:hAnsi="Angsana New" w:eastAsia="Angsana New" w:cs="Angsana New"/>
      <w:i/>
      <w:iCs/>
      <w:smallCaps/>
      <w:color w:val="000000"/>
      <w:spacing w:val="0"/>
      <w:w w:val="100"/>
      <w:position w:val="0"/>
      <w:sz w:val="20"/>
      <w:szCs w:val="20"/>
      <w:shd w:val="clear" w:color="auto" w:fill="FFFFFF"/>
      <w:lang w:val="en-US" w:eastAsia="en-US" w:bidi="en-US"/>
    </w:rPr>
  </w:style>
  <w:style w:type="character" w:customStyle="1" w:styleId="3532">
    <w:name w:val="正文文本 (7) + 9 pt1"/>
    <w:qFormat/>
    <w:uiPriority w:val="0"/>
    <w:rPr>
      <w:rFonts w:ascii="MingLiU" w:hAnsi="MingLiU" w:eastAsia="MingLiU" w:cs="MingLiU"/>
      <w:i/>
      <w:iCs/>
      <w:color w:val="000000"/>
      <w:spacing w:val="0"/>
      <w:w w:val="100"/>
      <w:position w:val="0"/>
      <w:sz w:val="18"/>
      <w:szCs w:val="18"/>
      <w:shd w:val="clear" w:color="auto" w:fill="FFFFFF"/>
      <w:lang w:val="en-US" w:eastAsia="en-US" w:bidi="en-US"/>
    </w:rPr>
  </w:style>
  <w:style w:type="character" w:customStyle="1" w:styleId="3533">
    <w:name w:val="正文文本 (2) + 10 pt7"/>
    <w:qFormat/>
    <w:uiPriority w:val="0"/>
    <w:rPr>
      <w:rFonts w:ascii="MingLiU" w:hAnsi="MingLiU" w:eastAsia="MingLiU" w:cs="MingLiU"/>
      <w:color w:val="000000"/>
      <w:spacing w:val="0"/>
      <w:w w:val="100"/>
      <w:position w:val="0"/>
      <w:sz w:val="20"/>
      <w:szCs w:val="20"/>
      <w:shd w:val="clear" w:color="auto" w:fill="FFFFFF"/>
      <w:lang w:val="zh-CN" w:eastAsia="zh-CN" w:bidi="zh-CN"/>
    </w:rPr>
  </w:style>
  <w:style w:type="character" w:customStyle="1" w:styleId="3534">
    <w:name w:val="正文文本 (2) + Angsana New4"/>
    <w:qFormat/>
    <w:uiPriority w:val="0"/>
    <w:rPr>
      <w:rFonts w:ascii="Angsana New" w:hAnsi="Angsana New" w:eastAsia="Angsana New" w:cs="Angsana New"/>
      <w:b/>
      <w:bCs/>
      <w:color w:val="000000"/>
      <w:spacing w:val="0"/>
      <w:w w:val="100"/>
      <w:position w:val="0"/>
      <w:sz w:val="32"/>
      <w:szCs w:val="32"/>
      <w:shd w:val="clear" w:color="auto" w:fill="FFFFFF"/>
      <w:lang w:val="en-US" w:eastAsia="en-US" w:bidi="en-US"/>
    </w:rPr>
  </w:style>
  <w:style w:type="paragraph" w:customStyle="1" w:styleId="3535">
    <w:name w:val="正文文本 (2)1"/>
    <w:basedOn w:val="1"/>
    <w:qFormat/>
    <w:uiPriority w:val="0"/>
    <w:pPr>
      <w:widowControl/>
      <w:shd w:val="clear" w:color="auto" w:fill="FFFFFF"/>
      <w:spacing w:beforeLines="50" w:line="581" w:lineRule="exact"/>
      <w:jc w:val="left"/>
    </w:pPr>
    <w:rPr>
      <w:rFonts w:ascii="MingLiU" w:hAnsi="MingLiU" w:eastAsia="MingLiU" w:cs="MingLiU"/>
      <w:sz w:val="22"/>
      <w:szCs w:val="22"/>
    </w:rPr>
  </w:style>
  <w:style w:type="character" w:customStyle="1" w:styleId="3536">
    <w:name w:val="正文文本 (2) + Angsana New3"/>
    <w:qFormat/>
    <w:uiPriority w:val="0"/>
    <w:rPr>
      <w:rFonts w:ascii="Angsana New" w:hAnsi="Angsana New" w:eastAsia="Angsana New" w:cs="Angsana New"/>
      <w:smallCaps/>
      <w:color w:val="000000"/>
      <w:spacing w:val="0"/>
      <w:w w:val="100"/>
      <w:position w:val="0"/>
      <w:sz w:val="28"/>
      <w:szCs w:val="28"/>
      <w:shd w:val="clear" w:color="auto" w:fill="FFFFFF"/>
      <w:lang w:val="en-US" w:eastAsia="en-US" w:bidi="en-US"/>
    </w:rPr>
  </w:style>
  <w:style w:type="paragraph" w:customStyle="1" w:styleId="3537">
    <w:name w:val="1正文"/>
    <w:basedOn w:val="1"/>
    <w:link w:val="3538"/>
    <w:qFormat/>
    <w:uiPriority w:val="0"/>
    <w:pPr>
      <w:spacing w:line="360" w:lineRule="auto"/>
      <w:ind w:firstLine="480" w:firstLineChars="200"/>
    </w:pPr>
    <w:rPr>
      <w:sz w:val="24"/>
      <w:szCs w:val="22"/>
    </w:rPr>
  </w:style>
  <w:style w:type="character" w:customStyle="1" w:styleId="3538">
    <w:name w:val="1正文 字符"/>
    <w:basedOn w:val="102"/>
    <w:link w:val="3537"/>
    <w:qFormat/>
    <w:uiPriority w:val="0"/>
    <w:rPr>
      <w:kern w:val="2"/>
      <w:sz w:val="24"/>
      <w:szCs w:val="22"/>
    </w:rPr>
  </w:style>
  <w:style w:type="paragraph" w:customStyle="1" w:styleId="3539">
    <w:name w:val="表头（liang）"/>
    <w:basedOn w:val="3537"/>
    <w:link w:val="3540"/>
    <w:qFormat/>
    <w:uiPriority w:val="0"/>
    <w:pPr>
      <w:ind w:firstLine="0" w:firstLineChars="0"/>
      <w:jc w:val="center"/>
    </w:pPr>
    <w:rPr>
      <w:b/>
      <w:bCs/>
      <w:color w:val="000000"/>
    </w:rPr>
  </w:style>
  <w:style w:type="character" w:customStyle="1" w:styleId="3540">
    <w:name w:val="表头（liang） 字符"/>
    <w:basedOn w:val="3538"/>
    <w:link w:val="3539"/>
    <w:qFormat/>
    <w:uiPriority w:val="0"/>
    <w:rPr>
      <w:b/>
      <w:bCs/>
      <w:color w:val="000000"/>
      <w:kern w:val="2"/>
      <w:sz w:val="24"/>
      <w:szCs w:val="22"/>
    </w:rPr>
  </w:style>
  <w:style w:type="paragraph" w:customStyle="1" w:styleId="3541">
    <w:name w:val="正文（首行缩进） Charjophy"/>
    <w:basedOn w:val="1"/>
    <w:link w:val="3542"/>
    <w:qFormat/>
    <w:uiPriority w:val="0"/>
    <w:pPr>
      <w:widowControl/>
      <w:overflowPunct w:val="0"/>
      <w:topLinePunct/>
      <w:autoSpaceDE w:val="0"/>
      <w:autoSpaceDN w:val="0"/>
      <w:adjustRightInd w:val="0"/>
      <w:snapToGrid w:val="0"/>
      <w:spacing w:line="360" w:lineRule="auto"/>
      <w:ind w:firstLine="480" w:firstLineChars="200"/>
      <w:textAlignment w:val="baseline"/>
    </w:pPr>
    <w:rPr>
      <w:snapToGrid w:val="0"/>
      <w:sz w:val="24"/>
    </w:rPr>
  </w:style>
  <w:style w:type="character" w:customStyle="1" w:styleId="3542">
    <w:name w:val="正文（首行缩进） Charjophy Char"/>
    <w:link w:val="3541"/>
    <w:qFormat/>
    <w:uiPriority w:val="0"/>
    <w:rPr>
      <w:snapToGrid w:val="0"/>
      <w:kern w:val="2"/>
      <w:sz w:val="24"/>
      <w:szCs w:val="24"/>
    </w:rPr>
  </w:style>
  <w:style w:type="table" w:customStyle="1" w:styleId="3543">
    <w:name w:val="参数表"/>
    <w:basedOn w:val="88"/>
    <w:qFormat/>
    <w:uiPriority w:val="99"/>
    <w:pPr>
      <w:jc w:val="both"/>
    </w:pPr>
    <w:rPr>
      <w:sz w:val="21"/>
    </w:rPr>
    <w:tblPr>
      <w:tblBorders>
        <w:top w:val="single" w:color="948A54" w:sz="8" w:space="0"/>
        <w:bottom w:val="single" w:color="948A54" w:sz="8" w:space="0"/>
        <w:insideH w:val="single" w:color="948A54" w:sz="8" w:space="0"/>
        <w:insideV w:val="single" w:color="948A54" w:sz="8" w:space="0"/>
      </w:tblBorders>
    </w:tblPr>
    <w:tcPr>
      <w:shd w:val="clear" w:color="auto" w:fill="auto"/>
      <w:vAlign w:val="center"/>
    </w:tcPr>
    <w:tblStylePr w:type="firstRow">
      <w:rPr>
        <w:b/>
        <w:sz w:val="21"/>
      </w:rPr>
      <w:tcPr>
        <w:shd w:val="clear" w:color="auto" w:fill="F5F5F5"/>
      </w:tcPr>
    </w:tblStylePr>
    <w:tblStylePr w:type="lastRow">
      <w:rPr>
        <w:b/>
      </w:rPr>
    </w:tblStylePr>
    <w:tblStylePr w:type="firstCol">
      <w:rPr>
        <w:b/>
        <w:sz w:val="21"/>
      </w:rPr>
      <w:tcPr>
        <w:shd w:val="clear" w:color="auto" w:fill="F5F5F5"/>
      </w:tcPr>
    </w:tblStylePr>
  </w:style>
  <w:style w:type="character" w:customStyle="1" w:styleId="3544">
    <w:name w:val="正文文本 + Arial Unicode MS21"/>
    <w:basedOn w:val="102"/>
    <w:qFormat/>
    <w:uiPriority w:val="0"/>
    <w:rPr>
      <w:rFonts w:hint="eastAsia" w:ascii="Arial Unicode MS" w:hAnsi="Arial Unicode MS" w:eastAsia="Arial Unicode MS" w:cs="Arial Unicode MS"/>
      <w:spacing w:val="-3"/>
      <w:sz w:val="19"/>
      <w:szCs w:val="19"/>
      <w:lang w:val="en-US" w:eastAsia="en-US"/>
    </w:rPr>
  </w:style>
  <w:style w:type="character" w:customStyle="1" w:styleId="3545">
    <w:name w:val="正文文本 + 间距 0 pt3"/>
    <w:basedOn w:val="102"/>
    <w:qFormat/>
    <w:uiPriority w:val="0"/>
    <w:rPr>
      <w:rFonts w:hint="eastAsia" w:ascii="MingLiU" w:hAnsi="MingLiU" w:eastAsia="MingLiU" w:cs="MingLiU"/>
      <w:spacing w:val="0"/>
      <w:lang w:val="en-US" w:eastAsia="en-US"/>
    </w:rPr>
  </w:style>
  <w:style w:type="character" w:customStyle="1" w:styleId="3546">
    <w:name w:val="正文文本 + 间距 0 pt4"/>
    <w:basedOn w:val="102"/>
    <w:qFormat/>
    <w:uiPriority w:val="0"/>
    <w:rPr>
      <w:rFonts w:hint="eastAsia" w:ascii="MingLiU" w:hAnsi="MingLiU" w:eastAsia="MingLiU" w:cs="MingLiU"/>
      <w:spacing w:val="10"/>
    </w:rPr>
  </w:style>
  <w:style w:type="character" w:customStyle="1" w:styleId="3547">
    <w:name w:val="正文文本 + Arial Unicode MS34"/>
    <w:qFormat/>
    <w:uiPriority w:val="0"/>
    <w:rPr>
      <w:rFonts w:hint="eastAsia" w:ascii="Arial Unicode MS" w:hAnsi="Arial Unicode MS" w:eastAsia="Arial Unicode MS" w:cs="Arial Unicode MS"/>
      <w:b/>
      <w:spacing w:val="3"/>
      <w:lang w:val="en-US" w:eastAsia="en-US"/>
    </w:rPr>
  </w:style>
  <w:style w:type="character" w:customStyle="1" w:styleId="3548">
    <w:name w:val="正文文本 + Arial Unicode MS341"/>
    <w:qFormat/>
    <w:uiPriority w:val="0"/>
    <w:rPr>
      <w:rFonts w:hint="eastAsia" w:ascii="Arial Unicode MS" w:hAnsi="Arial Unicode MS" w:eastAsia="Arial Unicode MS" w:cs="Arial Unicode MS"/>
      <w:b/>
      <w:spacing w:val="3"/>
      <w:lang w:val="en-US" w:eastAsia="en-US"/>
    </w:rPr>
  </w:style>
  <w:style w:type="paragraph" w:customStyle="1" w:styleId="3549">
    <w:name w:val="正文部分"/>
    <w:basedOn w:val="1"/>
    <w:link w:val="3550"/>
    <w:qFormat/>
    <w:uiPriority w:val="0"/>
    <w:pPr>
      <w:spacing w:line="360" w:lineRule="auto"/>
      <w:ind w:firstLine="200" w:firstLineChars="200"/>
    </w:pPr>
    <w:rPr>
      <w:spacing w:val="-2"/>
      <w:kern w:val="0"/>
      <w:sz w:val="24"/>
      <w:szCs w:val="22"/>
    </w:rPr>
  </w:style>
  <w:style w:type="character" w:customStyle="1" w:styleId="3550">
    <w:name w:val="正文部分 字符"/>
    <w:basedOn w:val="102"/>
    <w:link w:val="3549"/>
    <w:qFormat/>
    <w:uiPriority w:val="0"/>
    <w:rPr>
      <w:spacing w:val="-2"/>
      <w:sz w:val="24"/>
      <w:szCs w:val="22"/>
    </w:rPr>
  </w:style>
  <w:style w:type="character" w:customStyle="1" w:styleId="3551">
    <w:name w:val="正文文本 + AngsanaUPC18"/>
    <w:qFormat/>
    <w:uiPriority w:val="0"/>
    <w:rPr>
      <w:rFonts w:hint="default" w:ascii="AngsanaUPC" w:hAnsi="AngsanaUPC" w:eastAsia="MingLiU" w:cs="AngsanaUPC"/>
      <w:spacing w:val="-12"/>
      <w:sz w:val="23"/>
      <w:szCs w:val="23"/>
      <w:lang w:val="en-US" w:eastAsia="en-US"/>
    </w:rPr>
  </w:style>
  <w:style w:type="character" w:customStyle="1" w:styleId="3552">
    <w:name w:val="正文文本 + 7 pt8"/>
    <w:qFormat/>
    <w:uiPriority w:val="0"/>
    <w:rPr>
      <w:rFonts w:hint="eastAsia" w:ascii="MingLiU" w:hAnsi="MingLiU" w:eastAsia="MingLiU" w:cs="MingLiU"/>
      <w:spacing w:val="20"/>
      <w:sz w:val="14"/>
      <w:szCs w:val="14"/>
    </w:rPr>
  </w:style>
  <w:style w:type="character" w:customStyle="1" w:styleId="3553">
    <w:name w:val="正文文本 + 粗体5"/>
    <w:qFormat/>
    <w:uiPriority w:val="0"/>
    <w:rPr>
      <w:rFonts w:hint="eastAsia" w:ascii="MingLiU" w:hAnsi="MingLiU" w:eastAsia="MingLiU" w:cs="MingLiU"/>
      <w:b/>
      <w:spacing w:val="-12"/>
      <w:lang w:val="en-US" w:eastAsia="en-US"/>
    </w:rPr>
  </w:style>
  <w:style w:type="character" w:customStyle="1" w:styleId="3554">
    <w:name w:val="正文文本 + 间距 0 pt6"/>
    <w:qFormat/>
    <w:uiPriority w:val="0"/>
    <w:rPr>
      <w:rFonts w:hint="eastAsia" w:ascii="MingLiU" w:hAnsi="MingLiU" w:eastAsia="MingLiU" w:cs="MingLiU"/>
      <w:spacing w:val="8"/>
    </w:rPr>
  </w:style>
  <w:style w:type="character" w:customStyle="1" w:styleId="3555">
    <w:name w:val="正文文本 + Georgia5"/>
    <w:qFormat/>
    <w:uiPriority w:val="0"/>
    <w:rPr>
      <w:rFonts w:hint="default" w:ascii="Georgia" w:hAnsi="Georgia" w:eastAsia="MingLiU" w:cs="Georgia"/>
      <w:spacing w:val="5"/>
      <w:lang w:val="en-US" w:eastAsia="en-US"/>
    </w:rPr>
  </w:style>
  <w:style w:type="character" w:customStyle="1" w:styleId="3556">
    <w:name w:val="正文文本 + 9.5 pt3"/>
    <w:qFormat/>
    <w:uiPriority w:val="0"/>
    <w:rPr>
      <w:rFonts w:hint="eastAsia" w:ascii="MingLiU" w:hAnsi="MingLiU" w:eastAsia="MingLiU" w:cs="MingLiU"/>
      <w:spacing w:val="-17"/>
      <w:sz w:val="19"/>
      <w:szCs w:val="19"/>
      <w:lang w:val="en-US" w:eastAsia="en-US"/>
    </w:rPr>
  </w:style>
  <w:style w:type="character" w:customStyle="1" w:styleId="3557">
    <w:name w:val="正文文本 + AngsanaUPC17"/>
    <w:qFormat/>
    <w:uiPriority w:val="0"/>
    <w:rPr>
      <w:rFonts w:hint="default" w:ascii="AngsanaUPC" w:hAnsi="AngsanaUPC" w:eastAsia="MingLiU" w:cs="AngsanaUPC"/>
      <w:smallCaps/>
      <w:spacing w:val="-12"/>
      <w:sz w:val="23"/>
      <w:szCs w:val="23"/>
      <w:lang w:val="en-US" w:eastAsia="en-US"/>
    </w:rPr>
  </w:style>
  <w:style w:type="character" w:customStyle="1" w:styleId="3558">
    <w:name w:val="正文文本 + 粗体51"/>
    <w:qFormat/>
    <w:uiPriority w:val="0"/>
    <w:rPr>
      <w:rFonts w:hint="eastAsia" w:ascii="MingLiU" w:hAnsi="MingLiU" w:eastAsia="MingLiU" w:cs="MingLiU"/>
      <w:b/>
      <w:spacing w:val="-12"/>
      <w:lang w:val="en-US" w:eastAsia="en-US"/>
    </w:rPr>
  </w:style>
  <w:style w:type="character" w:customStyle="1" w:styleId="3559">
    <w:name w:val="正文文本 + AngsanaUPC181"/>
    <w:qFormat/>
    <w:uiPriority w:val="0"/>
    <w:rPr>
      <w:rFonts w:hint="default" w:ascii="AngsanaUPC" w:hAnsi="AngsanaUPC" w:eastAsia="MingLiU" w:cs="AngsanaUPC"/>
      <w:spacing w:val="-12"/>
      <w:sz w:val="23"/>
      <w:szCs w:val="23"/>
      <w:lang w:val="en-US" w:eastAsia="en-US"/>
    </w:rPr>
  </w:style>
  <w:style w:type="character" w:customStyle="1" w:styleId="3560">
    <w:name w:val="正文文本 + Batang5"/>
    <w:qFormat/>
    <w:uiPriority w:val="0"/>
    <w:rPr>
      <w:rFonts w:hint="eastAsia" w:ascii="Batang" w:hAnsi="Batang" w:eastAsia="Batang" w:cs="Batang"/>
      <w:spacing w:val="-6"/>
      <w:sz w:val="21"/>
      <w:szCs w:val="21"/>
    </w:rPr>
  </w:style>
  <w:style w:type="character" w:customStyle="1" w:styleId="3561">
    <w:name w:val="正文文本 + AngsanaUPC"/>
    <w:qFormat/>
    <w:uiPriority w:val="0"/>
    <w:rPr>
      <w:rFonts w:hint="default" w:ascii="AngsanaUPC" w:hAnsi="AngsanaUPC" w:eastAsia="MingLiU" w:cs="AngsanaUPC"/>
      <w:spacing w:val="-3"/>
      <w:sz w:val="22"/>
      <w:szCs w:val="22"/>
    </w:rPr>
  </w:style>
  <w:style w:type="paragraph" w:customStyle="1" w:styleId="3562">
    <w:name w:val="样式 黑色 行距: 最小值 26 磅"/>
    <w:basedOn w:val="1"/>
    <w:qFormat/>
    <w:uiPriority w:val="0"/>
    <w:pPr>
      <w:ind w:firstLine="200" w:firstLineChars="200"/>
      <w:jc w:val="left"/>
    </w:pPr>
    <w:rPr>
      <w:rFonts w:ascii="Calibri" w:hAnsi="Calibri" w:eastAsia="楷体_GB2312" w:cs="宋体"/>
      <w:color w:val="000000"/>
      <w:spacing w:val="6"/>
      <w:kern w:val="0"/>
      <w:sz w:val="28"/>
      <w:szCs w:val="20"/>
    </w:rPr>
  </w:style>
  <w:style w:type="paragraph" w:customStyle="1" w:styleId="3563">
    <w:name w:val="2222"/>
    <w:basedOn w:val="4"/>
    <w:qFormat/>
    <w:uiPriority w:val="0"/>
    <w:pPr>
      <w:tabs>
        <w:tab w:val="left" w:pos="425"/>
        <w:tab w:val="clear" w:pos="576"/>
      </w:tabs>
      <w:adjustRightInd w:val="0"/>
      <w:snapToGrid w:val="0"/>
      <w:spacing w:beforeLines="50" w:afterLines="50"/>
    </w:pPr>
    <w:rPr>
      <w:sz w:val="30"/>
      <w:szCs w:val="30"/>
      <w:lang w:val="en-US"/>
    </w:rPr>
  </w:style>
  <w:style w:type="character" w:customStyle="1" w:styleId="3564">
    <w:name w:val="表头 Char Char Char"/>
    <w:qFormat/>
    <w:uiPriority w:val="0"/>
    <w:rPr>
      <w:kern w:val="2"/>
      <w:sz w:val="24"/>
      <w:szCs w:val="24"/>
    </w:rPr>
  </w:style>
  <w:style w:type="paragraph" w:customStyle="1" w:styleId="3565">
    <w:name w:val="d表格"/>
    <w:qFormat/>
    <w:uiPriority w:val="0"/>
    <w:pPr>
      <w:spacing w:line="320" w:lineRule="exact"/>
      <w:jc w:val="center"/>
    </w:pPr>
    <w:rPr>
      <w:rFonts w:ascii="Times New Roman" w:hAnsi="Times New Roman" w:eastAsia="宋体" w:cs="Times New Roman"/>
      <w:kern w:val="2"/>
      <w:sz w:val="21"/>
      <w:szCs w:val="21"/>
      <w:lang w:val="en-US" w:eastAsia="zh-CN" w:bidi="ar-SA"/>
    </w:rPr>
  </w:style>
  <w:style w:type="paragraph" w:customStyle="1" w:styleId="3566">
    <w:name w:val="正文-xyt"/>
    <w:basedOn w:val="1"/>
    <w:link w:val="3567"/>
    <w:qFormat/>
    <w:uiPriority w:val="0"/>
    <w:pPr>
      <w:spacing w:line="360" w:lineRule="auto"/>
      <w:ind w:firstLine="480" w:firstLineChars="200"/>
    </w:pPr>
    <w:rPr>
      <w:color w:val="FF0000"/>
      <w:sz w:val="24"/>
    </w:rPr>
  </w:style>
  <w:style w:type="character" w:customStyle="1" w:styleId="3567">
    <w:name w:val="正文-xyt Char"/>
    <w:link w:val="3566"/>
    <w:qFormat/>
    <w:uiPriority w:val="0"/>
    <w:rPr>
      <w:color w:val="FF0000"/>
      <w:kern w:val="2"/>
      <w:sz w:val="24"/>
      <w:szCs w:val="24"/>
    </w:rPr>
  </w:style>
  <w:style w:type="paragraph" w:customStyle="1" w:styleId="3568">
    <w:name w:val="表标题123"/>
    <w:basedOn w:val="1"/>
    <w:link w:val="3569"/>
    <w:qFormat/>
    <w:uiPriority w:val="0"/>
    <w:pPr>
      <w:spacing w:beforeLines="50" w:line="360" w:lineRule="auto"/>
      <w:ind w:firstLine="200" w:firstLineChars="200"/>
      <w:jc w:val="center"/>
    </w:pPr>
    <w:rPr>
      <w:rFonts w:ascii="黑体" w:hAnsi="黑体" w:eastAsia="黑体"/>
      <w:sz w:val="24"/>
    </w:rPr>
  </w:style>
  <w:style w:type="character" w:customStyle="1" w:styleId="3569">
    <w:name w:val="表标题123 Char"/>
    <w:link w:val="3568"/>
    <w:qFormat/>
    <w:uiPriority w:val="0"/>
    <w:rPr>
      <w:rFonts w:ascii="黑体" w:hAnsi="黑体" w:eastAsia="黑体"/>
      <w:kern w:val="2"/>
      <w:sz w:val="24"/>
      <w:szCs w:val="24"/>
    </w:rPr>
  </w:style>
  <w:style w:type="character" w:customStyle="1" w:styleId="3570">
    <w:name w:val="未处理的提及4"/>
    <w:basedOn w:val="102"/>
    <w:semiHidden/>
    <w:unhideWhenUsed/>
    <w:qFormat/>
    <w:uiPriority w:val="99"/>
    <w:rPr>
      <w:color w:val="605E5C"/>
      <w:shd w:val="clear" w:color="auto" w:fill="E1DFDD"/>
    </w:rPr>
  </w:style>
  <w:style w:type="character" w:customStyle="1" w:styleId="3571">
    <w:name w:val="0正文 Char"/>
    <w:link w:val="3572"/>
    <w:qFormat/>
    <w:uiPriority w:val="0"/>
    <w:rPr>
      <w:snapToGrid w:val="0"/>
      <w:kern w:val="24"/>
      <w:lang w:bidi="en-US"/>
    </w:rPr>
  </w:style>
  <w:style w:type="paragraph" w:customStyle="1" w:styleId="3572">
    <w:name w:val="0正文"/>
    <w:basedOn w:val="1"/>
    <w:link w:val="3571"/>
    <w:qFormat/>
    <w:uiPriority w:val="0"/>
    <w:pPr>
      <w:topLinePunct/>
      <w:adjustRightInd w:val="0"/>
      <w:spacing w:line="480" w:lineRule="exact"/>
      <w:ind w:firstLine="482"/>
    </w:pPr>
    <w:rPr>
      <w:snapToGrid w:val="0"/>
      <w:kern w:val="24"/>
      <w:sz w:val="20"/>
      <w:szCs w:val="20"/>
      <w:lang w:bidi="en-US"/>
    </w:rPr>
  </w:style>
  <w:style w:type="paragraph" w:customStyle="1" w:styleId="3573">
    <w:name w:val="编号文字2"/>
    <w:basedOn w:val="1"/>
    <w:qFormat/>
    <w:uiPriority w:val="0"/>
    <w:pPr>
      <w:tabs>
        <w:tab w:val="left" w:pos="0"/>
        <w:tab w:val="left" w:pos="471"/>
      </w:tabs>
      <w:spacing w:line="480" w:lineRule="exact"/>
      <w:ind w:firstLine="471"/>
    </w:pPr>
    <w:rPr>
      <w:rFonts w:ascii="Arial" w:hAnsi="Arial"/>
      <w:bCs/>
      <w:sz w:val="24"/>
    </w:rPr>
  </w:style>
  <w:style w:type="character" w:customStyle="1" w:styleId="3574">
    <w:name w:val="表格标题 (15) + MingLiU"/>
    <w:qFormat/>
    <w:uiPriority w:val="0"/>
    <w:rPr>
      <w:rFonts w:hint="eastAsia" w:ascii="宋体" w:hAnsi="宋体" w:eastAsia="宋体" w:cs="MingLiU"/>
      <w:b/>
      <w:sz w:val="24"/>
      <w:szCs w:val="18"/>
      <w:lang w:val="en-US" w:eastAsia="zh-CN" w:bidi="ar-SA"/>
    </w:rPr>
  </w:style>
  <w:style w:type="paragraph" w:customStyle="1" w:styleId="3575">
    <w:name w:val="表内文字"/>
    <w:basedOn w:val="1"/>
    <w:qFormat/>
    <w:uiPriority w:val="0"/>
    <w:pPr>
      <w:ind w:left="-120" w:leftChars="-50" w:right="-120" w:rightChars="-50"/>
      <w:jc w:val="center"/>
    </w:pPr>
    <w:rPr>
      <w:rFonts w:cs="宋体"/>
      <w:kern w:val="0"/>
    </w:rPr>
  </w:style>
  <w:style w:type="table" w:customStyle="1" w:styleId="3576">
    <w:name w:val="绿航"/>
    <w:basedOn w:val="88"/>
    <w:qFormat/>
    <w:uiPriority w:val="99"/>
    <w:pPr>
      <w:jc w:val="center"/>
    </w:pPr>
    <w:rPr>
      <w:rFonts w:eastAsia="仿宋_GB2312"/>
      <w:sz w:val="21"/>
    </w:rPr>
    <w:tblPr>
      <w:jc w:val="center"/>
      <w:tblBorders>
        <w:top w:val="single" w:color="auto" w:sz="12" w:space="0"/>
        <w:bottom w:val="single" w:color="auto" w:sz="12" w:space="0"/>
        <w:insideH w:val="single" w:color="auto" w:sz="4" w:space="0"/>
        <w:insideV w:val="single" w:color="auto" w:sz="4" w:space="0"/>
      </w:tblBorders>
    </w:tblPr>
    <w:trPr>
      <w:jc w:val="center"/>
    </w:trPr>
    <w:tcPr>
      <w:vAlign w:val="center"/>
    </w:tcPr>
  </w:style>
  <w:style w:type="table" w:customStyle="1" w:styleId="3577">
    <w:name w:val="表格w2"/>
    <w:basedOn w:val="88"/>
    <w:qFormat/>
    <w:uiPriority w:val="39"/>
    <w:pPr>
      <w:widowControl w:val="0"/>
      <w:spacing w:line="360" w:lineRule="auto"/>
      <w:ind w:firstLine="425"/>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78">
    <w:name w:val="表格主题2"/>
    <w:basedOn w:val="88"/>
    <w:qFormat/>
    <w:uiPriority w:val="0"/>
    <w:pPr>
      <w:widowControl w:val="0"/>
      <w:jc w:val="center"/>
    </w:pPr>
    <w:rPr>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Mar>
        <w:left w:w="57" w:type="dxa"/>
        <w:right w:w="57" w:type="dxa"/>
      </w:tcMar>
      <w:vAlign w:val="center"/>
    </w:tcPr>
  </w:style>
  <w:style w:type="table" w:customStyle="1" w:styleId="3579">
    <w:name w:val="网格型 12"/>
    <w:basedOn w:val="88"/>
    <w:qFormat/>
    <w:uiPriority w:val="0"/>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cPr>
        <w:tcBorders>
          <w:tl2br w:val="nil"/>
          <w:tr2bl w:val="nil"/>
        </w:tcBorders>
      </w:tcPr>
    </w:tblStylePr>
    <w:tblStylePr w:type="lastCol">
      <w:rPr>
        <w:i/>
        <w:iCs/>
      </w:rPr>
      <w:tcPr>
        <w:tcBorders>
          <w:tl2br w:val="nil"/>
          <w:tr2bl w:val="nil"/>
        </w:tcBorders>
      </w:tcPr>
    </w:tblStylePr>
    <w:tblStylePr w:type="nwCell">
      <w:tcPr>
        <w:tcBorders>
          <w:tl2br w:val="single" w:color="000000" w:sz="6" w:space="0"/>
          <w:tr2bl w:val="nil"/>
        </w:tcBorders>
      </w:tcPr>
    </w:tblStylePr>
  </w:style>
  <w:style w:type="table" w:customStyle="1" w:styleId="3580">
    <w:name w:val="网格型13"/>
    <w:basedOn w:val="8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81">
    <w:name w:val="网格型112"/>
    <w:basedOn w:val="88"/>
    <w:qFormat/>
    <w:uiPriority w:val="39"/>
    <w:rPr>
      <w:rFonts w:ascii="Calibri" w:hAnsi="Calibri" w:eastAsia="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82">
    <w:name w:val="Table Normal3"/>
    <w:unhideWhenUsed/>
    <w:qFormat/>
    <w:uiPriority w:val="2"/>
    <w:pPr>
      <w:widowControl w:val="0"/>
      <w:autoSpaceDE w:val="0"/>
      <w:autoSpaceDN w:val="0"/>
    </w:pPr>
    <w:rPr>
      <w:rFonts w:ascii="等线" w:hAnsi="等线" w:eastAsia="等线"/>
      <w:sz w:val="22"/>
      <w:szCs w:val="22"/>
      <w:lang w:eastAsia="en-US"/>
    </w:rPr>
    <w:tblPr>
      <w:tblCellMar>
        <w:top w:w="0" w:type="dxa"/>
        <w:left w:w="0" w:type="dxa"/>
        <w:bottom w:w="0" w:type="dxa"/>
        <w:right w:w="0" w:type="dxa"/>
      </w:tblCellMar>
    </w:tblPr>
  </w:style>
  <w:style w:type="table" w:customStyle="1" w:styleId="3583">
    <w:name w:val="网格型121"/>
    <w:basedOn w:val="88"/>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584">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3585">
    <w:name w:val="样式-正文"/>
    <w:basedOn w:val="1"/>
    <w:link w:val="3586"/>
    <w:qFormat/>
    <w:uiPriority w:val="0"/>
    <w:pPr>
      <w:overflowPunct w:val="0"/>
      <w:spacing w:line="360" w:lineRule="auto"/>
      <w:ind w:firstLine="200" w:firstLineChars="200"/>
    </w:pPr>
    <w:rPr>
      <w:rFonts w:cstheme="minorBidi"/>
      <w:color w:val="000000" w:themeColor="text1"/>
      <w:sz w:val="24"/>
      <w14:textFill>
        <w14:solidFill>
          <w14:schemeClr w14:val="tx1"/>
        </w14:solidFill>
      </w14:textFill>
    </w:rPr>
  </w:style>
  <w:style w:type="character" w:customStyle="1" w:styleId="3586">
    <w:name w:val="样式-正文 字符"/>
    <w:basedOn w:val="102"/>
    <w:link w:val="3585"/>
    <w:qFormat/>
    <w:uiPriority w:val="0"/>
    <w:rPr>
      <w:rFonts w:cstheme="minorBidi"/>
      <w:color w:val="000000" w:themeColor="text1"/>
      <w:kern w:val="2"/>
      <w:sz w:val="24"/>
      <w:szCs w:val="24"/>
      <w14:textFill>
        <w14:solidFill>
          <w14:schemeClr w14:val="tx1"/>
        </w14:solidFill>
      </w14:textFill>
    </w:rPr>
  </w:style>
  <w:style w:type="paragraph" w:customStyle="1" w:styleId="3587">
    <w:name w:val="修订5"/>
    <w:hidden/>
    <w:unhideWhenUsed/>
    <w:qFormat/>
    <w:uiPriority w:val="99"/>
    <w:rPr>
      <w:rFonts w:ascii="Times New Roman" w:hAnsi="Times New Roman" w:eastAsia="宋体" w:cs="Times New Roman"/>
      <w:kern w:val="2"/>
      <w:sz w:val="21"/>
      <w:szCs w:val="24"/>
      <w:lang w:val="en-US" w:eastAsia="zh-CN" w:bidi="ar-SA"/>
    </w:rPr>
  </w:style>
  <w:style w:type="character" w:customStyle="1" w:styleId="3588">
    <w:name w:val="font81"/>
    <w:basedOn w:val="102"/>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jpeg"/><Relationship Id="rId15" Type="http://schemas.openxmlformats.org/officeDocument/2006/relationships/image" Target="media/image7.pn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EEF86E-78C2-46B9-8429-AA6C350A8C9D}">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113</Pages>
  <Words>222</Words>
  <Characters>258</Characters>
  <Lines>1034</Lines>
  <Paragraphs>291</Paragraphs>
  <TotalTime>365</TotalTime>
  <ScaleCrop>false</ScaleCrop>
  <LinksUpToDate>false</LinksUpToDate>
  <CharactersWithSpaces>336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2025-12-11T02:33:00Z</dcterms:created>
  <dc:creator>KK</dc:creator>
  <cp:lastModifiedBy>空白</cp:lastModifiedBy>
  <cp:lastPrinted>2023-02-02T02:56:00Z</cp:lastPrinted>
  <dcterms:modified xsi:type="dcterms:W3CDTF">2025-12-16T03:32:22Z</dcterms:modified>
  <dc:title>建设项目环境影响报告表</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545DA205A361464BB7E705C450A71DE0_13</vt:lpwstr>
  </property>
  <property fmtid="{D5CDD505-2E9C-101B-9397-08002B2CF9AE}" pid="4" name="KSOTemplateDocerSaveRecord">
    <vt:lpwstr>eyJoZGlkIjoiMGM2NDQ3ZjMyM2FiN2Q0YzI1OTY2YjU0MWQwODRjMmYiLCJ1c2VySWQiOiI5Mjk0NzIwMjEifQ==</vt:lpwstr>
  </property>
</Properties>
</file>