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A242">
      <w:pPr>
        <w:pStyle w:val="3"/>
        <w:adjustRightInd w:val="0"/>
        <w:snapToGrid w:val="0"/>
        <w:spacing w:line="38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2E660C9">
      <w:pPr>
        <w:spacing w:line="540" w:lineRule="exact"/>
        <w:jc w:val="center"/>
        <w:rPr>
          <w:rFonts w:hint="eastAsia" w:eastAsia="方正小标宋简体"/>
          <w:sz w:val="44"/>
          <w:szCs w:val="44"/>
          <w:lang w:val="en-US" w:eastAsia="zh-CN"/>
        </w:rPr>
      </w:pPr>
      <w:r>
        <w:rPr>
          <w:rFonts w:hint="eastAsia" w:eastAsia="方正小标宋简体"/>
          <w:sz w:val="44"/>
          <w:szCs w:val="44"/>
          <w:lang w:val="en-US" w:eastAsia="zh-CN"/>
        </w:rPr>
        <w:t>湛江市</w:t>
      </w:r>
      <w:r>
        <w:rPr>
          <w:rFonts w:eastAsia="方正小标宋简体"/>
          <w:sz w:val="44"/>
          <w:szCs w:val="44"/>
        </w:rPr>
        <w:t>202</w:t>
      </w:r>
      <w:r>
        <w:rPr>
          <w:rFonts w:hint="eastAsia" w:eastAsia="方正小标宋简体"/>
          <w:sz w:val="44"/>
          <w:szCs w:val="44"/>
          <w:lang w:val="en-US" w:eastAsia="zh-CN"/>
        </w:rPr>
        <w:t>6年度安排工作退役士兵待安排</w:t>
      </w:r>
    </w:p>
    <w:p w14:paraId="079EE358">
      <w:pPr>
        <w:spacing w:line="540" w:lineRule="exact"/>
        <w:jc w:val="center"/>
        <w:rPr>
          <w:rFonts w:eastAsia="方正小标宋简体"/>
          <w:sz w:val="44"/>
          <w:szCs w:val="44"/>
        </w:rPr>
      </w:pPr>
      <w:r>
        <w:rPr>
          <w:rFonts w:hint="eastAsia" w:eastAsia="方正小标宋简体"/>
          <w:sz w:val="44"/>
          <w:szCs w:val="44"/>
          <w:lang w:val="en-US" w:eastAsia="zh-CN"/>
        </w:rPr>
        <w:t>工作期间适应性培训</w:t>
      </w:r>
      <w:r>
        <w:rPr>
          <w:rFonts w:hint="eastAsia" w:eastAsia="方正小标宋简体"/>
          <w:sz w:val="44"/>
          <w:szCs w:val="44"/>
        </w:rPr>
        <w:t>服务项目需求书</w:t>
      </w:r>
    </w:p>
    <w:p w14:paraId="44D087DA">
      <w:pPr>
        <w:pStyle w:val="3"/>
        <w:numPr>
          <w:ilvl w:val="0"/>
          <w:numId w:val="0"/>
        </w:numPr>
        <w:adjustRightInd w:val="0"/>
        <w:snapToGrid w:val="0"/>
        <w:spacing w:line="384" w:lineRule="auto"/>
        <w:ind w:leftChars="0"/>
        <w:rPr>
          <w:rFonts w:hint="eastAsia" w:hAnsi="宋体" w:cs="宋体"/>
          <w:color w:val="000000"/>
          <w:sz w:val="32"/>
          <w:szCs w:val="32"/>
        </w:rPr>
      </w:pPr>
    </w:p>
    <w:p w14:paraId="27B91827">
      <w:pPr>
        <w:pStyle w:val="3"/>
        <w:numPr>
          <w:ilvl w:val="0"/>
          <w:numId w:val="0"/>
        </w:numPr>
        <w:tabs>
          <w:tab w:val="left" w:pos="420"/>
        </w:tabs>
        <w:adjustRightInd w:val="0"/>
        <w:snapToGrid w:val="0"/>
        <w:spacing w:line="384" w:lineRule="auto"/>
        <w:ind w:left="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lang w:val="en-US" w:eastAsia="zh-CN"/>
        </w:rPr>
        <w:t>湛江市202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eastAsia="zh-CN"/>
        </w:rPr>
        <w:t>年度安排工作退役士兵待安排工作期间适应性培训</w:t>
      </w:r>
      <w:r>
        <w:rPr>
          <w:rFonts w:hint="eastAsia" w:ascii="仿宋_GB2312" w:hAnsi="仿宋_GB2312" w:eastAsia="仿宋_GB2312" w:cs="仿宋_GB2312"/>
          <w:color w:val="000000"/>
          <w:sz w:val="32"/>
          <w:szCs w:val="32"/>
        </w:rPr>
        <w:t>服务项目</w:t>
      </w:r>
      <w:r>
        <w:rPr>
          <w:rFonts w:hint="eastAsia" w:ascii="仿宋_GB2312" w:hAnsi="仿宋_GB2312" w:eastAsia="仿宋_GB2312" w:cs="仿宋_GB2312"/>
          <w:color w:val="000000"/>
          <w:sz w:val="32"/>
          <w:szCs w:val="32"/>
          <w:lang w:eastAsia="zh-CN"/>
        </w:rPr>
        <w:t>。</w:t>
      </w:r>
      <w:bookmarkStart w:id="0" w:name="_GoBack"/>
      <w:bookmarkEnd w:id="0"/>
    </w:p>
    <w:p w14:paraId="3A9C4236">
      <w:pPr>
        <w:numPr>
          <w:ilvl w:val="0"/>
          <w:numId w:val="0"/>
        </w:numPr>
        <w:tabs>
          <w:tab w:val="left" w:pos="420"/>
        </w:tabs>
        <w:adjustRightInd w:val="0"/>
        <w:snapToGrid w:val="0"/>
        <w:spacing w:line="384" w:lineRule="auto"/>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采购内容：</w:t>
      </w:r>
    </w:p>
    <w:tbl>
      <w:tblPr>
        <w:tblStyle w:val="7"/>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3133"/>
        <w:gridCol w:w="1020"/>
        <w:gridCol w:w="3034"/>
        <w:gridCol w:w="1937"/>
      </w:tblGrid>
      <w:tr w14:paraId="5797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3133" w:type="dxa"/>
            <w:noWrap w:val="0"/>
            <w:vAlign w:val="center"/>
          </w:tcPr>
          <w:p w14:paraId="5B950F30">
            <w:pPr>
              <w:tabs>
                <w:tab w:val="right" w:leader="dot" w:pos="9628"/>
              </w:tabs>
              <w:autoSpaceDE w:val="0"/>
              <w:autoSpaceDN w:val="0"/>
              <w:adjustRightInd w:val="0"/>
              <w:snapToGrid w:val="0"/>
              <w:spacing w:line="384" w:lineRule="auto"/>
              <w:jc w:val="center"/>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rPr>
              <w:t>采购内容</w:t>
            </w:r>
          </w:p>
        </w:tc>
        <w:tc>
          <w:tcPr>
            <w:tcW w:w="1020" w:type="dxa"/>
            <w:noWrap w:val="0"/>
            <w:vAlign w:val="center"/>
          </w:tcPr>
          <w:p w14:paraId="6746F48C">
            <w:pPr>
              <w:tabs>
                <w:tab w:val="right" w:leader="dot" w:pos="9628"/>
              </w:tabs>
              <w:autoSpaceDE w:val="0"/>
              <w:autoSpaceDN w:val="0"/>
              <w:adjustRightInd w:val="0"/>
              <w:snapToGrid w:val="0"/>
              <w:spacing w:line="384" w:lineRule="auto"/>
              <w:jc w:val="center"/>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zh-CN"/>
              </w:rPr>
              <w:t>数量</w:t>
            </w:r>
          </w:p>
        </w:tc>
        <w:tc>
          <w:tcPr>
            <w:tcW w:w="3034" w:type="dxa"/>
            <w:noWrap w:val="0"/>
            <w:vAlign w:val="center"/>
          </w:tcPr>
          <w:p w14:paraId="2353275F">
            <w:pPr>
              <w:tabs>
                <w:tab w:val="right" w:leader="dot" w:pos="9628"/>
              </w:tabs>
              <w:autoSpaceDE w:val="0"/>
              <w:autoSpaceDN w:val="0"/>
              <w:adjustRightInd w:val="0"/>
              <w:snapToGrid w:val="0"/>
              <w:spacing w:line="384"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zh-CN"/>
              </w:rPr>
              <w:t>活动</w:t>
            </w:r>
            <w:r>
              <w:rPr>
                <w:rFonts w:hint="eastAsia" w:ascii="仿宋_GB2312" w:hAnsi="仿宋_GB2312" w:eastAsia="仿宋_GB2312" w:cs="仿宋_GB2312"/>
                <w:b/>
                <w:bCs/>
                <w:color w:val="000000"/>
                <w:sz w:val="32"/>
                <w:szCs w:val="32"/>
              </w:rPr>
              <w:t>时间</w:t>
            </w:r>
          </w:p>
        </w:tc>
        <w:tc>
          <w:tcPr>
            <w:tcW w:w="1937" w:type="dxa"/>
            <w:noWrap w:val="0"/>
            <w:vAlign w:val="center"/>
          </w:tcPr>
          <w:p w14:paraId="0D9B262E">
            <w:pPr>
              <w:tabs>
                <w:tab w:val="right" w:leader="dot" w:pos="9628"/>
              </w:tabs>
              <w:autoSpaceDE w:val="0"/>
              <w:autoSpaceDN w:val="0"/>
              <w:adjustRightInd w:val="0"/>
              <w:snapToGrid w:val="0"/>
              <w:spacing w:line="384" w:lineRule="auto"/>
              <w:jc w:val="center"/>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zh-CN"/>
              </w:rPr>
              <w:t>最高限价</w:t>
            </w:r>
          </w:p>
        </w:tc>
      </w:tr>
      <w:tr w14:paraId="2278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209" w:hRule="atLeast"/>
          <w:jc w:val="center"/>
        </w:trPr>
        <w:tc>
          <w:tcPr>
            <w:tcW w:w="3133" w:type="dxa"/>
            <w:noWrap w:val="0"/>
            <w:vAlign w:val="center"/>
          </w:tcPr>
          <w:p w14:paraId="0FA7A9A9">
            <w:pPr>
              <w:pStyle w:val="3"/>
              <w:adjustRightInd w:val="0"/>
              <w:snapToGrid w:val="0"/>
              <w:spacing w:line="384" w:lineRule="auto"/>
              <w:jc w:val="center"/>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开展湛江市202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eastAsia="zh-CN"/>
              </w:rPr>
              <w:t>年度安排工作退役士兵待安排工作期间适应性培训班</w:t>
            </w:r>
          </w:p>
        </w:tc>
        <w:tc>
          <w:tcPr>
            <w:tcW w:w="1020" w:type="dxa"/>
            <w:noWrap w:val="0"/>
            <w:vAlign w:val="center"/>
          </w:tcPr>
          <w:p w14:paraId="2F2B0760">
            <w:pPr>
              <w:pStyle w:val="3"/>
              <w:adjustRightInd w:val="0"/>
              <w:snapToGrid w:val="0"/>
              <w:spacing w:line="384"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w:t>
            </w:r>
          </w:p>
        </w:tc>
        <w:tc>
          <w:tcPr>
            <w:tcW w:w="3034" w:type="dxa"/>
            <w:noWrap w:val="0"/>
            <w:vAlign w:val="center"/>
          </w:tcPr>
          <w:p w14:paraId="779857CC">
            <w:pPr>
              <w:pStyle w:val="3"/>
              <w:adjustRightInd w:val="0"/>
              <w:snapToGrid w:val="0"/>
              <w:spacing w:line="384" w:lineRule="auto"/>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eastAsia="zh-CN"/>
              </w:rPr>
              <w:t>6</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lang w:eastAsia="zh-CN"/>
              </w:rPr>
              <w:t>7</w:t>
            </w:r>
            <w:r>
              <w:rPr>
                <w:rFonts w:hint="eastAsia" w:ascii="仿宋_GB2312" w:hAnsi="仿宋_GB2312" w:eastAsia="仿宋_GB2312" w:cs="仿宋_GB2312"/>
                <w:color w:val="000000"/>
                <w:sz w:val="32"/>
                <w:szCs w:val="32"/>
                <w:lang w:val="zh-CN"/>
              </w:rPr>
              <w:t>月</w:t>
            </w:r>
            <w:r>
              <w:rPr>
                <w:rFonts w:hint="eastAsia" w:ascii="仿宋_GB2312" w:hAnsi="仿宋_GB2312" w:eastAsia="仿宋_GB2312" w:cs="仿宋_GB2312"/>
                <w:color w:val="000000"/>
                <w:sz w:val="32"/>
                <w:szCs w:val="32"/>
                <w:lang w:val="en-US" w:eastAsia="zh-CN"/>
              </w:rPr>
              <w:t>底</w:t>
            </w:r>
            <w:r>
              <w:rPr>
                <w:rFonts w:hint="eastAsia" w:ascii="仿宋_GB2312" w:hAnsi="仿宋_GB2312" w:eastAsia="仿宋_GB2312" w:cs="仿宋_GB2312"/>
                <w:color w:val="000000"/>
                <w:sz w:val="32"/>
                <w:szCs w:val="32"/>
                <w:lang w:val="en-US" w:eastAsia="zh-CN"/>
              </w:rPr>
              <w:t>前</w:t>
            </w:r>
          </w:p>
          <w:p w14:paraId="318185B1">
            <w:pPr>
              <w:pStyle w:val="3"/>
              <w:adjustRightInd w:val="0"/>
              <w:snapToGrid w:val="0"/>
              <w:spacing w:line="384"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培训时间不少于3天</w:t>
            </w:r>
            <w:r>
              <w:rPr>
                <w:rFonts w:hint="eastAsia" w:ascii="仿宋_GB2312" w:hAnsi="仿宋_GB2312" w:eastAsia="仿宋_GB2312" w:cs="仿宋_GB2312"/>
                <w:color w:val="000000"/>
                <w:sz w:val="32"/>
                <w:szCs w:val="32"/>
                <w:lang w:val="zh-CN"/>
              </w:rPr>
              <w:t>，如需要调整</w:t>
            </w:r>
            <w:r>
              <w:rPr>
                <w:rFonts w:hint="eastAsia" w:ascii="仿宋_GB2312" w:hAnsi="仿宋_GB2312" w:eastAsia="仿宋_GB2312" w:cs="仿宋_GB2312"/>
                <w:color w:val="000000"/>
                <w:sz w:val="32"/>
                <w:szCs w:val="32"/>
                <w:lang w:val="en-US" w:eastAsia="zh-CN"/>
              </w:rPr>
              <w:t>培训时间</w:t>
            </w:r>
            <w:r>
              <w:rPr>
                <w:rFonts w:hint="eastAsia" w:ascii="仿宋_GB2312" w:hAnsi="仿宋_GB2312" w:eastAsia="仿宋_GB2312" w:cs="仿宋_GB2312"/>
                <w:color w:val="000000"/>
                <w:sz w:val="32"/>
                <w:szCs w:val="32"/>
                <w:lang w:val="zh-CN"/>
              </w:rPr>
              <w:t>，以采购人的通知为准）</w:t>
            </w:r>
          </w:p>
        </w:tc>
        <w:tc>
          <w:tcPr>
            <w:tcW w:w="1937" w:type="dxa"/>
            <w:noWrap w:val="0"/>
            <w:vAlign w:val="center"/>
          </w:tcPr>
          <w:p w14:paraId="24B29595">
            <w:pPr>
              <w:pStyle w:val="3"/>
              <w:adjustRightInd w:val="0"/>
              <w:snapToGrid w:val="0"/>
              <w:spacing w:line="384"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5</w:t>
            </w:r>
            <w:r>
              <w:rPr>
                <w:rFonts w:hint="eastAsia" w:ascii="仿宋_GB2312" w:hAnsi="仿宋_GB2312" w:eastAsia="仿宋_GB2312" w:cs="仿宋_GB2312"/>
                <w:color w:val="000000"/>
                <w:sz w:val="32"/>
                <w:szCs w:val="32"/>
              </w:rPr>
              <w:t>,000.00元</w:t>
            </w:r>
          </w:p>
        </w:tc>
      </w:tr>
    </w:tbl>
    <w:p w14:paraId="585F87F9">
      <w:pPr>
        <w:adjustRightInd w:val="0"/>
        <w:snapToGrid w:val="0"/>
        <w:spacing w:line="360" w:lineRule="auto"/>
        <w:rPr>
          <w:rFonts w:hint="eastAsia" w:ascii="仿宋_GB2312" w:hAnsi="仿宋_GB2312" w:eastAsia="仿宋_GB2312" w:cs="仿宋_GB2312"/>
          <w:b/>
          <w:color w:val="000000"/>
          <w:sz w:val="32"/>
          <w:szCs w:val="32"/>
        </w:rPr>
      </w:pPr>
    </w:p>
    <w:p w14:paraId="725089FE">
      <w:pPr>
        <w:adjustRightInd w:val="0"/>
        <w:snapToGrid w:val="0"/>
        <w:spacing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用户需求书</w:t>
      </w:r>
    </w:p>
    <w:p w14:paraId="5FC0E90F">
      <w:pPr>
        <w:numPr>
          <w:ilvl w:val="0"/>
          <w:numId w:val="0"/>
        </w:numPr>
        <w:tabs>
          <w:tab w:val="left" w:pos="540"/>
        </w:tabs>
        <w:autoSpaceDE w:val="0"/>
        <w:autoSpaceDN w:val="0"/>
        <w:adjustRightInd w:val="0"/>
        <w:snapToGrid w:val="0"/>
        <w:spacing w:beforeLines="50" w:line="600" w:lineRule="exact"/>
        <w:ind w:leftChars="0" w:firstLine="643" w:firstLineChars="200"/>
        <w:outlineLvl w:val="1"/>
        <w:rPr>
          <w:rFonts w:hint="eastAsia" w:ascii="黑体" w:hAnsi="黑体" w:eastAsia="黑体" w:cs="黑体"/>
          <w:color w:val="000000"/>
          <w:kern w:val="28"/>
          <w:sz w:val="32"/>
          <w:szCs w:val="32"/>
        </w:rPr>
      </w:pPr>
      <w:r>
        <w:rPr>
          <w:rFonts w:hint="eastAsia" w:ascii="黑体" w:hAnsi="黑体" w:eastAsia="黑体" w:cs="黑体"/>
          <w:b/>
          <w:bCs/>
          <w:color w:val="000000"/>
          <w:sz w:val="32"/>
          <w:szCs w:val="32"/>
          <w:lang w:val="en-US" w:eastAsia="zh-CN"/>
        </w:rPr>
        <w:t>一、</w:t>
      </w:r>
      <w:r>
        <w:rPr>
          <w:rFonts w:hint="eastAsia" w:ascii="黑体" w:hAnsi="黑体" w:eastAsia="黑体" w:cs="黑体"/>
          <w:b/>
          <w:bCs/>
          <w:color w:val="000000"/>
          <w:sz w:val="32"/>
          <w:szCs w:val="32"/>
        </w:rPr>
        <w:t>总体要求</w:t>
      </w:r>
    </w:p>
    <w:p w14:paraId="135F85BF">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kern w:val="28"/>
          <w:sz w:val="32"/>
          <w:szCs w:val="32"/>
        </w:rPr>
      </w:pPr>
      <w:r>
        <w:rPr>
          <w:rFonts w:hint="eastAsia" w:ascii="仿宋_GB2312" w:hAnsi="仿宋_GB2312" w:eastAsia="仿宋_GB2312" w:cs="仿宋_GB2312"/>
          <w:color w:val="000000"/>
          <w:kern w:val="28"/>
          <w:sz w:val="32"/>
          <w:szCs w:val="32"/>
          <w:lang w:val="en-US" w:eastAsia="zh-CN"/>
        </w:rPr>
        <w:t>1.</w:t>
      </w:r>
      <w:r>
        <w:rPr>
          <w:rFonts w:hint="eastAsia" w:ascii="仿宋_GB2312" w:hAnsi="仿宋_GB2312" w:eastAsia="仿宋_GB2312" w:cs="仿宋_GB2312"/>
          <w:color w:val="000000"/>
          <w:kern w:val="28"/>
          <w:sz w:val="32"/>
          <w:szCs w:val="32"/>
        </w:rPr>
        <w:t>响应供应商在</w:t>
      </w:r>
      <w:r>
        <w:rPr>
          <w:rFonts w:hint="eastAsia" w:ascii="仿宋_GB2312" w:hAnsi="仿宋_GB2312" w:eastAsia="仿宋_GB2312" w:cs="仿宋_GB2312"/>
          <w:color w:val="000000"/>
          <w:sz w:val="32"/>
          <w:szCs w:val="32"/>
        </w:rPr>
        <w:t>响应详细内容</w:t>
      </w:r>
      <w:r>
        <w:rPr>
          <w:rFonts w:hint="eastAsia" w:ascii="仿宋_GB2312" w:hAnsi="仿宋_GB2312" w:eastAsia="仿宋_GB2312" w:cs="仿宋_GB2312"/>
          <w:color w:val="000000"/>
          <w:kern w:val="28"/>
          <w:sz w:val="32"/>
          <w:szCs w:val="32"/>
        </w:rPr>
        <w:t>中必须列出具体数值或作出具体承诺。如果响应供应商只注明“符合”或“满足”，将可能被视为“不符合”，从而可能导致严重影响评审结果。</w:t>
      </w:r>
    </w:p>
    <w:p w14:paraId="100B65DC">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响应供应商没有在响应文件中注明偏离（文字说明或在响应表注明）的参数、配置、条款视为被响应供应商完全接受。</w:t>
      </w:r>
    </w:p>
    <w:p w14:paraId="46BBCB97">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响应供应商应保证，采购人在中华人民共和国使用该服务或服务的任何一部分时，免受第三方提出的侵犯其专利权、商标权、著作权或</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知识产权的起诉。</w:t>
      </w:r>
    </w:p>
    <w:p w14:paraId="6C953589">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kern w:val="28"/>
          <w:sz w:val="32"/>
          <w:szCs w:val="32"/>
          <w:lang w:val="en-US" w:eastAsia="zh-CN"/>
        </w:rPr>
        <w:t>4.</w:t>
      </w:r>
      <w:r>
        <w:rPr>
          <w:rFonts w:hint="eastAsia" w:ascii="仿宋_GB2312" w:hAnsi="仿宋_GB2312" w:eastAsia="仿宋_GB2312" w:cs="仿宋_GB2312"/>
          <w:bCs/>
          <w:color w:val="000000"/>
          <w:kern w:val="28"/>
          <w:sz w:val="32"/>
          <w:szCs w:val="32"/>
        </w:rPr>
        <w:t>本项目不允许成交供应商</w:t>
      </w:r>
      <w:r>
        <w:rPr>
          <w:rFonts w:hint="eastAsia" w:ascii="仿宋_GB2312" w:hAnsi="仿宋_GB2312" w:eastAsia="仿宋_GB2312" w:cs="仿宋_GB2312"/>
          <w:color w:val="000000"/>
          <w:kern w:val="28"/>
          <w:sz w:val="32"/>
          <w:szCs w:val="32"/>
        </w:rPr>
        <w:t>转包、分包项目内容，如发现转包、分包，采购人有权终止合同，所造成的损失由</w:t>
      </w:r>
      <w:r>
        <w:rPr>
          <w:rFonts w:hint="eastAsia" w:ascii="仿宋_GB2312" w:hAnsi="仿宋_GB2312" w:eastAsia="仿宋_GB2312" w:cs="仿宋_GB2312"/>
          <w:bCs/>
          <w:color w:val="000000"/>
          <w:kern w:val="28"/>
          <w:sz w:val="32"/>
          <w:szCs w:val="32"/>
        </w:rPr>
        <w:t>成交供应商</w:t>
      </w:r>
      <w:r>
        <w:rPr>
          <w:rFonts w:hint="eastAsia" w:ascii="仿宋_GB2312" w:hAnsi="仿宋_GB2312" w:eastAsia="仿宋_GB2312" w:cs="仿宋_GB2312"/>
          <w:color w:val="000000"/>
          <w:kern w:val="28"/>
          <w:sz w:val="32"/>
          <w:szCs w:val="32"/>
        </w:rPr>
        <w:t>负责。</w:t>
      </w:r>
    </w:p>
    <w:p w14:paraId="59BA89BD">
      <w:pPr>
        <w:numPr>
          <w:ilvl w:val="0"/>
          <w:numId w:val="0"/>
        </w:numPr>
        <w:tabs>
          <w:tab w:val="left" w:pos="540"/>
        </w:tabs>
        <w:autoSpaceDE w:val="0"/>
        <w:autoSpaceDN w:val="0"/>
        <w:adjustRightInd w:val="0"/>
        <w:snapToGrid w:val="0"/>
        <w:spacing w:beforeLines="50" w:line="600" w:lineRule="exact"/>
        <w:ind w:leftChars="0" w:firstLine="643" w:firstLineChars="200"/>
        <w:outlineLvl w:val="1"/>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二、报价说明</w:t>
      </w:r>
    </w:p>
    <w:p w14:paraId="3F33A1B1">
      <w:pPr>
        <w:tabs>
          <w:tab w:val="left" w:pos="420"/>
          <w:tab w:val="left" w:pos="630"/>
        </w:tabs>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本项目为总包合同，合同报价为总包价，报价包含但不限于的服务内容：组织策划统筹，</w:t>
      </w:r>
      <w:r>
        <w:rPr>
          <w:rFonts w:hint="eastAsia" w:ascii="仿宋_GB2312" w:hAnsi="仿宋_GB2312" w:eastAsia="仿宋_GB2312" w:cs="仿宋_GB2312"/>
          <w:color w:val="000000"/>
          <w:sz w:val="32"/>
          <w:szCs w:val="32"/>
          <w:lang w:val="en-US" w:eastAsia="zh-CN"/>
        </w:rPr>
        <w:t>学员的往返交通</w:t>
      </w:r>
      <w:r>
        <w:rPr>
          <w:rFonts w:hint="eastAsia" w:ascii="仿宋_GB2312" w:hAnsi="仿宋_GB2312" w:eastAsia="仿宋_GB2312" w:cs="仿宋_GB2312"/>
          <w:color w:val="000000"/>
          <w:sz w:val="32"/>
          <w:szCs w:val="32"/>
        </w:rPr>
        <w:t>，突发意外情况应急救助方案，采购（携带）</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所需要的</w:t>
      </w:r>
      <w:r>
        <w:rPr>
          <w:rFonts w:hint="eastAsia" w:ascii="仿宋_GB2312" w:hAnsi="仿宋_GB2312" w:eastAsia="仿宋_GB2312" w:cs="仿宋_GB2312"/>
          <w:color w:val="000000"/>
          <w:sz w:val="32"/>
          <w:szCs w:val="32"/>
          <w:lang w:val="en-US" w:eastAsia="zh-CN"/>
        </w:rPr>
        <w:t>文具、</w:t>
      </w:r>
      <w:r>
        <w:rPr>
          <w:rFonts w:hint="eastAsia" w:ascii="仿宋_GB2312" w:hAnsi="仿宋_GB2312" w:eastAsia="仿宋_GB2312" w:cs="仿宋_GB2312"/>
          <w:color w:val="000000"/>
          <w:sz w:val="32"/>
          <w:szCs w:val="32"/>
        </w:rPr>
        <w:t>急救设备和常用药品等物资，</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会议场地租赁、布置，聘请讲师授课课时费用，全体</w:t>
      </w:r>
      <w:r>
        <w:rPr>
          <w:rFonts w:hint="eastAsia" w:ascii="仿宋_GB2312" w:hAnsi="仿宋_GB2312" w:eastAsia="仿宋_GB2312" w:cs="仿宋_GB2312"/>
          <w:color w:val="000000"/>
          <w:sz w:val="32"/>
          <w:szCs w:val="32"/>
          <w:lang w:val="en-US" w:eastAsia="zh-CN"/>
        </w:rPr>
        <w:t>学员及部分工作人员</w:t>
      </w:r>
      <w:r>
        <w:rPr>
          <w:rFonts w:hint="eastAsia" w:ascii="仿宋_GB2312" w:hAnsi="仿宋_GB2312" w:eastAsia="仿宋_GB2312" w:cs="仿宋_GB2312"/>
          <w:color w:val="000000"/>
          <w:sz w:val="32"/>
          <w:szCs w:val="32"/>
        </w:rPr>
        <w:t>住宿、餐饮，</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全程照片视频拍摄、录制、剪辑、制作成品，制作横幅等，文件规定及合同包含的所有风险、责任等各项应有费用。响应供应商应提供服务内容列表清单。</w:t>
      </w:r>
    </w:p>
    <w:p w14:paraId="5E3C272E">
      <w:pPr>
        <w:numPr>
          <w:ilvl w:val="0"/>
          <w:numId w:val="0"/>
        </w:numPr>
        <w:tabs>
          <w:tab w:val="left" w:pos="540"/>
        </w:tabs>
        <w:autoSpaceDE w:val="0"/>
        <w:autoSpaceDN w:val="0"/>
        <w:adjustRightInd w:val="0"/>
        <w:snapToGrid w:val="0"/>
        <w:spacing w:beforeLines="50" w:line="600" w:lineRule="exact"/>
        <w:ind w:leftChars="0" w:firstLine="643" w:firstLineChars="200"/>
        <w:outlineLvl w:val="1"/>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三、项目概况</w:t>
      </w:r>
    </w:p>
    <w:p w14:paraId="25456244">
      <w:pPr>
        <w:tabs>
          <w:tab w:val="left" w:pos="420"/>
          <w:tab w:val="left" w:pos="630"/>
        </w:tabs>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安排工作退役士兵待安排工作期间适应性培训工作</w:t>
      </w:r>
      <w:r>
        <w:rPr>
          <w:rFonts w:hint="eastAsia" w:ascii="仿宋_GB2312" w:hAnsi="仿宋_GB2312" w:eastAsia="仿宋_GB2312" w:cs="仿宋_GB2312"/>
          <w:color w:val="000000"/>
          <w:sz w:val="32"/>
          <w:szCs w:val="32"/>
        </w:rPr>
        <w:t>坚持以习近平新时代中国特色社会主义思想为指导，以提高适应能力为重点，遵循“</w:t>
      </w:r>
      <w:r>
        <w:rPr>
          <w:rFonts w:hint="eastAsia" w:ascii="仿宋_GB2312" w:hAnsi="仿宋_GB2312" w:eastAsia="仿宋_GB2312" w:cs="仿宋_GB2312"/>
          <w:color w:val="000000"/>
          <w:sz w:val="32"/>
          <w:szCs w:val="32"/>
          <w:lang w:val="en-US" w:eastAsia="zh-CN"/>
        </w:rPr>
        <w:t>以人为本、</w:t>
      </w:r>
      <w:r>
        <w:rPr>
          <w:rFonts w:hint="eastAsia" w:ascii="仿宋_GB2312" w:hAnsi="仿宋_GB2312" w:eastAsia="仿宋_GB2312" w:cs="仿宋_GB2312"/>
          <w:color w:val="000000"/>
          <w:sz w:val="32"/>
          <w:szCs w:val="32"/>
        </w:rPr>
        <w:t>按需施教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学用一致</w:t>
      </w:r>
      <w:r>
        <w:rPr>
          <w:rFonts w:hint="eastAsia" w:ascii="仿宋_GB2312" w:hAnsi="仿宋_GB2312" w:eastAsia="仿宋_GB2312" w:cs="仿宋_GB2312"/>
          <w:color w:val="000000"/>
          <w:sz w:val="32"/>
          <w:szCs w:val="32"/>
        </w:rPr>
        <w:t>、注重实效”的原则和“</w:t>
      </w:r>
      <w:r>
        <w:rPr>
          <w:rFonts w:hint="eastAsia" w:ascii="仿宋_GB2312" w:hAnsi="仿宋_GB2312" w:eastAsia="仿宋_GB2312" w:cs="仿宋_GB2312"/>
          <w:color w:val="000000"/>
          <w:sz w:val="32"/>
          <w:szCs w:val="32"/>
          <w:lang w:val="en-US" w:eastAsia="zh-CN"/>
        </w:rPr>
        <w:t>应训尽训，全员覆盖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的要求</w:t>
      </w:r>
      <w:r>
        <w:rPr>
          <w:rFonts w:hint="eastAsia" w:ascii="仿宋_GB2312" w:hAnsi="仿宋_GB2312" w:eastAsia="仿宋_GB2312" w:cs="仿宋_GB2312"/>
          <w:color w:val="000000"/>
          <w:sz w:val="32"/>
          <w:szCs w:val="32"/>
        </w:rPr>
        <w:t>，帮助</w:t>
      </w:r>
      <w:r>
        <w:rPr>
          <w:rFonts w:hint="eastAsia" w:ascii="仿宋_GB2312" w:hAnsi="仿宋_GB2312" w:eastAsia="仿宋_GB2312" w:cs="仿宋_GB2312"/>
          <w:color w:val="000000"/>
          <w:sz w:val="32"/>
          <w:szCs w:val="32"/>
          <w:lang w:val="en-US" w:eastAsia="zh-CN"/>
        </w:rPr>
        <w:t>安排工作退役士兵</w:t>
      </w:r>
      <w:r>
        <w:rPr>
          <w:rFonts w:hint="eastAsia" w:ascii="仿宋_GB2312" w:hAnsi="仿宋_GB2312" w:eastAsia="仿宋_GB2312" w:cs="仿宋_GB2312"/>
          <w:color w:val="000000"/>
          <w:sz w:val="32"/>
          <w:szCs w:val="32"/>
        </w:rPr>
        <w:t>顺利实现</w:t>
      </w:r>
      <w:r>
        <w:rPr>
          <w:rFonts w:hint="eastAsia" w:ascii="仿宋_GB2312" w:hAnsi="仿宋_GB2312" w:eastAsia="仿宋_GB2312" w:cs="仿宋_GB2312"/>
          <w:color w:val="000000"/>
          <w:sz w:val="32"/>
          <w:szCs w:val="32"/>
          <w:lang w:val="en-US" w:eastAsia="zh-CN"/>
        </w:rPr>
        <w:t>角色</w:t>
      </w:r>
      <w:r>
        <w:rPr>
          <w:rFonts w:hint="eastAsia" w:ascii="仿宋_GB2312" w:hAnsi="仿宋_GB2312" w:eastAsia="仿宋_GB2312" w:cs="仿宋_GB2312"/>
          <w:color w:val="000000"/>
          <w:sz w:val="32"/>
          <w:szCs w:val="32"/>
        </w:rPr>
        <w:t>转变</w:t>
      </w:r>
      <w:r>
        <w:rPr>
          <w:rFonts w:hint="eastAsia" w:ascii="仿宋_GB2312" w:hAnsi="仿宋_GB2312" w:eastAsia="仿宋_GB2312" w:cs="仿宋_GB2312"/>
          <w:color w:val="000000"/>
          <w:sz w:val="32"/>
          <w:szCs w:val="32"/>
          <w:lang w:val="en-US" w:eastAsia="zh-CN"/>
        </w:rPr>
        <w:t>和树立正确就业观</w:t>
      </w:r>
      <w:r>
        <w:rPr>
          <w:rFonts w:hint="eastAsia" w:ascii="仿宋_GB2312" w:hAnsi="仿宋_GB2312" w:eastAsia="仿宋_GB2312" w:cs="仿宋_GB2312"/>
          <w:color w:val="000000"/>
          <w:sz w:val="32"/>
          <w:szCs w:val="32"/>
        </w:rPr>
        <w:t>。</w:t>
      </w:r>
    </w:p>
    <w:p w14:paraId="2726864C">
      <w:pPr>
        <w:numPr>
          <w:ilvl w:val="0"/>
          <w:numId w:val="0"/>
        </w:numPr>
        <w:tabs>
          <w:tab w:val="left" w:pos="540"/>
        </w:tabs>
        <w:autoSpaceDE w:val="0"/>
        <w:autoSpaceDN w:val="0"/>
        <w:adjustRightInd w:val="0"/>
        <w:snapToGrid w:val="0"/>
        <w:spacing w:beforeLines="50" w:line="600" w:lineRule="exact"/>
        <w:ind w:leftChars="0" w:firstLine="643" w:firstLineChars="200"/>
        <w:outlineLvl w:val="1"/>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四、</w:t>
      </w:r>
      <w:r>
        <w:rPr>
          <w:rFonts w:hint="eastAsia" w:ascii="黑体" w:hAnsi="黑体" w:eastAsia="黑体" w:cs="黑体"/>
          <w:b/>
          <w:bCs/>
          <w:color w:val="000000"/>
          <w:sz w:val="32"/>
          <w:szCs w:val="32"/>
        </w:rPr>
        <w:t>项目内容及要求</w:t>
      </w:r>
    </w:p>
    <w:p w14:paraId="12B5D147">
      <w:pPr>
        <w:tabs>
          <w:tab w:val="left" w:pos="420"/>
          <w:tab w:val="left" w:pos="630"/>
        </w:tabs>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color w:val="000000"/>
          <w:sz w:val="32"/>
          <w:szCs w:val="32"/>
          <w:lang w:val="en-US" w:eastAsia="zh-CN"/>
        </w:rPr>
        <w:t>培训</w:t>
      </w:r>
      <w:r>
        <w:rPr>
          <w:rFonts w:hint="eastAsia" w:ascii="仿宋_GB2312" w:hAnsi="仿宋_GB2312" w:eastAsia="仿宋_GB2312" w:cs="仿宋_GB2312"/>
          <w:b/>
          <w:bCs/>
          <w:color w:val="000000"/>
          <w:sz w:val="32"/>
          <w:szCs w:val="32"/>
        </w:rPr>
        <w:t>时间：</w:t>
      </w:r>
      <w:r>
        <w:rPr>
          <w:rFonts w:hint="eastAsia" w:ascii="仿宋_GB2312" w:hAnsi="仿宋_GB2312" w:eastAsia="仿宋_GB2312" w:cs="仿宋_GB2312"/>
          <w:b w:val="0"/>
          <w:bCs w:val="0"/>
          <w:color w:val="auto"/>
          <w:kern w:val="0"/>
          <w:sz w:val="32"/>
          <w:szCs w:val="32"/>
        </w:rPr>
        <w:t>培训服务须于202</w:t>
      </w:r>
      <w:r>
        <w:rPr>
          <w:rFonts w:hint="eastAsia" w:ascii="仿宋_GB2312" w:hAnsi="仿宋_GB2312" w:eastAsia="仿宋_GB2312" w:cs="仿宋_GB2312"/>
          <w:b w:val="0"/>
          <w:bCs w:val="0"/>
          <w:color w:val="auto"/>
          <w:kern w:val="0"/>
          <w:sz w:val="32"/>
          <w:szCs w:val="32"/>
          <w:lang w:eastAsia="zh-CN"/>
        </w:rPr>
        <w:t>6</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eastAsia="zh-CN"/>
        </w:rPr>
        <w:t>7</w:t>
      </w:r>
      <w:r>
        <w:rPr>
          <w:rFonts w:hint="eastAsia" w:ascii="仿宋_GB2312" w:hAnsi="仿宋_GB2312" w:eastAsia="仿宋_GB2312" w:cs="仿宋_GB2312"/>
          <w:b w:val="0"/>
          <w:bCs w:val="0"/>
          <w:color w:val="auto"/>
          <w:kern w:val="0"/>
          <w:sz w:val="32"/>
          <w:szCs w:val="32"/>
        </w:rPr>
        <w:t>月</w:t>
      </w:r>
      <w:r>
        <w:rPr>
          <w:rFonts w:hint="eastAsia" w:ascii="仿宋_GB2312" w:hAnsi="仿宋_GB2312" w:eastAsia="仿宋_GB2312" w:cs="仿宋_GB2312"/>
          <w:b w:val="0"/>
          <w:bCs w:val="0"/>
          <w:color w:val="auto"/>
          <w:kern w:val="0"/>
          <w:sz w:val="32"/>
          <w:szCs w:val="32"/>
          <w:lang w:eastAsia="zh-CN"/>
        </w:rPr>
        <w:t>3</w:t>
      </w:r>
      <w:r>
        <w:rPr>
          <w:rFonts w:hint="eastAsia" w:ascii="仿宋_GB2312" w:hAnsi="仿宋_GB2312" w:eastAsia="仿宋_GB2312" w:cs="仿宋_GB2312"/>
          <w:b w:val="0"/>
          <w:bCs w:val="0"/>
          <w:color w:val="auto"/>
          <w:kern w:val="0"/>
          <w:sz w:val="32"/>
          <w:szCs w:val="32"/>
          <w:lang w:val="en-US" w:eastAsia="zh-CN"/>
        </w:rPr>
        <w:t>0</w:t>
      </w:r>
      <w:r>
        <w:rPr>
          <w:rFonts w:hint="eastAsia" w:ascii="仿宋_GB2312" w:hAnsi="仿宋_GB2312" w:eastAsia="仿宋_GB2312" w:cs="仿宋_GB2312"/>
          <w:b w:val="0"/>
          <w:bCs w:val="0"/>
          <w:color w:val="auto"/>
          <w:kern w:val="0"/>
          <w:sz w:val="32"/>
          <w:szCs w:val="32"/>
        </w:rPr>
        <w:t>日前完成。具体培训时间安排为：第一天下午报到，第二、三</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四</w:t>
      </w:r>
      <w:r>
        <w:rPr>
          <w:rFonts w:hint="eastAsia" w:ascii="仿宋_GB2312" w:hAnsi="仿宋_GB2312" w:eastAsia="仿宋_GB2312" w:cs="仿宋_GB2312"/>
          <w:b w:val="0"/>
          <w:bCs w:val="0"/>
          <w:color w:val="auto"/>
          <w:kern w:val="0"/>
          <w:sz w:val="32"/>
          <w:szCs w:val="32"/>
        </w:rPr>
        <w:t>天全天培训，第</w:t>
      </w: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rPr>
        <w:t>天下午结业/返程，共计</w:t>
      </w:r>
      <w:r>
        <w:rPr>
          <w:rFonts w:hint="eastAsia" w:ascii="仿宋_GB2312" w:hAnsi="仿宋_GB2312" w:eastAsia="仿宋_GB2312" w:cs="仿宋_GB2312"/>
          <w:b w:val="0"/>
          <w:bCs w:val="0"/>
          <w:color w:val="auto"/>
          <w:kern w:val="0"/>
          <w:sz w:val="32"/>
          <w:szCs w:val="32"/>
          <w:lang w:eastAsia="zh-CN"/>
        </w:rPr>
        <w:t>4</w:t>
      </w:r>
      <w:r>
        <w:rPr>
          <w:rFonts w:hint="eastAsia" w:ascii="仿宋_GB2312" w:hAnsi="仿宋_GB2312" w:eastAsia="仿宋_GB2312" w:cs="仿宋_GB2312"/>
          <w:b w:val="0"/>
          <w:bCs w:val="0"/>
          <w:color w:val="auto"/>
          <w:kern w:val="0"/>
          <w:sz w:val="32"/>
          <w:szCs w:val="32"/>
        </w:rPr>
        <w:t>天</w:t>
      </w:r>
      <w:r>
        <w:rPr>
          <w:rFonts w:hint="eastAsia" w:ascii="仿宋_GB2312" w:hAnsi="仿宋_GB2312" w:eastAsia="仿宋_GB2312" w:cs="仿宋_GB2312"/>
          <w:b w:val="0"/>
          <w:bCs w:val="0"/>
          <w:color w:val="auto"/>
          <w:kern w:val="0"/>
          <w:sz w:val="32"/>
          <w:szCs w:val="32"/>
          <w:lang w:eastAsia="zh-CN"/>
        </w:rPr>
        <w:t>3</w:t>
      </w:r>
      <w:r>
        <w:rPr>
          <w:rFonts w:hint="eastAsia" w:ascii="仿宋_GB2312" w:hAnsi="仿宋_GB2312" w:eastAsia="仿宋_GB2312" w:cs="仿宋_GB2312"/>
          <w:b w:val="0"/>
          <w:bCs w:val="0"/>
          <w:color w:val="auto"/>
          <w:kern w:val="0"/>
          <w:sz w:val="32"/>
          <w:szCs w:val="32"/>
        </w:rPr>
        <w:t>晚。</w:t>
      </w:r>
    </w:p>
    <w:p w14:paraId="3F97F6E5">
      <w:pPr>
        <w:pStyle w:val="6"/>
        <w:widowControl/>
        <w:adjustRightInd w:val="0"/>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w:t>
      </w:r>
      <w:r>
        <w:rPr>
          <w:rFonts w:hint="eastAsia" w:ascii="仿宋_GB2312" w:hAnsi="仿宋_GB2312" w:eastAsia="仿宋_GB2312" w:cs="仿宋_GB2312"/>
          <w:b/>
          <w:bCs/>
          <w:color w:val="000000"/>
          <w:sz w:val="32"/>
          <w:szCs w:val="32"/>
          <w:lang w:val="en-US" w:eastAsia="zh-CN"/>
        </w:rPr>
        <w:t>培训</w:t>
      </w:r>
      <w:r>
        <w:rPr>
          <w:rFonts w:hint="eastAsia" w:ascii="仿宋_GB2312" w:hAnsi="仿宋_GB2312" w:eastAsia="仿宋_GB2312" w:cs="仿宋_GB2312"/>
          <w:b/>
          <w:bCs/>
          <w:color w:val="000000"/>
          <w:sz w:val="32"/>
          <w:szCs w:val="32"/>
        </w:rPr>
        <w:t>地点：</w:t>
      </w:r>
      <w:r>
        <w:rPr>
          <w:rFonts w:hint="eastAsia" w:ascii="仿宋_GB2312" w:hAnsi="仿宋_GB2312" w:eastAsia="仿宋_GB2312" w:cs="仿宋_GB2312"/>
          <w:color w:val="000000"/>
          <w:sz w:val="32"/>
          <w:szCs w:val="32"/>
          <w:lang w:val="en-US" w:eastAsia="zh-CN"/>
        </w:rPr>
        <w:t>湛江市</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含县、市、区，</w:t>
      </w:r>
      <w:r>
        <w:rPr>
          <w:rFonts w:hint="eastAsia" w:ascii="仿宋_GB2312" w:hAnsi="仿宋_GB2312" w:eastAsia="仿宋_GB2312" w:cs="仿宋_GB2312"/>
          <w:color w:val="000000"/>
          <w:sz w:val="32"/>
          <w:szCs w:val="32"/>
          <w:lang w:val="en-US" w:eastAsia="zh-CN"/>
        </w:rPr>
        <w:t>由</w:t>
      </w:r>
      <w:r>
        <w:rPr>
          <w:rFonts w:hint="eastAsia" w:ascii="仿宋_GB2312" w:hAnsi="仿宋_GB2312" w:eastAsia="仿宋_GB2312" w:cs="仿宋_GB2312"/>
          <w:color w:val="000000"/>
          <w:sz w:val="32"/>
          <w:szCs w:val="32"/>
        </w:rPr>
        <w:t>成交</w:t>
      </w:r>
      <w:r>
        <w:rPr>
          <w:rFonts w:hint="eastAsia" w:ascii="仿宋_GB2312" w:hAnsi="仿宋_GB2312" w:eastAsia="仿宋_GB2312" w:cs="仿宋_GB2312"/>
          <w:color w:val="000000"/>
          <w:sz w:val="32"/>
          <w:szCs w:val="32"/>
          <w:lang w:val="en-US" w:eastAsia="zh-CN"/>
        </w:rPr>
        <w:t>供应商提供酒店、学校或其他合适的场所用于集中培训，需有能承载200人培训的会议室及授课必要设备）。</w:t>
      </w:r>
    </w:p>
    <w:p w14:paraId="38BE9571">
      <w:pPr>
        <w:pStyle w:val="6"/>
        <w:widowControl/>
        <w:adjustRightInd w:val="0"/>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w:t>
      </w:r>
      <w:r>
        <w:rPr>
          <w:rFonts w:hint="eastAsia" w:ascii="仿宋_GB2312" w:hAnsi="仿宋_GB2312" w:eastAsia="仿宋_GB2312" w:cs="仿宋_GB2312"/>
          <w:b/>
          <w:bCs/>
          <w:color w:val="000000"/>
          <w:sz w:val="32"/>
          <w:szCs w:val="32"/>
          <w:lang w:val="en-US" w:eastAsia="zh-CN"/>
        </w:rPr>
        <w:t>培训</w:t>
      </w:r>
      <w:r>
        <w:rPr>
          <w:rFonts w:hint="eastAsia" w:ascii="仿宋_GB2312" w:hAnsi="仿宋_GB2312" w:eastAsia="仿宋_GB2312" w:cs="仿宋_GB2312"/>
          <w:b/>
          <w:bCs/>
          <w:color w:val="000000"/>
          <w:sz w:val="32"/>
          <w:szCs w:val="32"/>
        </w:rPr>
        <w:t>人数：</w:t>
      </w:r>
      <w:r>
        <w:rPr>
          <w:rFonts w:hint="eastAsia" w:ascii="仿宋_GB2312" w:hAnsi="仿宋_GB2312" w:eastAsia="仿宋_GB2312" w:cs="仿宋_GB2312"/>
          <w:color w:val="000000"/>
          <w:sz w:val="32"/>
          <w:szCs w:val="32"/>
          <w:lang w:val="en-US" w:eastAsia="zh-CN"/>
        </w:rPr>
        <w:t>培训学员1</w:t>
      </w:r>
      <w:r>
        <w:rPr>
          <w:rFonts w:hint="eastAsia" w:ascii="仿宋_GB2312" w:hAnsi="仿宋_GB2312" w:eastAsia="仿宋_GB2312" w:cs="仿宋_GB2312"/>
          <w:color w:val="000000"/>
          <w:sz w:val="32"/>
          <w:szCs w:val="32"/>
          <w:lang w:val="en-US" w:eastAsia="zh-CN"/>
        </w:rPr>
        <w:t>76</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工作人员约</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lang w:val="en-US" w:eastAsia="zh-CN"/>
        </w:rPr>
        <w:t>人</w:t>
      </w:r>
      <w:r>
        <w:rPr>
          <w:rFonts w:hint="eastAsia" w:ascii="仿宋_GB2312" w:hAnsi="仿宋_GB2312" w:eastAsia="仿宋_GB2312" w:cs="仿宋_GB2312"/>
          <w:color w:val="000000"/>
          <w:sz w:val="32"/>
          <w:szCs w:val="32"/>
        </w:rPr>
        <w:t>。</w:t>
      </w:r>
    </w:p>
    <w:p w14:paraId="350FCA0B">
      <w:pPr>
        <w:pStyle w:val="6"/>
        <w:widowControl/>
        <w:adjustRightInd w:val="0"/>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（四）费用标准：</w:t>
      </w:r>
      <w:r>
        <w:rPr>
          <w:rFonts w:hint="eastAsia" w:ascii="仿宋_GB2312" w:hAnsi="仿宋_GB2312" w:eastAsia="仿宋_GB2312" w:cs="仿宋_GB2312"/>
          <w:color w:val="000000"/>
          <w:sz w:val="32"/>
          <w:szCs w:val="32"/>
          <w:lang w:val="en-US" w:eastAsia="zh-CN"/>
        </w:rPr>
        <w:t>最高不超过2</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000000"/>
          <w:sz w:val="32"/>
          <w:szCs w:val="32"/>
        </w:rPr>
        <w:t>。</w:t>
      </w:r>
    </w:p>
    <w:p w14:paraId="2F61041D">
      <w:pPr>
        <w:pStyle w:val="6"/>
        <w:widowControl/>
        <w:adjustRightInd w:val="0"/>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（五）费用支付：</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结束，收齐</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结算发票和</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相关制作成品后按财务审批程序</w:t>
      </w:r>
      <w:r>
        <w:rPr>
          <w:rFonts w:hint="eastAsia" w:ascii="仿宋_GB2312" w:hAnsi="仿宋_GB2312" w:eastAsia="仿宋_GB2312" w:cs="仿宋_GB2312"/>
          <w:color w:val="000000"/>
          <w:sz w:val="32"/>
          <w:szCs w:val="32"/>
          <w:lang w:val="en-US" w:eastAsia="zh-CN"/>
        </w:rPr>
        <w:t>一次性支付</w:t>
      </w:r>
      <w:r>
        <w:rPr>
          <w:rFonts w:hint="eastAsia" w:ascii="仿宋_GB2312" w:hAnsi="仿宋_GB2312" w:eastAsia="仿宋_GB2312" w:cs="仿宋_GB2312"/>
          <w:color w:val="000000"/>
          <w:sz w:val="32"/>
          <w:szCs w:val="32"/>
        </w:rPr>
        <w:t>。</w:t>
      </w:r>
    </w:p>
    <w:p w14:paraId="7913AFFD">
      <w:pPr>
        <w:pStyle w:val="6"/>
        <w:widowControl/>
        <w:adjustRightInd w:val="0"/>
        <w:snapToGrid w:val="0"/>
        <w:spacing w:line="600" w:lineRule="exact"/>
        <w:ind w:firstLine="643" w:firstLineChars="200"/>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rPr>
        <w:t>（六）</w:t>
      </w:r>
      <w:r>
        <w:rPr>
          <w:rFonts w:hint="eastAsia" w:ascii="仿宋_GB2312" w:hAnsi="仿宋_GB2312" w:eastAsia="仿宋_GB2312" w:cs="仿宋_GB2312"/>
          <w:b/>
          <w:bCs/>
          <w:color w:val="000000"/>
          <w:sz w:val="32"/>
          <w:szCs w:val="32"/>
          <w:lang w:val="en-US" w:eastAsia="zh-CN"/>
        </w:rPr>
        <w:t>培训</w:t>
      </w:r>
      <w:r>
        <w:rPr>
          <w:rFonts w:hint="eastAsia" w:ascii="仿宋_GB2312" w:hAnsi="仿宋_GB2312" w:eastAsia="仿宋_GB2312" w:cs="仿宋_GB2312"/>
          <w:b/>
          <w:bCs/>
          <w:color w:val="000000"/>
          <w:sz w:val="32"/>
          <w:szCs w:val="32"/>
        </w:rPr>
        <w:t>内容：</w:t>
      </w:r>
      <w:r>
        <w:rPr>
          <w:rFonts w:hint="eastAsia" w:ascii="仿宋_GB2312" w:hAnsi="仿宋_GB2312" w:eastAsia="仿宋_GB2312" w:cs="仿宋_GB2312"/>
          <w:color w:val="000000"/>
          <w:kern w:val="0"/>
          <w:sz w:val="32"/>
          <w:szCs w:val="32"/>
          <w:lang w:val="en-US" w:eastAsia="zh-CN" w:bidi="ar-SA"/>
        </w:rPr>
        <w:t>由</w:t>
      </w:r>
      <w:r>
        <w:rPr>
          <w:rFonts w:hint="eastAsia" w:ascii="仿宋_GB2312" w:hAnsi="仿宋_GB2312" w:eastAsia="仿宋_GB2312" w:cs="仿宋_GB2312"/>
          <w:color w:val="000000"/>
          <w:sz w:val="32"/>
          <w:szCs w:val="32"/>
        </w:rPr>
        <w:t>成交</w:t>
      </w:r>
      <w:r>
        <w:rPr>
          <w:rFonts w:hint="eastAsia" w:ascii="仿宋_GB2312" w:hAnsi="仿宋_GB2312" w:eastAsia="仿宋_GB2312" w:cs="仿宋_GB2312"/>
          <w:color w:val="000000"/>
          <w:kern w:val="0"/>
          <w:sz w:val="32"/>
          <w:szCs w:val="32"/>
          <w:lang w:val="en-US" w:eastAsia="zh-CN" w:bidi="ar-SA"/>
        </w:rPr>
        <w:t>供应商组织为期</w:t>
      </w:r>
      <w:r>
        <w:rPr>
          <w:rFonts w:hint="eastAsia" w:ascii="仿宋_GB2312" w:hAnsi="仿宋_GB2312" w:eastAsia="仿宋_GB2312" w:cs="仿宋_GB2312"/>
          <w:color w:val="000000"/>
          <w:kern w:val="0"/>
          <w:sz w:val="32"/>
          <w:szCs w:val="32"/>
          <w:lang w:val="en-US" w:eastAsia="zh-CN" w:bidi="ar-SA"/>
        </w:rPr>
        <w:t>不少于3</w:t>
      </w:r>
      <w:r>
        <w:rPr>
          <w:rFonts w:hint="eastAsia" w:ascii="仿宋_GB2312" w:hAnsi="仿宋_GB2312" w:eastAsia="仿宋_GB2312" w:cs="仿宋_GB2312"/>
          <w:color w:val="000000"/>
          <w:kern w:val="0"/>
          <w:sz w:val="32"/>
          <w:szCs w:val="32"/>
          <w:lang w:val="en-US" w:eastAsia="zh-CN" w:bidi="ar-SA"/>
        </w:rPr>
        <w:t>天的集中培训</w:t>
      </w:r>
      <w:r>
        <w:rPr>
          <w:rFonts w:hint="eastAsia" w:ascii="仿宋_GB2312" w:hAnsi="仿宋_GB2312" w:eastAsia="仿宋_GB2312" w:cs="仿宋_GB2312"/>
          <w:color w:val="000000"/>
          <w:kern w:val="0"/>
          <w:sz w:val="32"/>
          <w:szCs w:val="32"/>
          <w:lang w:val="en-US" w:eastAsia="zh-CN" w:bidi="ar-SA"/>
        </w:rPr>
        <w:t>，每半天培训应不少于4学时（含外出参观红色教育基地、实地现场教学等）</w:t>
      </w:r>
      <w:r>
        <w:rPr>
          <w:rFonts w:hint="eastAsia" w:ascii="仿宋_GB2312" w:hAnsi="仿宋_GB2312" w:eastAsia="仿宋_GB2312" w:cs="仿宋_GB2312"/>
          <w:color w:val="000000"/>
          <w:kern w:val="0"/>
          <w:sz w:val="32"/>
          <w:szCs w:val="32"/>
          <w:lang w:val="en-US" w:eastAsia="zh-CN" w:bidi="ar-SA"/>
        </w:rPr>
        <w:t>。学员在培训期间接受统一管理，安排食宿，脱产培训，在规定时间内完成学习任务。授课内容包括但不限于国家安全和保密教育、</w:t>
      </w:r>
      <w:r>
        <w:rPr>
          <w:rFonts w:hint="eastAsia" w:ascii="仿宋_GB2312" w:hAnsi="仿宋_GB2312" w:eastAsia="仿宋_GB2312" w:cs="仿宋_GB2312"/>
          <w:color w:val="000000"/>
          <w:kern w:val="0"/>
          <w:sz w:val="32"/>
          <w:szCs w:val="32"/>
          <w:lang w:val="en-US" w:eastAsia="zh-CN" w:bidi="ar-SA"/>
        </w:rPr>
        <w:t>退役军人安置</w:t>
      </w:r>
      <w:r>
        <w:rPr>
          <w:rFonts w:hint="eastAsia" w:ascii="仿宋_GB2312" w:hAnsi="仿宋_GB2312" w:eastAsia="仿宋_GB2312" w:cs="仿宋_GB2312"/>
          <w:color w:val="000000"/>
          <w:kern w:val="0"/>
          <w:sz w:val="32"/>
          <w:szCs w:val="32"/>
          <w:lang w:val="en-US" w:eastAsia="zh-CN" w:bidi="ar-SA"/>
        </w:rPr>
        <w:t>就业</w:t>
      </w:r>
      <w:r>
        <w:rPr>
          <w:rFonts w:hint="eastAsia" w:ascii="仿宋_GB2312" w:hAnsi="仿宋_GB2312" w:eastAsia="仿宋_GB2312" w:cs="仿宋_GB2312"/>
          <w:color w:val="000000"/>
          <w:kern w:val="0"/>
          <w:sz w:val="32"/>
          <w:szCs w:val="32"/>
          <w:lang w:val="en-US" w:eastAsia="zh-CN" w:bidi="ar-SA"/>
        </w:rPr>
        <w:t>政策和</w:t>
      </w:r>
      <w:r>
        <w:rPr>
          <w:rFonts w:hint="eastAsia" w:ascii="仿宋_GB2312" w:hAnsi="仿宋_GB2312" w:eastAsia="仿宋_GB2312" w:cs="仿宋_GB2312"/>
          <w:color w:val="000000"/>
          <w:kern w:val="0"/>
          <w:sz w:val="32"/>
          <w:szCs w:val="32"/>
          <w:lang w:val="en-US" w:eastAsia="zh-CN" w:bidi="ar-SA"/>
        </w:rPr>
        <w:t>形势、职业规划、职业礼仪、公文写作、办公软件应用等。以采购方与供应商协调具体课程为准。</w:t>
      </w:r>
    </w:p>
    <w:p w14:paraId="7FF16EA2">
      <w:pPr>
        <w:pStyle w:val="6"/>
        <w:widowControl/>
        <w:adjustRightInd w:val="0"/>
        <w:snapToGrid w:val="0"/>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w:t>
      </w:r>
      <w:r>
        <w:rPr>
          <w:rFonts w:hint="eastAsia" w:ascii="仿宋_GB2312" w:hAnsi="仿宋_GB2312" w:eastAsia="仿宋_GB2312" w:cs="仿宋_GB2312"/>
          <w:b/>
          <w:bCs/>
          <w:color w:val="000000"/>
          <w:sz w:val="32"/>
          <w:szCs w:val="32"/>
          <w:lang w:val="en-US" w:eastAsia="zh-CN"/>
        </w:rPr>
        <w:t>培训</w:t>
      </w:r>
      <w:r>
        <w:rPr>
          <w:rFonts w:hint="eastAsia" w:ascii="仿宋_GB2312" w:hAnsi="仿宋_GB2312" w:eastAsia="仿宋_GB2312" w:cs="仿宋_GB2312"/>
          <w:b/>
          <w:bCs/>
          <w:color w:val="000000"/>
          <w:sz w:val="32"/>
          <w:szCs w:val="32"/>
        </w:rPr>
        <w:t>要求：</w:t>
      </w:r>
    </w:p>
    <w:p w14:paraId="2044F91E">
      <w:pPr>
        <w:pStyle w:val="6"/>
        <w:widowControl/>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rPr>
        <w:t>高度重视，确保安全。</w:t>
      </w:r>
      <w:r>
        <w:rPr>
          <w:rFonts w:hint="eastAsia" w:ascii="仿宋_GB2312" w:hAnsi="仿宋_GB2312" w:eastAsia="仿宋_GB2312" w:cs="仿宋_GB2312"/>
          <w:sz w:val="32"/>
          <w:szCs w:val="32"/>
        </w:rPr>
        <w:t>切实把安全摆在首要位置，精心筹划，严密组织，制定有关安全预案，包括但不限于重大交通安全、极端恶劣天气研判及应对、</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地点现场人流疏散引导等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参训人员</w:t>
      </w:r>
      <w:r>
        <w:rPr>
          <w:rFonts w:hint="eastAsia" w:ascii="仿宋_GB2312" w:hAnsi="仿宋_GB2312" w:eastAsia="仿宋_GB2312" w:cs="仿宋_GB2312"/>
          <w:sz w:val="32"/>
          <w:szCs w:val="32"/>
        </w:rPr>
        <w:t>突发疾病的，</w:t>
      </w:r>
      <w:r>
        <w:rPr>
          <w:rFonts w:hint="eastAsia" w:ascii="仿宋_GB2312" w:hAnsi="仿宋_GB2312" w:eastAsia="仿宋_GB2312" w:cs="仿宋_GB2312"/>
          <w:color w:val="000000"/>
          <w:sz w:val="32"/>
          <w:szCs w:val="32"/>
        </w:rPr>
        <w:t>成交</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按照应急救助方案做好相关工作；</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期间发生公共卫生事件、自然灾害、事故灾难等意外情况时，</w:t>
      </w:r>
      <w:r>
        <w:rPr>
          <w:rFonts w:hint="eastAsia" w:ascii="仿宋_GB2312" w:hAnsi="仿宋_GB2312" w:eastAsia="仿宋_GB2312" w:cs="仿宋_GB2312"/>
          <w:color w:val="000000"/>
          <w:sz w:val="32"/>
          <w:szCs w:val="32"/>
        </w:rPr>
        <w:t>成交</w:t>
      </w:r>
      <w:r>
        <w:rPr>
          <w:rFonts w:hint="eastAsia" w:ascii="仿宋_GB2312" w:hAnsi="仿宋_GB2312" w:eastAsia="仿宋_GB2312" w:cs="仿宋_GB2312"/>
          <w:sz w:val="32"/>
          <w:szCs w:val="32"/>
          <w:lang w:val="en-US" w:eastAsia="zh-CN"/>
        </w:rPr>
        <w:t>供应商及</w:t>
      </w:r>
      <w:r>
        <w:rPr>
          <w:rFonts w:hint="eastAsia" w:ascii="仿宋_GB2312" w:hAnsi="仿宋_GB2312" w:eastAsia="仿宋_GB2312" w:cs="仿宋_GB2312"/>
          <w:sz w:val="32"/>
          <w:szCs w:val="32"/>
        </w:rPr>
        <w:t>工作人员按照当地政府部门发布的工作指引应急处置，妥善做好服务保障工作。</w:t>
      </w:r>
    </w:p>
    <w:p w14:paraId="5355D6C9">
      <w:pPr>
        <w:pStyle w:val="6"/>
        <w:widowControl/>
        <w:adjustRightInd w:val="0"/>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rPr>
        <w:t>统筹安排，做好服务。</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期间，</w:t>
      </w:r>
      <w:r>
        <w:rPr>
          <w:rFonts w:hint="eastAsia" w:ascii="仿宋_GB2312" w:hAnsi="仿宋_GB2312" w:eastAsia="仿宋_GB2312" w:cs="仿宋_GB2312"/>
          <w:color w:val="000000"/>
          <w:sz w:val="32"/>
          <w:szCs w:val="32"/>
        </w:rPr>
        <w:t>成交</w:t>
      </w:r>
      <w:r>
        <w:rPr>
          <w:rFonts w:hint="eastAsia" w:ascii="仿宋_GB2312" w:hAnsi="仿宋_GB2312" w:eastAsia="仿宋_GB2312" w:cs="仿宋_GB2312"/>
          <w:color w:val="000000"/>
          <w:sz w:val="32"/>
          <w:szCs w:val="32"/>
          <w:lang w:val="en-US" w:eastAsia="zh-CN"/>
        </w:rPr>
        <w:t>供应商和退役军人事务部门</w:t>
      </w:r>
      <w:r>
        <w:rPr>
          <w:rFonts w:hint="eastAsia" w:ascii="仿宋_GB2312" w:hAnsi="仿宋_GB2312" w:eastAsia="仿宋_GB2312" w:cs="仿宋_GB2312"/>
          <w:sz w:val="32"/>
          <w:szCs w:val="32"/>
        </w:rPr>
        <w:t>安排工作人员全程</w:t>
      </w:r>
      <w:r>
        <w:rPr>
          <w:rFonts w:hint="eastAsia" w:ascii="仿宋_GB2312" w:hAnsi="仿宋_GB2312" w:eastAsia="仿宋_GB2312" w:cs="仿宋_GB2312"/>
          <w:sz w:val="32"/>
          <w:szCs w:val="32"/>
          <w:lang w:val="en-US" w:eastAsia="zh-CN"/>
        </w:rPr>
        <w:t>跟班</w:t>
      </w:r>
      <w:r>
        <w:rPr>
          <w:rFonts w:hint="eastAsia" w:ascii="仿宋_GB2312" w:hAnsi="仿宋_GB2312" w:eastAsia="仿宋_GB2312" w:cs="仿宋_GB2312"/>
          <w:sz w:val="32"/>
          <w:szCs w:val="32"/>
        </w:rPr>
        <w:t>陪同，负责</w:t>
      </w:r>
      <w:r>
        <w:rPr>
          <w:rFonts w:hint="eastAsia" w:ascii="仿宋_GB2312" w:hAnsi="仿宋_GB2312" w:eastAsia="仿宋_GB2312" w:cs="仿宋_GB2312"/>
          <w:sz w:val="32"/>
          <w:szCs w:val="32"/>
          <w:lang w:val="en-US" w:eastAsia="zh-CN"/>
        </w:rPr>
        <w:t>参训学员的</w:t>
      </w:r>
      <w:r>
        <w:rPr>
          <w:rFonts w:hint="eastAsia" w:ascii="仿宋_GB2312" w:hAnsi="仿宋_GB2312" w:eastAsia="仿宋_GB2312" w:cs="仿宋_GB2312"/>
          <w:sz w:val="32"/>
          <w:szCs w:val="32"/>
        </w:rPr>
        <w:t>服务保障，并</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指定责任意识、安全意识较强的1名工作人员为领队。领队和</w:t>
      </w:r>
      <w:r>
        <w:rPr>
          <w:rFonts w:hint="eastAsia" w:ascii="仿宋_GB2312" w:hAnsi="仿宋_GB2312" w:eastAsia="仿宋_GB2312" w:cs="仿宋_GB2312"/>
          <w:sz w:val="32"/>
          <w:szCs w:val="32"/>
          <w:lang w:val="en-US" w:eastAsia="zh-CN"/>
        </w:rPr>
        <w:t>跟班工作</w:t>
      </w:r>
      <w:r>
        <w:rPr>
          <w:rFonts w:hint="eastAsia" w:ascii="仿宋_GB2312" w:hAnsi="仿宋_GB2312" w:eastAsia="仿宋_GB2312" w:cs="仿宋_GB2312"/>
          <w:sz w:val="32"/>
          <w:szCs w:val="32"/>
        </w:rPr>
        <w:t>人员要提前对接规划掌握交通出行、食宿安排、</w:t>
      </w:r>
      <w:r>
        <w:rPr>
          <w:rFonts w:hint="eastAsia" w:ascii="仿宋_GB2312" w:hAnsi="仿宋_GB2312" w:eastAsia="仿宋_GB2312" w:cs="仿宋_GB2312"/>
          <w:sz w:val="32"/>
          <w:szCs w:val="32"/>
          <w:lang w:val="en-US" w:eastAsia="zh-CN"/>
        </w:rPr>
        <w:t>课程安排</w:t>
      </w:r>
      <w:r>
        <w:rPr>
          <w:rFonts w:hint="eastAsia" w:ascii="仿宋_GB2312" w:hAnsi="仿宋_GB2312" w:eastAsia="仿宋_GB2312" w:cs="仿宋_GB2312"/>
          <w:sz w:val="32"/>
          <w:szCs w:val="32"/>
        </w:rPr>
        <w:t>、会场会务、</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lang w:eastAsia="zh-CN"/>
        </w:rPr>
        <w:t>设施、</w:t>
      </w:r>
      <w:r>
        <w:rPr>
          <w:rFonts w:hint="eastAsia" w:ascii="仿宋_GB2312" w:hAnsi="仿宋_GB2312" w:eastAsia="仿宋_GB2312" w:cs="仿宋_GB2312"/>
          <w:sz w:val="32"/>
          <w:szCs w:val="32"/>
        </w:rPr>
        <w:t>活动组织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基本医护等，做好行程安全和保障工作。建立健全</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对象</w:t>
      </w:r>
      <w:r>
        <w:rPr>
          <w:rFonts w:hint="eastAsia" w:ascii="仿宋_GB2312" w:hAnsi="仿宋_GB2312" w:eastAsia="仿宋_GB2312" w:cs="仿宋_GB2312"/>
          <w:sz w:val="32"/>
          <w:szCs w:val="32"/>
          <w:lang w:val="en-US" w:eastAsia="zh-CN"/>
        </w:rPr>
        <w:t>报到、</w:t>
      </w:r>
      <w:r>
        <w:rPr>
          <w:rFonts w:hint="eastAsia" w:ascii="仿宋_GB2312" w:hAnsi="仿宋_GB2312" w:eastAsia="仿宋_GB2312" w:cs="仿宋_GB2312"/>
          <w:sz w:val="32"/>
          <w:szCs w:val="32"/>
        </w:rPr>
        <w:t>出入登记、饮食安全和突发事件应急处置预案等规章制度，提供温馨、优质、高效、安全的</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服务。</w:t>
      </w:r>
    </w:p>
    <w:p w14:paraId="2F1F2FB5">
      <w:pPr>
        <w:adjustRightInd w:val="0"/>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28"/>
          <w:sz w:val="32"/>
          <w:szCs w:val="32"/>
          <w:lang w:val="en-US" w:eastAsia="zh-CN"/>
        </w:rPr>
        <w:t>3.</w:t>
      </w:r>
      <w:r>
        <w:rPr>
          <w:rFonts w:hint="eastAsia" w:ascii="仿宋_GB2312" w:hAnsi="仿宋_GB2312" w:eastAsia="仿宋_GB2312" w:cs="仿宋_GB2312"/>
          <w:b/>
          <w:color w:val="000000"/>
          <w:kern w:val="28"/>
          <w:sz w:val="32"/>
          <w:szCs w:val="32"/>
        </w:rPr>
        <w:t>组织活动，积极宣传。</w:t>
      </w:r>
      <w:r>
        <w:rPr>
          <w:rFonts w:hint="eastAsia" w:ascii="仿宋_GB2312" w:hAnsi="仿宋_GB2312" w:eastAsia="仿宋_GB2312" w:cs="仿宋_GB2312"/>
          <w:color w:val="000000"/>
          <w:sz w:val="32"/>
          <w:szCs w:val="32"/>
        </w:rPr>
        <w:t>成交供应商在</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主办单位的指导下，</w:t>
      </w:r>
      <w:r>
        <w:rPr>
          <w:rFonts w:hint="eastAsia" w:ascii="仿宋_GB2312" w:hAnsi="仿宋_GB2312" w:eastAsia="仿宋_GB2312" w:cs="仿宋_GB2312"/>
          <w:color w:val="000000"/>
          <w:sz w:val="32"/>
          <w:szCs w:val="32"/>
          <w:lang w:val="en-US" w:eastAsia="zh-CN"/>
        </w:rPr>
        <w:t>在培训期间组织开班动员和退役士兵迎接仪式活动，</w:t>
      </w:r>
      <w:r>
        <w:rPr>
          <w:rFonts w:hint="eastAsia" w:ascii="仿宋_GB2312" w:hAnsi="仿宋_GB2312" w:eastAsia="仿宋_GB2312" w:cs="仿宋_GB2312"/>
          <w:color w:val="000000"/>
          <w:sz w:val="32"/>
          <w:szCs w:val="32"/>
        </w:rPr>
        <w:t>确定</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宣传主线，根据</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进度，负责在</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各个节点分重点、多渠道、全方位、多角度对</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进行不同形式和内容的拍摄录制和宣传报道。策划并制作</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视频短片，要求主题鲜明、主线清晰；画面优美、流畅、大气、节奏明快、富有活力。</w:t>
      </w:r>
    </w:p>
    <w:p w14:paraId="58167CF5">
      <w:pPr>
        <w:numPr>
          <w:ilvl w:val="0"/>
          <w:numId w:val="0"/>
        </w:numPr>
        <w:tabs>
          <w:tab w:val="left" w:pos="540"/>
        </w:tabs>
        <w:autoSpaceDE w:val="0"/>
        <w:autoSpaceDN w:val="0"/>
        <w:adjustRightInd w:val="0"/>
        <w:snapToGrid w:val="0"/>
        <w:spacing w:beforeLines="50" w:line="600" w:lineRule="exact"/>
        <w:ind w:leftChars="0" w:firstLine="643" w:firstLineChars="200"/>
        <w:outlineLvl w:val="1"/>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五、供应商团队及技术服务保障</w:t>
      </w:r>
    </w:p>
    <w:p w14:paraId="7AEB830B">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（一）成交供应商必须配备不少于3名专职工作人员负责具体组织运行工作；项目负责人应有较强的组织领导能力，具有承担相类似项目的经验，承接过退役军人事务部</w:t>
      </w:r>
      <w:r>
        <w:rPr>
          <w:rFonts w:hint="eastAsia" w:ascii="仿宋_GB2312" w:hAnsi="仿宋_GB2312" w:eastAsia="仿宋_GB2312" w:cs="仿宋_GB2312"/>
          <w:color w:val="000000"/>
          <w:sz w:val="32"/>
          <w:szCs w:val="32"/>
          <w:lang w:val="en-US" w:eastAsia="zh-CN"/>
        </w:rPr>
        <w:t>门相关</w:t>
      </w:r>
      <w:r>
        <w:rPr>
          <w:rFonts w:hint="eastAsia" w:ascii="仿宋_GB2312" w:hAnsi="仿宋_GB2312" w:eastAsia="仿宋_GB2312" w:cs="仿宋_GB2312"/>
          <w:color w:val="000000"/>
          <w:sz w:val="32"/>
          <w:szCs w:val="32"/>
        </w:rPr>
        <w:t>项目的将予以优先考虑。响应供应商须在响应文件中提供详细拟派团队人员组成清单，并提供拟派项目负责人和主要人员的经验、资历，说明项目团队组成和配置的合理性。成交后，项目负责人和主要成员未经采购人同意不得更换。</w:t>
      </w:r>
    </w:p>
    <w:p w14:paraId="21800543">
      <w:pPr>
        <w:adjustRightInd w:val="0"/>
        <w:snapToGrid w:val="0"/>
        <w:spacing w:line="600" w:lineRule="exact"/>
        <w:ind w:firstLine="640" w:firstLineChars="200"/>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（二）成交供应商须承诺活动现场相关负责人员保证24小时支持保障活动服务，保证活动现场安全，响应材料应提供现场服务人员名单、有效通讯等信息，并保证信息的准确性。</w:t>
      </w:r>
    </w:p>
    <w:p w14:paraId="7EE80F5B">
      <w:pPr>
        <w:numPr>
          <w:ilvl w:val="0"/>
          <w:numId w:val="0"/>
        </w:numPr>
        <w:tabs>
          <w:tab w:val="left" w:pos="540"/>
        </w:tabs>
        <w:autoSpaceDE w:val="0"/>
        <w:autoSpaceDN w:val="0"/>
        <w:adjustRightInd w:val="0"/>
        <w:snapToGrid w:val="0"/>
        <w:spacing w:beforeLines="50" w:line="600" w:lineRule="exact"/>
        <w:ind w:leftChars="0" w:firstLine="643" w:firstLineChars="200"/>
        <w:outlineLvl w:val="1"/>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六、知识产权归属</w:t>
      </w:r>
    </w:p>
    <w:p w14:paraId="453D7313">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（1）成交供应商应保证本项目的视频、图片、技术、服务或其任何一部分不会产生因第三方提出侵犯其专利权、商标权或</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知识产权而引起的法律和经济纠纷；如因第三方提出其专利权、商标权或</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知识产权的侵权之诉，则一切法律责任由成交供应商承担。</w:t>
      </w:r>
    </w:p>
    <w:p w14:paraId="4F3D924B">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宣传素材、版权归属采购人所有。活动结束后，成交供应商应对原始素材进行整理，活动相关视频、照片、原始拍摄素材、活动策划方案、设计文件等均需提供源文件和包装后的文件，并存入U盘交付给采购人。</w:t>
      </w:r>
    </w:p>
    <w:p w14:paraId="5E66A1D5">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（3）数据信息保密。成交供应商应对本次</w:t>
      </w:r>
      <w:r>
        <w:rPr>
          <w:rFonts w:hint="eastAsia" w:ascii="仿宋_GB2312" w:hAnsi="仿宋_GB2312" w:eastAsia="仿宋_GB2312" w:cs="仿宋_GB2312"/>
          <w:color w:val="000000"/>
          <w:sz w:val="32"/>
          <w:szCs w:val="32"/>
          <w:lang w:val="en-US" w:eastAsia="zh-CN"/>
        </w:rPr>
        <w:t>培训人员及课程等</w:t>
      </w:r>
      <w:r>
        <w:rPr>
          <w:rFonts w:hint="eastAsia" w:ascii="仿宋_GB2312" w:hAnsi="仿宋_GB2312" w:eastAsia="仿宋_GB2312" w:cs="仿宋_GB2312"/>
          <w:color w:val="000000"/>
          <w:sz w:val="32"/>
          <w:szCs w:val="32"/>
        </w:rPr>
        <w:t>相关数据信息、企业、文件等信息进行保密，未经采购人允许，不得向第三方提供</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人员及</w:t>
      </w:r>
      <w:r>
        <w:rPr>
          <w:rFonts w:hint="eastAsia" w:ascii="仿宋_GB2312" w:hAnsi="仿宋_GB2312" w:eastAsia="仿宋_GB2312" w:cs="仿宋_GB2312"/>
          <w:color w:val="000000"/>
          <w:sz w:val="32"/>
          <w:szCs w:val="32"/>
          <w:lang w:val="en-US" w:eastAsia="zh-CN"/>
        </w:rPr>
        <w:t>培训</w:t>
      </w:r>
      <w:r>
        <w:rPr>
          <w:rFonts w:hint="eastAsia" w:ascii="仿宋_GB2312" w:hAnsi="仿宋_GB2312" w:eastAsia="仿宋_GB2312" w:cs="仿宋_GB2312"/>
          <w:color w:val="000000"/>
          <w:sz w:val="32"/>
          <w:szCs w:val="32"/>
        </w:rPr>
        <w:t>相关数据信息；未按保密要求执行而产生的法律责任由成交供应商承担。</w:t>
      </w:r>
    </w:p>
    <w:p w14:paraId="6802714B">
      <w:pPr>
        <w:adjustRightInd w:val="0"/>
        <w:snapToGrid w:val="0"/>
        <w:spacing w:line="600" w:lineRule="exact"/>
        <w:ind w:firstLine="643" w:firstLineChars="20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七、</w:t>
      </w:r>
      <w:r>
        <w:rPr>
          <w:rFonts w:hint="eastAsia" w:ascii="仿宋_GB2312" w:hAnsi="仿宋_GB2312" w:eastAsia="仿宋_GB2312" w:cs="仿宋_GB2312"/>
          <w:b/>
          <w:color w:val="000000"/>
          <w:sz w:val="32"/>
          <w:szCs w:val="32"/>
          <w:lang w:eastAsia="zh-CN"/>
        </w:rPr>
        <w:t>其他</w:t>
      </w:r>
      <w:r>
        <w:rPr>
          <w:rFonts w:hint="eastAsia" w:ascii="仿宋_GB2312" w:hAnsi="仿宋_GB2312" w:eastAsia="仿宋_GB2312" w:cs="仿宋_GB2312"/>
          <w:b/>
          <w:color w:val="000000"/>
          <w:sz w:val="32"/>
          <w:szCs w:val="32"/>
        </w:rPr>
        <w:t>要求</w:t>
      </w:r>
    </w:p>
    <w:p w14:paraId="13F891B6">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（1）成交供应商必须按照《劳动法》有关规定配置工作人员。</w:t>
      </w:r>
    </w:p>
    <w:p w14:paraId="3A4E20B4">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（2）成交供应商所需的全部工作装备和消耗材料均由成交供应商负责提供。</w:t>
      </w:r>
    </w:p>
    <w:p w14:paraId="4D8B4C21">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（3）成交供应商须按照本文件的要求对该项目进行服务工作，成交供应商对服务缺陷不予更正，采购人有权另请其他单位更正，所发生的费用由成交供应商承担。</w:t>
      </w:r>
    </w:p>
    <w:p w14:paraId="7A9BE927">
      <w:pPr>
        <w:adjustRightInd w:val="0"/>
        <w:snapToGrid w:val="0"/>
        <w:spacing w:line="600" w:lineRule="exact"/>
        <w:ind w:firstLine="643" w:firstLineChars="20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八、验收标准</w:t>
      </w:r>
    </w:p>
    <w:p w14:paraId="77E785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成交供应商需要在本项目完成后将所有活动及相关资料汇总并提供一份项目总结报告给采购人作为验收依据。</w:t>
      </w:r>
    </w:p>
    <w:p w14:paraId="50D7FE09"/>
    <w:p w14:paraId="157B0650">
      <w:pPr>
        <w:pStyle w:val="2"/>
        <w:ind w:left="0" w:leftChars="0"/>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E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6AC1B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6AC1B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M2Y1YjU2NGI5ZTQ4ZDQ5ZTlkMDNjZTRhY2QyNjQifQ=="/>
  </w:docVars>
  <w:rsids>
    <w:rsidRoot w:val="00000000"/>
    <w:rsid w:val="02B50726"/>
    <w:rsid w:val="05117FB0"/>
    <w:rsid w:val="05A8117E"/>
    <w:rsid w:val="06462DE7"/>
    <w:rsid w:val="08D922BE"/>
    <w:rsid w:val="0A0B343E"/>
    <w:rsid w:val="0A4F7F6F"/>
    <w:rsid w:val="0F0767AD"/>
    <w:rsid w:val="14C467B9"/>
    <w:rsid w:val="15917DB5"/>
    <w:rsid w:val="1A4C59BC"/>
    <w:rsid w:val="1A7D4D49"/>
    <w:rsid w:val="1C3D52FA"/>
    <w:rsid w:val="1CF57EC6"/>
    <w:rsid w:val="1E4C2409"/>
    <w:rsid w:val="230A6D0A"/>
    <w:rsid w:val="23A221A9"/>
    <w:rsid w:val="25944756"/>
    <w:rsid w:val="25FA451E"/>
    <w:rsid w:val="29EE42FF"/>
    <w:rsid w:val="2BF47DF0"/>
    <w:rsid w:val="307B1E51"/>
    <w:rsid w:val="328A361C"/>
    <w:rsid w:val="340A0022"/>
    <w:rsid w:val="34CB7FA0"/>
    <w:rsid w:val="38E617F5"/>
    <w:rsid w:val="3B2A61EB"/>
    <w:rsid w:val="43261AC7"/>
    <w:rsid w:val="47E164AA"/>
    <w:rsid w:val="496F5A04"/>
    <w:rsid w:val="49A64783"/>
    <w:rsid w:val="51197F91"/>
    <w:rsid w:val="56012E10"/>
    <w:rsid w:val="56A44D7F"/>
    <w:rsid w:val="578D53D5"/>
    <w:rsid w:val="58AA327A"/>
    <w:rsid w:val="59641B83"/>
    <w:rsid w:val="5C9F1AFF"/>
    <w:rsid w:val="6283706E"/>
    <w:rsid w:val="64AC6DEF"/>
    <w:rsid w:val="66240713"/>
    <w:rsid w:val="66CA4C2B"/>
    <w:rsid w:val="66D6623E"/>
    <w:rsid w:val="6E5409DA"/>
    <w:rsid w:val="6F221B27"/>
    <w:rsid w:val="75C00F8D"/>
    <w:rsid w:val="766D22A0"/>
    <w:rsid w:val="79404346"/>
    <w:rsid w:val="79F054A8"/>
    <w:rsid w:val="7BA07EF1"/>
    <w:rsid w:val="7D5D7ACD"/>
    <w:rsid w:val="7DDB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9">
    <w:name w:val="Strong"/>
    <w:basedOn w:val="8"/>
    <w:qFormat/>
    <w:uiPriority w:val="0"/>
    <w:rPr>
      <w:b/>
    </w:rPr>
  </w:style>
  <w:style w:type="paragraph" w:customStyle="1" w:styleId="10">
    <w:name w:val="_Style 1"/>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bef8dd11-6b2d-45d8-8127-1f8de2542278</errorID>
      <errorWord>限于的</errorWord>
      <group>L1_Word</group>
      <groupName>字词问题</groupName>
      <ability>L2_Typo</ability>
      <abilityName>字词错误</abilityName>
      <candidateList>
        <item>限于</item>
      </candidateList>
      <explain/>
      <paraID>3F33A1B1</paraID>
      <start>24</start>
      <end>27</end>
      <status>unmodified</status>
      <modifiedWord/>
      <trackRevisions>false</trackRevisions>
    </reviewItem>
    <reviewItem>
      <errorID>2fa85988-4dae-4716-83f5-e41bd4d98042</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13F891B6</paraID>
      <start>13</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614ef-66e9-4c0a-baf3-33d07f859e6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2652</Words>
  <Characters>2701</Characters>
  <Lines>0</Lines>
  <Paragraphs>0</Paragraphs>
  <TotalTime>8</TotalTime>
  <ScaleCrop>false</ScaleCrop>
  <LinksUpToDate>false</LinksUpToDate>
  <CharactersWithSpaces>2706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2025-08-15T00:40:15Z</dcterms:created>
  <dc:creator>Administrator</dc:creator>
  <cp:lastModifiedBy>欢乐马</cp:lastModifiedBy>
  <cp:lastPrinted>2026-06-25T01:45:09Z</cp:lastPrinted>
  <dcterms:modified xsi:type="dcterms:W3CDTF">2026-06-26T11:03:04Z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49448ECC9AE647E8B7A2AA02178DC5DF_13</vt:lpwstr>
  </property>
  <property fmtid="{D5CDD505-2E9C-101B-9397-08002B2CF9AE}" pid="4" name="KSOTemplateDocerSaveRecord">
    <vt:lpwstr>eyJoZGlkIjoiZWIwYTk4M2U1NjUwMTZkNjk3M2QzOGQ5ODM3ODYxOWQiLCJ1c2VySWQiOiI2NTU1NTAyMjIifQ==</vt:lpwstr>
  </property>
</Properties>
</file>