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0D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CESI黑体-GB2312" w:cs="Times New Roman"/>
          <w:kern w:val="2"/>
          <w:sz w:val="16"/>
          <w:szCs w:val="16"/>
          <w:lang w:val="en-US" w:eastAsia="zh-CN" w:bidi="ar"/>
        </w:rPr>
      </w:pPr>
    </w:p>
    <w:p w14:paraId="1365700B">
      <w:pPr>
        <w:bidi w:val="0"/>
        <w:jc w:val="center"/>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b w:val="0"/>
          <w:bCs w:val="0"/>
          <w:color w:val="auto"/>
          <w:sz w:val="48"/>
          <w:szCs w:val="48"/>
          <w:lang w:eastAsia="zh-CN"/>
        </w:rPr>
        <w:t>吴川殡仪馆收费项目价格表</w:t>
      </w:r>
    </w:p>
    <w:p w14:paraId="158B860E">
      <w:pPr>
        <w:pStyle w:val="2"/>
        <w:spacing w:line="334" w:lineRule="auto"/>
        <w:rPr>
          <w:sz w:val="22"/>
          <w:szCs w:val="20"/>
        </w:rPr>
      </w:pPr>
    </w:p>
    <w:p w14:paraId="5085389E">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rPr>
        <w:t>收费单位：</w:t>
      </w:r>
      <w:r>
        <w:rPr>
          <w:rFonts w:hint="eastAsia" w:ascii="黑体" w:hAnsi="黑体" w:eastAsia="黑体" w:cs="黑体"/>
          <w:b w:val="0"/>
          <w:bCs w:val="0"/>
          <w:sz w:val="28"/>
          <w:szCs w:val="28"/>
          <w:lang w:val="en-US" w:eastAsia="zh-CN"/>
        </w:rPr>
        <w:t>吴川市殡仪馆</w:t>
      </w:r>
    </w:p>
    <w:p w14:paraId="2A4CEE05">
      <w:pPr>
        <w:spacing w:line="108" w:lineRule="exact"/>
      </w:pPr>
    </w:p>
    <w:tbl>
      <w:tblPr>
        <w:tblStyle w:val="10"/>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275"/>
        <w:gridCol w:w="814"/>
        <w:gridCol w:w="825"/>
        <w:gridCol w:w="2500"/>
        <w:gridCol w:w="3981"/>
        <w:gridCol w:w="2416"/>
        <w:gridCol w:w="709"/>
        <w:gridCol w:w="1047"/>
      </w:tblGrid>
      <w:tr w14:paraId="2CDD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6" w:hRule="atLeast"/>
          <w:jc w:val="center"/>
        </w:trPr>
        <w:tc>
          <w:tcPr>
            <w:tcW w:w="14859" w:type="dxa"/>
            <w:gridSpan w:val="9"/>
            <w:noWrap w:val="0"/>
            <w:vAlign w:val="center"/>
          </w:tcPr>
          <w:p w14:paraId="102A12DE">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pacing w:val="2"/>
                <w:sz w:val="28"/>
                <w:szCs w:val="28"/>
              </w:rPr>
            </w:pPr>
            <w:r>
              <w:rPr>
                <w:rFonts w:hint="eastAsia" w:ascii="黑体" w:hAnsi="黑体" w:eastAsia="黑体" w:cs="黑体"/>
                <w:b w:val="0"/>
                <w:bCs w:val="0"/>
                <w:spacing w:val="2"/>
                <w:sz w:val="28"/>
                <w:szCs w:val="28"/>
              </w:rPr>
              <w:t>基本殡葬服务收费</w:t>
            </w:r>
          </w:p>
        </w:tc>
      </w:tr>
      <w:tr w14:paraId="35BDA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00478B8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14"/>
                <w:sz w:val="28"/>
                <w:szCs w:val="28"/>
                <w:lang w:val="en-US" w:eastAsia="zh-CN"/>
              </w:rPr>
              <w:t>收费</w:t>
            </w:r>
            <w:r>
              <w:rPr>
                <w:rFonts w:hint="eastAsia" w:ascii="黑体" w:hAnsi="黑体" w:eastAsia="黑体" w:cs="黑体"/>
                <w:b w:val="0"/>
                <w:bCs w:val="0"/>
                <w:spacing w:val="14"/>
                <w:sz w:val="28"/>
                <w:szCs w:val="28"/>
              </w:rPr>
              <w:t>项目</w:t>
            </w:r>
          </w:p>
        </w:tc>
        <w:tc>
          <w:tcPr>
            <w:tcW w:w="1275" w:type="dxa"/>
            <w:noWrap w:val="0"/>
            <w:vAlign w:val="center"/>
          </w:tcPr>
          <w:p w14:paraId="3BA4D6CC">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pacing w:val="-2"/>
                <w:sz w:val="28"/>
                <w:szCs w:val="28"/>
              </w:rPr>
              <w:t>收费</w:t>
            </w:r>
            <w:r>
              <w:rPr>
                <w:rFonts w:hint="eastAsia" w:ascii="黑体" w:hAnsi="黑体" w:eastAsia="黑体" w:cs="黑体"/>
                <w:b w:val="0"/>
                <w:bCs w:val="0"/>
                <w:spacing w:val="-2"/>
                <w:sz w:val="28"/>
                <w:szCs w:val="28"/>
                <w:lang w:val="en-US" w:eastAsia="zh-CN"/>
              </w:rPr>
              <w:t>标准</w:t>
            </w:r>
          </w:p>
        </w:tc>
        <w:tc>
          <w:tcPr>
            <w:tcW w:w="814" w:type="dxa"/>
            <w:noWrap w:val="0"/>
            <w:vAlign w:val="center"/>
          </w:tcPr>
          <w:p w14:paraId="4784044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计费单位</w:t>
            </w:r>
          </w:p>
        </w:tc>
        <w:tc>
          <w:tcPr>
            <w:tcW w:w="825" w:type="dxa"/>
            <w:noWrap w:val="0"/>
            <w:vAlign w:val="center"/>
          </w:tcPr>
          <w:p w14:paraId="571130EF">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收费管理</w:t>
            </w:r>
          </w:p>
          <w:p w14:paraId="1BE70732">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形式</w:t>
            </w:r>
          </w:p>
        </w:tc>
        <w:tc>
          <w:tcPr>
            <w:tcW w:w="2500" w:type="dxa"/>
            <w:noWrap w:val="0"/>
            <w:vAlign w:val="center"/>
          </w:tcPr>
          <w:p w14:paraId="684C5FA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4"/>
                <w:sz w:val="28"/>
                <w:szCs w:val="28"/>
              </w:rPr>
              <w:t>收费依据</w:t>
            </w:r>
          </w:p>
        </w:tc>
        <w:tc>
          <w:tcPr>
            <w:tcW w:w="3981" w:type="dxa"/>
            <w:noWrap w:val="0"/>
            <w:vAlign w:val="center"/>
          </w:tcPr>
          <w:p w14:paraId="440A056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2"/>
                <w:sz w:val="28"/>
                <w:szCs w:val="28"/>
                <w:lang w:eastAsia="zh-CN"/>
              </w:rPr>
            </w:pPr>
            <w:r>
              <w:rPr>
                <w:rFonts w:hint="eastAsia" w:ascii="黑体" w:hAnsi="黑体" w:eastAsia="黑体" w:cs="黑体"/>
                <w:b w:val="0"/>
                <w:bCs w:val="0"/>
                <w:spacing w:val="3"/>
                <w:sz w:val="28"/>
                <w:szCs w:val="28"/>
              </w:rPr>
              <w:t>服务内容</w:t>
            </w:r>
            <w:r>
              <w:rPr>
                <w:rFonts w:hint="eastAsia" w:ascii="黑体" w:hAnsi="黑体" w:eastAsia="黑体" w:cs="黑体"/>
                <w:b w:val="0"/>
                <w:bCs w:val="0"/>
                <w:spacing w:val="2"/>
                <w:sz w:val="28"/>
                <w:szCs w:val="28"/>
                <w:lang w:val="en-US" w:eastAsia="zh-CN"/>
              </w:rPr>
              <w:t>及</w:t>
            </w:r>
            <w:r>
              <w:rPr>
                <w:rFonts w:hint="eastAsia" w:ascii="黑体" w:hAnsi="黑体" w:eastAsia="黑体" w:cs="黑体"/>
                <w:b w:val="0"/>
                <w:bCs w:val="0"/>
                <w:spacing w:val="2"/>
                <w:sz w:val="28"/>
                <w:szCs w:val="28"/>
                <w:lang w:eastAsia="zh-CN"/>
              </w:rPr>
              <w:t>标准</w:t>
            </w:r>
          </w:p>
        </w:tc>
        <w:tc>
          <w:tcPr>
            <w:tcW w:w="2416" w:type="dxa"/>
            <w:noWrap w:val="0"/>
            <w:vAlign w:val="center"/>
          </w:tcPr>
          <w:p w14:paraId="530837F5">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3"/>
                <w:sz w:val="28"/>
                <w:szCs w:val="28"/>
              </w:rPr>
              <w:t>减免政策</w:t>
            </w:r>
          </w:p>
        </w:tc>
        <w:tc>
          <w:tcPr>
            <w:tcW w:w="709" w:type="dxa"/>
            <w:noWrap w:val="0"/>
            <w:vAlign w:val="center"/>
          </w:tcPr>
          <w:p w14:paraId="6E9762E6">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z w:val="28"/>
                <w:szCs w:val="28"/>
              </w:rPr>
            </w:pPr>
            <w:r>
              <w:rPr>
                <w:rFonts w:hint="eastAsia" w:ascii="黑体" w:hAnsi="黑体" w:eastAsia="黑体" w:cs="黑体"/>
                <w:b w:val="0"/>
                <w:bCs w:val="0"/>
                <w:spacing w:val="7"/>
                <w:sz w:val="28"/>
                <w:szCs w:val="28"/>
              </w:rPr>
              <w:t>备注</w:t>
            </w:r>
          </w:p>
        </w:tc>
        <w:tc>
          <w:tcPr>
            <w:tcW w:w="1047" w:type="dxa"/>
            <w:noWrap w:val="0"/>
            <w:vAlign w:val="center"/>
          </w:tcPr>
          <w:p w14:paraId="5B33E88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7"/>
                <w:sz w:val="28"/>
                <w:szCs w:val="28"/>
                <w:lang w:eastAsia="zh-CN"/>
              </w:rPr>
            </w:pPr>
            <w:r>
              <w:rPr>
                <w:rFonts w:hint="eastAsia" w:ascii="黑体" w:hAnsi="黑体" w:eastAsia="黑体" w:cs="黑体"/>
                <w:b w:val="0"/>
                <w:bCs w:val="0"/>
                <w:spacing w:val="7"/>
                <w:sz w:val="28"/>
                <w:szCs w:val="28"/>
                <w:lang w:eastAsia="zh-CN"/>
              </w:rPr>
              <w:t>服务项目（类型）</w:t>
            </w:r>
          </w:p>
        </w:tc>
      </w:tr>
      <w:tr w14:paraId="4D64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0826AE02">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highlight w:val="yellow"/>
              </w:rPr>
            </w:pPr>
            <w:r>
              <w:rPr>
                <w:rFonts w:hint="eastAsia" w:ascii="黑体" w:hAnsi="黑体" w:eastAsia="黑体" w:cs="黑体"/>
                <w:spacing w:val="14"/>
                <w:sz w:val="24"/>
                <w:szCs w:val="24"/>
                <w:lang w:val="en-US" w:eastAsia="zh-CN"/>
              </w:rPr>
              <w:t>1.</w:t>
            </w:r>
            <w:r>
              <w:rPr>
                <w:rFonts w:hint="eastAsia" w:ascii="黑体" w:hAnsi="黑体" w:eastAsia="黑体" w:cs="黑体"/>
                <w:spacing w:val="14"/>
                <w:sz w:val="24"/>
                <w:szCs w:val="24"/>
                <w:lang w:eastAsia="zh-CN"/>
              </w:rPr>
              <w:t>遗体接运（</w:t>
            </w:r>
            <w:r>
              <w:rPr>
                <w:rFonts w:hint="eastAsia" w:ascii="黑体" w:hAnsi="黑体" w:eastAsia="黑体" w:cs="黑体"/>
                <w:spacing w:val="14"/>
                <w:sz w:val="24"/>
                <w:szCs w:val="24"/>
                <w:lang w:val="en-US" w:eastAsia="zh-CN"/>
              </w:rPr>
              <w:t>普通殡葬专用车</w:t>
            </w:r>
            <w:r>
              <w:rPr>
                <w:rFonts w:hint="eastAsia" w:ascii="黑体" w:hAnsi="黑体" w:eastAsia="黑体" w:cs="黑体"/>
                <w:spacing w:val="14"/>
                <w:sz w:val="24"/>
                <w:szCs w:val="24"/>
                <w:lang w:eastAsia="zh-CN"/>
              </w:rPr>
              <w:t>）</w:t>
            </w:r>
          </w:p>
        </w:tc>
        <w:tc>
          <w:tcPr>
            <w:tcW w:w="1275" w:type="dxa"/>
            <w:noWrap w:val="0"/>
            <w:vAlign w:val="center"/>
          </w:tcPr>
          <w:p w14:paraId="4B473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城区内不超过160元/具。农村、跨市（县）3.5元/</w:t>
            </w:r>
            <w:r>
              <w:rPr>
                <w:rFonts w:hint="eastAsia"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rPr>
              <w:t>·公里。</w:t>
            </w:r>
          </w:p>
        </w:tc>
        <w:tc>
          <w:tcPr>
            <w:tcW w:w="814" w:type="dxa"/>
            <w:noWrap w:val="0"/>
            <w:vAlign w:val="center"/>
          </w:tcPr>
          <w:p w14:paraId="0C69D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r>
              <w:rPr>
                <w:rFonts w:hint="eastAsia"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rPr>
              <w:t>·公里</w:t>
            </w:r>
          </w:p>
        </w:tc>
        <w:tc>
          <w:tcPr>
            <w:tcW w:w="825" w:type="dxa"/>
            <w:noWrap w:val="0"/>
            <w:vAlign w:val="center"/>
          </w:tcPr>
          <w:p w14:paraId="35EC3F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政府指导价</w:t>
            </w:r>
          </w:p>
        </w:tc>
        <w:tc>
          <w:tcPr>
            <w:tcW w:w="2500" w:type="dxa"/>
            <w:noWrap w:val="0"/>
            <w:vAlign w:val="center"/>
          </w:tcPr>
          <w:p w14:paraId="2D4B7A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0F2123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按照行业主管部门规定，使用普通殡葬专用车，将遗体从指定地点接收并运送到殡葬服务机构，含车辆及工具消毒、接运人员基本防护、遗体搬运、卫生包扎和装尸袋（基本型）使用</w:t>
            </w:r>
            <w:r>
              <w:rPr>
                <w:rFonts w:hint="eastAsia" w:ascii="仿宋_GB2312" w:hAnsi="仿宋_GB2312" w:eastAsia="仿宋_GB2312" w:cs="仿宋_GB2312"/>
                <w:sz w:val="24"/>
                <w:szCs w:val="24"/>
                <w:lang w:eastAsia="zh-CN"/>
              </w:rPr>
              <w:t>等基本服务</w:t>
            </w:r>
            <w:r>
              <w:rPr>
                <w:rFonts w:hint="eastAsia" w:ascii="仿宋_GB2312" w:hAnsi="仿宋_GB2312" w:eastAsia="仿宋_GB2312" w:cs="仿宋_GB2312"/>
                <w:sz w:val="24"/>
                <w:szCs w:val="24"/>
                <w:lang w:val="en-US" w:eastAsia="zh-CN"/>
              </w:rPr>
              <w:t>。路桥通行费据实收取</w:t>
            </w:r>
            <w:r>
              <w:rPr>
                <w:rFonts w:hint="eastAsia" w:ascii="仿宋_GB2312" w:hAnsi="仿宋_GB2312" w:cs="仿宋_GB2312"/>
                <w:sz w:val="24"/>
                <w:szCs w:val="24"/>
                <w:lang w:val="en-US" w:eastAsia="zh-CN"/>
              </w:rPr>
              <w:t>。</w:t>
            </w:r>
          </w:p>
        </w:tc>
        <w:tc>
          <w:tcPr>
            <w:tcW w:w="2416" w:type="dxa"/>
            <w:noWrap w:val="0"/>
            <w:vAlign w:val="center"/>
          </w:tcPr>
          <w:p w14:paraId="6390ED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r>
              <w:rPr>
                <w:rFonts w:hint="eastAsia" w:ascii="仿宋_GB2312" w:hAnsi="仿宋_GB2312" w:cs="仿宋_GB2312"/>
                <w:spacing w:val="14"/>
                <w:kern w:val="2"/>
                <w:sz w:val="24"/>
                <w:szCs w:val="24"/>
                <w:lang w:val="en-US" w:eastAsia="zh-CN" w:bidi="ar-SA"/>
              </w:rPr>
              <w:t>依据</w:t>
            </w:r>
            <w:r>
              <w:rPr>
                <w:rFonts w:hint="eastAsia" w:ascii="仿宋_GB2312" w:hAnsi="仿宋_GB2312" w:eastAsia="仿宋_GB2312" w:cs="仿宋_GB2312"/>
                <w:kern w:val="2"/>
                <w:sz w:val="24"/>
                <w:szCs w:val="24"/>
                <w:lang w:val="en-US" w:eastAsia="zh-CN" w:bidi="ar-SA"/>
              </w:rPr>
              <w:t>湛民</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2018</w:t>
            </w:r>
            <w:r>
              <w:rPr>
                <w:rFonts w:hint="eastAsia" w:ascii="仿宋_GB2312" w:hAnsi="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99号</w:t>
            </w:r>
            <w:r>
              <w:rPr>
                <w:rFonts w:hint="eastAsia" w:ascii="仿宋_GB2312" w:hAnsi="仿宋_GB2312" w:cs="仿宋_GB2312"/>
                <w:kern w:val="2"/>
                <w:sz w:val="24"/>
                <w:szCs w:val="24"/>
                <w:lang w:val="en-US" w:eastAsia="zh-CN" w:bidi="ar-SA"/>
              </w:rPr>
              <w:t>文，</w:t>
            </w:r>
            <w:r>
              <w:rPr>
                <w:rFonts w:hint="eastAsia" w:ascii="仿宋_GB2312" w:hAnsi="仿宋_GB2312" w:eastAsia="仿宋_GB2312" w:cs="仿宋_GB2312"/>
                <w:spacing w:val="14"/>
                <w:kern w:val="2"/>
                <w:sz w:val="24"/>
                <w:szCs w:val="24"/>
                <w:lang w:val="en-US" w:eastAsia="zh-CN" w:bidi="ar-SA"/>
              </w:rPr>
              <w:t>凡在我市死亡且遗体在我市殡仪馆火化的本市户籍居民和非本市户籍居民</w:t>
            </w:r>
            <w:r>
              <w:rPr>
                <w:rFonts w:hint="eastAsia" w:ascii="仿宋_GB2312" w:hAnsi="仿宋_GB2312" w:cs="仿宋_GB2312"/>
                <w:spacing w:val="14"/>
                <w:kern w:val="2"/>
                <w:sz w:val="24"/>
                <w:szCs w:val="24"/>
                <w:lang w:val="en-US" w:eastAsia="zh-CN" w:bidi="ar-SA"/>
              </w:rPr>
              <w:t>遗体接运</w:t>
            </w:r>
            <w:r>
              <w:rPr>
                <w:rFonts w:hint="eastAsia" w:ascii="仿宋_GB2312" w:hAnsi="仿宋_GB2312" w:eastAsia="仿宋_GB2312" w:cs="仿宋_GB2312"/>
                <w:spacing w:val="14"/>
                <w:kern w:val="2"/>
                <w:sz w:val="24"/>
                <w:szCs w:val="24"/>
                <w:lang w:val="en-US" w:eastAsia="zh-CN" w:bidi="ar-SA"/>
              </w:rPr>
              <w:t>减免</w:t>
            </w:r>
            <w:r>
              <w:rPr>
                <w:rFonts w:hint="eastAsia" w:ascii="仿宋_GB2312" w:hAnsi="仿宋_GB2312" w:cs="仿宋_GB2312"/>
                <w:spacing w:val="14"/>
                <w:kern w:val="2"/>
                <w:sz w:val="24"/>
                <w:szCs w:val="24"/>
                <w:lang w:val="en-US" w:eastAsia="zh-CN" w:bidi="ar-SA"/>
              </w:rPr>
              <w:t>180-</w:t>
            </w:r>
            <w:r>
              <w:rPr>
                <w:rFonts w:hint="eastAsia" w:ascii="仿宋_GB2312" w:hAnsi="仿宋_GB2312" w:eastAsia="仿宋_GB2312" w:cs="仿宋_GB2312"/>
                <w:spacing w:val="14"/>
                <w:kern w:val="2"/>
                <w:sz w:val="24"/>
                <w:szCs w:val="24"/>
                <w:lang w:val="en-US" w:eastAsia="zh-CN" w:bidi="ar-SA"/>
              </w:rPr>
              <w:t>480元</w:t>
            </w:r>
          </w:p>
        </w:tc>
        <w:tc>
          <w:tcPr>
            <w:tcW w:w="709" w:type="dxa"/>
            <w:noWrap w:val="0"/>
            <w:vAlign w:val="center"/>
          </w:tcPr>
          <w:p w14:paraId="39E6E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Arial"/>
                <w:sz w:val="24"/>
                <w:szCs w:val="24"/>
              </w:rPr>
            </w:pPr>
          </w:p>
        </w:tc>
        <w:tc>
          <w:tcPr>
            <w:tcW w:w="1047" w:type="dxa"/>
            <w:noWrap w:val="0"/>
            <w:vAlign w:val="center"/>
          </w:tcPr>
          <w:p w14:paraId="0276E3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Arial" w:eastAsia="仿宋_GB2312"/>
                <w:sz w:val="24"/>
                <w:szCs w:val="24"/>
                <w:lang w:eastAsia="zh-CN"/>
              </w:rPr>
            </w:pPr>
            <w:r>
              <w:rPr>
                <w:rFonts w:hint="eastAsia" w:ascii="Arial"/>
                <w:sz w:val="24"/>
                <w:szCs w:val="24"/>
                <w:lang w:eastAsia="zh-CN"/>
              </w:rPr>
              <w:t>遗体接运</w:t>
            </w:r>
          </w:p>
        </w:tc>
      </w:tr>
      <w:tr w14:paraId="1F8D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22" w:hRule="atLeast"/>
          <w:jc w:val="center"/>
        </w:trPr>
        <w:tc>
          <w:tcPr>
            <w:tcW w:w="1292" w:type="dxa"/>
            <w:noWrap w:val="0"/>
            <w:vAlign w:val="center"/>
          </w:tcPr>
          <w:p w14:paraId="5B7297AD">
            <w:pPr>
              <w:keepNext w:val="0"/>
              <w:keepLines w:val="0"/>
              <w:widowControl/>
              <w:suppressLineNumbers w:val="0"/>
              <w:jc w:val="center"/>
              <w:textAlignment w:val="center"/>
              <w:rPr>
                <w:rFonts w:hint="eastAsia" w:ascii="黑体" w:hAnsi="黑体" w:eastAsia="黑体" w:cs="黑体"/>
                <w:spacing w:val="14"/>
                <w:sz w:val="24"/>
                <w:szCs w:val="24"/>
                <w:lang w:val="en-US" w:eastAsia="zh-CN"/>
              </w:rPr>
            </w:pPr>
            <w:r>
              <w:rPr>
                <w:rFonts w:hint="eastAsia" w:ascii="黑体" w:hAnsi="黑体" w:eastAsia="黑体" w:cs="黑体"/>
                <w:spacing w:val="14"/>
                <w:kern w:val="2"/>
                <w:sz w:val="24"/>
                <w:szCs w:val="24"/>
                <w:lang w:val="en-US" w:eastAsia="zh-CN" w:bidi="ar-SA"/>
              </w:rPr>
              <w:t>2.遗体消毒</w:t>
            </w:r>
          </w:p>
        </w:tc>
        <w:tc>
          <w:tcPr>
            <w:tcW w:w="1275" w:type="dxa"/>
            <w:noWrap w:val="0"/>
            <w:vAlign w:val="center"/>
          </w:tcPr>
          <w:p w14:paraId="530A45E8">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814" w:type="dxa"/>
            <w:noWrap w:val="0"/>
            <w:vAlign w:val="center"/>
          </w:tcPr>
          <w:p w14:paraId="01F63423">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元/具</w:t>
            </w:r>
          </w:p>
        </w:tc>
        <w:tc>
          <w:tcPr>
            <w:tcW w:w="825" w:type="dxa"/>
            <w:noWrap w:val="0"/>
            <w:vAlign w:val="center"/>
          </w:tcPr>
          <w:p w14:paraId="22BE7F8B">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411E82D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3BDB8B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根据《遗体保存服务规范》等民政行业标准对遗体表面进行消毒及清洗处理</w:t>
            </w:r>
            <w:r>
              <w:rPr>
                <w:rFonts w:hint="eastAsia" w:ascii="仿宋_GB2312" w:hAnsi="仿宋_GB2312" w:cs="仿宋_GB2312"/>
                <w:sz w:val="24"/>
                <w:szCs w:val="24"/>
                <w:lang w:val="en-US" w:eastAsia="zh-CN"/>
              </w:rPr>
              <w:t>。</w:t>
            </w:r>
          </w:p>
        </w:tc>
        <w:tc>
          <w:tcPr>
            <w:tcW w:w="2416" w:type="dxa"/>
            <w:noWrap w:val="0"/>
            <w:vAlign w:val="center"/>
          </w:tcPr>
          <w:p w14:paraId="28F908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依据湛民〔2018〕99号文，凡在我市死亡且遗体在我市殡仪馆火化的本市户籍居民和非本市户籍居民遗体消毒减免90元</w:t>
            </w:r>
          </w:p>
        </w:tc>
        <w:tc>
          <w:tcPr>
            <w:tcW w:w="709" w:type="dxa"/>
            <w:noWrap w:val="0"/>
            <w:vAlign w:val="center"/>
          </w:tcPr>
          <w:p w14:paraId="3A19A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p>
        </w:tc>
        <w:tc>
          <w:tcPr>
            <w:tcW w:w="1047" w:type="dxa"/>
            <w:noWrap w:val="0"/>
            <w:vAlign w:val="center"/>
          </w:tcPr>
          <w:p w14:paraId="10FE08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遗体消毒</w:t>
            </w:r>
          </w:p>
        </w:tc>
      </w:tr>
      <w:tr w14:paraId="07E8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noWrap w:val="0"/>
            <w:vAlign w:val="center"/>
          </w:tcPr>
          <w:p w14:paraId="6A92D45F">
            <w:pPr>
              <w:bidi w:val="0"/>
              <w:jc w:val="center"/>
              <w:rPr>
                <w:rFonts w:hint="default"/>
                <w:lang w:val="en-US" w:eastAsia="zh-CN"/>
              </w:rPr>
            </w:pPr>
            <w:r>
              <w:rPr>
                <w:rFonts w:hint="eastAsia" w:ascii="黑体" w:hAnsi="黑体" w:eastAsia="黑体" w:cs="黑体"/>
                <w:spacing w:val="14"/>
                <w:kern w:val="2"/>
                <w:sz w:val="24"/>
                <w:szCs w:val="24"/>
                <w:lang w:val="en-US" w:eastAsia="zh-CN" w:bidi="ar-SA"/>
              </w:rPr>
              <w:t>3.遗体存放</w:t>
            </w:r>
          </w:p>
        </w:tc>
        <w:tc>
          <w:tcPr>
            <w:tcW w:w="1275" w:type="dxa"/>
            <w:noWrap w:val="0"/>
            <w:vAlign w:val="center"/>
          </w:tcPr>
          <w:p w14:paraId="1988BA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80-120</w:t>
            </w:r>
          </w:p>
        </w:tc>
        <w:tc>
          <w:tcPr>
            <w:tcW w:w="814" w:type="dxa"/>
            <w:noWrap w:val="0"/>
            <w:vAlign w:val="center"/>
          </w:tcPr>
          <w:p w14:paraId="3550F5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元</w:t>
            </w:r>
            <w:r>
              <w:rPr>
                <w:rFonts w:hint="eastAsia" w:ascii="仿宋_GB2312" w:hAnsi="仿宋_GB2312" w:eastAsia="仿宋_GB2312" w:cs="仿宋_GB2312"/>
                <w:i w:val="0"/>
                <w:iCs w:val="0"/>
                <w:color w:val="000000"/>
                <w:kern w:val="0"/>
                <w:sz w:val="24"/>
                <w:szCs w:val="24"/>
                <w:u w:val="none"/>
                <w:lang w:val="en-US" w:eastAsia="zh-CN" w:bidi="ar"/>
              </w:rPr>
              <w:t>/具·天</w:t>
            </w:r>
          </w:p>
        </w:tc>
        <w:tc>
          <w:tcPr>
            <w:tcW w:w="825" w:type="dxa"/>
            <w:noWrap w:val="0"/>
            <w:vAlign w:val="center"/>
          </w:tcPr>
          <w:p w14:paraId="2D4BC8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1A0501C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00DA5D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根据《遗体保存服务规范》等民政行业标准提供遗体冷冻（藏）或药物防腐等保存服务。带有传染性或腐烂遗体不受理。集体冷藏防腐80元/具·天；单体冷藏防腐120元/具·天。</w:t>
            </w:r>
          </w:p>
        </w:tc>
        <w:tc>
          <w:tcPr>
            <w:tcW w:w="2416" w:type="dxa"/>
            <w:noWrap w:val="0"/>
            <w:vAlign w:val="center"/>
          </w:tcPr>
          <w:p w14:paraId="28091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依据湛民〔2018〕99号文，凡在我市死亡且遗体在我市殡仪馆火化的本市户籍居民和非本市户籍居民遗体存放三天内减免240元</w:t>
            </w:r>
          </w:p>
        </w:tc>
        <w:tc>
          <w:tcPr>
            <w:tcW w:w="709" w:type="dxa"/>
            <w:noWrap w:val="0"/>
            <w:vAlign w:val="center"/>
          </w:tcPr>
          <w:p w14:paraId="5C68D8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p>
        </w:tc>
        <w:tc>
          <w:tcPr>
            <w:tcW w:w="1047" w:type="dxa"/>
            <w:noWrap w:val="0"/>
            <w:vAlign w:val="center"/>
          </w:tcPr>
          <w:p w14:paraId="0EB493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遗体存放</w:t>
            </w:r>
          </w:p>
        </w:tc>
      </w:tr>
      <w:tr w14:paraId="446D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noWrap w:val="0"/>
            <w:vAlign w:val="center"/>
          </w:tcPr>
          <w:p w14:paraId="3FA9092C">
            <w:pPr>
              <w:bidi w:val="0"/>
              <w:jc w:val="center"/>
              <w:rPr>
                <w:rFonts w:hint="eastAsia"/>
                <w:lang w:val="en-US" w:eastAsia="zh-CN"/>
              </w:rPr>
            </w:pPr>
          </w:p>
          <w:p w14:paraId="756FFA96">
            <w:pPr>
              <w:bidi w:val="0"/>
              <w:jc w:val="center"/>
              <w:rPr>
                <w:rFonts w:hint="default"/>
                <w:lang w:val="en-US" w:eastAsia="zh-CN"/>
              </w:rPr>
            </w:pPr>
            <w:r>
              <w:rPr>
                <w:rFonts w:hint="eastAsia" w:ascii="黑体" w:hAnsi="黑体" w:eastAsia="黑体" w:cs="黑体"/>
                <w:spacing w:val="14"/>
                <w:kern w:val="2"/>
                <w:sz w:val="24"/>
                <w:szCs w:val="24"/>
                <w:lang w:val="en-US" w:eastAsia="zh-CN" w:bidi="ar-SA"/>
              </w:rPr>
              <w:t>4.遗体告别厅租用</w:t>
            </w:r>
          </w:p>
        </w:tc>
        <w:tc>
          <w:tcPr>
            <w:tcW w:w="1275" w:type="dxa"/>
            <w:noWrap w:val="0"/>
            <w:vAlign w:val="center"/>
          </w:tcPr>
          <w:p w14:paraId="28915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B309C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（小型告别厅）200</w:t>
            </w:r>
          </w:p>
        </w:tc>
        <w:tc>
          <w:tcPr>
            <w:tcW w:w="814" w:type="dxa"/>
            <w:noWrap w:val="0"/>
            <w:vAlign w:val="center"/>
          </w:tcPr>
          <w:p w14:paraId="1C41E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1C0BD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元/间·次</w:t>
            </w:r>
          </w:p>
        </w:tc>
        <w:tc>
          <w:tcPr>
            <w:tcW w:w="825" w:type="dxa"/>
            <w:noWrap w:val="0"/>
            <w:vAlign w:val="center"/>
          </w:tcPr>
          <w:p w14:paraId="72FF5D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C2170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noWrap w:val="0"/>
            <w:vAlign w:val="center"/>
          </w:tcPr>
          <w:p w14:paraId="4068F00C">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1D8FA245">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z w:val="24"/>
                <w:szCs w:val="24"/>
                <w:lang w:val="en-US" w:eastAsia="zh-CN"/>
              </w:rPr>
              <w:t>根据《遗体告别服务规范》等民政行业标准，使用基准型告别厅开展遗体告别服务。配置水晶罩、音响、横幅、布置及协助开追悼会，可容纳100人，每次不超过30分钟。</w:t>
            </w:r>
          </w:p>
        </w:tc>
        <w:tc>
          <w:tcPr>
            <w:tcW w:w="2416" w:type="dxa"/>
            <w:noWrap w:val="0"/>
            <w:vAlign w:val="center"/>
          </w:tcPr>
          <w:p w14:paraId="04D724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依据湛民〔2018〕99号文，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凡在我市死亡且遗体在我市殡仪馆火化的本市户籍居民和非本市户籍居民租用遗体小型告别厅减免200元</w:t>
            </w:r>
          </w:p>
        </w:tc>
        <w:tc>
          <w:tcPr>
            <w:tcW w:w="709" w:type="dxa"/>
            <w:noWrap w:val="0"/>
            <w:vAlign w:val="center"/>
          </w:tcPr>
          <w:p w14:paraId="38E17D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0377C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遗体告别</w:t>
            </w:r>
          </w:p>
        </w:tc>
      </w:tr>
      <w:tr w14:paraId="52F9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noWrap w:val="0"/>
            <w:vAlign w:val="center"/>
          </w:tcPr>
          <w:p w14:paraId="38D1576E">
            <w:pPr>
              <w:bidi w:val="0"/>
              <w:jc w:val="center"/>
              <w:rPr>
                <w:rFonts w:hint="eastAsia" w:ascii="黑体" w:hAnsi="黑体" w:eastAsia="黑体" w:cs="黑体"/>
                <w:spacing w:val="14"/>
                <w:kern w:val="2"/>
                <w:sz w:val="24"/>
                <w:szCs w:val="24"/>
                <w:lang w:val="en-US" w:eastAsia="zh-CN" w:bidi="ar-SA"/>
              </w:rPr>
            </w:pPr>
          </w:p>
        </w:tc>
        <w:tc>
          <w:tcPr>
            <w:tcW w:w="1275" w:type="dxa"/>
            <w:noWrap w:val="0"/>
            <w:vAlign w:val="center"/>
          </w:tcPr>
          <w:p w14:paraId="29DFA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65B36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（大型告别厅）350</w:t>
            </w:r>
          </w:p>
        </w:tc>
        <w:tc>
          <w:tcPr>
            <w:tcW w:w="814" w:type="dxa"/>
            <w:noWrap w:val="0"/>
            <w:vAlign w:val="center"/>
          </w:tcPr>
          <w:p w14:paraId="09ED44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31C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元/间·次</w:t>
            </w:r>
          </w:p>
        </w:tc>
        <w:tc>
          <w:tcPr>
            <w:tcW w:w="825" w:type="dxa"/>
            <w:noWrap w:val="0"/>
            <w:vAlign w:val="center"/>
          </w:tcPr>
          <w:p w14:paraId="2F5688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D0719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noWrap w:val="0"/>
            <w:vAlign w:val="center"/>
          </w:tcPr>
          <w:p w14:paraId="510C7A14">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5FACCB24">
            <w:pPr>
              <w:keepNext w:val="0"/>
              <w:keepLines w:val="0"/>
              <w:widowControl/>
              <w:suppressLineNumbers w:val="0"/>
              <w:jc w:val="center"/>
              <w:textAlignment w:val="center"/>
              <w:rPr>
                <w:rFonts w:hint="eastAsia" w:ascii="仿宋_GB2312" w:hAnsi="仿宋_GB2312" w:eastAsia="仿宋_GB2312" w:cs="仿宋_GB2312"/>
                <w:spacing w:val="14"/>
                <w:kern w:val="2"/>
                <w:sz w:val="24"/>
                <w:szCs w:val="24"/>
                <w:lang w:val="en-US" w:eastAsia="zh-CN" w:bidi="ar-SA"/>
              </w:rPr>
            </w:pPr>
            <w:r>
              <w:rPr>
                <w:rFonts w:hint="eastAsia" w:ascii="仿宋_GB2312" w:hAnsi="仿宋_GB2312" w:eastAsia="仿宋_GB2312" w:cs="仿宋_GB2312"/>
                <w:sz w:val="24"/>
                <w:szCs w:val="24"/>
                <w:lang w:val="en-US" w:eastAsia="zh-CN"/>
              </w:rPr>
              <w:t>根据《遗体告别服务规范》等民政行业标准，使用基准型告别厅开展遗体告别服务。配置水晶罩、音响、横幅、布置及协助开追悼会，可容纳250人，每次不超过30分钟。</w:t>
            </w:r>
          </w:p>
        </w:tc>
        <w:tc>
          <w:tcPr>
            <w:tcW w:w="2416" w:type="dxa"/>
            <w:noWrap w:val="0"/>
            <w:vAlign w:val="center"/>
          </w:tcPr>
          <w:p w14:paraId="739BF6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凡在我市死亡且遗体在我市殡仪馆火化的本市户籍居民和非本市户籍居民租用遗体大型告别厅减免230元</w:t>
            </w:r>
          </w:p>
        </w:tc>
        <w:tc>
          <w:tcPr>
            <w:tcW w:w="709" w:type="dxa"/>
            <w:noWrap w:val="0"/>
            <w:vAlign w:val="center"/>
          </w:tcPr>
          <w:p w14:paraId="49F94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3B020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D35FD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46522A5">
            <w:pPr>
              <w:keepNext w:val="0"/>
              <w:keepLines w:val="0"/>
              <w:widowControl/>
              <w:suppressLineNumbers w:val="0"/>
              <w:jc w:val="center"/>
              <w:textAlignment w:val="center"/>
              <w:rPr>
                <w:rFonts w:hint="eastAsia" w:ascii="仿宋_GB2312" w:hAnsi="仿宋_GB2312" w:eastAsia="仿宋_GB2312" w:cs="仿宋_GB2312"/>
                <w:sz w:val="24"/>
                <w:szCs w:val="24"/>
              </w:rPr>
            </w:pPr>
          </w:p>
        </w:tc>
        <w:tc>
          <w:tcPr>
            <w:tcW w:w="1047" w:type="dxa"/>
            <w:noWrap w:val="0"/>
            <w:vAlign w:val="center"/>
          </w:tcPr>
          <w:p w14:paraId="66C3A28D">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遗体告别</w:t>
            </w:r>
          </w:p>
        </w:tc>
      </w:tr>
      <w:tr w14:paraId="1225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shd w:val="clear" w:color="auto" w:fill="FFFFFF"/>
            <w:noWrap w:val="0"/>
            <w:vAlign w:val="center"/>
          </w:tcPr>
          <w:p w14:paraId="6E0EBF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p>
          <w:p w14:paraId="03A235C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2"/>
                <w:sz w:val="24"/>
                <w:szCs w:val="24"/>
                <w:lang w:val="en-US" w:eastAsia="zh-CN" w:bidi="ar-SA"/>
              </w:rPr>
            </w:pPr>
            <w:r>
              <w:rPr>
                <w:rFonts w:hint="eastAsia" w:ascii="黑体" w:hAnsi="黑体" w:eastAsia="黑体" w:cs="黑体"/>
                <w:spacing w:val="14"/>
                <w:kern w:val="2"/>
                <w:sz w:val="24"/>
                <w:szCs w:val="24"/>
                <w:lang w:val="en-US" w:eastAsia="zh-CN" w:bidi="ar-SA"/>
              </w:rPr>
              <w:t>5.遗体火化</w:t>
            </w:r>
          </w:p>
        </w:tc>
        <w:tc>
          <w:tcPr>
            <w:tcW w:w="1275" w:type="dxa"/>
            <w:shd w:val="clear" w:color="auto" w:fill="FFFFFF"/>
            <w:noWrap w:val="0"/>
            <w:vAlign w:val="center"/>
          </w:tcPr>
          <w:p w14:paraId="0583D5A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E552E7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（平板炉火化）200</w:t>
            </w:r>
          </w:p>
          <w:p w14:paraId="76D2EC2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14" w:type="dxa"/>
            <w:shd w:val="clear" w:color="auto" w:fill="FFFFFF"/>
            <w:noWrap w:val="0"/>
            <w:vAlign w:val="center"/>
          </w:tcPr>
          <w:p w14:paraId="4EB1159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D801F3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元/具</w:t>
            </w:r>
          </w:p>
          <w:p w14:paraId="32F66AC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p>
        </w:tc>
        <w:tc>
          <w:tcPr>
            <w:tcW w:w="825" w:type="dxa"/>
            <w:shd w:val="clear" w:color="auto" w:fill="FFFFFF"/>
            <w:noWrap w:val="0"/>
            <w:vAlign w:val="center"/>
          </w:tcPr>
          <w:p w14:paraId="043EA2B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09F49B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政府指导价</w:t>
            </w:r>
          </w:p>
          <w:p w14:paraId="0366522A">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500" w:type="dxa"/>
            <w:shd w:val="clear" w:color="auto" w:fill="FFFFFF"/>
            <w:noWrap w:val="0"/>
            <w:vAlign w:val="center"/>
          </w:tcPr>
          <w:p w14:paraId="164FF65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1071E4B1">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根据《遗体火化服务规范》等民政行业标准使用普通火化炉或拣灰炉提供的遗体（含已出具死亡证明的死婴）火化服务。平板炉火化：含骨灰清理、包装。</w:t>
            </w:r>
          </w:p>
        </w:tc>
        <w:tc>
          <w:tcPr>
            <w:tcW w:w="2416" w:type="dxa"/>
            <w:noWrap w:val="0"/>
            <w:vAlign w:val="center"/>
          </w:tcPr>
          <w:p w14:paraId="4CE986E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i w:val="0"/>
                <w:iCs w:val="0"/>
                <w:caps w:val="0"/>
                <w:spacing w:val="8"/>
                <w:kern w:val="0"/>
                <w:sz w:val="24"/>
                <w:szCs w:val="24"/>
                <w:vertAlign w:val="baseline"/>
                <w:lang w:val="en-US" w:eastAsia="zh-CN" w:bidi="ar"/>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凡在我市死亡且遗体在我市殡仪馆火化的本市户籍居民和非本市户籍居民平板炉火化减免200元</w:t>
            </w:r>
          </w:p>
        </w:tc>
        <w:tc>
          <w:tcPr>
            <w:tcW w:w="709" w:type="dxa"/>
            <w:noWrap w:val="0"/>
            <w:vAlign w:val="center"/>
          </w:tcPr>
          <w:p w14:paraId="16FB6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02926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遗体火化</w:t>
            </w:r>
          </w:p>
        </w:tc>
      </w:tr>
      <w:tr w14:paraId="2453E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shd w:val="clear" w:color="auto" w:fill="FFFFFF"/>
            <w:noWrap w:val="0"/>
            <w:vAlign w:val="center"/>
          </w:tcPr>
          <w:p w14:paraId="4FA8D02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8"/>
                <w:szCs w:val="28"/>
                <w:lang w:val="en-US" w:eastAsia="zh-CN" w:bidi="ar-SA"/>
              </w:rPr>
            </w:pPr>
          </w:p>
        </w:tc>
        <w:tc>
          <w:tcPr>
            <w:tcW w:w="1275" w:type="dxa"/>
            <w:shd w:val="clear" w:color="auto" w:fill="auto"/>
            <w:noWrap w:val="0"/>
            <w:vAlign w:val="center"/>
          </w:tcPr>
          <w:p w14:paraId="50475D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aps w:val="0"/>
                <w:spacing w:val="8"/>
                <w:kern w:val="0"/>
                <w:sz w:val="24"/>
                <w:szCs w:val="24"/>
                <w:vertAlign w:val="baseline"/>
                <w:lang w:val="en-US" w:eastAsia="zh-CN" w:bidi="ar"/>
              </w:rPr>
              <w:t>（拣灰炉火化）600</w:t>
            </w:r>
          </w:p>
        </w:tc>
        <w:tc>
          <w:tcPr>
            <w:tcW w:w="814" w:type="dxa"/>
            <w:shd w:val="clear" w:color="auto" w:fill="FFFFFF"/>
            <w:noWrap w:val="0"/>
            <w:vAlign w:val="center"/>
          </w:tcPr>
          <w:p w14:paraId="3B1E1DC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D254C3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元/具</w:t>
            </w:r>
          </w:p>
          <w:p w14:paraId="7B61A47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olor w:val="000000"/>
                <w:kern w:val="0"/>
                <w:sz w:val="24"/>
                <w:szCs w:val="24"/>
                <w:u w:val="none"/>
                <w:lang w:val="en-US" w:eastAsia="zh-CN" w:bidi="ar"/>
              </w:rPr>
            </w:pPr>
          </w:p>
        </w:tc>
        <w:tc>
          <w:tcPr>
            <w:tcW w:w="825" w:type="dxa"/>
            <w:noWrap w:val="0"/>
            <w:vAlign w:val="center"/>
          </w:tcPr>
          <w:p w14:paraId="5E8842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noWrap w:val="0"/>
            <w:vAlign w:val="center"/>
          </w:tcPr>
          <w:p w14:paraId="608E54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noWrap w:val="0"/>
            <w:vAlign w:val="center"/>
          </w:tcPr>
          <w:p w14:paraId="229A05A4">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根据《遗体火化服务规范》等民政行业标准使用普通火化炉或拣灰炉提供的遗体（含已出具死亡证明的死婴）火化服务。拣灰炉火化：火化后灵骨平躺出炉，家属可亲自拣灰。</w:t>
            </w:r>
          </w:p>
        </w:tc>
        <w:tc>
          <w:tcPr>
            <w:tcW w:w="2416" w:type="dxa"/>
            <w:noWrap w:val="0"/>
            <w:vAlign w:val="center"/>
          </w:tcPr>
          <w:p w14:paraId="15ADAC0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凡在我市死亡且遗体在我市殡仪馆火化的本市户籍居民和非本市户籍居民拣灰炉火化减免250元</w:t>
            </w:r>
          </w:p>
        </w:tc>
        <w:tc>
          <w:tcPr>
            <w:tcW w:w="709" w:type="dxa"/>
            <w:noWrap w:val="0"/>
            <w:vAlign w:val="center"/>
          </w:tcPr>
          <w:p w14:paraId="187CC1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3CADB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遗体火化</w:t>
            </w:r>
          </w:p>
        </w:tc>
      </w:tr>
      <w:tr w14:paraId="7BA96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restart"/>
            <w:shd w:val="clear" w:color="auto" w:fill="auto"/>
            <w:noWrap w:val="0"/>
            <w:vAlign w:val="center"/>
          </w:tcPr>
          <w:p w14:paraId="59682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黑体" w:eastAsia="黑体" w:cs="黑体"/>
                <w:spacing w:val="14"/>
                <w:kern w:val="2"/>
                <w:sz w:val="24"/>
                <w:szCs w:val="24"/>
                <w:lang w:val="en-US" w:eastAsia="zh-CN" w:bidi="ar-SA"/>
              </w:rPr>
              <w:t>6.骨灰盒（盅、简易标准型）</w:t>
            </w:r>
          </w:p>
        </w:tc>
        <w:tc>
          <w:tcPr>
            <w:tcW w:w="1275" w:type="dxa"/>
            <w:shd w:val="clear" w:color="auto" w:fill="FFFFFF"/>
            <w:noWrap w:val="0"/>
            <w:vAlign w:val="center"/>
          </w:tcPr>
          <w:p w14:paraId="065D7E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惠民骨灰盅（简易标准型）150元</w:t>
            </w:r>
          </w:p>
        </w:tc>
        <w:tc>
          <w:tcPr>
            <w:tcW w:w="814" w:type="dxa"/>
            <w:shd w:val="clear" w:color="auto" w:fill="FFFFFF"/>
            <w:noWrap w:val="0"/>
            <w:vAlign w:val="center"/>
          </w:tcPr>
          <w:p w14:paraId="650E9C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3DFFFD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2500" w:type="dxa"/>
            <w:shd w:val="clear" w:color="auto" w:fill="FFFFFF"/>
            <w:noWrap w:val="0"/>
            <w:vAlign w:val="center"/>
          </w:tcPr>
          <w:p w14:paraId="2D8E898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0D1F467D">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5344474">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757209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提供基准型骨灰装置用具。规格：230mm×200mm</w:t>
            </w:r>
          </w:p>
        </w:tc>
        <w:tc>
          <w:tcPr>
            <w:tcW w:w="2416" w:type="dxa"/>
            <w:vMerge w:val="restart"/>
            <w:noWrap w:val="0"/>
            <w:vAlign w:val="center"/>
          </w:tcPr>
          <w:p w14:paraId="595AD6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凡在我市死亡且遗体在我市殡仪馆火化的本市户籍居民和非本市户籍居民购买骨灰盅减免150元</w:t>
            </w:r>
          </w:p>
        </w:tc>
        <w:tc>
          <w:tcPr>
            <w:tcW w:w="709" w:type="dxa"/>
            <w:noWrap w:val="0"/>
            <w:vAlign w:val="center"/>
          </w:tcPr>
          <w:p w14:paraId="22E999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6CFA4E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基准型骨灰盒（盅）</w:t>
            </w:r>
          </w:p>
        </w:tc>
      </w:tr>
      <w:tr w14:paraId="7FDB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shd w:val="clear" w:color="auto" w:fill="auto"/>
            <w:noWrap w:val="0"/>
            <w:vAlign w:val="center"/>
          </w:tcPr>
          <w:p w14:paraId="72801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38E594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大型云石盅850元</w:t>
            </w:r>
          </w:p>
        </w:tc>
        <w:tc>
          <w:tcPr>
            <w:tcW w:w="814" w:type="dxa"/>
            <w:shd w:val="clear" w:color="auto" w:fill="FFFFFF"/>
            <w:noWrap w:val="0"/>
            <w:vAlign w:val="center"/>
          </w:tcPr>
          <w:p w14:paraId="3EB4A9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2F677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54F9B99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33AA14B1">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0BDA125C">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6EADFF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提供基准型骨灰装置用具。规格：300mm×350mm</w:t>
            </w:r>
          </w:p>
        </w:tc>
        <w:tc>
          <w:tcPr>
            <w:tcW w:w="2416" w:type="dxa"/>
            <w:vMerge w:val="continue"/>
            <w:noWrap w:val="0"/>
            <w:vAlign w:val="center"/>
          </w:tcPr>
          <w:p w14:paraId="2AE8FC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vMerge w:val="restart"/>
            <w:noWrap w:val="0"/>
            <w:vAlign w:val="center"/>
          </w:tcPr>
          <w:p w14:paraId="37D0A9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进销差价率50%</w:t>
            </w:r>
          </w:p>
        </w:tc>
        <w:tc>
          <w:tcPr>
            <w:tcW w:w="1047" w:type="dxa"/>
            <w:noWrap w:val="0"/>
            <w:vAlign w:val="center"/>
          </w:tcPr>
          <w:p w14:paraId="709F30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p w14:paraId="6A0CC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殡葬用品（容器类）</w:t>
            </w:r>
          </w:p>
        </w:tc>
      </w:tr>
      <w:tr w14:paraId="4330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shd w:val="clear" w:color="auto" w:fill="auto"/>
            <w:noWrap w:val="0"/>
            <w:vAlign w:val="center"/>
          </w:tcPr>
          <w:p w14:paraId="0B765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49DDA4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中型云石盅450元</w:t>
            </w:r>
          </w:p>
        </w:tc>
        <w:tc>
          <w:tcPr>
            <w:tcW w:w="814" w:type="dxa"/>
            <w:shd w:val="clear" w:color="auto" w:fill="FFFFFF"/>
            <w:noWrap w:val="0"/>
            <w:vAlign w:val="center"/>
          </w:tcPr>
          <w:p w14:paraId="6D1798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3A6638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55D9417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6123862B">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2BEED47">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708A02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提供基准型骨灰装置用具。规格：230mm×250mm</w:t>
            </w:r>
          </w:p>
        </w:tc>
        <w:tc>
          <w:tcPr>
            <w:tcW w:w="2416" w:type="dxa"/>
            <w:vMerge w:val="continue"/>
            <w:noWrap w:val="0"/>
            <w:vAlign w:val="center"/>
          </w:tcPr>
          <w:p w14:paraId="1EAE51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vMerge w:val="continue"/>
            <w:noWrap w:val="0"/>
            <w:vAlign w:val="center"/>
          </w:tcPr>
          <w:p w14:paraId="3AF7DA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2E489C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殡葬用品（容器类）</w:t>
            </w:r>
          </w:p>
        </w:tc>
      </w:tr>
      <w:tr w14:paraId="1E7F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vMerge w:val="continue"/>
            <w:shd w:val="clear" w:color="auto" w:fill="auto"/>
            <w:noWrap w:val="0"/>
            <w:vAlign w:val="center"/>
          </w:tcPr>
          <w:p w14:paraId="1A657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shd w:val="clear" w:color="auto" w:fill="FFFFFF"/>
            <w:noWrap w:val="0"/>
            <w:vAlign w:val="center"/>
          </w:tcPr>
          <w:p w14:paraId="110F0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小型云石盅350元</w:t>
            </w:r>
          </w:p>
        </w:tc>
        <w:tc>
          <w:tcPr>
            <w:tcW w:w="814" w:type="dxa"/>
            <w:shd w:val="clear" w:color="auto" w:fill="FFFFFF"/>
            <w:noWrap w:val="0"/>
            <w:vAlign w:val="center"/>
          </w:tcPr>
          <w:p w14:paraId="50D602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25" w:type="dxa"/>
            <w:shd w:val="clear" w:color="auto" w:fill="FFFFFF"/>
            <w:noWrap w:val="0"/>
            <w:vAlign w:val="center"/>
          </w:tcPr>
          <w:p w14:paraId="4F9DE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市场调节价</w:t>
            </w:r>
          </w:p>
        </w:tc>
        <w:tc>
          <w:tcPr>
            <w:tcW w:w="2500" w:type="dxa"/>
            <w:shd w:val="clear" w:color="auto" w:fill="FFFFFF"/>
            <w:noWrap w:val="0"/>
            <w:vAlign w:val="center"/>
          </w:tcPr>
          <w:p w14:paraId="6F76AA31">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p>
          <w:p w14:paraId="3171C5CF">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4B424DE3">
            <w:pPr>
              <w:keepNext w:val="0"/>
              <w:keepLines w:val="0"/>
              <w:widowControl/>
              <w:suppressLineNumbers w:val="0"/>
              <w:jc w:val="center"/>
              <w:textAlignment w:val="center"/>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981" w:type="dxa"/>
            <w:shd w:val="clear" w:color="auto" w:fill="FFFFFF"/>
            <w:noWrap w:val="0"/>
            <w:vAlign w:val="center"/>
          </w:tcPr>
          <w:p w14:paraId="63CBCE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提供基准型骨灰装置用具。规格：210mm×210mm</w:t>
            </w:r>
          </w:p>
        </w:tc>
        <w:tc>
          <w:tcPr>
            <w:tcW w:w="2416" w:type="dxa"/>
            <w:vMerge w:val="continue"/>
            <w:noWrap w:val="0"/>
            <w:vAlign w:val="center"/>
          </w:tcPr>
          <w:p w14:paraId="0DDD4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09" w:type="dxa"/>
            <w:vMerge w:val="continue"/>
            <w:noWrap w:val="0"/>
            <w:vAlign w:val="center"/>
          </w:tcPr>
          <w:p w14:paraId="7D91A7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p>
        </w:tc>
        <w:tc>
          <w:tcPr>
            <w:tcW w:w="1047" w:type="dxa"/>
            <w:noWrap w:val="0"/>
            <w:vAlign w:val="center"/>
          </w:tcPr>
          <w:p w14:paraId="348886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殡葬用品（容器类）</w:t>
            </w:r>
          </w:p>
        </w:tc>
      </w:tr>
      <w:tr w14:paraId="20149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1292" w:type="dxa"/>
            <w:shd w:val="clear" w:color="auto" w:fill="FFFFFF"/>
            <w:noWrap w:val="0"/>
            <w:vAlign w:val="center"/>
          </w:tcPr>
          <w:p w14:paraId="2D91B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p w14:paraId="27A1D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spacing w:val="14"/>
                <w:kern w:val="2"/>
                <w:sz w:val="24"/>
                <w:szCs w:val="24"/>
                <w:lang w:val="en-US" w:eastAsia="zh-CN" w:bidi="ar-SA"/>
              </w:rPr>
              <w:t>7.骨灰寄存</w:t>
            </w:r>
          </w:p>
        </w:tc>
        <w:tc>
          <w:tcPr>
            <w:tcW w:w="1275" w:type="dxa"/>
            <w:shd w:val="clear" w:color="auto" w:fill="FFFFFF"/>
            <w:noWrap w:val="0"/>
            <w:vAlign w:val="center"/>
          </w:tcPr>
          <w:p w14:paraId="355C6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4F01D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p w14:paraId="023FC9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4" w:type="dxa"/>
            <w:shd w:val="clear" w:color="auto" w:fill="FFFFFF"/>
            <w:noWrap w:val="0"/>
            <w:vAlign w:val="center"/>
          </w:tcPr>
          <w:p w14:paraId="5A0B1C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F4E01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元/格位·年</w:t>
            </w:r>
          </w:p>
          <w:p w14:paraId="56649C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25" w:type="dxa"/>
            <w:shd w:val="clear" w:color="auto" w:fill="FFFFFF"/>
            <w:noWrap w:val="0"/>
            <w:vAlign w:val="center"/>
          </w:tcPr>
          <w:p w14:paraId="1D8F27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4F58C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政府指导价</w:t>
            </w:r>
          </w:p>
          <w:p w14:paraId="6A7E55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500" w:type="dxa"/>
            <w:shd w:val="clear" w:color="auto" w:fill="FFFFFF"/>
            <w:noWrap w:val="0"/>
            <w:vAlign w:val="center"/>
          </w:tcPr>
          <w:p w14:paraId="2BFD67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kern w:val="2"/>
                <w:sz w:val="24"/>
                <w:szCs w:val="24"/>
                <w:lang w:val="en-US" w:eastAsia="zh-CN" w:bidi="ar-SA"/>
              </w:rPr>
              <w:t>吴发改价格〔2025〕2号、</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981" w:type="dxa"/>
            <w:shd w:val="clear" w:color="auto" w:fill="FFFFFF"/>
            <w:noWrap w:val="0"/>
            <w:vAlign w:val="center"/>
          </w:tcPr>
          <w:p w14:paraId="7FE60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863EFF3">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根据《骨灰寄存服务规范》等民政行业标准提供的骨灰寄存服务，含骨灰收存、格位清理、登记等。规格：0.26m×0.36m×0.29m</w:t>
            </w:r>
          </w:p>
          <w:p w14:paraId="43C8782A">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p>
        </w:tc>
        <w:tc>
          <w:tcPr>
            <w:tcW w:w="2416" w:type="dxa"/>
            <w:noWrap w:val="0"/>
            <w:vAlign w:val="center"/>
          </w:tcPr>
          <w:p w14:paraId="68B6AF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依据</w:t>
            </w:r>
            <w:r>
              <w:rPr>
                <w:rFonts w:hint="eastAsia" w:ascii="仿宋_GB2312" w:hAnsi="仿宋_GB2312" w:eastAsia="仿宋_GB2312" w:cs="仿宋_GB2312"/>
                <w:kern w:val="2"/>
                <w:sz w:val="24"/>
                <w:szCs w:val="24"/>
                <w:lang w:val="en-US" w:eastAsia="zh-CN" w:bidi="ar-SA"/>
              </w:rPr>
              <w:t>湛民〔2018〕99号文，</w:t>
            </w:r>
            <w:r>
              <w:rPr>
                <w:rFonts w:hint="eastAsia" w:ascii="仿宋_GB2312" w:hAnsi="仿宋_GB2312" w:eastAsia="仿宋_GB2312" w:cs="仿宋_GB2312"/>
                <w:i w:val="0"/>
                <w:iCs w:val="0"/>
                <w:color w:val="000000"/>
                <w:kern w:val="0"/>
                <w:sz w:val="24"/>
                <w:szCs w:val="24"/>
                <w:u w:val="none"/>
                <w:lang w:val="en-US" w:eastAsia="zh-CN" w:bidi="ar"/>
              </w:rPr>
              <w:t>凡在我市死亡且遗体在我市殡仪馆火化的本市户籍居民和非本市户籍居民骨灰寄存两年以内减免100元</w:t>
            </w:r>
          </w:p>
        </w:tc>
        <w:tc>
          <w:tcPr>
            <w:tcW w:w="709" w:type="dxa"/>
            <w:noWrap w:val="0"/>
            <w:vAlign w:val="center"/>
          </w:tcPr>
          <w:p w14:paraId="3987A0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47" w:type="dxa"/>
            <w:noWrap w:val="0"/>
            <w:vAlign w:val="center"/>
          </w:tcPr>
          <w:p w14:paraId="55D37C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骨灰寄存</w:t>
            </w:r>
          </w:p>
        </w:tc>
      </w:tr>
    </w:tbl>
    <w:p w14:paraId="647BE0B3">
      <w:pPr>
        <w:keepNext w:val="0"/>
        <w:keepLines w:val="0"/>
        <w:pageBreakBefore w:val="0"/>
        <w:widowControl w:val="0"/>
        <w:kinsoku/>
        <w:wordWrap/>
        <w:overflowPunct/>
        <w:topLinePunct w:val="0"/>
        <w:autoSpaceDE/>
        <w:autoSpaceDN/>
        <w:bidi w:val="0"/>
        <w:adjustRightInd/>
        <w:snapToGrid/>
        <w:spacing w:line="320" w:lineRule="exact"/>
        <w:jc w:val="center"/>
        <w:textAlignment w:val="auto"/>
        <w:sectPr>
          <w:headerReference r:id="rId3" w:type="default"/>
          <w:footerReference r:id="rId5" w:type="default"/>
          <w:headerReference r:id="rId4" w:type="even"/>
          <w:footerReference r:id="rId6" w:type="even"/>
          <w:pgSz w:w="16840" w:h="11900" w:orient="landscape"/>
          <w:pgMar w:top="1587" w:right="1247" w:bottom="1474" w:left="1661" w:header="0" w:footer="0" w:gutter="0"/>
          <w:pgNumType w:fmt="decimal"/>
          <w:cols w:space="720" w:num="1"/>
        </w:sectPr>
      </w:pPr>
    </w:p>
    <w:p w14:paraId="5D29DE08">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sectPr>
          <w:pgSz w:w="16838" w:h="11906" w:orient="landscape"/>
          <w:pgMar w:top="1800" w:right="1440" w:bottom="1800" w:left="1440" w:header="851" w:footer="992" w:gutter="0"/>
          <w:cols w:space="425" w:num="1"/>
          <w:docGrid w:type="lines" w:linePitch="312" w:charSpace="0"/>
        </w:sectPr>
      </w:pPr>
    </w:p>
    <w:tbl>
      <w:tblPr>
        <w:tblStyle w:val="10"/>
        <w:tblW w:w="14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327"/>
        <w:gridCol w:w="836"/>
        <w:gridCol w:w="780"/>
        <w:gridCol w:w="2804"/>
        <w:gridCol w:w="3331"/>
        <w:gridCol w:w="1290"/>
        <w:gridCol w:w="1200"/>
        <w:gridCol w:w="1174"/>
      </w:tblGrid>
      <w:tr w14:paraId="7E2CB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4442" w:type="dxa"/>
            <w:gridSpan w:val="9"/>
            <w:tcBorders>
              <w:bottom w:val="single" w:color="auto" w:sz="4" w:space="0"/>
            </w:tcBorders>
            <w:noWrap w:val="0"/>
            <w:vAlign w:val="center"/>
          </w:tcPr>
          <w:p w14:paraId="0580E334">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非基本殡葬服务收费</w:t>
            </w:r>
          </w:p>
        </w:tc>
      </w:tr>
      <w:tr w14:paraId="0DA4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00" w:type="dxa"/>
            <w:tcBorders>
              <w:top w:val="nil"/>
              <w:left w:val="single" w:color="auto" w:sz="4" w:space="0"/>
              <w:bottom w:val="nil"/>
              <w:right w:val="single" w:color="auto" w:sz="4" w:space="0"/>
            </w:tcBorders>
            <w:noWrap w:val="0"/>
            <w:vAlign w:val="center"/>
          </w:tcPr>
          <w:p w14:paraId="5A27497D">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zh-CN"/>
              </w:rPr>
              <w:t>收费</w:t>
            </w:r>
            <w:r>
              <w:rPr>
                <w:rFonts w:hint="eastAsia" w:ascii="黑体" w:hAnsi="黑体" w:eastAsia="黑体" w:cs="黑体"/>
                <w:b w:val="0"/>
                <w:bCs w:val="0"/>
                <w:spacing w:val="14"/>
                <w:sz w:val="28"/>
                <w:szCs w:val="28"/>
                <w:lang w:val="en-US" w:eastAsia="en-US"/>
              </w:rPr>
              <w:t>项目</w:t>
            </w:r>
          </w:p>
        </w:tc>
        <w:tc>
          <w:tcPr>
            <w:tcW w:w="1327" w:type="dxa"/>
            <w:tcBorders>
              <w:top w:val="nil"/>
              <w:left w:val="single" w:color="auto" w:sz="4" w:space="0"/>
              <w:bottom w:val="nil"/>
              <w:right w:val="single" w:color="auto" w:sz="4" w:space="0"/>
            </w:tcBorders>
            <w:noWrap w:val="0"/>
            <w:vAlign w:val="center"/>
          </w:tcPr>
          <w:p w14:paraId="19F8E440">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收费标准</w:t>
            </w:r>
          </w:p>
        </w:tc>
        <w:tc>
          <w:tcPr>
            <w:tcW w:w="836" w:type="dxa"/>
            <w:tcBorders>
              <w:top w:val="nil"/>
              <w:left w:val="single" w:color="auto" w:sz="4" w:space="0"/>
              <w:bottom w:val="nil"/>
              <w:right w:val="single" w:color="auto" w:sz="4" w:space="0"/>
            </w:tcBorders>
            <w:noWrap w:val="0"/>
            <w:vAlign w:val="center"/>
          </w:tcPr>
          <w:p w14:paraId="3B8C02A7">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计费单位</w:t>
            </w:r>
          </w:p>
        </w:tc>
        <w:tc>
          <w:tcPr>
            <w:tcW w:w="780" w:type="dxa"/>
            <w:tcBorders>
              <w:top w:val="nil"/>
              <w:left w:val="single" w:color="auto" w:sz="4" w:space="0"/>
              <w:bottom w:val="nil"/>
              <w:right w:val="single" w:color="auto" w:sz="4" w:space="0"/>
            </w:tcBorders>
            <w:noWrap w:val="0"/>
            <w:vAlign w:val="center"/>
          </w:tcPr>
          <w:p w14:paraId="497924B4">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收费管理形式</w:t>
            </w:r>
          </w:p>
        </w:tc>
        <w:tc>
          <w:tcPr>
            <w:tcW w:w="2804" w:type="dxa"/>
            <w:tcBorders>
              <w:top w:val="nil"/>
              <w:left w:val="single" w:color="auto" w:sz="4" w:space="0"/>
              <w:bottom w:val="nil"/>
              <w:right w:val="single" w:color="auto" w:sz="4" w:space="0"/>
            </w:tcBorders>
            <w:noWrap w:val="0"/>
            <w:vAlign w:val="center"/>
          </w:tcPr>
          <w:p w14:paraId="16BFBCCC">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default"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收费依据</w:t>
            </w:r>
          </w:p>
        </w:tc>
        <w:tc>
          <w:tcPr>
            <w:tcW w:w="3331" w:type="dxa"/>
            <w:tcBorders>
              <w:top w:val="nil"/>
              <w:left w:val="single" w:color="auto" w:sz="4" w:space="0"/>
              <w:bottom w:val="nil"/>
              <w:right w:val="single" w:color="auto" w:sz="4" w:space="0"/>
            </w:tcBorders>
            <w:noWrap w:val="0"/>
            <w:vAlign w:val="center"/>
          </w:tcPr>
          <w:p w14:paraId="30CC2C60">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服务内容</w:t>
            </w:r>
          </w:p>
        </w:tc>
        <w:tc>
          <w:tcPr>
            <w:tcW w:w="1290" w:type="dxa"/>
            <w:tcBorders>
              <w:top w:val="nil"/>
              <w:left w:val="single" w:color="auto" w:sz="4" w:space="0"/>
              <w:bottom w:val="nil"/>
              <w:right w:val="single" w:color="auto" w:sz="4" w:space="0"/>
            </w:tcBorders>
            <w:noWrap w:val="0"/>
            <w:vAlign w:val="center"/>
          </w:tcPr>
          <w:p w14:paraId="58E66F41">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减免政策</w:t>
            </w:r>
          </w:p>
        </w:tc>
        <w:tc>
          <w:tcPr>
            <w:tcW w:w="1200" w:type="dxa"/>
            <w:tcBorders>
              <w:top w:val="nil"/>
              <w:left w:val="single" w:color="auto" w:sz="4" w:space="0"/>
              <w:bottom w:val="nil"/>
              <w:right w:val="single" w:color="auto" w:sz="4" w:space="0"/>
            </w:tcBorders>
            <w:noWrap w:val="0"/>
            <w:vAlign w:val="center"/>
          </w:tcPr>
          <w:p w14:paraId="090EE6D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备注</w:t>
            </w:r>
          </w:p>
          <w:p w14:paraId="238BB256">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en-US"/>
              </w:rPr>
            </w:pPr>
            <w:r>
              <w:rPr>
                <w:rFonts w:hint="eastAsia" w:ascii="黑体" w:hAnsi="黑体" w:eastAsia="黑体" w:cs="黑体"/>
                <w:b w:val="0"/>
                <w:bCs w:val="0"/>
                <w:spacing w:val="14"/>
                <w:sz w:val="28"/>
                <w:szCs w:val="28"/>
                <w:lang w:val="en-US" w:eastAsia="en-US"/>
              </w:rPr>
              <w:t>(可附照片)</w:t>
            </w:r>
          </w:p>
        </w:tc>
        <w:tc>
          <w:tcPr>
            <w:tcW w:w="1174" w:type="dxa"/>
            <w:tcBorders>
              <w:top w:val="nil"/>
              <w:left w:val="single" w:color="auto" w:sz="4" w:space="0"/>
              <w:bottom w:val="nil"/>
              <w:right w:val="single" w:color="auto" w:sz="4" w:space="0"/>
            </w:tcBorders>
            <w:noWrap w:val="0"/>
            <w:vAlign w:val="center"/>
          </w:tcPr>
          <w:p w14:paraId="483E9859">
            <w:pPr>
              <w:pStyle w:val="9"/>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黑体" w:hAnsi="黑体" w:eastAsia="黑体" w:cs="黑体"/>
                <w:b w:val="0"/>
                <w:bCs w:val="0"/>
                <w:spacing w:val="14"/>
                <w:sz w:val="28"/>
                <w:szCs w:val="28"/>
                <w:lang w:val="en-US" w:eastAsia="zh-CN"/>
              </w:rPr>
            </w:pPr>
            <w:r>
              <w:rPr>
                <w:rFonts w:hint="eastAsia" w:ascii="黑体" w:hAnsi="黑体" w:eastAsia="黑体" w:cs="黑体"/>
                <w:b w:val="0"/>
                <w:bCs w:val="0"/>
                <w:spacing w:val="14"/>
                <w:sz w:val="28"/>
                <w:szCs w:val="28"/>
                <w:lang w:val="en-US" w:eastAsia="zh-CN"/>
              </w:rPr>
              <w:t>服务项目（类型）</w:t>
            </w:r>
          </w:p>
        </w:tc>
      </w:tr>
    </w:tbl>
    <w:p w14:paraId="786B2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sectPr>
          <w:type w:val="continuous"/>
          <w:pgSz w:w="16838" w:h="11906" w:orient="landscape"/>
          <w:pgMar w:top="1800" w:right="1440" w:bottom="1800" w:left="1440" w:header="851" w:footer="992" w:gutter="0"/>
          <w:cols w:space="425" w:num="1"/>
          <w:docGrid w:type="lines" w:linePitch="312" w:charSpace="0"/>
        </w:sectPr>
      </w:pPr>
    </w:p>
    <w:tbl>
      <w:tblPr>
        <w:tblStyle w:val="10"/>
        <w:tblW w:w="144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1327"/>
        <w:gridCol w:w="836"/>
        <w:gridCol w:w="780"/>
        <w:gridCol w:w="2789"/>
        <w:gridCol w:w="3346"/>
        <w:gridCol w:w="1290"/>
        <w:gridCol w:w="1200"/>
        <w:gridCol w:w="1174"/>
      </w:tblGrid>
      <w:tr w14:paraId="64F8A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5" w:hRule="atLeast"/>
        </w:trPr>
        <w:tc>
          <w:tcPr>
            <w:tcW w:w="17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128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i w:val="0"/>
                <w:iCs w:val="0"/>
                <w:caps w:val="0"/>
                <w:spacing w:val="8"/>
                <w:kern w:val="0"/>
                <w:sz w:val="24"/>
                <w:szCs w:val="24"/>
                <w:vertAlign w:val="baseline"/>
                <w:lang w:val="en-US" w:eastAsia="zh-CN" w:bidi="ar"/>
              </w:rPr>
            </w:pPr>
            <w:r>
              <w:rPr>
                <w:rFonts w:hint="eastAsia" w:ascii="黑体" w:hAnsi="黑体" w:eastAsia="黑体" w:cs="黑体"/>
                <w:spacing w:val="14"/>
                <w:kern w:val="2"/>
                <w:sz w:val="24"/>
                <w:szCs w:val="24"/>
                <w:lang w:val="en-US" w:eastAsia="zh-CN" w:bidi="ar-SA"/>
              </w:rPr>
              <w:t>8.化妆、整容（自愿原则）</w:t>
            </w:r>
          </w:p>
        </w:tc>
        <w:tc>
          <w:tcPr>
            <w:tcW w:w="13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40D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1F75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140元</w:t>
            </w:r>
          </w:p>
          <w:p w14:paraId="560E3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D9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40F1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p w14:paraId="7ECC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1E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7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FF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CE9F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粤发改规〔2023〕3号、湛民发〔2025〕7号</w:t>
            </w:r>
          </w:p>
          <w:p w14:paraId="7825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AAB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应丧属要求为遗体的面容、形体进行修饰和美化。</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878D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212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0D89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遗体化妆</w:t>
            </w:r>
          </w:p>
        </w:tc>
      </w:tr>
      <w:tr w14:paraId="2198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tcBorders>
              <w:top w:val="single" w:color="auto" w:sz="4" w:space="0"/>
            </w:tcBorders>
            <w:shd w:val="clear" w:color="auto" w:fill="FFFFFF"/>
            <w:noWrap w:val="0"/>
            <w:vAlign w:val="center"/>
          </w:tcPr>
          <w:p w14:paraId="7E564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9.穿、脱衣（自愿原则）</w:t>
            </w:r>
          </w:p>
        </w:tc>
        <w:tc>
          <w:tcPr>
            <w:tcW w:w="1327" w:type="dxa"/>
            <w:tcBorders>
              <w:top w:val="single" w:color="auto" w:sz="4" w:space="0"/>
            </w:tcBorders>
            <w:shd w:val="clear" w:color="auto" w:fill="FFFFFF"/>
            <w:noWrap w:val="0"/>
            <w:vAlign w:val="center"/>
          </w:tcPr>
          <w:p w14:paraId="435A6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5B7D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90元</w:t>
            </w:r>
          </w:p>
          <w:p w14:paraId="6A537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tcBorders>
              <w:top w:val="single" w:color="auto" w:sz="4" w:space="0"/>
            </w:tcBorders>
            <w:shd w:val="clear" w:color="auto" w:fill="FFFFFF"/>
            <w:noWrap w:val="0"/>
            <w:vAlign w:val="center"/>
          </w:tcPr>
          <w:p w14:paraId="11255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8B65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p w14:paraId="01C0A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tcBorders>
              <w:top w:val="single" w:color="auto" w:sz="4" w:space="0"/>
            </w:tcBorders>
            <w:shd w:val="clear" w:color="auto" w:fill="FFFFFF"/>
            <w:noWrap w:val="0"/>
            <w:vAlign w:val="center"/>
          </w:tcPr>
          <w:p w14:paraId="7D581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BC51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9F6E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tcBorders>
              <w:top w:val="single" w:color="auto" w:sz="4" w:space="0"/>
            </w:tcBorders>
            <w:shd w:val="clear" w:color="auto" w:fill="FFFFFF"/>
            <w:noWrap w:val="0"/>
            <w:vAlign w:val="center"/>
          </w:tcPr>
          <w:p w14:paraId="0575B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E031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0048D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tcBorders>
              <w:top w:val="single" w:color="auto" w:sz="4" w:space="0"/>
            </w:tcBorders>
            <w:shd w:val="clear" w:color="auto" w:fill="FFFFFF"/>
            <w:noWrap w:val="0"/>
            <w:vAlign w:val="center"/>
          </w:tcPr>
          <w:p w14:paraId="4D60A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p>
          <w:p w14:paraId="32F46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应丧属要求为遗体进行更换衣物的服务。</w:t>
            </w:r>
          </w:p>
          <w:p w14:paraId="3F43B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pPr>
          </w:p>
        </w:tc>
        <w:tc>
          <w:tcPr>
            <w:tcW w:w="1290" w:type="dxa"/>
            <w:tcBorders>
              <w:top w:val="single" w:color="auto" w:sz="4" w:space="0"/>
            </w:tcBorders>
            <w:noWrap w:val="0"/>
            <w:vAlign w:val="center"/>
          </w:tcPr>
          <w:p w14:paraId="0FED0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tcBorders>
              <w:top w:val="single" w:color="auto" w:sz="4" w:space="0"/>
            </w:tcBorders>
            <w:noWrap w:val="0"/>
            <w:vAlign w:val="center"/>
          </w:tcPr>
          <w:p w14:paraId="5AC1A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不含更换的衣物，更换的衣物丧属可自带或在殡葬服务机构购买</w:t>
            </w:r>
            <w:r>
              <w:rPr>
                <w:rFonts w:hint="eastAsia" w:ascii="仿宋_GB2312" w:hAnsi="仿宋_GB2312" w:cs="仿宋_GB2312"/>
                <w:i w:val="0"/>
                <w:iCs w:val="0"/>
                <w:caps w:val="0"/>
                <w:color w:val="auto"/>
                <w:spacing w:val="0"/>
                <w:w w:val="100"/>
                <w:kern w:val="0"/>
                <w:sz w:val="24"/>
                <w:szCs w:val="24"/>
                <w:shd w:val="clear" w:color="auto" w:fill="FFFFFF"/>
                <w:vertAlign w:val="baseline"/>
                <w:lang w:val="en-US" w:eastAsia="zh-CN" w:bidi="ar"/>
              </w:rPr>
              <w:t>。</w:t>
            </w:r>
          </w:p>
        </w:tc>
        <w:tc>
          <w:tcPr>
            <w:tcW w:w="1174" w:type="dxa"/>
            <w:tcBorders>
              <w:top w:val="single" w:color="auto" w:sz="4" w:space="0"/>
            </w:tcBorders>
            <w:noWrap w:val="0"/>
            <w:vAlign w:val="center"/>
          </w:tcPr>
          <w:p w14:paraId="36BC2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遗体更衣</w:t>
            </w:r>
          </w:p>
        </w:tc>
      </w:tr>
      <w:tr w14:paraId="598CC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2D6E8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10.租用告别休息室</w:t>
            </w:r>
          </w:p>
        </w:tc>
        <w:tc>
          <w:tcPr>
            <w:tcW w:w="1327" w:type="dxa"/>
            <w:shd w:val="clear" w:color="auto" w:fill="FFFFFF"/>
            <w:noWrap w:val="0"/>
            <w:vAlign w:val="center"/>
          </w:tcPr>
          <w:p w14:paraId="7AB78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90元</w:t>
            </w:r>
          </w:p>
        </w:tc>
        <w:tc>
          <w:tcPr>
            <w:tcW w:w="836" w:type="dxa"/>
            <w:shd w:val="clear" w:color="auto" w:fill="FFFFFF"/>
            <w:noWrap w:val="0"/>
            <w:vAlign w:val="center"/>
          </w:tcPr>
          <w:p w14:paraId="37331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间·</w:t>
            </w:r>
            <w:r>
              <w:rPr>
                <w:rFonts w:hint="eastAsia" w:ascii="仿宋_GB2312" w:hAnsi="仿宋_GB2312" w:cs="仿宋_GB2312"/>
                <w:i w:val="0"/>
                <w:iCs w:val="0"/>
                <w:caps w:val="0"/>
                <w:spacing w:val="8"/>
                <w:kern w:val="0"/>
                <w:sz w:val="24"/>
                <w:szCs w:val="24"/>
                <w:vertAlign w:val="baseline"/>
                <w:lang w:val="en-US" w:eastAsia="zh-CN" w:bidi="ar"/>
              </w:rPr>
              <w:t>时</w:t>
            </w:r>
          </w:p>
        </w:tc>
        <w:tc>
          <w:tcPr>
            <w:tcW w:w="780" w:type="dxa"/>
            <w:shd w:val="clear" w:color="auto" w:fill="FFFFFF"/>
            <w:noWrap w:val="0"/>
            <w:vAlign w:val="center"/>
          </w:tcPr>
          <w:p w14:paraId="65F12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789" w:type="dxa"/>
            <w:shd w:val="clear" w:color="auto" w:fill="FFFFFF"/>
            <w:noWrap w:val="0"/>
            <w:vAlign w:val="center"/>
          </w:tcPr>
          <w:p w14:paraId="2F046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53EEA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A0D5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含茶水服务、配备相应数量的座椅以及</w:t>
            </w:r>
            <w:r>
              <w:rPr>
                <w:rFonts w:hint="eastAsia" w:ascii="仿宋_GB2312" w:hAnsi="仿宋_GB2312" w:cs="仿宋_GB2312"/>
                <w:i w:val="0"/>
                <w:iCs w:val="0"/>
                <w:caps w:val="0"/>
                <w:spacing w:val="8"/>
                <w:kern w:val="0"/>
                <w:sz w:val="24"/>
                <w:szCs w:val="24"/>
                <w:vertAlign w:val="baseline"/>
                <w:lang w:val="en-US" w:eastAsia="zh-CN" w:bidi="ar"/>
              </w:rPr>
              <w:t>空调、</w:t>
            </w:r>
            <w:r>
              <w:rPr>
                <w:rFonts w:hint="eastAsia" w:ascii="仿宋_GB2312" w:hAnsi="仿宋_GB2312" w:eastAsia="仿宋_GB2312" w:cs="仿宋_GB2312"/>
                <w:i w:val="0"/>
                <w:iCs w:val="0"/>
                <w:caps w:val="0"/>
                <w:spacing w:val="8"/>
                <w:kern w:val="0"/>
                <w:sz w:val="24"/>
                <w:szCs w:val="24"/>
                <w:vertAlign w:val="baseline"/>
                <w:lang w:val="en-US" w:eastAsia="zh-CN" w:bidi="ar"/>
              </w:rPr>
              <w:t>风扇等降温设备。可容纳20人-30人。</w:t>
            </w: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按小时计费，不足1小时按1小时计。</w:t>
            </w:r>
          </w:p>
          <w:p w14:paraId="520EE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bookmarkStart w:id="0" w:name="_GoBack"/>
            <w:bookmarkEnd w:id="0"/>
          </w:p>
        </w:tc>
        <w:tc>
          <w:tcPr>
            <w:tcW w:w="1290" w:type="dxa"/>
            <w:noWrap w:val="0"/>
            <w:vAlign w:val="center"/>
          </w:tcPr>
          <w:p w14:paraId="3C9B9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12C66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noWrap w:val="0"/>
            <w:vAlign w:val="center"/>
          </w:tcPr>
          <w:p w14:paraId="75F64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特需告别服务</w:t>
            </w:r>
          </w:p>
        </w:tc>
      </w:tr>
      <w:tr w14:paraId="577F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5A5B83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p>
          <w:p w14:paraId="3A309E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11.租用守夜房（自愿原则）</w:t>
            </w:r>
          </w:p>
          <w:p w14:paraId="7C8F3B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p>
        </w:tc>
        <w:tc>
          <w:tcPr>
            <w:tcW w:w="1327" w:type="dxa"/>
            <w:shd w:val="clear" w:color="auto" w:fill="FFFFFF"/>
            <w:noWrap w:val="0"/>
            <w:vAlign w:val="center"/>
          </w:tcPr>
          <w:p w14:paraId="73B16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7EE0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20元</w:t>
            </w:r>
          </w:p>
          <w:p w14:paraId="20521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ADDE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501F3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C63F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间</w:t>
            </w:r>
            <w:r>
              <w:rPr>
                <w:rFonts w:hint="eastAsia" w:ascii="仿宋_GB2312" w:hAnsi="仿宋_GB2312" w:eastAsia="仿宋_GB2312" w:cs="仿宋_GB2312"/>
                <w:i w:val="0"/>
                <w:iCs w:val="0"/>
                <w:caps w:val="0"/>
                <w:spacing w:val="8"/>
                <w:kern w:val="0"/>
                <w:sz w:val="24"/>
                <w:szCs w:val="24"/>
                <w:vertAlign w:val="baseline"/>
                <w:lang w:val="en-US" w:eastAsia="zh-CN" w:bidi="ar"/>
              </w:rPr>
              <w:t>·</w:t>
            </w:r>
            <w:r>
              <w:rPr>
                <w:rFonts w:hint="eastAsia" w:ascii="仿宋_GB2312" w:hAnsi="仿宋_GB2312" w:cs="仿宋_GB2312"/>
                <w:i w:val="0"/>
                <w:iCs w:val="0"/>
                <w:caps w:val="0"/>
                <w:spacing w:val="8"/>
                <w:kern w:val="0"/>
                <w:sz w:val="24"/>
                <w:szCs w:val="24"/>
                <w:vertAlign w:val="baseline"/>
                <w:lang w:val="en-US" w:eastAsia="zh-CN" w:bidi="ar"/>
              </w:rPr>
              <w:t>时</w:t>
            </w:r>
          </w:p>
          <w:p w14:paraId="6FA6C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p w14:paraId="04C45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2B532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8BB9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04272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2EAD1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A8D5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245E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74E07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E756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shd w:val="clear" w:color="auto" w:fill="FFFFFF"/>
                <w:vertAlign w:val="baseline"/>
                <w:lang w:val="en-US" w:eastAsia="zh-CN" w:bidi="ar"/>
              </w:rPr>
              <w:t>应丧属要求租用守灵厅进行守灵，按小时计费，不足1小时按1小时计。</w:t>
            </w:r>
          </w:p>
        </w:tc>
        <w:tc>
          <w:tcPr>
            <w:tcW w:w="1290" w:type="dxa"/>
            <w:noWrap w:val="0"/>
            <w:vAlign w:val="center"/>
          </w:tcPr>
          <w:p w14:paraId="34672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09E92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提供休息室、</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Hans" w:bidi="ar"/>
              </w:rPr>
              <w:t>饮水设备</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eastAsia="zh-Hans" w:bidi="ar"/>
              </w:rPr>
              <w:t>、</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音响</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eastAsia="zh-CN" w:bidi="ar"/>
              </w:rPr>
              <w:t>等基础服务</w:t>
            </w:r>
            <w:r>
              <w:rPr>
                <w:rFonts w:hint="eastAsia" w:ascii="仿宋_GB2312" w:hAnsi="仿宋_GB2312" w:eastAsia="仿宋_GB2312" w:cs="仿宋_GB2312"/>
                <w:i w:val="0"/>
                <w:iCs w:val="0"/>
                <w:caps w:val="0"/>
                <w:color w:val="auto"/>
                <w:spacing w:val="0"/>
                <w:w w:val="100"/>
                <w:kern w:val="0"/>
                <w:sz w:val="24"/>
                <w:szCs w:val="24"/>
                <w:highlight w:val="none"/>
                <w:shd w:val="clear" w:color="auto" w:fill="FFFFFF"/>
                <w:vertAlign w:val="baseline"/>
                <w:lang w:val="en-US" w:eastAsia="zh-CN" w:bidi="ar"/>
              </w:rPr>
              <w:t>。含守灵厅环境清理。</w:t>
            </w:r>
          </w:p>
        </w:tc>
        <w:tc>
          <w:tcPr>
            <w:tcW w:w="1174" w:type="dxa"/>
            <w:noWrap w:val="0"/>
            <w:vAlign w:val="center"/>
          </w:tcPr>
          <w:p w14:paraId="502AC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守灵服务</w:t>
            </w:r>
          </w:p>
        </w:tc>
      </w:tr>
      <w:tr w14:paraId="2FCC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20" w:hRule="atLeast"/>
        </w:trPr>
        <w:tc>
          <w:tcPr>
            <w:tcW w:w="1700" w:type="dxa"/>
            <w:shd w:val="clear" w:color="auto" w:fill="FFFFFF"/>
            <w:noWrap w:val="0"/>
            <w:vAlign w:val="center"/>
          </w:tcPr>
          <w:p w14:paraId="039288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color w:val="auto"/>
                <w:spacing w:val="14"/>
                <w:kern w:val="2"/>
                <w:sz w:val="24"/>
                <w:szCs w:val="24"/>
                <w:lang w:val="en-US" w:eastAsia="zh-CN" w:bidi="ar-SA"/>
              </w:rPr>
            </w:pPr>
          </w:p>
          <w:p w14:paraId="35765A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color w:val="auto"/>
                <w:spacing w:val="14"/>
                <w:kern w:val="2"/>
                <w:sz w:val="24"/>
                <w:szCs w:val="24"/>
                <w:lang w:val="en-US" w:eastAsia="zh-CN" w:bidi="ar-SA"/>
              </w:rPr>
            </w:pPr>
            <w:r>
              <w:rPr>
                <w:rFonts w:hint="eastAsia" w:ascii="黑体" w:hAnsi="黑体" w:eastAsia="黑体" w:cs="黑体"/>
                <w:color w:val="auto"/>
                <w:spacing w:val="14"/>
                <w:kern w:val="2"/>
                <w:sz w:val="24"/>
                <w:szCs w:val="24"/>
                <w:lang w:val="en-US" w:eastAsia="zh-CN" w:bidi="ar-SA"/>
              </w:rPr>
              <w:t>12.遗体辨认服务费</w:t>
            </w:r>
          </w:p>
          <w:p w14:paraId="135888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firstLine="0" w:firstLineChars="0"/>
              <w:jc w:val="center"/>
              <w:textAlignment w:val="baseline"/>
              <w:rPr>
                <w:rFonts w:hint="eastAsia" w:ascii="黑体" w:hAnsi="黑体" w:eastAsia="黑体" w:cs="黑体"/>
                <w:color w:val="auto"/>
                <w:spacing w:val="14"/>
                <w:kern w:val="2"/>
                <w:sz w:val="24"/>
                <w:szCs w:val="24"/>
                <w:lang w:val="en-US" w:eastAsia="zh-CN" w:bidi="ar-SA"/>
              </w:rPr>
            </w:pPr>
          </w:p>
        </w:tc>
        <w:tc>
          <w:tcPr>
            <w:tcW w:w="1327" w:type="dxa"/>
            <w:shd w:val="clear" w:color="auto" w:fill="FFFFFF"/>
            <w:noWrap w:val="0"/>
            <w:vAlign w:val="center"/>
          </w:tcPr>
          <w:p w14:paraId="5BE20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11059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60元</w:t>
            </w:r>
          </w:p>
          <w:p w14:paraId="36BA0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836" w:type="dxa"/>
            <w:shd w:val="clear" w:color="auto" w:fill="FFFFFF"/>
            <w:noWrap w:val="0"/>
            <w:vAlign w:val="center"/>
          </w:tcPr>
          <w:p w14:paraId="243E1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4D9AE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具</w:t>
            </w:r>
          </w:p>
          <w:p w14:paraId="724B3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780" w:type="dxa"/>
            <w:shd w:val="clear" w:color="auto" w:fill="FFFFFF"/>
            <w:noWrap w:val="0"/>
            <w:vAlign w:val="center"/>
          </w:tcPr>
          <w:p w14:paraId="343D0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p w14:paraId="29CF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市场调节价</w:t>
            </w:r>
          </w:p>
          <w:p w14:paraId="0B5C1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2789" w:type="dxa"/>
            <w:shd w:val="clear" w:color="auto" w:fill="FFFFFF"/>
            <w:noWrap w:val="0"/>
            <w:vAlign w:val="center"/>
          </w:tcPr>
          <w:p w14:paraId="6D16E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25FCF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遗体辨认、出入库、资料修正等</w:t>
            </w:r>
          </w:p>
        </w:tc>
        <w:tc>
          <w:tcPr>
            <w:tcW w:w="1290" w:type="dxa"/>
            <w:shd w:val="clear" w:color="auto" w:fill="auto"/>
            <w:noWrap w:val="0"/>
            <w:vAlign w:val="center"/>
          </w:tcPr>
          <w:p w14:paraId="013C7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1200" w:type="dxa"/>
            <w:shd w:val="clear" w:color="auto" w:fill="auto"/>
            <w:noWrap w:val="0"/>
            <w:vAlign w:val="center"/>
          </w:tcPr>
          <w:p w14:paraId="4F15C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FF0000"/>
                <w:spacing w:val="8"/>
                <w:kern w:val="0"/>
                <w:sz w:val="24"/>
                <w:szCs w:val="24"/>
                <w:vertAlign w:val="baseline"/>
                <w:lang w:val="en-US" w:eastAsia="zh-CN" w:bidi="ar"/>
              </w:rPr>
            </w:pPr>
          </w:p>
        </w:tc>
        <w:tc>
          <w:tcPr>
            <w:tcW w:w="1174" w:type="dxa"/>
            <w:shd w:val="clear" w:color="auto" w:fill="auto"/>
            <w:noWrap w:val="0"/>
            <w:vAlign w:val="center"/>
          </w:tcPr>
          <w:p w14:paraId="67130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FF000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特殊遗体处理</w:t>
            </w:r>
          </w:p>
        </w:tc>
      </w:tr>
      <w:tr w14:paraId="3EDAA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46957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13.送遗体检验或解剖服务费</w:t>
            </w:r>
          </w:p>
        </w:tc>
        <w:tc>
          <w:tcPr>
            <w:tcW w:w="1327" w:type="dxa"/>
            <w:shd w:val="clear" w:color="auto" w:fill="FFFFFF"/>
            <w:noWrap w:val="0"/>
            <w:vAlign w:val="center"/>
          </w:tcPr>
          <w:p w14:paraId="2CE87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093FF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w:t>
            </w:r>
          </w:p>
        </w:tc>
        <w:tc>
          <w:tcPr>
            <w:tcW w:w="780" w:type="dxa"/>
            <w:shd w:val="clear" w:color="auto" w:fill="FFFFFF"/>
            <w:noWrap w:val="0"/>
            <w:vAlign w:val="center"/>
          </w:tcPr>
          <w:p w14:paraId="51941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0AF3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88D3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041AD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2CFB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4AFE3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5486A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CC09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vertAlign w:val="baseline"/>
                <w:lang w:val="en-US" w:eastAsia="zh-CN" w:bidi="ar"/>
              </w:rPr>
              <w:t>按规定对存在传染病、腐变等遗体开展辨认、送检等火化前特殊处理。</w:t>
            </w:r>
          </w:p>
          <w:p w14:paraId="74A46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vertAlign w:val="baseline"/>
                <w:lang w:val="en-US" w:eastAsia="zh-CN" w:bidi="ar"/>
              </w:rPr>
            </w:pPr>
          </w:p>
        </w:tc>
        <w:tc>
          <w:tcPr>
            <w:tcW w:w="1290" w:type="dxa"/>
            <w:shd w:val="clear" w:color="auto" w:fill="auto"/>
            <w:noWrap w:val="0"/>
            <w:vAlign w:val="center"/>
          </w:tcPr>
          <w:p w14:paraId="3BE95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7B8C3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53090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特殊遗体处理</w:t>
            </w:r>
          </w:p>
        </w:tc>
      </w:tr>
      <w:tr w14:paraId="2F19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56D5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color w:val="auto"/>
                <w:spacing w:val="14"/>
                <w:kern w:val="2"/>
                <w:sz w:val="24"/>
                <w:szCs w:val="24"/>
                <w:highlight w:val="none"/>
                <w:lang w:val="en-US" w:eastAsia="zh-CN" w:bidi="ar-SA"/>
              </w:rPr>
            </w:pPr>
            <w:r>
              <w:rPr>
                <w:rFonts w:hint="eastAsia" w:ascii="黑体" w:hAnsi="黑体" w:eastAsia="黑体" w:cs="黑体"/>
                <w:color w:val="auto"/>
                <w:spacing w:val="14"/>
                <w:kern w:val="2"/>
                <w:sz w:val="24"/>
                <w:szCs w:val="24"/>
                <w:highlight w:val="none"/>
                <w:lang w:val="en-US" w:eastAsia="zh-CN" w:bidi="ar-SA"/>
              </w:rPr>
              <w:t>14.自带殡仪用品处理</w:t>
            </w:r>
          </w:p>
        </w:tc>
        <w:tc>
          <w:tcPr>
            <w:tcW w:w="1327" w:type="dxa"/>
            <w:shd w:val="clear" w:color="auto" w:fill="FFFFFF"/>
            <w:noWrap w:val="0"/>
            <w:vAlign w:val="center"/>
          </w:tcPr>
          <w:p w14:paraId="5FAAE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776CA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100元</w:t>
            </w:r>
          </w:p>
          <w:p w14:paraId="24670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836" w:type="dxa"/>
            <w:shd w:val="clear" w:color="auto" w:fill="FFFFFF"/>
            <w:noWrap w:val="0"/>
            <w:vAlign w:val="center"/>
          </w:tcPr>
          <w:p w14:paraId="376E0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6CC59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宗</w:t>
            </w:r>
          </w:p>
          <w:p w14:paraId="42E36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780" w:type="dxa"/>
            <w:shd w:val="clear" w:color="auto" w:fill="FFFFFF"/>
            <w:noWrap w:val="0"/>
            <w:vAlign w:val="center"/>
          </w:tcPr>
          <w:p w14:paraId="04129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797B1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市场调节价</w:t>
            </w:r>
          </w:p>
          <w:p w14:paraId="240EA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2789" w:type="dxa"/>
            <w:shd w:val="clear" w:color="auto" w:fill="FFFFFF"/>
            <w:noWrap w:val="0"/>
            <w:vAlign w:val="center"/>
          </w:tcPr>
          <w:p w14:paraId="661A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p w14:paraId="52F4B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6B4C3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06271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自带</w:t>
            </w:r>
            <w:r>
              <w:rPr>
                <w:rFonts w:hint="eastAsia" w:ascii="仿宋_GB2312" w:hAnsi="仿宋_GB2312" w:cs="仿宋_GB2312"/>
                <w:i w:val="0"/>
                <w:iCs w:val="0"/>
                <w:caps w:val="0"/>
                <w:color w:val="auto"/>
                <w:spacing w:val="8"/>
                <w:kern w:val="0"/>
                <w:sz w:val="24"/>
                <w:szCs w:val="24"/>
                <w:highlight w:val="none"/>
                <w:vertAlign w:val="baseline"/>
                <w:lang w:val="en-US" w:eastAsia="zh-CN" w:bidi="ar"/>
              </w:rPr>
              <w:t>花圈、孝服等</w:t>
            </w: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殡仪用品</w:t>
            </w:r>
            <w:r>
              <w:rPr>
                <w:rFonts w:hint="eastAsia" w:ascii="仿宋_GB2312" w:hAnsi="仿宋_GB2312" w:cs="仿宋_GB2312"/>
                <w:i w:val="0"/>
                <w:iCs w:val="0"/>
                <w:caps w:val="0"/>
                <w:color w:val="auto"/>
                <w:spacing w:val="8"/>
                <w:kern w:val="0"/>
                <w:sz w:val="24"/>
                <w:szCs w:val="24"/>
                <w:highlight w:val="none"/>
                <w:vertAlign w:val="baseline"/>
                <w:lang w:val="en-US" w:eastAsia="zh-CN" w:bidi="ar"/>
              </w:rPr>
              <w:t>和遗物焚化</w:t>
            </w:r>
            <w:r>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t>处理</w:t>
            </w:r>
          </w:p>
        </w:tc>
        <w:tc>
          <w:tcPr>
            <w:tcW w:w="1290" w:type="dxa"/>
            <w:shd w:val="clear" w:color="auto" w:fill="auto"/>
            <w:noWrap w:val="0"/>
            <w:vAlign w:val="center"/>
          </w:tcPr>
          <w:p w14:paraId="43978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1200" w:type="dxa"/>
            <w:shd w:val="clear" w:color="auto" w:fill="auto"/>
            <w:noWrap w:val="0"/>
            <w:vAlign w:val="center"/>
          </w:tcPr>
          <w:p w14:paraId="369A3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p>
        </w:tc>
        <w:tc>
          <w:tcPr>
            <w:tcW w:w="1174" w:type="dxa"/>
            <w:shd w:val="clear" w:color="auto" w:fill="auto"/>
            <w:noWrap w:val="0"/>
            <w:vAlign w:val="center"/>
          </w:tcPr>
          <w:p w14:paraId="44267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color w:val="auto"/>
                <w:spacing w:val="8"/>
                <w:kern w:val="0"/>
                <w:sz w:val="24"/>
                <w:szCs w:val="24"/>
                <w:highlight w:val="none"/>
                <w:vertAlign w:val="baseline"/>
                <w:lang w:val="en-US" w:eastAsia="zh-CN" w:bidi="ar"/>
              </w:rPr>
            </w:pPr>
            <w:r>
              <w:rPr>
                <w:rFonts w:hint="eastAsia" w:ascii="仿宋_GB2312" w:hAnsi="仿宋_GB2312" w:cs="仿宋_GB2312"/>
                <w:i w:val="0"/>
                <w:iCs w:val="0"/>
                <w:caps w:val="0"/>
                <w:color w:val="auto"/>
                <w:spacing w:val="8"/>
                <w:kern w:val="0"/>
                <w:sz w:val="24"/>
                <w:szCs w:val="24"/>
                <w:highlight w:val="none"/>
                <w:vertAlign w:val="baseline"/>
                <w:lang w:val="en-US" w:eastAsia="zh-CN" w:bidi="ar"/>
              </w:rPr>
              <w:t>特需焚化服务</w:t>
            </w:r>
          </w:p>
        </w:tc>
      </w:tr>
      <w:tr w14:paraId="6427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79202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15.骨殖火化</w:t>
            </w:r>
          </w:p>
        </w:tc>
        <w:tc>
          <w:tcPr>
            <w:tcW w:w="1327" w:type="dxa"/>
            <w:shd w:val="clear" w:color="auto" w:fill="FFFFFF"/>
            <w:noWrap w:val="0"/>
            <w:vAlign w:val="center"/>
          </w:tcPr>
          <w:p w14:paraId="7C014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882C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50元</w:t>
            </w:r>
          </w:p>
          <w:p w14:paraId="333C3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0E2B7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2AE98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具（袋）</w:t>
            </w:r>
          </w:p>
          <w:p w14:paraId="7C6D2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71509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6CCDE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1A5A6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6CD76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301F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6EAD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27061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72CA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按规定提供遗骸等特殊火化服务，以及应丧属要求提供遗物或其他物品焚烧等。</w:t>
            </w:r>
          </w:p>
          <w:p w14:paraId="29E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color="auto" w:fill="auto"/>
            <w:noWrap w:val="0"/>
            <w:vAlign w:val="center"/>
          </w:tcPr>
          <w:p w14:paraId="5E597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7A92B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70526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3320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2FFEE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16.死胎（引产物、残肢等）火化</w:t>
            </w:r>
          </w:p>
        </w:tc>
        <w:tc>
          <w:tcPr>
            <w:tcW w:w="1327" w:type="dxa"/>
            <w:shd w:val="clear" w:color="auto" w:fill="FFFFFF"/>
            <w:noWrap w:val="0"/>
            <w:vAlign w:val="center"/>
          </w:tcPr>
          <w:p w14:paraId="6FF04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43F41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具（袋）</w:t>
            </w:r>
          </w:p>
        </w:tc>
        <w:tc>
          <w:tcPr>
            <w:tcW w:w="780" w:type="dxa"/>
            <w:shd w:val="clear" w:color="auto" w:fill="FFFFFF"/>
            <w:noWrap w:val="0"/>
            <w:vAlign w:val="center"/>
          </w:tcPr>
          <w:p w14:paraId="481F2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789" w:type="dxa"/>
            <w:shd w:val="clear" w:color="auto" w:fill="FFFFFF"/>
            <w:noWrap w:val="0"/>
            <w:vAlign w:val="center"/>
          </w:tcPr>
          <w:p w14:paraId="54AAD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3758F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p>
          <w:p w14:paraId="22289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应医疗机构或家属要求，提供死胎、引产物、医疗残肢等火化</w:t>
            </w:r>
          </w:p>
          <w:p w14:paraId="4A400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color="auto" w:fill="auto"/>
            <w:noWrap w:val="0"/>
            <w:vAlign w:val="center"/>
          </w:tcPr>
          <w:p w14:paraId="49D1F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21BF1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4CD94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0B35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4449C716">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17.遗体标本处理费(50公斤以内)</w:t>
            </w:r>
          </w:p>
        </w:tc>
        <w:tc>
          <w:tcPr>
            <w:tcW w:w="1327" w:type="dxa"/>
            <w:shd w:val="clear" w:color="auto" w:fill="FFFFFF"/>
            <w:noWrap w:val="0"/>
            <w:vAlign w:val="center"/>
          </w:tcPr>
          <w:p w14:paraId="489DE32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135BD5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150元，超出部分按6元/公斤</w:t>
            </w:r>
          </w:p>
          <w:p w14:paraId="6C04C65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3D35CFB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具（袋）</w:t>
            </w:r>
          </w:p>
        </w:tc>
        <w:tc>
          <w:tcPr>
            <w:tcW w:w="780" w:type="dxa"/>
            <w:shd w:val="clear" w:color="auto" w:fill="FFFFFF"/>
            <w:noWrap w:val="0"/>
            <w:vAlign w:val="center"/>
          </w:tcPr>
          <w:p w14:paraId="155B7C3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789" w:type="dxa"/>
            <w:shd w:val="clear" w:color="auto" w:fill="FFFFFF"/>
            <w:noWrap w:val="0"/>
            <w:vAlign w:val="center"/>
          </w:tcPr>
          <w:p w14:paraId="448D287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6EEA4D2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火化遗骨。超出部分按6元/公斤收费</w:t>
            </w:r>
          </w:p>
        </w:tc>
        <w:tc>
          <w:tcPr>
            <w:tcW w:w="1290" w:type="dxa"/>
            <w:shd w:val="clear" w:color="auto" w:fill="auto"/>
            <w:noWrap w:val="0"/>
            <w:vAlign w:val="center"/>
          </w:tcPr>
          <w:p w14:paraId="09A9F09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4F7D9502">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174" w:type="dxa"/>
            <w:shd w:val="clear" w:color="auto" w:fill="auto"/>
            <w:noWrap w:val="0"/>
            <w:vAlign w:val="center"/>
          </w:tcPr>
          <w:p w14:paraId="2A4C152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特需焚化处理</w:t>
            </w:r>
          </w:p>
        </w:tc>
      </w:tr>
      <w:tr w14:paraId="7386F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67AF3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18.租用绢花圈（自愿原则）</w:t>
            </w:r>
          </w:p>
        </w:tc>
        <w:tc>
          <w:tcPr>
            <w:tcW w:w="1327" w:type="dxa"/>
            <w:shd w:val="clear" w:color="auto" w:fill="FFFFFF"/>
            <w:noWrap w:val="0"/>
            <w:vAlign w:val="center"/>
          </w:tcPr>
          <w:p w14:paraId="082C0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70D9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10元</w:t>
            </w:r>
          </w:p>
          <w:p w14:paraId="69DB1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2D620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both"/>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7D7D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p w14:paraId="5560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7BD68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政府指导</w:t>
            </w:r>
            <w:r>
              <w:rPr>
                <w:rFonts w:hint="eastAsia" w:ascii="仿宋_GB2312" w:hAnsi="仿宋_GB2312" w:eastAsia="仿宋_GB2312" w:cs="仿宋_GB2312"/>
                <w:i w:val="0"/>
                <w:iCs w:val="0"/>
                <w:caps w:val="0"/>
                <w:spacing w:val="8"/>
                <w:kern w:val="0"/>
                <w:sz w:val="24"/>
                <w:szCs w:val="24"/>
                <w:vertAlign w:val="baseline"/>
                <w:lang w:val="en-US" w:eastAsia="zh-CN" w:bidi="ar"/>
              </w:rPr>
              <w:t>价</w:t>
            </w:r>
          </w:p>
        </w:tc>
        <w:tc>
          <w:tcPr>
            <w:tcW w:w="2789" w:type="dxa"/>
            <w:shd w:val="clear" w:color="auto" w:fill="FFFFFF"/>
            <w:noWrap w:val="0"/>
            <w:vAlign w:val="center"/>
          </w:tcPr>
          <w:p w14:paraId="7E5A3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0BB5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cs="仿宋_GB2312"/>
                <w:i w:val="0"/>
                <w:iCs w:val="0"/>
                <w:caps w:val="0"/>
                <w:spacing w:val="8"/>
                <w:kern w:val="0"/>
                <w:sz w:val="24"/>
                <w:szCs w:val="24"/>
                <w:vertAlign w:val="baseline"/>
                <w:lang w:val="en-US" w:eastAsia="zh-CN" w:bidi="ar"/>
              </w:rPr>
              <w:t>吴发改价格</w:t>
            </w:r>
            <w:r>
              <w:rPr>
                <w:rFonts w:hint="eastAsia" w:ascii="仿宋_GB2312" w:hAnsi="仿宋_GB2312" w:eastAsia="仿宋_GB2312" w:cs="仿宋_GB2312"/>
                <w:i w:val="0"/>
                <w:iCs w:val="0"/>
                <w:caps w:val="0"/>
                <w:spacing w:val="8"/>
                <w:kern w:val="0"/>
                <w:sz w:val="24"/>
                <w:szCs w:val="24"/>
                <w:vertAlign w:val="baseline"/>
                <w:lang w:val="en-US" w:eastAsia="zh-CN" w:bidi="ar"/>
              </w:rPr>
              <w:t>〔202</w:t>
            </w:r>
            <w:r>
              <w:rPr>
                <w:rFonts w:hint="eastAsia" w:ascii="仿宋_GB2312" w:hAnsi="仿宋_GB2312" w:cs="仿宋_GB2312"/>
                <w:i w:val="0"/>
                <w:iCs w:val="0"/>
                <w:caps w:val="0"/>
                <w:spacing w:val="8"/>
                <w:kern w:val="0"/>
                <w:sz w:val="24"/>
                <w:szCs w:val="24"/>
                <w:vertAlign w:val="baseline"/>
                <w:lang w:val="en-US" w:eastAsia="zh-CN" w:bidi="ar"/>
              </w:rPr>
              <w:t>5</w:t>
            </w:r>
            <w:r>
              <w:rPr>
                <w:rFonts w:hint="eastAsia" w:ascii="仿宋_GB2312" w:hAnsi="仿宋_GB2312" w:eastAsia="仿宋_GB2312" w:cs="仿宋_GB2312"/>
                <w:i w:val="0"/>
                <w:iCs w:val="0"/>
                <w:caps w:val="0"/>
                <w:spacing w:val="8"/>
                <w:kern w:val="0"/>
                <w:sz w:val="24"/>
                <w:szCs w:val="24"/>
                <w:vertAlign w:val="baseline"/>
                <w:lang w:val="en-US" w:eastAsia="zh-CN" w:bidi="ar"/>
              </w:rPr>
              <w:t>〕</w:t>
            </w:r>
            <w:r>
              <w:rPr>
                <w:rFonts w:hint="eastAsia" w:ascii="仿宋_GB2312" w:hAnsi="仿宋_GB2312" w:cs="仿宋_GB2312"/>
                <w:i w:val="0"/>
                <w:iCs w:val="0"/>
                <w:caps w:val="0"/>
                <w:spacing w:val="8"/>
                <w:kern w:val="0"/>
                <w:sz w:val="24"/>
                <w:szCs w:val="24"/>
                <w:vertAlign w:val="baseline"/>
                <w:lang w:val="en-US" w:eastAsia="zh-CN" w:bidi="ar"/>
              </w:rPr>
              <w:t>2</w:t>
            </w:r>
            <w:r>
              <w:rPr>
                <w:rFonts w:hint="eastAsia" w:ascii="仿宋_GB2312" w:hAnsi="仿宋_GB2312" w:eastAsia="仿宋_GB2312" w:cs="仿宋_GB2312"/>
                <w:i w:val="0"/>
                <w:iCs w:val="0"/>
                <w:caps w:val="0"/>
                <w:spacing w:val="8"/>
                <w:kern w:val="0"/>
                <w:sz w:val="24"/>
                <w:szCs w:val="24"/>
                <w:vertAlign w:val="baseline"/>
                <w:lang w:val="en-US" w:eastAsia="zh-CN" w:bidi="ar"/>
              </w:rPr>
              <w:t>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097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1D98C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写、挂、收挽联。规格：1.2m</w:t>
            </w:r>
          </w:p>
        </w:tc>
        <w:tc>
          <w:tcPr>
            <w:tcW w:w="1290" w:type="dxa"/>
            <w:shd w:val="clear" w:color="auto" w:fill="auto"/>
            <w:noWrap w:val="0"/>
            <w:vAlign w:val="center"/>
          </w:tcPr>
          <w:p w14:paraId="13BCD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78738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sz w:val="24"/>
                <w:szCs w:val="24"/>
              </w:rPr>
              <w:t>进销差价率50%</w:t>
            </w:r>
          </w:p>
        </w:tc>
        <w:tc>
          <w:tcPr>
            <w:tcW w:w="1174" w:type="dxa"/>
            <w:shd w:val="clear" w:color="auto" w:fill="auto"/>
            <w:noWrap w:val="0"/>
            <w:vAlign w:val="center"/>
          </w:tcPr>
          <w:p w14:paraId="03DE2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1730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75E0C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19.租用绢花篮（自愿原则）</w:t>
            </w:r>
          </w:p>
        </w:tc>
        <w:tc>
          <w:tcPr>
            <w:tcW w:w="1327" w:type="dxa"/>
            <w:shd w:val="clear" w:color="auto" w:fill="FFFFFF"/>
            <w:noWrap w:val="0"/>
            <w:vAlign w:val="center"/>
          </w:tcPr>
          <w:p w14:paraId="15F22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57E9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20元</w:t>
            </w:r>
          </w:p>
        </w:tc>
        <w:tc>
          <w:tcPr>
            <w:tcW w:w="836" w:type="dxa"/>
            <w:shd w:val="clear" w:color="auto" w:fill="FFFFFF"/>
            <w:noWrap w:val="0"/>
            <w:vAlign w:val="center"/>
          </w:tcPr>
          <w:p w14:paraId="0FC78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6943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tc>
        <w:tc>
          <w:tcPr>
            <w:tcW w:w="780" w:type="dxa"/>
            <w:shd w:val="clear" w:color="auto" w:fill="FFFFFF"/>
            <w:noWrap w:val="0"/>
            <w:vAlign w:val="center"/>
          </w:tcPr>
          <w:p w14:paraId="704BD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tc>
        <w:tc>
          <w:tcPr>
            <w:tcW w:w="2789" w:type="dxa"/>
            <w:shd w:val="clear" w:color="auto" w:fill="FFFFFF"/>
            <w:noWrap w:val="0"/>
            <w:vAlign w:val="center"/>
          </w:tcPr>
          <w:p w14:paraId="1C54D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28E30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0ECC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写、挂、收挽联。规格：1.4m×</w:t>
            </w:r>
            <w:r>
              <w:rPr>
                <w:rFonts w:hint="eastAsia" w:ascii="仿宋_GB2312" w:hAnsi="仿宋_GB2312" w:cs="仿宋_GB2312"/>
                <w:i w:val="0"/>
                <w:iCs w:val="0"/>
                <w:caps w:val="0"/>
                <w:spacing w:val="8"/>
                <w:kern w:val="0"/>
                <w:sz w:val="24"/>
                <w:szCs w:val="24"/>
                <w:vertAlign w:val="baseline"/>
                <w:lang w:val="en-US" w:eastAsia="zh-CN" w:bidi="ar"/>
              </w:rPr>
              <w:t>1.2</w:t>
            </w:r>
            <w:r>
              <w:rPr>
                <w:rFonts w:hint="eastAsia" w:ascii="仿宋_GB2312" w:hAnsi="仿宋_GB2312" w:eastAsia="仿宋_GB2312" w:cs="仿宋_GB2312"/>
                <w:i w:val="0"/>
                <w:iCs w:val="0"/>
                <w:caps w:val="0"/>
                <w:spacing w:val="8"/>
                <w:kern w:val="0"/>
                <w:sz w:val="24"/>
                <w:szCs w:val="24"/>
                <w:vertAlign w:val="baseline"/>
                <w:lang w:val="en-US" w:eastAsia="zh-CN" w:bidi="ar"/>
              </w:rPr>
              <w:t>m</w:t>
            </w:r>
          </w:p>
          <w:p w14:paraId="5D51F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shd w:val="clear" w:color="auto" w:fill="auto"/>
            <w:noWrap w:val="0"/>
            <w:vAlign w:val="center"/>
          </w:tcPr>
          <w:p w14:paraId="32E1A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2CA8F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sz w:val="24"/>
                <w:szCs w:val="24"/>
              </w:rPr>
              <w:t>进销差价率50%</w:t>
            </w:r>
          </w:p>
        </w:tc>
        <w:tc>
          <w:tcPr>
            <w:tcW w:w="1174" w:type="dxa"/>
            <w:shd w:val="clear" w:color="auto" w:fill="auto"/>
            <w:noWrap w:val="0"/>
            <w:vAlign w:val="center"/>
          </w:tcPr>
          <w:p w14:paraId="60F8F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default"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519B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EAADA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20.遗体铺花（自愿原则）</w:t>
            </w:r>
          </w:p>
        </w:tc>
        <w:tc>
          <w:tcPr>
            <w:tcW w:w="1327" w:type="dxa"/>
            <w:shd w:val="clear" w:color="auto" w:fill="FFFFFF"/>
            <w:noWrap w:val="0"/>
            <w:vAlign w:val="center"/>
          </w:tcPr>
          <w:p w14:paraId="6233FB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200</w:t>
            </w:r>
          </w:p>
        </w:tc>
        <w:tc>
          <w:tcPr>
            <w:tcW w:w="836" w:type="dxa"/>
            <w:shd w:val="clear" w:color="auto" w:fill="FFFFFF"/>
            <w:noWrap w:val="0"/>
            <w:vAlign w:val="center"/>
          </w:tcPr>
          <w:p w14:paraId="34452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床</w:t>
            </w:r>
          </w:p>
        </w:tc>
        <w:tc>
          <w:tcPr>
            <w:tcW w:w="780" w:type="dxa"/>
            <w:shd w:val="clear" w:color="auto" w:fill="FFFFFF"/>
            <w:noWrap w:val="0"/>
            <w:vAlign w:val="center"/>
          </w:tcPr>
          <w:p w14:paraId="5996E878">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507A46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07DB888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654243C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tc>
        <w:tc>
          <w:tcPr>
            <w:tcW w:w="3346" w:type="dxa"/>
            <w:shd w:val="clear" w:color="auto" w:fill="FFFFFF"/>
            <w:noWrap w:val="0"/>
            <w:vAlign w:val="center"/>
          </w:tcPr>
          <w:p w14:paraId="0684709D">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0143CD0">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90" w:type="dxa"/>
            <w:noWrap w:val="0"/>
            <w:vAlign w:val="center"/>
          </w:tcPr>
          <w:p w14:paraId="3B6BDF9C">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7097FF6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sz w:val="24"/>
                <w:szCs w:val="24"/>
              </w:rPr>
              <w:t>进销差价率50%</w:t>
            </w:r>
          </w:p>
        </w:tc>
        <w:tc>
          <w:tcPr>
            <w:tcW w:w="1174" w:type="dxa"/>
            <w:noWrap w:val="0"/>
            <w:vAlign w:val="center"/>
          </w:tcPr>
          <w:p w14:paraId="46E38F6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25E5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0A16623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21.横额布置</w:t>
            </w:r>
          </w:p>
        </w:tc>
        <w:tc>
          <w:tcPr>
            <w:tcW w:w="1327" w:type="dxa"/>
            <w:shd w:val="clear" w:color="auto" w:fill="FFFFFF"/>
            <w:noWrap w:val="0"/>
            <w:vAlign w:val="center"/>
          </w:tcPr>
          <w:p w14:paraId="70FD9CE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150元</w:t>
            </w:r>
          </w:p>
        </w:tc>
        <w:tc>
          <w:tcPr>
            <w:tcW w:w="836" w:type="dxa"/>
            <w:shd w:val="clear" w:color="auto" w:fill="FFFFFF"/>
            <w:noWrap w:val="0"/>
            <w:vAlign w:val="center"/>
          </w:tcPr>
          <w:p w14:paraId="790B2067">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副</w:t>
            </w:r>
          </w:p>
        </w:tc>
        <w:tc>
          <w:tcPr>
            <w:tcW w:w="780" w:type="dxa"/>
            <w:shd w:val="clear" w:color="auto" w:fill="FFFFFF"/>
            <w:noWrap w:val="0"/>
            <w:vAlign w:val="center"/>
          </w:tcPr>
          <w:p w14:paraId="6F517E0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5EBD439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71A9D13B">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0E48626E">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497875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39E5A953">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FFFFFF"/>
            <w:noWrap w:val="0"/>
            <w:vAlign w:val="center"/>
          </w:tcPr>
          <w:p w14:paraId="154F0F5F">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黑布贴。规格：0.8</w:t>
            </w:r>
            <w:r>
              <w:rPr>
                <w:rFonts w:hint="eastAsia" w:ascii="仿宋_GB2312" w:hAnsi="仿宋_GB2312" w:cs="仿宋_GB2312"/>
                <w:i w:val="0"/>
                <w:iCs w:val="0"/>
                <w:caps w:val="0"/>
                <w:spacing w:val="8"/>
                <w:kern w:val="0"/>
                <w:sz w:val="24"/>
                <w:szCs w:val="24"/>
                <w:vertAlign w:val="baseline"/>
                <w:lang w:val="en-US" w:eastAsia="zh-CN" w:bidi="ar"/>
              </w:rPr>
              <w:t>m</w:t>
            </w:r>
            <w:r>
              <w:rPr>
                <w:rFonts w:hint="eastAsia" w:ascii="仿宋_GB2312" w:hAnsi="仿宋_GB2312" w:eastAsia="仿宋_GB2312" w:cs="仿宋_GB2312"/>
                <w:i w:val="0"/>
                <w:iCs w:val="0"/>
                <w:caps w:val="0"/>
                <w:spacing w:val="8"/>
                <w:kern w:val="0"/>
                <w:sz w:val="24"/>
                <w:szCs w:val="24"/>
                <w:vertAlign w:val="baseline"/>
                <w:lang w:val="en-US" w:eastAsia="zh-CN" w:bidi="ar"/>
              </w:rPr>
              <w:t>×5m</w:t>
            </w:r>
          </w:p>
        </w:tc>
        <w:tc>
          <w:tcPr>
            <w:tcW w:w="1290" w:type="dxa"/>
            <w:noWrap w:val="0"/>
            <w:vAlign w:val="center"/>
          </w:tcPr>
          <w:p w14:paraId="33C97DE1">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noWrap w:val="0"/>
            <w:vAlign w:val="center"/>
          </w:tcPr>
          <w:p w14:paraId="3B8B5AA9">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sz w:val="24"/>
                <w:szCs w:val="24"/>
              </w:rPr>
              <w:t>进销差价率50%</w:t>
            </w:r>
          </w:p>
        </w:tc>
        <w:tc>
          <w:tcPr>
            <w:tcW w:w="1174" w:type="dxa"/>
            <w:noWrap w:val="0"/>
            <w:vAlign w:val="center"/>
          </w:tcPr>
          <w:p w14:paraId="17EDFC6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殡葬用品（装饰类）</w:t>
            </w:r>
          </w:p>
        </w:tc>
      </w:tr>
      <w:tr w14:paraId="40C2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1700" w:type="dxa"/>
            <w:shd w:val="clear" w:color="auto" w:fill="FFFFFF"/>
            <w:noWrap w:val="0"/>
            <w:vAlign w:val="center"/>
          </w:tcPr>
          <w:p w14:paraId="5E8544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right="0" w:right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22.殡葬用品</w:t>
            </w:r>
          </w:p>
          <w:p w14:paraId="77C69C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firstLine="0" w:firstLineChars="0"/>
              <w:jc w:val="center"/>
              <w:textAlignment w:val="baseline"/>
              <w:rPr>
                <w:rFonts w:hint="eastAsia" w:ascii="黑体" w:hAnsi="黑体" w:eastAsia="黑体" w:cs="黑体"/>
                <w:spacing w:val="14"/>
                <w:kern w:val="2"/>
                <w:sz w:val="24"/>
                <w:szCs w:val="24"/>
                <w:lang w:val="en-US" w:eastAsia="zh-CN" w:bidi="ar-SA"/>
              </w:rPr>
            </w:pPr>
            <w:r>
              <w:rPr>
                <w:rFonts w:hint="eastAsia" w:ascii="黑体" w:hAnsi="黑体" w:eastAsia="黑体" w:cs="黑体"/>
                <w:spacing w:val="14"/>
                <w:kern w:val="2"/>
                <w:sz w:val="24"/>
                <w:szCs w:val="24"/>
                <w:lang w:val="en-US" w:eastAsia="zh-CN" w:bidi="ar-SA"/>
              </w:rPr>
              <w:t>（大、小环保棺、自愿原则）</w:t>
            </w:r>
          </w:p>
        </w:tc>
        <w:tc>
          <w:tcPr>
            <w:tcW w:w="1327" w:type="dxa"/>
            <w:shd w:val="clear" w:color="auto" w:fill="FFFFFF"/>
            <w:noWrap w:val="0"/>
            <w:vAlign w:val="center"/>
          </w:tcPr>
          <w:p w14:paraId="3C905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1A072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大环保棺（自愿原则）450元</w:t>
            </w:r>
          </w:p>
          <w:p w14:paraId="5D5E3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836" w:type="dxa"/>
            <w:shd w:val="clear" w:color="auto" w:fill="FFFFFF"/>
            <w:noWrap w:val="0"/>
            <w:vAlign w:val="center"/>
          </w:tcPr>
          <w:p w14:paraId="2A152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389BC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个</w:t>
            </w:r>
          </w:p>
          <w:p w14:paraId="5710D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780" w:type="dxa"/>
            <w:shd w:val="clear" w:color="auto" w:fill="FFFFFF"/>
            <w:noWrap w:val="0"/>
            <w:vAlign w:val="center"/>
          </w:tcPr>
          <w:p w14:paraId="0090F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4976E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市场调节价</w:t>
            </w:r>
          </w:p>
          <w:p w14:paraId="2A5EE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2789" w:type="dxa"/>
            <w:shd w:val="clear" w:color="auto" w:fill="FFFFFF"/>
            <w:noWrap w:val="0"/>
            <w:vAlign w:val="center"/>
          </w:tcPr>
          <w:p w14:paraId="7347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p w14:paraId="0F6E4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粤发改规〔2023〕3号</w:t>
            </w:r>
            <w:r>
              <w:rPr>
                <w:rFonts w:hint="eastAsia"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i w:val="0"/>
                <w:iCs w:val="0"/>
                <w:caps w:val="0"/>
                <w:spacing w:val="8"/>
                <w:kern w:val="0"/>
                <w:sz w:val="24"/>
                <w:szCs w:val="24"/>
                <w:vertAlign w:val="baseline"/>
                <w:lang w:val="en-US" w:eastAsia="zh-CN" w:bidi="ar"/>
              </w:rPr>
              <w:t>湛民发〔2025〕7号</w:t>
            </w:r>
          </w:p>
          <w:p w14:paraId="1FAF2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3346" w:type="dxa"/>
            <w:shd w:val="clear" w:color="auto" w:fill="auto"/>
            <w:noWrap w:val="0"/>
            <w:vAlign w:val="center"/>
          </w:tcPr>
          <w:p w14:paraId="15AC7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容器类殡葬用品：火化环保纸棺等销售。规格：1930mm×550mm×360mm</w:t>
            </w:r>
          </w:p>
        </w:tc>
        <w:tc>
          <w:tcPr>
            <w:tcW w:w="1290" w:type="dxa"/>
            <w:shd w:val="clear" w:color="auto" w:fill="auto"/>
            <w:noWrap w:val="0"/>
            <w:vAlign w:val="center"/>
          </w:tcPr>
          <w:p w14:paraId="0030D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p>
        </w:tc>
        <w:tc>
          <w:tcPr>
            <w:tcW w:w="1200" w:type="dxa"/>
            <w:shd w:val="clear" w:color="auto" w:fill="auto"/>
            <w:noWrap w:val="0"/>
            <w:vAlign w:val="center"/>
          </w:tcPr>
          <w:p w14:paraId="58E5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sz w:val="24"/>
                <w:szCs w:val="24"/>
              </w:rPr>
              <w:t>进销差价率50%</w:t>
            </w:r>
          </w:p>
        </w:tc>
        <w:tc>
          <w:tcPr>
            <w:tcW w:w="1174" w:type="dxa"/>
            <w:shd w:val="clear" w:color="auto" w:fill="auto"/>
            <w:noWrap w:val="0"/>
            <w:vAlign w:val="center"/>
          </w:tcPr>
          <w:p w14:paraId="443FE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atLeast"/>
              <w:ind w:left="0" w:leftChars="0" w:right="0" w:rightChars="0"/>
              <w:jc w:val="center"/>
              <w:textAlignment w:val="baseline"/>
              <w:rPr>
                <w:rFonts w:hint="eastAsia" w:ascii="仿宋_GB2312" w:hAnsi="仿宋_GB2312" w:eastAsia="仿宋_GB2312" w:cs="仿宋_GB2312"/>
                <w:i w:val="0"/>
                <w:iCs w:val="0"/>
                <w:caps w:val="0"/>
                <w:spacing w:val="8"/>
                <w:kern w:val="0"/>
                <w:sz w:val="24"/>
                <w:szCs w:val="24"/>
                <w:vertAlign w:val="baseline"/>
                <w:lang w:val="en-US" w:eastAsia="zh-CN" w:bidi="ar"/>
              </w:rPr>
            </w:pPr>
            <w:r>
              <w:rPr>
                <w:rFonts w:hint="eastAsia" w:ascii="仿宋_GB2312" w:hAnsi="仿宋_GB2312" w:eastAsia="仿宋_GB2312" w:cs="仿宋_GB2312"/>
                <w:i w:val="0"/>
                <w:iCs w:val="0"/>
                <w:caps w:val="0"/>
                <w:spacing w:val="8"/>
                <w:kern w:val="0"/>
                <w:sz w:val="24"/>
                <w:szCs w:val="24"/>
                <w:vertAlign w:val="baseline"/>
                <w:lang w:val="en-US" w:eastAsia="zh-CN" w:bidi="ar"/>
              </w:rPr>
              <w:t>殡葬用品（容器类</w:t>
            </w:r>
            <w:r>
              <w:rPr>
                <w:rFonts w:hint="eastAsia" w:ascii="仿宋_GB2312" w:hAnsi="仿宋_GB2312" w:cs="仿宋_GB2312"/>
                <w:i w:val="0"/>
                <w:iCs w:val="0"/>
                <w:caps w:val="0"/>
                <w:spacing w:val="8"/>
                <w:kern w:val="0"/>
                <w:sz w:val="24"/>
                <w:szCs w:val="24"/>
                <w:vertAlign w:val="baseline"/>
                <w:lang w:val="en-US" w:eastAsia="zh-CN" w:bidi="ar"/>
              </w:rPr>
              <w:t>）</w:t>
            </w:r>
          </w:p>
        </w:tc>
      </w:tr>
    </w:tbl>
    <w:p w14:paraId="19BEB174">
      <w:pPr>
        <w:keepNext w:val="0"/>
        <w:keepLines w:val="0"/>
        <w:widowControl/>
        <w:suppressLineNumbers w:val="0"/>
        <w:spacing w:before="0" w:beforeAutospacing="0" w:after="0" w:afterAutospacing="0" w:line="330" w:lineRule="atLeast"/>
        <w:ind w:left="0" w:leftChars="0" w:right="0" w:rightChars="0"/>
        <w:jc w:val="center"/>
        <w:textAlignment w:val="baseline"/>
        <w:rPr>
          <w:rFonts w:hint="eastAsia" w:ascii="仿宋" w:hAnsi="仿宋" w:eastAsia="仿宋" w:cs="仿宋"/>
          <w:i w:val="0"/>
          <w:iCs w:val="0"/>
          <w:caps w:val="0"/>
          <w:spacing w:val="8"/>
          <w:kern w:val="0"/>
          <w:sz w:val="21"/>
          <w:szCs w:val="21"/>
          <w:vertAlign w:val="baseline"/>
          <w:lang w:val="en-US" w:eastAsia="zh-CN" w:bidi="ar"/>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1932">
    <w:pPr>
      <w:pStyle w:val="3"/>
      <w:spacing w:line="300" w:lineRule="exact"/>
      <w:ind w:right="374" w:rightChars="117" w:firstLine="338" w:firstLineChars="121"/>
      <w:jc w:val="righ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6B384797">
    <w:pPr>
      <w:spacing w:line="234" w:lineRule="auto"/>
      <w:ind w:left="15474"/>
      <w:rPr>
        <w:rFonts w:ascii="宋体" w:hAnsi="宋体" w:eastAsia="宋体" w:cs="宋体"/>
        <w:sz w:val="35"/>
        <w:szCs w:val="35"/>
      </w:rPr>
    </w:pPr>
    <w:r>
      <w:rPr>
        <w:rFonts w:ascii="宋体" w:hAnsi="宋体" w:eastAsia="宋体" w:cs="宋体"/>
        <w:spacing w:val="-4"/>
        <w:sz w:val="35"/>
        <w:szCs w:val="35"/>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7C7B">
    <w:pPr>
      <w:pStyle w:val="3"/>
      <w:spacing w:line="300" w:lineRule="exact"/>
      <w:ind w:right="374" w:rightChars="117" w:firstLine="338" w:firstLineChars="121"/>
      <w:jc w:val="left"/>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14:paraId="050C6E33">
    <w:pPr>
      <w:pStyle w:val="3"/>
      <w:tabs>
        <w:tab w:val="center" w:pos="4422"/>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2A76">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ED4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6779"/>
    <w:rsid w:val="008772CC"/>
    <w:rsid w:val="00F93805"/>
    <w:rsid w:val="01396E1E"/>
    <w:rsid w:val="02D92666"/>
    <w:rsid w:val="02FC6355"/>
    <w:rsid w:val="03087393"/>
    <w:rsid w:val="03265180"/>
    <w:rsid w:val="03B45594"/>
    <w:rsid w:val="04FE63B4"/>
    <w:rsid w:val="05683683"/>
    <w:rsid w:val="05E47290"/>
    <w:rsid w:val="05EE6641"/>
    <w:rsid w:val="064415F4"/>
    <w:rsid w:val="067F7065"/>
    <w:rsid w:val="07937C68"/>
    <w:rsid w:val="07F27D26"/>
    <w:rsid w:val="080E54DE"/>
    <w:rsid w:val="08DA227E"/>
    <w:rsid w:val="08F97D45"/>
    <w:rsid w:val="0924502E"/>
    <w:rsid w:val="0994031C"/>
    <w:rsid w:val="0A407D85"/>
    <w:rsid w:val="0C0B7609"/>
    <w:rsid w:val="0C3A4D61"/>
    <w:rsid w:val="0C5C523A"/>
    <w:rsid w:val="0C62191E"/>
    <w:rsid w:val="0CC25120"/>
    <w:rsid w:val="0D200E92"/>
    <w:rsid w:val="0E9E4764"/>
    <w:rsid w:val="0F1802F8"/>
    <w:rsid w:val="0FEE34C9"/>
    <w:rsid w:val="0FFA00C0"/>
    <w:rsid w:val="11191FF1"/>
    <w:rsid w:val="116A6839"/>
    <w:rsid w:val="11AD363C"/>
    <w:rsid w:val="11F272A1"/>
    <w:rsid w:val="13180F89"/>
    <w:rsid w:val="138466C5"/>
    <w:rsid w:val="14162828"/>
    <w:rsid w:val="15E74C42"/>
    <w:rsid w:val="16481B85"/>
    <w:rsid w:val="165A3666"/>
    <w:rsid w:val="170D5BD5"/>
    <w:rsid w:val="1721194C"/>
    <w:rsid w:val="179B5CE4"/>
    <w:rsid w:val="19D54858"/>
    <w:rsid w:val="1A330456"/>
    <w:rsid w:val="1B4E0330"/>
    <w:rsid w:val="1B7D421E"/>
    <w:rsid w:val="1BC05D1A"/>
    <w:rsid w:val="1DAB6BCE"/>
    <w:rsid w:val="1DBC4C07"/>
    <w:rsid w:val="1DE63A32"/>
    <w:rsid w:val="1E5F61BF"/>
    <w:rsid w:val="1FB171B3"/>
    <w:rsid w:val="209F6703"/>
    <w:rsid w:val="20E06E5E"/>
    <w:rsid w:val="20FB4157"/>
    <w:rsid w:val="211A411E"/>
    <w:rsid w:val="21294361"/>
    <w:rsid w:val="223A125B"/>
    <w:rsid w:val="22481979"/>
    <w:rsid w:val="22FA7F98"/>
    <w:rsid w:val="235A2EF8"/>
    <w:rsid w:val="285A12A4"/>
    <w:rsid w:val="28695D08"/>
    <w:rsid w:val="28AD5878"/>
    <w:rsid w:val="29EA085D"/>
    <w:rsid w:val="2A6B7798"/>
    <w:rsid w:val="2B8D373E"/>
    <w:rsid w:val="2BCF3D57"/>
    <w:rsid w:val="2C02412C"/>
    <w:rsid w:val="2CDF6F92"/>
    <w:rsid w:val="2D6D1A79"/>
    <w:rsid w:val="2E6115DE"/>
    <w:rsid w:val="2F0A4AE2"/>
    <w:rsid w:val="2F3E7229"/>
    <w:rsid w:val="31336B36"/>
    <w:rsid w:val="31AB2B70"/>
    <w:rsid w:val="32BD2B5B"/>
    <w:rsid w:val="33421868"/>
    <w:rsid w:val="33E81E5A"/>
    <w:rsid w:val="34CD025D"/>
    <w:rsid w:val="350B5E00"/>
    <w:rsid w:val="35951B6D"/>
    <w:rsid w:val="35DF6F9E"/>
    <w:rsid w:val="36723C5D"/>
    <w:rsid w:val="36C476F4"/>
    <w:rsid w:val="371D5D20"/>
    <w:rsid w:val="37295CEF"/>
    <w:rsid w:val="38383CED"/>
    <w:rsid w:val="39DB33FF"/>
    <w:rsid w:val="3A465B2C"/>
    <w:rsid w:val="3ADC46E1"/>
    <w:rsid w:val="3AFC79BC"/>
    <w:rsid w:val="3B437675"/>
    <w:rsid w:val="3C9F3BB5"/>
    <w:rsid w:val="3CB43221"/>
    <w:rsid w:val="3D321A3E"/>
    <w:rsid w:val="3D4C16AB"/>
    <w:rsid w:val="3EC11C25"/>
    <w:rsid w:val="3F4C14EF"/>
    <w:rsid w:val="3F647426"/>
    <w:rsid w:val="40C61775"/>
    <w:rsid w:val="40F260C6"/>
    <w:rsid w:val="41943621"/>
    <w:rsid w:val="43430E5B"/>
    <w:rsid w:val="439B0C97"/>
    <w:rsid w:val="453E18DA"/>
    <w:rsid w:val="45FD79E7"/>
    <w:rsid w:val="4633257E"/>
    <w:rsid w:val="4689127A"/>
    <w:rsid w:val="46CB583E"/>
    <w:rsid w:val="48181D3F"/>
    <w:rsid w:val="486B6D16"/>
    <w:rsid w:val="49092D04"/>
    <w:rsid w:val="49E96808"/>
    <w:rsid w:val="49FF44E4"/>
    <w:rsid w:val="4AB97C54"/>
    <w:rsid w:val="4BD016F9"/>
    <w:rsid w:val="4C1C659D"/>
    <w:rsid w:val="4C7958ED"/>
    <w:rsid w:val="4C9E3952"/>
    <w:rsid w:val="4EA053B3"/>
    <w:rsid w:val="4EB1136E"/>
    <w:rsid w:val="4ECB1328"/>
    <w:rsid w:val="4ECC264C"/>
    <w:rsid w:val="4F155DA1"/>
    <w:rsid w:val="515B66F9"/>
    <w:rsid w:val="51677198"/>
    <w:rsid w:val="51FC4FF6"/>
    <w:rsid w:val="52401B08"/>
    <w:rsid w:val="52E70FFD"/>
    <w:rsid w:val="532760A3"/>
    <w:rsid w:val="53364538"/>
    <w:rsid w:val="53BA6F17"/>
    <w:rsid w:val="54FA18C4"/>
    <w:rsid w:val="554D154C"/>
    <w:rsid w:val="55CB540B"/>
    <w:rsid w:val="55DD3B7F"/>
    <w:rsid w:val="566B274A"/>
    <w:rsid w:val="568A7075"/>
    <w:rsid w:val="57596A47"/>
    <w:rsid w:val="57817075"/>
    <w:rsid w:val="57D12A81"/>
    <w:rsid w:val="58E96779"/>
    <w:rsid w:val="59301A29"/>
    <w:rsid w:val="59592D2E"/>
    <w:rsid w:val="5AA601F5"/>
    <w:rsid w:val="5ADC62CB"/>
    <w:rsid w:val="5B3E6A4E"/>
    <w:rsid w:val="5BFB1B82"/>
    <w:rsid w:val="5C001B87"/>
    <w:rsid w:val="5CDD5A24"/>
    <w:rsid w:val="5D1B2CD1"/>
    <w:rsid w:val="5D8B1F3D"/>
    <w:rsid w:val="5D971D47"/>
    <w:rsid w:val="5F3E6C4E"/>
    <w:rsid w:val="5F667F53"/>
    <w:rsid w:val="60BC14AB"/>
    <w:rsid w:val="60DA29A7"/>
    <w:rsid w:val="61F73132"/>
    <w:rsid w:val="62A52B40"/>
    <w:rsid w:val="62B40FD5"/>
    <w:rsid w:val="6439137A"/>
    <w:rsid w:val="646D5553"/>
    <w:rsid w:val="64D701BB"/>
    <w:rsid w:val="65FE289A"/>
    <w:rsid w:val="66805D9E"/>
    <w:rsid w:val="66B612EF"/>
    <w:rsid w:val="66DB2FD4"/>
    <w:rsid w:val="670D3411"/>
    <w:rsid w:val="67713939"/>
    <w:rsid w:val="681E04BA"/>
    <w:rsid w:val="684C4957"/>
    <w:rsid w:val="6A1F0382"/>
    <w:rsid w:val="6A1F58CE"/>
    <w:rsid w:val="6A94006A"/>
    <w:rsid w:val="6B3D425E"/>
    <w:rsid w:val="6B6A0DCB"/>
    <w:rsid w:val="6CB17DB9"/>
    <w:rsid w:val="6CF34C48"/>
    <w:rsid w:val="6D2E1052"/>
    <w:rsid w:val="6F3C482C"/>
    <w:rsid w:val="72D354A8"/>
    <w:rsid w:val="72E176CB"/>
    <w:rsid w:val="75324707"/>
    <w:rsid w:val="75F009D0"/>
    <w:rsid w:val="763C5112"/>
    <w:rsid w:val="76793892"/>
    <w:rsid w:val="76C43A85"/>
    <w:rsid w:val="772C6804"/>
    <w:rsid w:val="791B6E36"/>
    <w:rsid w:val="79A03FCF"/>
    <w:rsid w:val="7A965738"/>
    <w:rsid w:val="7B2321B8"/>
    <w:rsid w:val="7B9854E0"/>
    <w:rsid w:val="7E39210C"/>
    <w:rsid w:val="7F390D88"/>
    <w:rsid w:val="FF3FB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Table Text"/>
    <w:basedOn w:val="1"/>
    <w:semiHidden/>
    <w:qFormat/>
    <w:uiPriority w:val="0"/>
    <w:rPr>
      <w:rFonts w:ascii="宋体" w:hAnsi="宋体" w:eastAsia="宋体" w:cs="宋体"/>
      <w:sz w:val="31"/>
      <w:szCs w:val="31"/>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2874</Words>
  <Characters>3274</Characters>
  <Lines>0</Lines>
  <Paragraphs>0</Paragraphs>
  <TotalTime>0</TotalTime>
  <ScaleCrop>false</ScaleCrop>
  <LinksUpToDate>false</LinksUpToDate>
  <CharactersWithSpaces>3274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2025-08-28T10:45:00Z</dcterms:created>
  <dc:creator>京墨</dc:creator>
  <cp:lastModifiedBy>吴小炮</cp:lastModifiedBy>
  <cp:lastPrinted>2026-05-14T07:20:00Z</cp:lastPrinted>
  <dcterms:modified xsi:type="dcterms:W3CDTF">2026-05-15T03:40:48Z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98FD3CF2A138477D8949A830A2E42DDB_13</vt:lpwstr>
  </property>
  <property fmtid="{D5CDD505-2E9C-101B-9397-08002B2CF9AE}" pid="4" name="KSOTemplateDocerSaveRecord">
    <vt:lpwstr>eyJoZGlkIjoiMDVkYWYzYzgyODdjYjFkOGJlZWQ5ZjUzYTlkNmQ4MTEiLCJ1c2VySWQiOiI0MTIxMTE3OTYifQ==</vt:lpwstr>
  </property>
</Properties>
</file>