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D98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right="0" w:firstLine="0" w:firstLineChars="0"/>
        <w:jc w:val="center"/>
        <w:textAlignment w:val="baseline"/>
        <w:rPr>
          <w:rFonts w:ascii="方正小标宋简体" w:hAnsi="方正小标宋简体" w:eastAsia="方正小标宋简体" w:cs="方正小标宋简体"/>
          <w:spacing w:val="-30"/>
          <w:sz w:val="43"/>
          <w:szCs w:val="43"/>
        </w:rPr>
      </w:pPr>
    </w:p>
    <w:p w14:paraId="4E33F2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right="0" w:firstLine="0" w:firstLineChars="0"/>
        <w:jc w:val="center"/>
        <w:textAlignment w:val="baseline"/>
        <w:rPr>
          <w:rFonts w:ascii="方正小标宋简体" w:hAnsi="方正小标宋简体" w:eastAsia="方正小标宋简体" w:cs="方正小标宋简体"/>
          <w:spacing w:val="-30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30"/>
          <w:sz w:val="43"/>
          <w:szCs w:val="43"/>
        </w:rPr>
        <w:t>关于《</w:t>
      </w:r>
      <w:r>
        <w:rPr>
          <w:rFonts w:hint="eastAsia" w:ascii="方正小标宋简体" w:hAnsi="方正小标宋简体" w:eastAsia="方正小标宋简体" w:cs="方正小标宋简体"/>
          <w:spacing w:val="19"/>
          <w:sz w:val="43"/>
          <w:szCs w:val="43"/>
        </w:rPr>
        <w:t>湛江市科技创新“十五五”规划</w:t>
      </w:r>
      <w:r>
        <w:rPr>
          <w:rFonts w:ascii="方正小标宋简体" w:hAnsi="方正小标宋简体" w:eastAsia="方正小标宋简体" w:cs="方正小标宋简体"/>
          <w:spacing w:val="-30"/>
          <w:sz w:val="43"/>
          <w:szCs w:val="43"/>
        </w:rPr>
        <w:t>》</w:t>
      </w:r>
    </w:p>
    <w:p w14:paraId="53F54C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left="0" w:right="0" w:firstLine="0" w:firstLineChars="0"/>
        <w:jc w:val="center"/>
        <w:textAlignment w:val="baseline"/>
        <w:rPr>
          <w:rFonts w:ascii="Arial"/>
          <w:sz w:val="21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公平竞争审查初审意见</w:t>
      </w:r>
    </w:p>
    <w:p w14:paraId="37DDC5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8" w:lineRule="auto"/>
        <w:ind w:left="0" w:right="0" w:firstLine="648" w:firstLineChars="200"/>
        <w:textAlignment w:val="baseline"/>
        <w:rPr>
          <w:rFonts w:ascii="黑体" w:hAnsi="黑体" w:eastAsia="黑体" w:cs="黑体"/>
          <w:spacing w:val="7"/>
        </w:rPr>
      </w:pPr>
    </w:p>
    <w:p w14:paraId="435475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8" w:lineRule="auto"/>
        <w:ind w:left="0" w:right="0" w:firstLine="648" w:firstLineChars="200"/>
        <w:jc w:val="both"/>
        <w:textAlignment w:val="baseline"/>
      </w:pPr>
      <w:r>
        <w:rPr>
          <w:rFonts w:ascii="黑体" w:hAnsi="黑体" w:eastAsia="黑体" w:cs="黑体"/>
          <w:spacing w:val="7"/>
        </w:rPr>
        <w:t>一、是否限制或者变相限制市场准入和退出。</w:t>
      </w:r>
      <w:r>
        <w:rPr>
          <w:rFonts w:hint="eastAsia"/>
          <w:spacing w:val="7"/>
        </w:rPr>
        <w:t>《湛江市科技创新“十五五”规划》</w:t>
      </w:r>
      <w:r>
        <w:rPr>
          <w:rFonts w:hint="eastAsia"/>
          <w:spacing w:val="7"/>
          <w:lang w:eastAsia="zh-CN"/>
        </w:rPr>
        <w:t>中没有</w:t>
      </w:r>
      <w:r>
        <w:rPr>
          <w:spacing w:val="7"/>
        </w:rPr>
        <w:t>包含影响市场准入和退出的内容。</w:t>
      </w:r>
      <w:r>
        <w:rPr>
          <w:rFonts w:hint="eastAsia"/>
          <w:spacing w:val="7"/>
          <w:lang w:eastAsia="zh-CN"/>
        </w:rPr>
        <w:t>没有</w:t>
      </w:r>
      <w:r>
        <w:rPr>
          <w:spacing w:val="7"/>
        </w:rPr>
        <w:t>对市场准入负面清单以外的行业、领域、业务等违法设置审批程序；</w:t>
      </w:r>
      <w:r>
        <w:rPr>
          <w:rFonts w:hint="eastAsia"/>
          <w:spacing w:val="7"/>
          <w:lang w:eastAsia="zh-CN"/>
        </w:rPr>
        <w:t>没有</w:t>
      </w:r>
      <w:r>
        <w:rPr>
          <w:spacing w:val="7"/>
        </w:rPr>
        <w:t>违法设置或者授予特许经营权；</w:t>
      </w:r>
      <w:r>
        <w:rPr>
          <w:rFonts w:hint="eastAsia"/>
          <w:spacing w:val="7"/>
          <w:lang w:eastAsia="zh-CN"/>
        </w:rPr>
        <w:t>没有</w:t>
      </w:r>
      <w:r>
        <w:rPr>
          <w:spacing w:val="7"/>
        </w:rPr>
        <w:t>限定经营、购买或者使用特定经营</w:t>
      </w:r>
      <w:r>
        <w:rPr>
          <w:spacing w:val="6"/>
        </w:rPr>
        <w:t>者提供的商品或者服务（以下统称商品</w:t>
      </w:r>
      <w:r>
        <w:rPr>
          <w:spacing w:val="-59"/>
        </w:rPr>
        <w:t>）；</w:t>
      </w:r>
      <w:r>
        <w:rPr>
          <w:rFonts w:hint="eastAsia"/>
          <w:spacing w:val="7"/>
          <w:lang w:eastAsia="zh-CN"/>
        </w:rPr>
        <w:t>没有</w:t>
      </w:r>
      <w:r>
        <w:rPr>
          <w:spacing w:val="6"/>
        </w:rPr>
        <w:t>设置不合理或</w:t>
      </w:r>
      <w:r>
        <w:rPr>
          <w:spacing w:val="7"/>
        </w:rPr>
        <w:t>者歧视性的准入、退出条件；</w:t>
      </w:r>
      <w:r>
        <w:rPr>
          <w:rFonts w:hint="eastAsia"/>
          <w:spacing w:val="7"/>
          <w:lang w:eastAsia="zh-CN"/>
        </w:rPr>
        <w:t>没有</w:t>
      </w:r>
      <w:r>
        <w:rPr>
          <w:spacing w:val="7"/>
        </w:rPr>
        <w:t>含有其他限制或者变相限制市场准入和退出的内容。</w:t>
      </w:r>
    </w:p>
    <w:p w14:paraId="32E204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1" w:lineRule="auto"/>
        <w:ind w:left="0" w:right="0" w:firstLine="648" w:firstLineChars="200"/>
        <w:jc w:val="both"/>
        <w:textAlignment w:val="baseline"/>
      </w:pPr>
      <w:r>
        <w:rPr>
          <w:rFonts w:ascii="黑体" w:hAnsi="黑体" w:eastAsia="黑体" w:cs="黑体"/>
          <w:spacing w:val="7"/>
        </w:rPr>
        <w:t>二、是否限制或者变相限制商品要素自由流动。</w:t>
      </w:r>
      <w:r>
        <w:rPr>
          <w:rFonts w:hint="eastAsia"/>
          <w:spacing w:val="7"/>
        </w:rPr>
        <w:t>《湛江市科技创新“十五五”规划》</w:t>
      </w:r>
      <w:r>
        <w:rPr>
          <w:rFonts w:hint="eastAsia"/>
          <w:spacing w:val="7"/>
          <w:lang w:eastAsia="zh-CN"/>
        </w:rPr>
        <w:t>中没有</w:t>
      </w:r>
      <w:r>
        <w:rPr>
          <w:spacing w:val="7"/>
        </w:rPr>
        <w:t>包含影响商品要素流动的内容。</w:t>
      </w:r>
      <w:r>
        <w:rPr>
          <w:rFonts w:hint="eastAsia"/>
          <w:spacing w:val="7"/>
          <w:lang w:eastAsia="zh-CN"/>
        </w:rPr>
        <w:t>没有</w:t>
      </w:r>
      <w:r>
        <w:rPr>
          <w:spacing w:val="7"/>
        </w:rPr>
        <w:t>限制外地或者进口商品、要素进入本地市场，或者阻碍本地经营者迁出，商品、要素输出；</w:t>
      </w:r>
      <w:r>
        <w:rPr>
          <w:rFonts w:hint="eastAsia"/>
          <w:spacing w:val="7"/>
          <w:lang w:eastAsia="zh-CN"/>
        </w:rPr>
        <w:t>没有</w:t>
      </w:r>
      <w:r>
        <w:rPr>
          <w:spacing w:val="7"/>
        </w:rPr>
        <w:t>排斥、限制、强制或者变相强制外地经营者在本地投资经营或者设立分支机构；</w:t>
      </w:r>
      <w:r>
        <w:rPr>
          <w:rFonts w:hint="eastAsia"/>
          <w:spacing w:val="7"/>
          <w:lang w:eastAsia="zh-CN"/>
        </w:rPr>
        <w:t>没有</w:t>
      </w:r>
      <w:r>
        <w:rPr>
          <w:spacing w:val="7"/>
        </w:rPr>
        <w:t>排斥、限制或者变相限制外地经营者参加本地政府采购、招标投标；</w:t>
      </w:r>
      <w:r>
        <w:rPr>
          <w:rFonts w:hint="eastAsia"/>
          <w:spacing w:val="7"/>
          <w:lang w:eastAsia="zh-CN"/>
        </w:rPr>
        <w:t>没有</w:t>
      </w:r>
      <w:r>
        <w:rPr>
          <w:spacing w:val="7"/>
        </w:rPr>
        <w:t>对外地或者进口商品、要素设置歧视性收费项目、收费标准、价格或者补贴；</w:t>
      </w:r>
      <w:r>
        <w:rPr>
          <w:rFonts w:hint="eastAsia"/>
          <w:spacing w:val="7"/>
          <w:lang w:eastAsia="zh-CN"/>
        </w:rPr>
        <w:t>没有</w:t>
      </w:r>
      <w:r>
        <w:rPr>
          <w:spacing w:val="7"/>
        </w:rPr>
        <w:t>在资质标准、监管执法等方面对外地经营者在本地投资经营设置</w:t>
      </w:r>
      <w:r>
        <w:rPr>
          <w:spacing w:val="9"/>
        </w:rPr>
        <w:t>歧视性要求；</w:t>
      </w:r>
      <w:r>
        <w:rPr>
          <w:rFonts w:hint="eastAsia"/>
          <w:spacing w:val="9"/>
          <w:lang w:eastAsia="zh-CN"/>
        </w:rPr>
        <w:t>没有</w:t>
      </w:r>
      <w:r>
        <w:rPr>
          <w:spacing w:val="9"/>
        </w:rPr>
        <w:t>含有其他限制商品、要素自由流动的内容。</w:t>
      </w:r>
    </w:p>
    <w:p w14:paraId="0C1548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1" w:lineRule="auto"/>
        <w:ind w:left="0" w:right="0" w:firstLine="644" w:firstLineChars="200"/>
        <w:jc w:val="both"/>
        <w:textAlignment w:val="baseline"/>
        <w:rPr>
          <w:rFonts w:hint="eastAsia"/>
          <w:spacing w:val="7"/>
        </w:rPr>
      </w:pPr>
      <w:r>
        <w:rPr>
          <w:rFonts w:hint="eastAsia" w:ascii="黑体" w:hAnsi="黑体" w:eastAsia="黑体" w:cs="黑体"/>
          <w:spacing w:val="6"/>
        </w:rPr>
        <w:t>三、是否影响经营者生产经营成本。</w:t>
      </w:r>
      <w:r>
        <w:rPr>
          <w:rFonts w:hint="eastAsia"/>
          <w:spacing w:val="7"/>
        </w:rPr>
        <w:t>《湛江市科技创新“十五五”规划》中</w:t>
      </w:r>
      <w:r>
        <w:rPr>
          <w:rFonts w:hint="eastAsia"/>
          <w:spacing w:val="7"/>
          <w:lang w:eastAsia="zh-CN"/>
        </w:rPr>
        <w:t>没有</w:t>
      </w:r>
      <w:r>
        <w:rPr>
          <w:rFonts w:hint="eastAsia"/>
          <w:spacing w:val="7"/>
        </w:rPr>
        <w:t>包含影响经营者生产经营成本的内容。</w:t>
      </w:r>
      <w:r>
        <w:rPr>
          <w:rFonts w:hint="eastAsia"/>
          <w:spacing w:val="7"/>
          <w:lang w:eastAsia="zh-CN"/>
        </w:rPr>
        <w:t>没有</w:t>
      </w:r>
      <w:r>
        <w:rPr>
          <w:rFonts w:hint="eastAsia"/>
          <w:spacing w:val="7"/>
        </w:rPr>
        <w:t>给予特定经营者税收优惠；</w:t>
      </w:r>
      <w:r>
        <w:rPr>
          <w:rFonts w:hint="eastAsia"/>
          <w:spacing w:val="7"/>
          <w:lang w:eastAsia="zh-CN"/>
        </w:rPr>
        <w:t>没有</w:t>
      </w:r>
      <w:r>
        <w:rPr>
          <w:rFonts w:hint="eastAsia"/>
          <w:spacing w:val="7"/>
        </w:rPr>
        <w:t>给予特定经营者选择性、差异化的财政奖励或者补贴；</w:t>
      </w:r>
      <w:r>
        <w:rPr>
          <w:rFonts w:hint="eastAsia"/>
          <w:spacing w:val="7"/>
          <w:lang w:eastAsia="zh-CN"/>
        </w:rPr>
        <w:t>没有</w:t>
      </w:r>
      <w:r>
        <w:rPr>
          <w:rFonts w:hint="eastAsia"/>
          <w:spacing w:val="7"/>
        </w:rPr>
        <w:t>给予特定经营者要素获取、行政事业性收费、政府性基金、社会保险费等方面的优惠；</w:t>
      </w:r>
      <w:r>
        <w:rPr>
          <w:rFonts w:hint="eastAsia"/>
          <w:spacing w:val="7"/>
          <w:lang w:eastAsia="zh-CN"/>
        </w:rPr>
        <w:t>没有</w:t>
      </w:r>
      <w:r>
        <w:rPr>
          <w:rFonts w:hint="eastAsia"/>
          <w:spacing w:val="7"/>
        </w:rPr>
        <w:t>含有其他影响生产经营成本的内容。如果含有上述内容，</w:t>
      </w:r>
      <w:r>
        <w:rPr>
          <w:rFonts w:hint="eastAsia"/>
          <w:spacing w:val="7"/>
          <w:lang w:eastAsia="zh-CN"/>
        </w:rPr>
        <w:t>都</w:t>
      </w:r>
      <w:r>
        <w:rPr>
          <w:rFonts w:hint="eastAsia"/>
          <w:spacing w:val="7"/>
        </w:rPr>
        <w:t>具有法律、行政法规依据或者已经国务院批准。</w:t>
      </w:r>
    </w:p>
    <w:p w14:paraId="292D2C2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1" w:lineRule="auto"/>
        <w:ind w:left="0" w:right="0" w:firstLine="644" w:firstLineChars="200"/>
        <w:jc w:val="both"/>
        <w:textAlignment w:val="baseline"/>
      </w:pPr>
      <w:r>
        <w:rPr>
          <w:rFonts w:ascii="黑体" w:hAnsi="黑体" w:eastAsia="黑体" w:cs="黑体"/>
          <w:spacing w:val="6"/>
        </w:rPr>
        <w:t>四、是否影响经营者生产经营行为。</w:t>
      </w:r>
      <w:r>
        <w:rPr>
          <w:rFonts w:hint="eastAsia"/>
          <w:spacing w:val="7"/>
        </w:rPr>
        <w:t>湛江市科技创新“十五五”规划》中</w:t>
      </w:r>
      <w:r>
        <w:rPr>
          <w:rFonts w:hint="eastAsia"/>
          <w:spacing w:val="6"/>
          <w:lang w:eastAsia="zh-CN"/>
        </w:rPr>
        <w:t>没有</w:t>
      </w:r>
      <w:r>
        <w:rPr>
          <w:spacing w:val="6"/>
        </w:rPr>
        <w:t>包含影</w:t>
      </w:r>
      <w:r>
        <w:rPr>
          <w:spacing w:val="7"/>
        </w:rPr>
        <w:t>响经营者生产经营行为的内容</w:t>
      </w:r>
      <w:r>
        <w:rPr>
          <w:rFonts w:hint="eastAsia"/>
          <w:spacing w:val="7"/>
          <w:lang w:eastAsia="zh-CN"/>
        </w:rPr>
        <w:t>。没有</w:t>
      </w:r>
      <w:r>
        <w:rPr>
          <w:spacing w:val="7"/>
        </w:rPr>
        <w:t>强制或者变相强制经营者实施垄断行为，或者为经营者实施垄断行为提供便利条件；</w:t>
      </w:r>
      <w:r>
        <w:rPr>
          <w:rFonts w:hint="eastAsia"/>
          <w:spacing w:val="7"/>
          <w:lang w:eastAsia="zh-CN"/>
        </w:rPr>
        <w:t>没有</w:t>
      </w:r>
      <w:r>
        <w:rPr>
          <w:spacing w:val="7"/>
        </w:rPr>
        <w:t>超越法定权限制定政府指导价、政府定价，为特定经营者提供优惠价格；</w:t>
      </w:r>
      <w:r>
        <w:rPr>
          <w:rFonts w:hint="eastAsia"/>
          <w:spacing w:val="7"/>
          <w:lang w:eastAsia="zh-CN"/>
        </w:rPr>
        <w:t>没有</w:t>
      </w:r>
      <w:r>
        <w:rPr>
          <w:spacing w:val="7"/>
        </w:rPr>
        <w:t>违法干预实行市场调节价的商品、要素的价格</w:t>
      </w:r>
      <w:r>
        <w:rPr>
          <w:spacing w:val="9"/>
        </w:rPr>
        <w:t>水平；</w:t>
      </w:r>
      <w:r>
        <w:rPr>
          <w:rFonts w:hint="eastAsia"/>
          <w:spacing w:val="7"/>
          <w:lang w:eastAsia="zh-CN"/>
        </w:rPr>
        <w:t>没有</w:t>
      </w:r>
      <w:r>
        <w:rPr>
          <w:spacing w:val="9"/>
        </w:rPr>
        <w:t>含有其他影响生产经营行为的内容。</w:t>
      </w:r>
    </w:p>
    <w:p w14:paraId="4EBB4C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4" w:lineRule="auto"/>
        <w:ind w:left="0" w:right="0" w:firstLine="648" w:firstLineChars="200"/>
        <w:jc w:val="both"/>
        <w:textAlignment w:val="baseline"/>
      </w:pPr>
      <w:r>
        <w:rPr>
          <w:rFonts w:ascii="黑体" w:hAnsi="黑体" w:eastAsia="黑体" w:cs="黑体"/>
          <w:spacing w:val="7"/>
        </w:rPr>
        <w:t>五、是否适用《公平竞争审查条例》第十二条</w:t>
      </w:r>
      <w:r>
        <w:rPr>
          <w:rFonts w:ascii="黑体" w:hAnsi="黑体" w:eastAsia="黑体" w:cs="黑体"/>
          <w:spacing w:val="6"/>
        </w:rPr>
        <w:t>的规定。</w:t>
      </w:r>
      <w:r>
        <w:rPr>
          <w:rFonts w:hint="eastAsia"/>
          <w:spacing w:val="7"/>
          <w:lang w:eastAsia="zh-CN"/>
        </w:rPr>
        <w:t>否</w:t>
      </w:r>
      <w:r>
        <w:rPr>
          <w:spacing w:val="7"/>
        </w:rPr>
        <w:t>。</w:t>
      </w:r>
    </w:p>
    <w:p w14:paraId="09ABA2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ind w:left="0" w:right="0" w:firstLine="532" w:firstLineChars="200"/>
        <w:jc w:val="both"/>
        <w:textAlignment w:val="baseline"/>
      </w:pPr>
      <w:r>
        <w:rPr>
          <w:rFonts w:ascii="黑体" w:hAnsi="黑体" w:eastAsia="黑体" w:cs="黑体"/>
          <w:spacing w:val="-22"/>
        </w:rPr>
        <w:t>结论：</w:t>
      </w:r>
      <w:r>
        <w:rPr>
          <w:spacing w:val="-22"/>
        </w:rPr>
        <w:t>《</w:t>
      </w:r>
      <w:r>
        <w:rPr>
          <w:rFonts w:hint="eastAsia"/>
          <w:spacing w:val="-22"/>
        </w:rPr>
        <w:t>湛江市科技创新“十五五”规划</w:t>
      </w:r>
      <w:r>
        <w:rPr>
          <w:spacing w:val="-22"/>
        </w:rPr>
        <w:t>》</w:t>
      </w:r>
      <w:r>
        <w:rPr>
          <w:rFonts w:hint="eastAsia"/>
          <w:spacing w:val="-22"/>
          <w:lang w:eastAsia="zh-CN"/>
        </w:rPr>
        <w:t>已</w:t>
      </w:r>
      <w:r>
        <w:rPr>
          <w:spacing w:val="-22"/>
        </w:rPr>
        <w:t>按照《公平竞争</w:t>
      </w:r>
      <w:r>
        <w:rPr>
          <w:spacing w:val="6"/>
        </w:rPr>
        <w:t>审查条例》规定开展了公平竞争审查，</w:t>
      </w:r>
      <w:r>
        <w:rPr>
          <w:rFonts w:hint="eastAsia"/>
          <w:spacing w:val="6"/>
          <w:lang w:eastAsia="zh-CN"/>
        </w:rPr>
        <w:t>未</w:t>
      </w:r>
      <w:r>
        <w:rPr>
          <w:spacing w:val="6"/>
        </w:rPr>
        <w:t>含有违反审查标准的</w:t>
      </w:r>
      <w:r>
        <w:rPr>
          <w:spacing w:val="7"/>
        </w:rPr>
        <w:t>内容，</w:t>
      </w:r>
      <w:r>
        <w:rPr>
          <w:rFonts w:hint="eastAsia"/>
          <w:spacing w:val="7"/>
          <w:lang w:eastAsia="zh-CN"/>
        </w:rPr>
        <w:t>不</w:t>
      </w:r>
      <w:r>
        <w:rPr>
          <w:spacing w:val="7"/>
        </w:rPr>
        <w:t>会对公平竞争产生不利影响。</w:t>
      </w:r>
    </w:p>
    <w:p w14:paraId="13A3113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ind w:left="0" w:right="0" w:firstLine="644" w:firstLineChars="200"/>
        <w:jc w:val="both"/>
        <w:textAlignment w:val="baseline"/>
        <w:rPr>
          <w:spacing w:val="6"/>
          <w:lang w:val="en-US" w:eastAsia="en-US"/>
        </w:rPr>
      </w:pPr>
    </w:p>
    <w:p w14:paraId="6427DC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ind w:left="0" w:right="0" w:firstLine="644" w:firstLineChars="200"/>
        <w:jc w:val="both"/>
        <w:textAlignment w:val="baseline"/>
        <w:rPr>
          <w:spacing w:val="6"/>
          <w:lang w:val="en-US" w:eastAsia="en-US"/>
        </w:rPr>
      </w:pPr>
    </w:p>
    <w:p w14:paraId="1B8AAA2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ind w:left="0" w:right="0" w:firstLine="644" w:firstLineChars="200"/>
        <w:jc w:val="both"/>
        <w:textAlignment w:val="baseline"/>
        <w:rPr>
          <w:rFonts w:hint="eastAsia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ab/>
      </w:r>
      <w:r>
        <w:rPr>
          <w:rFonts w:hint="eastAsia"/>
          <w:spacing w:val="6"/>
          <w:lang w:val="en-US" w:eastAsia="zh-CN"/>
        </w:rPr>
        <w:t xml:space="preserve">                      湛江市科学技术局</w:t>
      </w:r>
    </w:p>
    <w:p w14:paraId="538E45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ind w:left="0" w:right="0" w:firstLine="4830" w:firstLineChars="1500"/>
        <w:jc w:val="both"/>
        <w:textAlignment w:val="baseline"/>
        <w:rPr>
          <w:rFonts w:hint="default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2026年5月6</w:t>
      </w:r>
      <w:bookmarkStart w:id="0" w:name="_GoBack"/>
      <w:bookmarkEnd w:id="0"/>
      <w:r>
        <w:rPr>
          <w:rFonts w:hint="eastAsia"/>
          <w:spacing w:val="6"/>
          <w:lang w:val="en-US" w:eastAsia="zh-CN"/>
        </w:rPr>
        <w:t>日</w:t>
      </w:r>
    </w:p>
    <w:sectPr>
      <w:headerReference r:id="rId5" w:type="default"/>
      <w:footerReference r:id="rId6" w:type="default"/>
      <w:pgSz w:w="11906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5E60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32E8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I1YjYwNTEzZmQyN2I2NmY0ZWNiMzI4MDM5YWNiZWQifQ=="/>
  </w:docVars>
  <w:rsids>
    <w:rsidRoot w:val="00000000"/>
    <w:rsid w:val="02003302"/>
    <w:rsid w:val="394B7B51"/>
    <w:rsid w:val="39746671"/>
    <w:rsid w:val="3C834DAC"/>
    <w:rsid w:val="63F5ACC9"/>
    <w:rsid w:val="6CFF525B"/>
    <w:rsid w:val="7B571A50"/>
    <w:rsid w:val="D53D1C46"/>
    <w:rsid w:val="F5FE8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2024-07-16T22:32:00Z</dcterms:created>
  <dc:creator>管理员</dc:creator>
  <cp:lastModifiedBy>汪炳乾</cp:lastModifiedBy>
  <dcterms:modified xsi:type="dcterms:W3CDTF">2026-05-20T17:12:16Z</dcterms:modified>
  <dc:title>广东省工商行政管理局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2024-07-29T09:17:27Z</vt:filetime>
  </property>
  <property fmtid="{D5CDD505-2E9C-101B-9397-08002B2CF9AE}" pid="4" name="KSOProductBuildVer">
    <vt:lpwstr>2052-12.8.2.1119</vt:lpwstr>
  </property>
  <property fmtid="{D5CDD505-2E9C-101B-9397-08002B2CF9AE}" pid="5" name="ICV">
    <vt:lpwstr>67BE89B4C8824D158D2B24AF667C616E_12</vt:lpwstr>
  </property>
</Properties>
</file>