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84F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湛江市住房和城乡建设局</w:t>
      </w:r>
      <w:r>
        <w:rPr>
          <w:rFonts w:hint="eastAsia" w:ascii="方正小标宋简体" w:hAnsi="方正小标宋简体" w:eastAsia="方正小标宋简体" w:cs="方正小标宋简体"/>
          <w:sz w:val="44"/>
          <w:szCs w:val="44"/>
          <w:lang w:val="en-US" w:eastAsia="zh-CN"/>
        </w:rPr>
        <w:t xml:space="preserve"> 湛江市发展改革局 湛江市教育局 湛江市财政局 湛江市自然资源局 湛江市住房公积金管理中心</w:t>
      </w:r>
      <w:r>
        <w:rPr>
          <w:rFonts w:hint="eastAsia" w:ascii="方正小标宋简体" w:hAnsi="方正小标宋简体" w:eastAsia="方正小标宋简体" w:cs="方正小标宋简体"/>
          <w:sz w:val="44"/>
          <w:szCs w:val="44"/>
          <w:lang w:eastAsia="zh-CN"/>
        </w:rPr>
        <w:t>关于进一步</w:t>
      </w:r>
    </w:p>
    <w:p w14:paraId="709EE9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优化调整本市房地产政策的通知</w:t>
      </w:r>
    </w:p>
    <w:p w14:paraId="4E062A6B">
      <w:pPr>
        <w:keepNext w:val="0"/>
        <w:keepLines w:val="0"/>
        <w:pageBreakBefore w:val="0"/>
        <w:widowControl w:val="0"/>
        <w:tabs>
          <w:tab w:val="center" w:pos="4536"/>
        </w:tabs>
        <w:kinsoku/>
        <w:wordWrap/>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p>
    <w:p w14:paraId="4238F9B7">
      <w:pPr>
        <w:tabs>
          <w:tab w:val="center" w:pos="4536"/>
        </w:tabs>
        <w:snapToGrid w:val="0"/>
        <w:spacing w:line="600" w:lineRule="exact"/>
        <w:rPr>
          <w:rFonts w:hint="eastAsia" w:ascii="仿宋_GB2312" w:hAnsi="仿宋_GB2312" w:eastAsia="仿宋_GB2312" w:cs="仿宋_GB2312"/>
          <w:color w:val="auto"/>
          <w:sz w:val="32"/>
          <w:szCs w:val="32"/>
        </w:rPr>
      </w:pPr>
    </w:p>
    <w:p w14:paraId="10F640C9">
      <w:pPr>
        <w:tabs>
          <w:tab w:val="center" w:pos="4536"/>
        </w:tabs>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w:t>
      </w:r>
      <w:r>
        <w:rPr>
          <w:rFonts w:hint="eastAsia" w:ascii="仿宋_GB2312" w:hAnsi="仿宋_GB2312" w:eastAsia="仿宋_GB2312" w:cs="仿宋_GB2312"/>
          <w:color w:val="auto"/>
          <w:sz w:val="32"/>
          <w:szCs w:val="32"/>
        </w:rPr>
        <w:tab/>
      </w:r>
    </w:p>
    <w:p w14:paraId="1272B15F">
      <w:pPr>
        <w:snapToGrid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为更好满足居民刚性和改善性住房需求，降低市场主体开发经营成本，优化行业发展环境，促进房地产市场平稳健康发展，现就进一步优化调整房地产相关政策通知如下：</w:t>
      </w:r>
    </w:p>
    <w:p w14:paraId="72947D57">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一、加大住房公积金贷款支持力度。</w:t>
      </w:r>
      <w:r>
        <w:rPr>
          <w:rFonts w:hint="eastAsia" w:ascii="仿宋_GB2312" w:hAnsi="仿宋_GB2312" w:eastAsia="仿宋_GB2312" w:cs="仿宋_GB2312"/>
          <w:color w:val="auto"/>
          <w:sz w:val="32"/>
          <w:szCs w:val="32"/>
        </w:rPr>
        <w:t>适度提高住房公积金最高贷款额度，缴存人家庭购买住房最高贷款额度提高至120万元；</w:t>
      </w:r>
      <w:r>
        <w:rPr>
          <w:rFonts w:hint="eastAsia" w:ascii="仿宋_GB2312" w:hAnsi="仿宋_GB2312" w:eastAsia="仿宋_GB2312" w:cs="仿宋_GB2312"/>
          <w:color w:val="auto"/>
          <w:sz w:val="32"/>
          <w:szCs w:val="32"/>
          <w:lang w:val="en"/>
        </w:rPr>
        <w:t>现役或退役军人家庭申请住房公积金贷款的，每户贷款额度在现行可贷额度基础上提高20万元</w:t>
      </w:r>
      <w:r>
        <w:rPr>
          <w:rFonts w:hint="eastAsia" w:ascii="仿宋_GB2312" w:hAnsi="仿宋_GB2312" w:eastAsia="仿宋_GB2312" w:cs="仿宋_GB2312"/>
          <w:color w:val="auto"/>
          <w:sz w:val="32"/>
          <w:szCs w:val="32"/>
        </w:rPr>
        <w:t>。</w:t>
      </w:r>
    </w:p>
    <w:p w14:paraId="2937CE69">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二、实施居民购房补贴政策。</w:t>
      </w:r>
      <w:r>
        <w:rPr>
          <w:rFonts w:hint="eastAsia" w:ascii="仿宋_GB2312" w:hAnsi="仿宋_GB2312" w:eastAsia="仿宋_GB2312" w:cs="仿宋_GB2312"/>
          <w:color w:val="auto"/>
          <w:sz w:val="32"/>
          <w:szCs w:val="32"/>
        </w:rPr>
        <w:t>购买我市新建</w:t>
      </w:r>
      <w:r>
        <w:rPr>
          <w:rFonts w:hint="eastAsia" w:ascii="仿宋_GB2312" w:hAnsi="仿宋_GB2312" w:eastAsia="仿宋_GB2312" w:cs="仿宋_GB2312"/>
          <w:color w:val="auto"/>
          <w:sz w:val="32"/>
          <w:szCs w:val="32"/>
          <w:lang w:val="en-US" w:eastAsia="zh-CN"/>
        </w:rPr>
        <w:t>商品房住宅</w:t>
      </w:r>
      <w:r>
        <w:rPr>
          <w:rFonts w:hint="eastAsia" w:ascii="仿宋_GB2312" w:hAnsi="仿宋_GB2312" w:eastAsia="仿宋_GB2312" w:cs="仿宋_GB2312"/>
          <w:color w:val="auto"/>
          <w:sz w:val="32"/>
          <w:szCs w:val="32"/>
        </w:rPr>
        <w:t>并完成网签备案的购房人，按合同总价的1%可获得单套最高不超过2万元的购房补贴。全市购房补贴总额共计2000万元；</w:t>
      </w:r>
      <w:r>
        <w:rPr>
          <w:rFonts w:hint="eastAsia" w:ascii="仿宋_GB2312" w:hAnsi="仿宋_GB2312" w:eastAsia="仿宋_GB2312" w:cs="仿宋_GB2312"/>
          <w:color w:val="auto"/>
          <w:sz w:val="32"/>
          <w:szCs w:val="32"/>
          <w:shd w:val="clear" w:color="auto" w:fill="FFFFFF"/>
        </w:rPr>
        <w:t>购买我市商务公寓等类住宅用于家庭居住的</w:t>
      </w:r>
      <w:r>
        <w:rPr>
          <w:rFonts w:hint="eastAsia" w:ascii="仿宋_GB2312" w:hAnsi="仿宋_GB2312" w:eastAsia="仿宋_GB2312" w:cs="仿宋_GB2312"/>
          <w:color w:val="auto"/>
          <w:sz w:val="32"/>
          <w:szCs w:val="32"/>
        </w:rPr>
        <w:t>购房人</w:t>
      </w:r>
      <w:r>
        <w:rPr>
          <w:rFonts w:hint="eastAsia" w:ascii="仿宋_GB2312" w:hAnsi="仿宋_GB2312" w:eastAsia="仿宋_GB2312" w:cs="仿宋_GB2312"/>
          <w:color w:val="auto"/>
          <w:sz w:val="32"/>
          <w:szCs w:val="32"/>
          <w:shd w:val="clear" w:color="auto" w:fill="FFFFFF"/>
        </w:rPr>
        <w:t>，经供水供电供气单位核准后，其水电气执行居民生活用水用电用气价格标准。</w:t>
      </w:r>
    </w:p>
    <w:p w14:paraId="5C51B733">
      <w:pPr>
        <w:widowControl/>
        <w:snapToGrid w:val="0"/>
        <w:spacing w:line="580" w:lineRule="exact"/>
        <w:ind w:firstLine="640" w:firstLineChars="200"/>
        <w:jc w:val="both"/>
        <w:rPr>
          <w:rFonts w:hint="eastAsia" w:ascii="仿宋_GB2312" w:hAnsi="仿宋_GB2312" w:eastAsia="仿宋_GB2312" w:cs="仿宋_GB2312"/>
          <w:color w:val="auto"/>
          <w:kern w:val="2"/>
          <w:sz w:val="32"/>
          <w:szCs w:val="32"/>
          <w:shd w:val="clear" w:color="auto" w:fill="FFFFFF"/>
          <w:lang w:bidi="ar"/>
        </w:rPr>
      </w:pPr>
      <w:r>
        <w:rPr>
          <w:rFonts w:hint="eastAsia" w:ascii="黑体" w:hAnsi="黑体" w:eastAsia="黑体" w:cs="黑体"/>
          <w:color w:val="auto"/>
          <w:sz w:val="32"/>
          <w:szCs w:val="32"/>
          <w:shd w:val="clear" w:color="auto" w:fill="auto"/>
        </w:rPr>
        <w:t>三、实施商务公寓义务教育统筹。</w:t>
      </w:r>
      <w:r>
        <w:rPr>
          <w:rFonts w:hint="eastAsia" w:ascii="仿宋_GB2312" w:hAnsi="仿宋_GB2312" w:eastAsia="仿宋_GB2312" w:cs="仿宋_GB2312"/>
          <w:color w:val="auto"/>
          <w:kern w:val="2"/>
          <w:sz w:val="32"/>
          <w:szCs w:val="32"/>
          <w:shd w:val="clear" w:color="auto" w:fill="FFFFFF"/>
          <w:lang w:bidi="ar"/>
        </w:rPr>
        <w:t>购买我市商务公寓用于家庭居住的购房人（商务公寓属夫妻双方名下在本市范围内唯一商</w:t>
      </w:r>
    </w:p>
    <w:p w14:paraId="05C8C28D">
      <w:pPr>
        <w:widowControl/>
        <w:snapToGrid w:val="0"/>
        <w:spacing w:line="580" w:lineRule="exact"/>
        <w:ind w:firstLine="0" w:firstLineChars="0"/>
        <w:jc w:val="both"/>
        <w:rPr>
          <w:rFonts w:hint="default"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bidi="ar"/>
        </w:rPr>
        <w:t>品房），其适龄子女义务教育阶段入学纳入统筹安排，由县</w:t>
      </w:r>
      <w:r>
        <w:rPr>
          <w:rFonts w:hint="eastAsia" w:ascii="仿宋_GB2312" w:hAnsi="仿宋_GB2312" w:eastAsia="仿宋_GB2312" w:cs="仿宋_GB2312"/>
          <w:color w:val="auto"/>
          <w:kern w:val="2"/>
          <w:sz w:val="32"/>
          <w:szCs w:val="32"/>
          <w:shd w:val="clear" w:color="auto" w:fill="FFFFFF"/>
          <w:lang w:eastAsia="zh-CN" w:bidi="ar"/>
        </w:rPr>
        <w:t>（</w:t>
      </w:r>
      <w:r>
        <w:rPr>
          <w:rFonts w:hint="eastAsia" w:ascii="仿宋_GB2312" w:hAnsi="仿宋_GB2312" w:eastAsia="仿宋_GB2312" w:cs="仿宋_GB2312"/>
          <w:color w:val="auto"/>
          <w:kern w:val="2"/>
          <w:sz w:val="32"/>
          <w:szCs w:val="32"/>
          <w:shd w:val="clear" w:color="auto" w:fill="FFFFFF"/>
          <w:lang w:val="en-US" w:eastAsia="zh-CN" w:bidi="ar"/>
        </w:rPr>
        <w:t>市</w:t>
      </w:r>
    </w:p>
    <w:p w14:paraId="6E2F4671">
      <w:pPr>
        <w:widowControl/>
        <w:snapToGrid w:val="0"/>
        <w:spacing w:line="580" w:lineRule="exact"/>
        <w:ind w:firstLine="0" w:firstLineChars="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2"/>
          <w:sz w:val="32"/>
          <w:szCs w:val="32"/>
          <w:shd w:val="clear" w:color="auto" w:fill="FFFFFF"/>
          <w:lang w:bidi="ar"/>
        </w:rPr>
        <w:t>、区）结合招生政策负责组织实施。</w:t>
      </w:r>
    </w:p>
    <w:p w14:paraId="624A402F">
      <w:pPr>
        <w:snapToGrid w:val="0"/>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rPr>
        <w:t>四、降低房地产开发企业经营成本。</w:t>
      </w:r>
      <w:r>
        <w:rPr>
          <w:rFonts w:hint="eastAsia" w:ascii="仿宋_GB2312" w:hAnsi="仿宋_GB2312" w:eastAsia="仿宋_GB2312" w:cs="仿宋_GB2312"/>
          <w:color w:val="auto"/>
          <w:sz w:val="32"/>
          <w:szCs w:val="32"/>
          <w:shd w:val="clear" w:color="auto" w:fill="FFFFFF"/>
        </w:rPr>
        <w:t>合理调低房建项目城市基础设施配套费计费基数，房地产项目的计费基数调整至2660元/平方米；</w:t>
      </w:r>
      <w:r>
        <w:rPr>
          <w:rFonts w:hint="eastAsia" w:ascii="仿宋_GB2312" w:hAnsi="仿宋_GB2312" w:eastAsia="仿宋_GB2312" w:cs="仿宋_GB2312"/>
          <w:color w:val="auto"/>
          <w:sz w:val="32"/>
          <w:szCs w:val="32"/>
        </w:rPr>
        <w:t>新出让项目开竣工违约金调减为每日0.05‰，已发布出让公告未签合同的项目按挂牌文件执行，可同步签补充协议变更核算规则</w:t>
      </w:r>
      <w:r>
        <w:rPr>
          <w:rFonts w:hint="eastAsia" w:ascii="仿宋_GB2312" w:hAnsi="仿宋_GB2312" w:eastAsia="仿宋_GB2312" w:cs="仿宋_GB2312"/>
          <w:color w:val="auto"/>
          <w:sz w:val="32"/>
          <w:szCs w:val="32"/>
          <w:shd w:val="clear" w:color="auto" w:fill="FFFFFF"/>
        </w:rPr>
        <w:t>。</w:t>
      </w:r>
    </w:p>
    <w:p w14:paraId="1F3756FF">
      <w:pPr>
        <w:snapToGrid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五、优化住宅项目设计与计容规则。</w:t>
      </w:r>
      <w:r>
        <w:rPr>
          <w:rFonts w:hint="eastAsia" w:ascii="仿宋_GB2312" w:hAnsi="仿宋_GB2312" w:eastAsia="仿宋_GB2312" w:cs="仿宋_GB2312"/>
          <w:color w:val="auto"/>
          <w:sz w:val="32"/>
          <w:szCs w:val="32"/>
        </w:rPr>
        <w:t>鼓励建设第四代住宅，对空中花园、空中共享庭院等立体生态空间适当放宽计容要求；明确首层合规停车空间、部分地下室附属设施、特定标准飘窗和服务阳台等不计入容积率。</w:t>
      </w:r>
    </w:p>
    <w:p w14:paraId="0BCC03F9">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六、精简房地产项目审批流程。</w:t>
      </w:r>
      <w:r>
        <w:rPr>
          <w:rFonts w:hint="eastAsia" w:ascii="仿宋_GB2312" w:hAnsi="仿宋_GB2312" w:eastAsia="仿宋_GB2312" w:cs="仿宋_GB2312"/>
          <w:color w:val="auto"/>
          <w:sz w:val="32"/>
          <w:szCs w:val="32"/>
          <w:lang w:eastAsia="zh-CN"/>
        </w:rPr>
        <w:t>存量</w:t>
      </w:r>
      <w:r>
        <w:rPr>
          <w:rFonts w:hint="eastAsia" w:ascii="仿宋_GB2312" w:hAnsi="仿宋_GB2312" w:eastAsia="仿宋_GB2312" w:cs="仿宋_GB2312"/>
          <w:color w:val="auto"/>
          <w:sz w:val="32"/>
          <w:szCs w:val="32"/>
        </w:rPr>
        <w:t>土地投资总额未达25%可办理转移预告登记。实行城市基础设施配套费、土地价款可分期缴纳，配套费缴纳50%后可办理建设工程规划许可证，凭土地出让合同、交地确认书可办理规划及施工许可。未取得预售许可证项目，合规调整户型、绿化及配套的，免于公示直接变更。取消非核心审批，提高开发建设效率。</w:t>
      </w:r>
    </w:p>
    <w:p w14:paraId="42EADF92">
      <w:pPr>
        <w:snapToGrid w:val="0"/>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rPr>
        <w:t>七、实施“工抵房”网签备案。</w:t>
      </w:r>
      <w:r>
        <w:rPr>
          <w:rFonts w:hint="eastAsia" w:ascii="仿宋_GB2312" w:hAnsi="仿宋_GB2312" w:eastAsia="仿宋_GB2312" w:cs="仿宋_GB2312"/>
          <w:color w:val="auto"/>
          <w:sz w:val="32"/>
          <w:szCs w:val="32"/>
          <w:shd w:val="clear" w:color="auto" w:fill="FFFFFF"/>
        </w:rPr>
        <w:t>对已取得预售许可的项目，房地产开发企业抵付给施工企业、材料供应商等的商品房（即“工抵房”），按双方签订的“工抵房”合同或协议，可直接将相关房源网签备案至施工企业、材料供应商等。“工抵房”销售后，网签备案合同可进行一次更名，销售资金存入监管账户，按程序拨付至原“工抵房”合同网签备案的施工单位、材料供应商等。</w:t>
      </w:r>
    </w:p>
    <w:p w14:paraId="2AB54F91">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本通知自发布之日起在全市范围内执行，有效期三年。国家、省另有新规定的，从其规定。各责任单位依据本通知制定配套实施细则随文印发。</w:t>
      </w:r>
    </w:p>
    <w:p w14:paraId="4D3F5E8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实施细则一</w:t>
      </w:r>
    </w:p>
    <w:p w14:paraId="1815D2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297E7E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湛江市住房公积金管理委员会关于优化调整</w:t>
      </w:r>
    </w:p>
    <w:p w14:paraId="5161B0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b/>
          <w:bCs/>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住房公积金个人住房贷款政策的通知</w:t>
      </w:r>
    </w:p>
    <w:p w14:paraId="2C0BAC2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val="en-US" w:eastAsia="zh-CN"/>
        </w:rPr>
        <w:t>）</w:t>
      </w:r>
    </w:p>
    <w:p w14:paraId="5359C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44"/>
          <w:szCs w:val="44"/>
          <w:lang w:val="en-US" w:eastAsia="zh-CN"/>
        </w:rPr>
      </w:pPr>
    </w:p>
    <w:p w14:paraId="2F7A20F6">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各有关单位、各住房公积金缴存职工：</w:t>
      </w:r>
    </w:p>
    <w:p w14:paraId="26D787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为有效提高缴存职工购建住房能力，支持缴存职工合理住房需求，促进我市住房公积金业务持续健康发展，根据《住房公积金管理条例》（国务院令第</w:t>
      </w:r>
      <w:r>
        <w:rPr>
          <w:rFonts w:hint="eastAsia" w:ascii="仿宋_GB2312" w:hAnsi="仿宋_GB2312" w:eastAsia="仿宋_GB2312" w:cs="仿宋_GB2312"/>
          <w:color w:val="auto"/>
          <w:sz w:val="32"/>
          <w:szCs w:val="32"/>
          <w:lang w:val="en-US" w:eastAsia="zh-CN"/>
        </w:rPr>
        <w:t>710号</w:t>
      </w:r>
      <w:r>
        <w:rPr>
          <w:rFonts w:hint="eastAsia" w:ascii="仿宋_GB2312" w:hAnsi="仿宋_GB2312" w:eastAsia="仿宋_GB2312" w:cs="仿宋_GB2312"/>
          <w:color w:val="auto"/>
          <w:sz w:val="32"/>
          <w:szCs w:val="32"/>
          <w:lang w:eastAsia="zh-CN"/>
        </w:rPr>
        <w:t>）等有关规定，结合我市住房公积金业务发展的实际，</w:t>
      </w:r>
      <w:r>
        <w:rPr>
          <w:rFonts w:hint="eastAsia" w:ascii="仿宋_GB2312" w:hAnsi="仿宋_GB2312" w:eastAsia="仿宋_GB2312" w:cs="仿宋_GB2312"/>
          <w:color w:val="auto"/>
          <w:sz w:val="32"/>
          <w:szCs w:val="32"/>
          <w:lang w:val="en-US" w:eastAsia="zh-CN"/>
        </w:rPr>
        <w:t>现决定对我市住房公积金个人住房贷款政策调整如下：</w:t>
      </w:r>
    </w:p>
    <w:p w14:paraId="77EDB3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lang w:val="en-US" w:eastAsia="zh-CN"/>
        </w:rPr>
        <w:t>一、上调</w:t>
      </w:r>
      <w:r>
        <w:rPr>
          <w:rFonts w:hint="eastAsia" w:ascii="黑体" w:hAnsi="黑体" w:eastAsia="黑体" w:cs="黑体"/>
          <w:color w:val="auto"/>
          <w:sz w:val="32"/>
          <w:szCs w:val="32"/>
          <w:lang w:val="en-US" w:eastAsia="zh-CN"/>
        </w:rPr>
        <w:t>住房公积金个人住房贷款最高额度。</w:t>
      </w:r>
      <w:r>
        <w:rPr>
          <w:rFonts w:hint="eastAsia" w:ascii="仿宋_GB2312" w:hAnsi="仿宋_GB2312" w:eastAsia="仿宋_GB2312" w:cs="仿宋_GB2312"/>
          <w:b w:val="0"/>
          <w:bCs w:val="0"/>
          <w:color w:val="auto"/>
          <w:sz w:val="32"/>
          <w:szCs w:val="32"/>
          <w:lang w:val="en-US" w:eastAsia="zh-CN"/>
        </w:rPr>
        <w:t>单方缴存住房公积金，每户最高贷款额度</w:t>
      </w:r>
      <w:r>
        <w:rPr>
          <w:rFonts w:hint="eastAsia" w:ascii="仿宋_GB2312" w:hAnsi="仿宋_GB2312" w:eastAsia="仿宋_GB2312" w:cs="仿宋_GB2312"/>
          <w:b w:val="0"/>
          <w:bCs w:val="0"/>
          <w:color w:val="auto"/>
          <w:sz w:val="32"/>
          <w:szCs w:val="32"/>
          <w:u w:val="none"/>
          <w:lang w:val="en-US" w:eastAsia="zh-CN"/>
        </w:rPr>
        <w:t>由70万调整为80万元；双方缴存住房公积金，每户最高贷款额度由100万调</w:t>
      </w:r>
      <w:r>
        <w:rPr>
          <w:rFonts w:hint="eastAsia" w:ascii="仿宋_GB2312" w:hAnsi="仿宋_GB2312" w:eastAsia="仿宋_GB2312" w:cs="仿宋_GB2312"/>
          <w:b w:val="0"/>
          <w:bCs w:val="0"/>
          <w:color w:val="auto"/>
          <w:sz w:val="32"/>
          <w:szCs w:val="32"/>
          <w:lang w:val="en-US" w:eastAsia="zh-CN"/>
        </w:rPr>
        <w:t>整为120万元。</w:t>
      </w:r>
      <w:r>
        <w:rPr>
          <w:rFonts w:hint="eastAsia" w:ascii="仿宋_GB2312" w:hAnsi="仿宋_GB2312" w:eastAsia="仿宋_GB2312" w:cs="仿宋_GB2312"/>
          <w:b w:val="0"/>
          <w:bCs w:val="0"/>
          <w:color w:val="auto"/>
          <w:sz w:val="32"/>
          <w:szCs w:val="32"/>
          <w:highlight w:val="none"/>
          <w:lang w:val="en-US" w:eastAsia="zh-CN"/>
        </w:rPr>
        <w:t>第二次贷款额度和第一次贷款额度相同。</w:t>
      </w:r>
    </w:p>
    <w:p w14:paraId="36B174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lang w:val="en-US" w:eastAsia="zh-CN"/>
        </w:rPr>
        <w:t>上调</w:t>
      </w:r>
      <w:r>
        <w:rPr>
          <w:rFonts w:hint="eastAsia" w:ascii="黑体" w:hAnsi="黑体" w:eastAsia="黑体" w:cs="黑体"/>
          <w:color w:val="auto"/>
          <w:sz w:val="32"/>
          <w:szCs w:val="32"/>
          <w:lang w:val="en-US" w:eastAsia="zh-CN"/>
        </w:rPr>
        <w:t>住房公积金个人住房贷款可贷额度。</w:t>
      </w:r>
      <w:r>
        <w:rPr>
          <w:rFonts w:hint="eastAsia" w:ascii="仿宋_GB2312" w:hAnsi="仿宋_GB2312" w:eastAsia="仿宋_GB2312" w:cs="仿宋_GB2312"/>
          <w:color w:val="auto"/>
          <w:sz w:val="32"/>
          <w:szCs w:val="32"/>
          <w:highlight w:val="none"/>
          <w:lang w:eastAsia="zh-CN"/>
        </w:rPr>
        <w:t>可贷</w:t>
      </w:r>
      <w:r>
        <w:rPr>
          <w:rFonts w:hint="eastAsia" w:ascii="仿宋_GB2312" w:hAnsi="仿宋_GB2312" w:eastAsia="仿宋_GB2312" w:cs="仿宋_GB2312"/>
          <w:color w:val="auto"/>
          <w:sz w:val="32"/>
          <w:szCs w:val="32"/>
          <w:highlight w:val="none"/>
        </w:rPr>
        <w:t>额度与住房公积金缴存余额、缴存年限相关联，</w:t>
      </w:r>
      <w:r>
        <w:rPr>
          <w:rFonts w:hint="eastAsia" w:ascii="仿宋_GB2312" w:hAnsi="仿宋_GB2312" w:eastAsia="仿宋_GB2312" w:cs="仿宋_GB2312"/>
          <w:color w:val="auto"/>
          <w:sz w:val="32"/>
          <w:szCs w:val="32"/>
          <w:highlight w:val="none"/>
          <w:lang w:eastAsia="zh-CN"/>
        </w:rPr>
        <w:t>可贷额度从缴存余额</w:t>
      </w:r>
      <w:r>
        <w:rPr>
          <w:rFonts w:hint="eastAsia" w:ascii="仿宋_GB2312" w:hAnsi="仿宋_GB2312" w:eastAsia="仿宋_GB2312" w:cs="仿宋_GB2312"/>
          <w:color w:val="auto"/>
          <w:sz w:val="32"/>
          <w:szCs w:val="32"/>
          <w:highlight w:val="none"/>
          <w:lang w:val="en-US" w:eastAsia="zh-CN"/>
        </w:rPr>
        <w:t>6倍调整为10倍，可贷最高额度缴存年限从5年调整为3年，</w:t>
      </w:r>
      <w:r>
        <w:rPr>
          <w:rFonts w:hint="eastAsia" w:ascii="仿宋_GB2312" w:hAnsi="仿宋_GB2312" w:eastAsia="仿宋_GB2312" w:cs="仿宋_GB2312"/>
          <w:color w:val="auto"/>
          <w:sz w:val="32"/>
          <w:szCs w:val="32"/>
          <w:highlight w:val="none"/>
        </w:rPr>
        <w:t>具体计算方式：</w:t>
      </w:r>
    </w:p>
    <w:p w14:paraId="5E4875B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贷款额度A=住房公积金申请日余额×</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（申请日余额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含预提住房公积金交付该房首期房款金额）</w:t>
      </w:r>
    </w:p>
    <w:p w14:paraId="63DF4D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贷款额度B=各缴存年限的贷款额度（见下表）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59"/>
        <w:gridCol w:w="3460"/>
      </w:tblGrid>
      <w:tr w14:paraId="59F9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459" w:type="dxa"/>
            <w:noWrap w:val="0"/>
            <w:vAlign w:val="center"/>
          </w:tcPr>
          <w:p w14:paraId="35CF42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缴存年限</w:t>
            </w:r>
          </w:p>
        </w:tc>
        <w:tc>
          <w:tcPr>
            <w:tcW w:w="3460" w:type="dxa"/>
            <w:noWrap w:val="0"/>
            <w:vAlign w:val="center"/>
          </w:tcPr>
          <w:p w14:paraId="30B72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贷款额度</w:t>
            </w:r>
          </w:p>
        </w:tc>
      </w:tr>
      <w:tr w14:paraId="09A2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459" w:type="dxa"/>
            <w:noWrap w:val="0"/>
            <w:vAlign w:val="top"/>
          </w:tcPr>
          <w:p w14:paraId="2DBA6F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6个月—1年（含）</w:t>
            </w:r>
          </w:p>
        </w:tc>
        <w:tc>
          <w:tcPr>
            <w:tcW w:w="3460" w:type="dxa"/>
            <w:noWrap w:val="0"/>
            <w:vAlign w:val="top"/>
          </w:tcPr>
          <w:p w14:paraId="5E85C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万元</w:t>
            </w:r>
          </w:p>
        </w:tc>
      </w:tr>
      <w:tr w14:paraId="34A8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459" w:type="dxa"/>
            <w:noWrap w:val="0"/>
            <w:vAlign w:val="top"/>
          </w:tcPr>
          <w:p w14:paraId="3A925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1年—3年（含）</w:t>
            </w:r>
          </w:p>
        </w:tc>
        <w:tc>
          <w:tcPr>
            <w:tcW w:w="3460" w:type="dxa"/>
            <w:noWrap w:val="0"/>
            <w:vAlign w:val="top"/>
          </w:tcPr>
          <w:p w14:paraId="3369E5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p>
        </w:tc>
      </w:tr>
      <w:tr w14:paraId="3CEB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3459" w:type="dxa"/>
            <w:noWrap w:val="0"/>
            <w:vAlign w:val="top"/>
          </w:tcPr>
          <w:p w14:paraId="0FB6D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年以上</w:t>
            </w:r>
          </w:p>
        </w:tc>
        <w:tc>
          <w:tcPr>
            <w:tcW w:w="3460" w:type="dxa"/>
            <w:noWrap w:val="0"/>
            <w:vAlign w:val="top"/>
          </w:tcPr>
          <w:p w14:paraId="586B2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0万元</w:t>
            </w:r>
          </w:p>
        </w:tc>
      </w:tr>
    </w:tbl>
    <w:p w14:paraId="54276A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（一）单方缴存</w:t>
      </w:r>
    </w:p>
    <w:p w14:paraId="0C1676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贷款额度A与贷款额度B两者中的最大值为单方缴存的最高贷款额度，但每户最高贷款额度</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0万元。</w:t>
      </w:r>
    </w:p>
    <w:p w14:paraId="7CBD49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（二）双方缴存</w:t>
      </w:r>
    </w:p>
    <w:p w14:paraId="7FC094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按单方缴存计算的贷款额度相加，相加之和为双方缴存的最高贷款额度，但每户最高贷款额度</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万元。</w:t>
      </w:r>
    </w:p>
    <w:p w14:paraId="3E8058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三、提高现役军人家庭、退役军人家庭住房公积金个人住房贷款额度。</w:t>
      </w:r>
      <w:r>
        <w:rPr>
          <w:rFonts w:hint="eastAsia" w:ascii="仿宋_GB2312" w:hAnsi="仿宋_GB2312" w:eastAsia="仿宋_GB2312" w:cs="仿宋_GB2312"/>
          <w:color w:val="auto"/>
          <w:sz w:val="32"/>
          <w:szCs w:val="32"/>
          <w:highlight w:val="none"/>
          <w:lang w:val="en-US" w:eastAsia="zh-CN"/>
        </w:rPr>
        <w:t>现役或退役军人家庭申请住房公积金贷款的，</w:t>
      </w:r>
      <w:r>
        <w:rPr>
          <w:rFonts w:hint="eastAsia" w:ascii="仿宋_GB2312" w:hAnsi="仿宋_GB2312" w:eastAsia="仿宋_GB2312" w:cs="仿宋_GB2312"/>
          <w:color w:val="auto"/>
          <w:sz w:val="32"/>
          <w:szCs w:val="32"/>
          <w:shd w:val="clear" w:color="auto" w:fill="auto"/>
        </w:rPr>
        <w:t>贷款额度在现行家庭申请贷款时计算的可贷额度基础上提高</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0万元</w:t>
      </w:r>
      <w:r>
        <w:rPr>
          <w:rFonts w:hint="eastAsia" w:ascii="仿宋_GB2312" w:hAnsi="仿宋_GB2312" w:eastAsia="仿宋_GB2312" w:cs="仿宋_GB2312"/>
          <w:color w:val="auto"/>
          <w:sz w:val="32"/>
          <w:szCs w:val="32"/>
        </w:rPr>
        <w:t>。</w:t>
      </w:r>
    </w:p>
    <w:p w14:paraId="2BCD4A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highlight w:val="none"/>
          <w:lang w:eastAsia="zh-CN"/>
        </w:rPr>
        <w:t>四、提高购买绿色建筑一手商品</w:t>
      </w:r>
      <w:r>
        <w:rPr>
          <w:rFonts w:hint="eastAsia" w:ascii="黑体" w:hAnsi="黑体" w:eastAsia="黑体" w:cs="黑体"/>
          <w:color w:val="auto"/>
          <w:sz w:val="32"/>
          <w:szCs w:val="32"/>
          <w:highlight w:val="none"/>
          <w:lang w:val="en-US" w:eastAsia="zh-CN"/>
        </w:rPr>
        <w:t>住房公积金个人住房贷款额度。</w:t>
      </w:r>
      <w:r>
        <w:rPr>
          <w:rFonts w:hint="eastAsia" w:ascii="仿宋_GB2312" w:hAnsi="仿宋_GB2312" w:eastAsia="仿宋_GB2312" w:cs="仿宋_GB2312"/>
          <w:color w:val="auto"/>
          <w:sz w:val="32"/>
          <w:szCs w:val="32"/>
        </w:rPr>
        <w:t>购买</w:t>
      </w:r>
      <w:r>
        <w:rPr>
          <w:rFonts w:hint="eastAsia" w:ascii="仿宋_GB2312" w:hAnsi="仿宋_GB2312" w:eastAsia="仿宋_GB2312" w:cs="仿宋_GB2312"/>
          <w:color w:val="auto"/>
          <w:sz w:val="32"/>
          <w:szCs w:val="32"/>
          <w:lang w:eastAsia="zh-CN"/>
        </w:rPr>
        <w:t>新建一星级绿色建筑一手商品住房申请住房公积金贷款的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rPr>
        <w:t>贷款额度在</w:t>
      </w:r>
      <w:r>
        <w:rPr>
          <w:rFonts w:hint="eastAsia" w:ascii="仿宋_GB2312" w:hAnsi="仿宋_GB2312" w:eastAsia="仿宋_GB2312" w:cs="仿宋_GB2312"/>
          <w:color w:val="auto"/>
          <w:sz w:val="32"/>
          <w:szCs w:val="30"/>
          <w:shd w:val="clear" w:color="auto" w:fill="auto"/>
        </w:rPr>
        <w:t>现行家庭申请贷款时计算的可贷额度基础上</w:t>
      </w:r>
      <w:r>
        <w:rPr>
          <w:rFonts w:hint="eastAsia" w:ascii="仿宋_GB2312" w:hAnsi="仿宋_GB2312" w:eastAsia="仿宋_GB2312" w:cs="仿宋_GB2312"/>
          <w:b w:val="0"/>
          <w:bCs w:val="0"/>
          <w:i w:val="0"/>
          <w:caps w:val="0"/>
          <w:color w:val="auto"/>
          <w:spacing w:val="0"/>
          <w:sz w:val="32"/>
          <w:szCs w:val="30"/>
          <w:shd w:val="clear" w:color="auto" w:fill="auto"/>
        </w:rPr>
        <w:t>上浮</w:t>
      </w:r>
      <w:r>
        <w:rPr>
          <w:rFonts w:hint="eastAsia" w:ascii="仿宋_GB2312" w:hAnsi="仿宋_GB2312" w:eastAsia="仿宋_GB2312" w:cs="仿宋_GB2312"/>
          <w:b w:val="0"/>
          <w:bCs w:val="0"/>
          <w:i w:val="0"/>
          <w:caps w:val="0"/>
          <w:color w:val="auto"/>
          <w:spacing w:val="0"/>
          <w:sz w:val="32"/>
          <w:szCs w:val="30"/>
          <w:shd w:val="clear" w:color="auto" w:fill="auto"/>
          <w:lang w:val="en-US" w:eastAsia="zh-CN"/>
        </w:rPr>
        <w:t>1</w:t>
      </w:r>
      <w:r>
        <w:rPr>
          <w:rFonts w:hint="eastAsia" w:ascii="仿宋_GB2312" w:hAnsi="仿宋_GB2312" w:eastAsia="仿宋_GB2312" w:cs="仿宋_GB2312"/>
          <w:b w:val="0"/>
          <w:bCs w:val="0"/>
          <w:i w:val="0"/>
          <w:caps w:val="0"/>
          <w:color w:val="auto"/>
          <w:spacing w:val="0"/>
          <w:sz w:val="32"/>
          <w:szCs w:val="30"/>
          <w:shd w:val="clear" w:color="auto" w:fill="auto"/>
        </w:rPr>
        <w:t>0%确定</w:t>
      </w:r>
      <w:r>
        <w:rPr>
          <w:rFonts w:hint="eastAsia" w:ascii="仿宋_GB2312" w:hAnsi="仿宋_GB2312" w:eastAsia="仿宋_GB2312" w:cs="仿宋_GB2312"/>
          <w:color w:val="auto"/>
          <w:sz w:val="32"/>
          <w:szCs w:val="30"/>
        </w:rPr>
        <w:t>；购买</w:t>
      </w:r>
      <w:r>
        <w:rPr>
          <w:rFonts w:hint="eastAsia" w:ascii="仿宋_GB2312" w:hAnsi="仿宋_GB2312" w:eastAsia="仿宋_GB2312" w:cs="仿宋_GB2312"/>
          <w:color w:val="auto"/>
          <w:sz w:val="32"/>
          <w:szCs w:val="30"/>
          <w:lang w:eastAsia="zh-CN"/>
        </w:rPr>
        <w:t>新建二星级绿色建筑一手商品住房申请住房公积金贷款的</w:t>
      </w:r>
      <w:r>
        <w:rPr>
          <w:rFonts w:hint="eastAsia" w:ascii="仿宋_GB2312" w:hAnsi="仿宋_GB2312" w:eastAsia="仿宋_GB2312" w:cs="仿宋_GB2312"/>
          <w:color w:val="auto"/>
          <w:sz w:val="32"/>
          <w:szCs w:val="30"/>
        </w:rPr>
        <w:t>，</w:t>
      </w:r>
      <w:r>
        <w:rPr>
          <w:rFonts w:hint="eastAsia" w:ascii="仿宋_GB2312" w:hAnsi="仿宋_GB2312" w:eastAsia="仿宋_GB2312" w:cs="仿宋_GB2312"/>
          <w:color w:val="auto"/>
          <w:sz w:val="32"/>
          <w:szCs w:val="30"/>
          <w:shd w:val="clear" w:color="auto" w:fill="auto"/>
        </w:rPr>
        <w:t>贷款额度在现行家庭</w:t>
      </w:r>
      <w:r>
        <w:rPr>
          <w:rFonts w:hint="eastAsia" w:ascii="仿宋_GB2312" w:hAnsi="仿宋_GB2312" w:eastAsia="仿宋_GB2312" w:cs="仿宋_GB2312"/>
          <w:color w:val="auto"/>
          <w:sz w:val="32"/>
          <w:szCs w:val="32"/>
          <w:shd w:val="clear" w:color="auto" w:fill="auto"/>
        </w:rPr>
        <w:t>申请贷款时计算的可贷额度基础上</w:t>
      </w:r>
      <w:r>
        <w:rPr>
          <w:rFonts w:hint="eastAsia" w:ascii="仿宋_GB2312" w:hAnsi="仿宋_GB2312" w:eastAsia="仿宋_GB2312" w:cs="仿宋_GB2312"/>
          <w:b w:val="0"/>
          <w:bCs w:val="0"/>
          <w:i w:val="0"/>
          <w:caps w:val="0"/>
          <w:color w:val="auto"/>
          <w:spacing w:val="0"/>
          <w:sz w:val="32"/>
          <w:szCs w:val="32"/>
          <w:shd w:val="clear" w:color="auto" w:fill="auto"/>
        </w:rPr>
        <w:t>上浮</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auto"/>
        </w:rPr>
        <w:t>0%确定</w:t>
      </w:r>
      <w:r>
        <w:rPr>
          <w:rFonts w:hint="eastAsia" w:ascii="仿宋_GB2312" w:hAnsi="仿宋_GB2312" w:eastAsia="仿宋_GB2312" w:cs="仿宋_GB2312"/>
          <w:color w:val="auto"/>
          <w:sz w:val="32"/>
          <w:szCs w:val="32"/>
        </w:rPr>
        <w:t>。</w:t>
      </w:r>
    </w:p>
    <w:p w14:paraId="2BFEE13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auto"/>
          <w:sz w:val="32"/>
          <w:szCs w:val="30"/>
          <w:highlight w:val="none"/>
          <w:lang w:val="en-US" w:eastAsia="zh-CN"/>
        </w:rPr>
      </w:pPr>
      <w:r>
        <w:rPr>
          <w:rFonts w:hint="eastAsia" w:ascii="黑体" w:hAnsi="黑体" w:eastAsia="黑体" w:cs="黑体"/>
          <w:color w:val="auto"/>
          <w:sz w:val="32"/>
          <w:szCs w:val="32"/>
          <w:lang w:eastAsia="zh-CN"/>
        </w:rPr>
        <w:t>五、已享受其他</w:t>
      </w:r>
      <w:r>
        <w:rPr>
          <w:rFonts w:hint="eastAsia" w:ascii="黑体" w:hAnsi="黑体" w:eastAsia="黑体" w:cs="黑体"/>
          <w:color w:val="auto"/>
          <w:sz w:val="32"/>
          <w:szCs w:val="32"/>
        </w:rPr>
        <w:t>住房公积金贷款优惠政策的职工，贷款额度上浮优惠不叠加执行，可</w:t>
      </w:r>
      <w:r>
        <w:rPr>
          <w:rFonts w:hint="eastAsia" w:ascii="黑体" w:hAnsi="黑体" w:eastAsia="黑体" w:cs="黑体"/>
          <w:color w:val="auto"/>
          <w:sz w:val="32"/>
          <w:szCs w:val="32"/>
          <w:lang w:eastAsia="zh-CN"/>
        </w:rPr>
        <w:t>自行</w:t>
      </w:r>
      <w:r>
        <w:rPr>
          <w:rFonts w:hint="eastAsia" w:ascii="黑体" w:hAnsi="黑体" w:eastAsia="黑体" w:cs="黑体"/>
          <w:color w:val="auto"/>
          <w:sz w:val="32"/>
          <w:szCs w:val="32"/>
        </w:rPr>
        <w:t>选择其中一项优惠</w:t>
      </w:r>
      <w:r>
        <w:rPr>
          <w:rFonts w:hint="eastAsia" w:ascii="黑体" w:hAnsi="黑体" w:eastAsia="黑体" w:cs="黑体"/>
          <w:color w:val="auto"/>
          <w:sz w:val="32"/>
          <w:szCs w:val="32"/>
        </w:rPr>
        <w:t>。</w:t>
      </w:r>
    </w:p>
    <w:p w14:paraId="5D2358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0"/>
          <w:lang w:val="en-US" w:eastAsia="zh-CN"/>
        </w:rPr>
      </w:pPr>
      <w:r>
        <w:rPr>
          <w:rFonts w:hint="eastAsia" w:ascii="黑体" w:hAnsi="黑体" w:eastAsia="黑体" w:cs="黑体"/>
          <w:color w:val="auto"/>
          <w:sz w:val="32"/>
          <w:szCs w:val="30"/>
          <w:lang w:eastAsia="zh-CN"/>
        </w:rPr>
        <w:t>六、</w:t>
      </w:r>
      <w:r>
        <w:rPr>
          <w:rFonts w:hint="eastAsia" w:ascii="黑体" w:hAnsi="黑体" w:eastAsia="黑体" w:cs="黑体"/>
          <w:color w:val="auto"/>
          <w:sz w:val="32"/>
          <w:szCs w:val="32"/>
          <w:shd w:val="clear" w:color="auto" w:fill="FFFFFF"/>
        </w:rPr>
        <w:t>本通知由湛江市住房公积金管理中心负责解释。</w:t>
      </w:r>
    </w:p>
    <w:p w14:paraId="3605D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本通知自202</w:t>
      </w:r>
      <w:r>
        <w:rPr>
          <w:rFonts w:hint="eastAsia" w:ascii="仿宋_GB2312" w:hAnsi="仿宋_GB2312" w:eastAsia="仿宋_GB2312" w:cs="仿宋_GB2312"/>
          <w:color w:val="auto"/>
          <w:sz w:val="32"/>
          <w:szCs w:val="30"/>
          <w:lang w:val="en-US" w:eastAsia="zh-CN"/>
        </w:rPr>
        <w:t>6</w:t>
      </w:r>
      <w:r>
        <w:rPr>
          <w:rFonts w:hint="eastAsia" w:ascii="仿宋_GB2312" w:hAnsi="仿宋_GB2312" w:eastAsia="仿宋_GB2312" w:cs="仿宋_GB2312"/>
          <w:color w:val="auto"/>
          <w:sz w:val="32"/>
          <w:szCs w:val="30"/>
        </w:rPr>
        <w:t>年</w:t>
      </w:r>
      <w:r>
        <w:rPr>
          <w:rFonts w:hint="eastAsia" w:ascii="仿宋_GB2312" w:hAnsi="仿宋_GB2312" w:eastAsia="仿宋_GB2312" w:cs="仿宋_GB2312"/>
          <w:color w:val="auto"/>
          <w:sz w:val="32"/>
          <w:szCs w:val="30"/>
          <w:lang w:val="en-US" w:eastAsia="zh-CN"/>
        </w:rPr>
        <w:t xml:space="preserve"> </w:t>
      </w:r>
      <w:r>
        <w:rPr>
          <w:rFonts w:hint="eastAsia" w:ascii="仿宋_GB2312" w:hAnsi="仿宋_GB2312" w:eastAsia="仿宋_GB2312" w:cs="仿宋_GB2312"/>
          <w:color w:val="auto"/>
          <w:sz w:val="32"/>
          <w:szCs w:val="30"/>
        </w:rPr>
        <w:t>月</w:t>
      </w:r>
      <w:r>
        <w:rPr>
          <w:rFonts w:hint="eastAsia" w:ascii="仿宋_GB2312" w:hAnsi="仿宋_GB2312" w:eastAsia="仿宋_GB2312" w:cs="仿宋_GB2312"/>
          <w:color w:val="auto"/>
          <w:sz w:val="32"/>
          <w:szCs w:val="30"/>
          <w:lang w:val="en-US" w:eastAsia="zh-CN"/>
        </w:rPr>
        <w:t xml:space="preserve"> </w:t>
      </w:r>
      <w:r>
        <w:rPr>
          <w:rFonts w:hint="eastAsia" w:ascii="仿宋_GB2312" w:hAnsi="仿宋_GB2312" w:eastAsia="仿宋_GB2312" w:cs="仿宋_GB2312"/>
          <w:color w:val="auto"/>
          <w:sz w:val="32"/>
          <w:szCs w:val="30"/>
        </w:rPr>
        <w:t>日起</w:t>
      </w:r>
      <w:r>
        <w:rPr>
          <w:rFonts w:hint="eastAsia" w:ascii="仿宋_GB2312" w:hAnsi="仿宋_GB2312" w:eastAsia="仿宋_GB2312" w:cs="仿宋_GB2312"/>
          <w:color w:val="auto"/>
          <w:sz w:val="32"/>
          <w:szCs w:val="30"/>
          <w:lang w:eastAsia="zh-CN"/>
        </w:rPr>
        <w:t>施</w:t>
      </w:r>
      <w:r>
        <w:rPr>
          <w:rFonts w:hint="eastAsia" w:ascii="仿宋_GB2312" w:hAnsi="仿宋_GB2312" w:eastAsia="仿宋_GB2312" w:cs="仿宋_GB2312"/>
          <w:color w:val="auto"/>
          <w:sz w:val="32"/>
          <w:szCs w:val="30"/>
        </w:rPr>
        <w:t>行</w:t>
      </w:r>
      <w:r>
        <w:rPr>
          <w:rFonts w:hint="eastAsia" w:ascii="仿宋_GB2312" w:hAnsi="仿宋_GB2312" w:eastAsia="仿宋_GB2312" w:cs="仿宋_GB2312"/>
          <w:color w:val="auto"/>
          <w:sz w:val="32"/>
          <w:szCs w:val="30"/>
          <w:lang w:eastAsia="zh-CN"/>
        </w:rPr>
        <w:t>，有效期</w:t>
      </w:r>
      <w:r>
        <w:rPr>
          <w:rFonts w:hint="eastAsia" w:ascii="仿宋_GB2312" w:hAnsi="仿宋_GB2312" w:eastAsia="仿宋_GB2312" w:cs="仿宋_GB2312"/>
          <w:color w:val="auto"/>
          <w:sz w:val="32"/>
          <w:szCs w:val="30"/>
          <w:lang w:val="en-US" w:eastAsia="zh-CN"/>
        </w:rPr>
        <w:t>3</w:t>
      </w:r>
      <w:r>
        <w:rPr>
          <w:rFonts w:hint="eastAsia" w:ascii="仿宋_GB2312" w:hAnsi="仿宋_GB2312" w:eastAsia="仿宋_GB2312" w:cs="仿宋_GB2312"/>
          <w:color w:val="auto"/>
          <w:sz w:val="32"/>
          <w:szCs w:val="30"/>
          <w:lang w:eastAsia="zh-CN"/>
        </w:rPr>
        <w:t>年</w:t>
      </w:r>
      <w:r>
        <w:rPr>
          <w:rFonts w:hint="eastAsia" w:ascii="仿宋_GB2312" w:hAnsi="仿宋_GB2312" w:eastAsia="仿宋_GB2312" w:cs="仿宋_GB2312"/>
          <w:color w:val="auto"/>
          <w:sz w:val="32"/>
          <w:szCs w:val="30"/>
        </w:rPr>
        <w:t>。</w:t>
      </w:r>
    </w:p>
    <w:p w14:paraId="2850FB42">
      <w:pPr>
        <w:spacing w:before="102" w:line="240" w:lineRule="auto"/>
        <w:ind w:left="0" w:firstLine="0" w:firstLineChars="0"/>
        <w:rPr>
          <w:rFonts w:hint="eastAsia" w:ascii="CESI仿宋-GB2312" w:hAnsi="CESI仿宋-GB2312" w:eastAsia="CESI仿宋-GB2312" w:cs="CESI仿宋-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实施细则二</w:t>
      </w:r>
    </w:p>
    <w:p w14:paraId="59448234">
      <w:pPr>
        <w:spacing w:before="0" w:line="600" w:lineRule="exact"/>
        <w:ind w:left="0" w:firstLine="0" w:firstLineChars="0"/>
        <w:rPr>
          <w:rFonts w:hint="eastAsia" w:ascii="CESI仿宋-GB2312" w:hAnsi="CESI仿宋-GB2312" w:eastAsia="CESI仿宋-GB2312" w:cs="CESI仿宋-GB2312"/>
          <w:b w:val="0"/>
          <w:bCs w:val="0"/>
          <w:color w:val="auto"/>
          <w:sz w:val="32"/>
          <w:szCs w:val="32"/>
          <w:lang w:val="en-US" w:eastAsia="zh-CN"/>
        </w:rPr>
      </w:pPr>
    </w:p>
    <w:p w14:paraId="57230F33">
      <w:pPr>
        <w:spacing w:before="105" w:line="700" w:lineRule="exact"/>
        <w:ind w:left="0" w:firstLine="0" w:firstLineChars="0"/>
        <w:jc w:val="center"/>
        <w:rPr>
          <w:rFonts w:hint="eastAsia" w:ascii="方正小标宋简体" w:hAnsi="方正小标宋简体" w:eastAsia="方正小标宋简体" w:cs="方正小标宋简体"/>
          <w:b w:val="0"/>
          <w:bCs w:val="0"/>
          <w:color w:val="auto"/>
          <w:spacing w:val="7"/>
          <w:position w:val="2"/>
          <w:sz w:val="43"/>
          <w:szCs w:val="43"/>
          <w:lang w:val="en-US" w:eastAsia="zh-CN"/>
        </w:rPr>
      </w:pPr>
      <w:r>
        <w:rPr>
          <w:rFonts w:hint="eastAsia" w:ascii="方正小标宋简体" w:hAnsi="方正小标宋简体" w:eastAsia="方正小标宋简体" w:cs="方正小标宋简体"/>
          <w:b w:val="0"/>
          <w:bCs w:val="0"/>
          <w:color w:val="auto"/>
          <w:spacing w:val="7"/>
          <w:position w:val="2"/>
          <w:sz w:val="43"/>
          <w:szCs w:val="43"/>
          <w:lang w:eastAsia="zh-CN"/>
        </w:rPr>
        <w:t>湛江市住房和城乡建设局关于印发</w:t>
      </w:r>
      <w:r>
        <w:rPr>
          <w:rFonts w:hint="eastAsia" w:ascii="方正小标宋简体" w:hAnsi="方正小标宋简体" w:eastAsia="方正小标宋简体" w:cs="方正小标宋简体"/>
          <w:b w:val="0"/>
          <w:bCs w:val="0"/>
          <w:color w:val="auto"/>
          <w:spacing w:val="7"/>
          <w:position w:val="2"/>
          <w:sz w:val="43"/>
          <w:szCs w:val="43"/>
          <w:lang w:val="en-US" w:eastAsia="zh-CN"/>
        </w:rPr>
        <w:t>居民购房</w:t>
      </w:r>
    </w:p>
    <w:p w14:paraId="5ABF73C8">
      <w:pPr>
        <w:spacing w:before="105" w:line="700" w:lineRule="exact"/>
        <w:ind w:left="0" w:firstLine="0" w:firstLineChars="0"/>
        <w:jc w:val="center"/>
        <w:rPr>
          <w:rFonts w:hint="eastAsia" w:ascii="方正小标宋简体" w:hAnsi="方正小标宋简体" w:eastAsia="方正小标宋简体" w:cs="方正小标宋简体"/>
          <w:b w:val="0"/>
          <w:bCs w:val="0"/>
          <w:color w:val="auto"/>
          <w:spacing w:val="2"/>
          <w:position w:val="2"/>
          <w:sz w:val="43"/>
          <w:szCs w:val="43"/>
          <w:lang w:eastAsia="zh-CN"/>
        </w:rPr>
      </w:pPr>
      <w:r>
        <w:rPr>
          <w:rFonts w:hint="eastAsia" w:ascii="方正小标宋简体" w:hAnsi="方正小标宋简体" w:eastAsia="方正小标宋简体" w:cs="方正小标宋简体"/>
          <w:b w:val="0"/>
          <w:bCs w:val="0"/>
          <w:color w:val="auto"/>
          <w:spacing w:val="7"/>
          <w:position w:val="2"/>
          <w:sz w:val="43"/>
          <w:szCs w:val="43"/>
          <w:lang w:val="en-US" w:eastAsia="zh-CN"/>
        </w:rPr>
        <w:t>补贴政策</w:t>
      </w:r>
      <w:r>
        <w:rPr>
          <w:rFonts w:hint="eastAsia" w:ascii="方正小标宋简体" w:hAnsi="方正小标宋简体" w:eastAsia="方正小标宋简体" w:cs="方正小标宋简体"/>
          <w:b w:val="0"/>
          <w:bCs w:val="0"/>
          <w:color w:val="auto"/>
          <w:spacing w:val="2"/>
          <w:position w:val="2"/>
          <w:sz w:val="43"/>
          <w:szCs w:val="43"/>
        </w:rPr>
        <w:t>实施细则</w:t>
      </w:r>
      <w:r>
        <w:rPr>
          <w:rFonts w:hint="eastAsia" w:ascii="方正小标宋简体" w:hAnsi="方正小标宋简体" w:eastAsia="方正小标宋简体" w:cs="方正小标宋简体"/>
          <w:b w:val="0"/>
          <w:bCs w:val="0"/>
          <w:color w:val="auto"/>
          <w:spacing w:val="2"/>
          <w:position w:val="2"/>
          <w:sz w:val="43"/>
          <w:szCs w:val="43"/>
          <w:lang w:eastAsia="zh-CN"/>
        </w:rPr>
        <w:t>的通知</w:t>
      </w:r>
    </w:p>
    <w:p w14:paraId="5C0A5194">
      <w:pPr>
        <w:spacing w:before="105" w:line="700" w:lineRule="exact"/>
        <w:ind w:left="0" w:firstLine="0" w:firstLineChars="0"/>
        <w:jc w:val="center"/>
        <w:rPr>
          <w:rFonts w:hint="eastAsia" w:ascii="楷体_GB2312" w:hAnsi="楷体_GB2312" w:eastAsia="楷体_GB2312" w:cs="楷体_GB2312"/>
          <w:color w:val="auto"/>
          <w:sz w:val="32"/>
          <w:szCs w:val="30"/>
          <w:lang w:eastAsia="en-US"/>
        </w:rPr>
      </w:pPr>
      <w:r>
        <w:rPr>
          <w:rFonts w:hint="eastAsia" w:ascii="楷体_GB2312" w:hAnsi="楷体_GB2312" w:eastAsia="楷体_GB2312" w:cs="楷体_GB2312"/>
          <w:color w:val="auto"/>
          <w:sz w:val="32"/>
          <w:szCs w:val="30"/>
          <w:lang w:eastAsia="en-US"/>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0"/>
          <w:lang w:eastAsia="en-US"/>
        </w:rPr>
        <w:t>）</w:t>
      </w:r>
    </w:p>
    <w:p w14:paraId="59607EC6">
      <w:pPr>
        <w:spacing w:line="580" w:lineRule="exact"/>
        <w:ind w:firstLine="640" w:firstLineChars="200"/>
        <w:jc w:val="center"/>
        <w:rPr>
          <w:rFonts w:hint="default" w:ascii="仿宋_GB2312" w:hAnsi="仿宋_GB2312" w:eastAsia="仿宋_GB2312" w:cs="仿宋_GB2312"/>
          <w:color w:val="auto"/>
          <w:sz w:val="32"/>
          <w:szCs w:val="30"/>
          <w:lang w:eastAsia="en-US"/>
        </w:rPr>
      </w:pPr>
    </w:p>
    <w:p w14:paraId="55C6C80E">
      <w:pPr>
        <w:spacing w:line="600" w:lineRule="exact"/>
        <w:ind w:firstLine="0" w:firstLineChars="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各县（市、区）住房和城乡建设局，各房地产开发企业，广大购房群众：</w:t>
      </w:r>
    </w:p>
    <w:p w14:paraId="45579ECD">
      <w:pPr>
        <w:spacing w:line="600" w:lineRule="exact"/>
        <w:ind w:left="0" w:firstLine="640" w:firstLineChars="200"/>
        <w:outlineLvl w:val="9"/>
        <w:rPr>
          <w:rFonts w:hint="eastAsia" w:ascii="仿宋_GB2312" w:hAnsi="仿宋_GB2312" w:eastAsia="仿宋_GB2312" w:cs="仿宋_GB2312"/>
          <w:color w:val="auto"/>
          <w:spacing w:val="0"/>
          <w:sz w:val="32"/>
          <w:szCs w:val="30"/>
          <w:lang w:val="en-US" w:eastAsia="zh-CN"/>
        </w:rPr>
      </w:pPr>
      <w:r>
        <w:rPr>
          <w:rFonts w:hint="eastAsia" w:ascii="仿宋_GB2312" w:hAnsi="仿宋_GB2312" w:eastAsia="仿宋_GB2312" w:cs="仿宋_GB2312"/>
          <w:color w:val="auto"/>
          <w:spacing w:val="0"/>
          <w:sz w:val="32"/>
          <w:szCs w:val="30"/>
        </w:rPr>
        <w:t>为进一步优化我市房地产市场政策，加快推进购房补贴工作落地见效，激发市场活力，释放存量改善性住房</w:t>
      </w:r>
      <w:r>
        <w:rPr>
          <w:rFonts w:hint="eastAsia" w:ascii="仿宋_GB2312" w:hAnsi="仿宋_GB2312" w:eastAsia="仿宋_GB2312" w:cs="仿宋_GB2312"/>
          <w:color w:val="auto"/>
          <w:spacing w:val="0"/>
          <w:sz w:val="32"/>
          <w:szCs w:val="30"/>
          <w:lang w:eastAsia="zh-CN"/>
        </w:rPr>
        <w:t>和</w:t>
      </w:r>
      <w:r>
        <w:rPr>
          <w:rFonts w:hint="eastAsia" w:ascii="仿宋_GB2312" w:hAnsi="仿宋_GB2312" w:eastAsia="仿宋_GB2312" w:cs="仿宋_GB2312"/>
          <w:color w:val="auto"/>
          <w:spacing w:val="0"/>
          <w:sz w:val="32"/>
          <w:szCs w:val="30"/>
        </w:rPr>
        <w:t>满足新增刚性住房需求，根据《关于进一步优化调整本市房地产政策的通知》要求，</w:t>
      </w:r>
      <w:r>
        <w:rPr>
          <w:rFonts w:hint="eastAsia" w:ascii="仿宋_GB2312" w:hAnsi="仿宋_GB2312" w:eastAsia="仿宋_GB2312" w:cs="仿宋_GB2312"/>
          <w:color w:val="auto"/>
          <w:sz w:val="32"/>
          <w:szCs w:val="30"/>
          <w:lang w:val="en-US" w:eastAsia="zh-CN"/>
        </w:rPr>
        <w:t>现就</w:t>
      </w:r>
      <w:r>
        <w:rPr>
          <w:rFonts w:hint="eastAsia" w:ascii="仿宋_GB2312" w:hAnsi="仿宋_GB2312" w:eastAsia="仿宋_GB2312" w:cs="仿宋_GB2312"/>
          <w:color w:val="auto"/>
          <w:spacing w:val="0"/>
          <w:sz w:val="32"/>
          <w:szCs w:val="30"/>
        </w:rPr>
        <w:t>居民购房补贴政策实施细则</w:t>
      </w:r>
      <w:r>
        <w:rPr>
          <w:rFonts w:hint="eastAsia" w:ascii="仿宋_GB2312" w:hAnsi="仿宋_GB2312" w:eastAsia="仿宋_GB2312" w:cs="仿宋_GB2312"/>
          <w:color w:val="auto"/>
          <w:spacing w:val="0"/>
          <w:sz w:val="32"/>
          <w:szCs w:val="30"/>
          <w:lang w:val="en-US" w:eastAsia="zh-CN"/>
        </w:rPr>
        <w:t>通知如下：</w:t>
      </w:r>
    </w:p>
    <w:p w14:paraId="7F5663AE">
      <w:pPr>
        <w:spacing w:before="0" w:line="600" w:lineRule="exact"/>
        <w:ind w:left="0" w:firstLine="640" w:firstLineChars="200"/>
        <w:outlineLvl w:val="9"/>
        <w:rPr>
          <w:rFonts w:hint="eastAsia" w:ascii="黑体" w:hAnsi="黑体" w:eastAsia="黑体" w:cs="黑体"/>
          <w:color w:val="auto"/>
          <w:sz w:val="32"/>
          <w:szCs w:val="30"/>
        </w:rPr>
      </w:pPr>
      <w:r>
        <w:rPr>
          <w:rFonts w:hint="eastAsia" w:ascii="黑体" w:hAnsi="黑体" w:eastAsia="黑体" w:cs="黑体"/>
          <w:color w:val="auto"/>
          <w:sz w:val="32"/>
          <w:szCs w:val="30"/>
        </w:rPr>
        <w:t>一</w:t>
      </w:r>
      <w:r>
        <w:rPr>
          <w:rFonts w:hint="eastAsia" w:ascii="黑体" w:hAnsi="黑体" w:eastAsia="黑体" w:cs="黑体"/>
          <w:color w:val="auto"/>
          <w:spacing w:val="0"/>
          <w:sz w:val="32"/>
          <w:szCs w:val="30"/>
        </w:rPr>
        <w:t>、实施时间</w:t>
      </w:r>
      <w:r>
        <w:rPr>
          <w:rFonts w:hint="eastAsia" w:ascii="黑体" w:hAnsi="黑体" w:eastAsia="黑体" w:cs="黑体"/>
          <w:color w:val="auto"/>
          <w:sz w:val="32"/>
          <w:szCs w:val="30"/>
        </w:rPr>
        <w:t>与资金安排</w:t>
      </w:r>
    </w:p>
    <w:p w14:paraId="7B8D4DAB">
      <w:pPr>
        <w:spacing w:before="0" w:line="600" w:lineRule="exact"/>
        <w:ind w:left="8"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rPr>
        <w:t>购房补贴活动期限自印发之日起生效。购房补贴资金</w:t>
      </w:r>
      <w:r>
        <w:rPr>
          <w:rFonts w:hint="eastAsia" w:ascii="仿宋_GB2312" w:hAnsi="仿宋_GB2312" w:eastAsia="仿宋_GB2312" w:cs="仿宋_GB2312"/>
          <w:color w:val="auto"/>
          <w:spacing w:val="0"/>
          <w:sz w:val="32"/>
          <w:szCs w:val="30"/>
          <w:lang w:eastAsia="zh-CN"/>
        </w:rPr>
        <w:t>共计</w:t>
      </w:r>
      <w:r>
        <w:rPr>
          <w:rFonts w:hint="eastAsia" w:ascii="仿宋_GB2312" w:hAnsi="仿宋_GB2312" w:eastAsia="仿宋_GB2312" w:cs="仿宋_GB2312"/>
          <w:color w:val="auto"/>
          <w:spacing w:val="0"/>
          <w:sz w:val="32"/>
          <w:szCs w:val="30"/>
        </w:rPr>
        <w:t>2000万元（其中市区1300万元、吴川市280万元、廉江市130万元、雷州市130万元、遂溪县80万元、徐闻县80万元），按照购房粤安居系统网签时间先后顺序发放，资金</w:t>
      </w:r>
      <w:r>
        <w:rPr>
          <w:rFonts w:hint="eastAsia" w:ascii="仿宋_GB2312" w:hAnsi="仿宋_GB2312" w:eastAsia="仿宋_GB2312" w:cs="仿宋_GB2312"/>
          <w:color w:val="auto"/>
          <w:sz w:val="32"/>
          <w:szCs w:val="30"/>
        </w:rPr>
        <w:t>发放</w:t>
      </w:r>
      <w:r>
        <w:rPr>
          <w:rFonts w:hint="eastAsia" w:ascii="仿宋_GB2312" w:hAnsi="仿宋_GB2312" w:eastAsia="仿宋_GB2312" w:cs="仿宋_GB2312"/>
          <w:color w:val="auto"/>
          <w:spacing w:val="0"/>
          <w:sz w:val="32"/>
          <w:szCs w:val="30"/>
        </w:rPr>
        <w:t>完毕即补贴活动自动终止。</w:t>
      </w:r>
    </w:p>
    <w:p w14:paraId="55AD224F">
      <w:pPr>
        <w:spacing w:before="0" w:line="600" w:lineRule="exact"/>
        <w:ind w:left="0" w:firstLine="640" w:firstLineChars="200"/>
        <w:outlineLvl w:val="9"/>
        <w:rPr>
          <w:rFonts w:hint="eastAsia" w:ascii="黑体" w:hAnsi="黑体" w:eastAsia="黑体" w:cs="黑体"/>
          <w:color w:val="auto"/>
          <w:sz w:val="32"/>
          <w:szCs w:val="30"/>
        </w:rPr>
      </w:pPr>
      <w:r>
        <w:rPr>
          <w:rFonts w:hint="eastAsia" w:ascii="黑体" w:hAnsi="黑体" w:eastAsia="黑体" w:cs="黑体"/>
          <w:color w:val="auto"/>
          <w:sz w:val="32"/>
          <w:szCs w:val="30"/>
        </w:rPr>
        <w:t>二</w:t>
      </w:r>
      <w:r>
        <w:rPr>
          <w:rFonts w:hint="eastAsia" w:ascii="黑体" w:hAnsi="黑体" w:eastAsia="黑体" w:cs="黑体"/>
          <w:color w:val="auto"/>
          <w:spacing w:val="0"/>
          <w:sz w:val="32"/>
          <w:szCs w:val="30"/>
        </w:rPr>
        <w:t>、</w:t>
      </w:r>
      <w:r>
        <w:rPr>
          <w:rFonts w:hint="eastAsia" w:ascii="黑体" w:hAnsi="黑体" w:eastAsia="黑体" w:cs="黑体"/>
          <w:color w:val="auto"/>
          <w:sz w:val="32"/>
          <w:szCs w:val="30"/>
        </w:rPr>
        <w:t>补贴</w:t>
      </w:r>
      <w:r>
        <w:rPr>
          <w:rFonts w:hint="eastAsia" w:ascii="黑体" w:hAnsi="黑体" w:eastAsia="黑体" w:cs="黑体"/>
          <w:color w:val="auto"/>
          <w:spacing w:val="0"/>
          <w:sz w:val="32"/>
          <w:szCs w:val="30"/>
        </w:rPr>
        <w:t>范围和</w:t>
      </w:r>
      <w:r>
        <w:rPr>
          <w:rFonts w:hint="eastAsia" w:ascii="黑体" w:hAnsi="黑体" w:eastAsia="黑体" w:cs="黑体"/>
          <w:color w:val="auto"/>
          <w:sz w:val="32"/>
          <w:szCs w:val="30"/>
        </w:rPr>
        <w:t>补贴</w:t>
      </w:r>
      <w:r>
        <w:rPr>
          <w:rFonts w:hint="eastAsia" w:ascii="黑体" w:hAnsi="黑体" w:eastAsia="黑体" w:cs="黑体"/>
          <w:color w:val="auto"/>
          <w:spacing w:val="0"/>
          <w:sz w:val="32"/>
          <w:szCs w:val="30"/>
        </w:rPr>
        <w:t>标准</w:t>
      </w:r>
    </w:p>
    <w:p w14:paraId="4A94A3C2">
      <w:pPr>
        <w:spacing w:before="0" w:line="600" w:lineRule="exact"/>
        <w:ind w:left="8" w:firstLine="640" w:firstLineChars="200"/>
        <w:rPr>
          <w:rFonts w:hint="eastAsia" w:ascii="仿宋_GB2312" w:hAnsi="仿宋_GB2312" w:eastAsia="仿宋_GB2312" w:cs="仿宋_GB2312"/>
          <w:color w:val="auto"/>
          <w:spacing w:val="0"/>
          <w:sz w:val="32"/>
          <w:szCs w:val="30"/>
          <w:lang w:eastAsia="zh-CN"/>
        </w:rPr>
      </w:pPr>
      <w:r>
        <w:rPr>
          <w:rFonts w:hint="eastAsia" w:ascii="仿宋_GB2312" w:hAnsi="仿宋_GB2312" w:eastAsia="仿宋_GB2312" w:cs="仿宋_GB2312"/>
          <w:color w:val="auto"/>
          <w:sz w:val="32"/>
          <w:szCs w:val="30"/>
        </w:rPr>
        <w:t>政策</w:t>
      </w:r>
      <w:r>
        <w:rPr>
          <w:rFonts w:hint="eastAsia" w:ascii="仿宋_GB2312" w:hAnsi="仿宋_GB2312" w:eastAsia="仿宋_GB2312" w:cs="仿宋_GB2312"/>
          <w:color w:val="auto"/>
          <w:spacing w:val="0"/>
          <w:sz w:val="32"/>
          <w:szCs w:val="30"/>
          <w:lang w:eastAsia="zh-CN"/>
        </w:rPr>
        <w:t>实施时间内，</w:t>
      </w:r>
      <w:r>
        <w:rPr>
          <w:rFonts w:hint="eastAsia" w:ascii="仿宋_GB2312" w:hAnsi="仿宋_GB2312" w:eastAsia="仿宋_GB2312" w:cs="仿宋_GB2312"/>
          <w:color w:val="auto"/>
          <w:sz w:val="32"/>
          <w:szCs w:val="30"/>
        </w:rPr>
        <w:t>在</w:t>
      </w:r>
      <w:r>
        <w:rPr>
          <w:rFonts w:hint="eastAsia" w:ascii="仿宋_GB2312" w:hAnsi="仿宋_GB2312" w:eastAsia="仿宋_GB2312" w:cs="仿宋_GB2312"/>
          <w:color w:val="auto"/>
          <w:spacing w:val="0"/>
          <w:sz w:val="32"/>
          <w:szCs w:val="30"/>
          <w:lang w:eastAsia="zh-CN"/>
        </w:rPr>
        <w:t>湛江市</w:t>
      </w:r>
      <w:r>
        <w:rPr>
          <w:rFonts w:hint="eastAsia" w:ascii="仿宋_GB2312" w:hAnsi="仿宋_GB2312" w:eastAsia="仿宋_GB2312" w:cs="仿宋_GB2312"/>
          <w:color w:val="auto"/>
          <w:sz w:val="32"/>
          <w:szCs w:val="30"/>
        </w:rPr>
        <w:t>行政区域</w:t>
      </w:r>
      <w:r>
        <w:rPr>
          <w:rFonts w:hint="eastAsia" w:ascii="仿宋_GB2312" w:hAnsi="仿宋_GB2312" w:eastAsia="仿宋_GB2312" w:cs="仿宋_GB2312"/>
          <w:color w:val="auto"/>
          <w:spacing w:val="0"/>
          <w:sz w:val="32"/>
          <w:szCs w:val="30"/>
          <w:lang w:eastAsia="zh-CN"/>
        </w:rPr>
        <w:t>内</w:t>
      </w:r>
      <w:r>
        <w:rPr>
          <w:rFonts w:hint="eastAsia" w:ascii="仿宋_GB2312" w:hAnsi="仿宋_GB2312" w:eastAsia="仿宋_GB2312" w:cs="仿宋_GB2312"/>
          <w:color w:val="auto"/>
          <w:sz w:val="32"/>
          <w:szCs w:val="30"/>
        </w:rPr>
        <w:t>购买</w:t>
      </w:r>
      <w:r>
        <w:rPr>
          <w:rFonts w:hint="eastAsia" w:ascii="仿宋_GB2312" w:hAnsi="仿宋_GB2312" w:eastAsia="仿宋_GB2312" w:cs="仿宋_GB2312"/>
          <w:color w:val="auto"/>
          <w:spacing w:val="0"/>
          <w:sz w:val="32"/>
          <w:szCs w:val="30"/>
          <w:lang w:eastAsia="zh-CN"/>
        </w:rPr>
        <w:t>新建商品</w:t>
      </w:r>
      <w:r>
        <w:rPr>
          <w:rFonts w:hint="eastAsia" w:ascii="仿宋_GB2312" w:hAnsi="仿宋_GB2312" w:eastAsia="仿宋_GB2312" w:cs="仿宋_GB2312"/>
          <w:color w:val="auto"/>
          <w:spacing w:val="0"/>
          <w:sz w:val="32"/>
          <w:szCs w:val="30"/>
          <w:lang w:val="en-US" w:eastAsia="zh-CN"/>
        </w:rPr>
        <w:t>房</w:t>
      </w:r>
      <w:r>
        <w:rPr>
          <w:rFonts w:hint="eastAsia" w:ascii="仿宋_GB2312" w:hAnsi="仿宋_GB2312" w:eastAsia="仿宋_GB2312" w:cs="仿宋_GB2312"/>
          <w:color w:val="auto"/>
          <w:spacing w:val="0"/>
          <w:sz w:val="32"/>
          <w:szCs w:val="30"/>
          <w:lang w:eastAsia="zh-CN"/>
        </w:rPr>
        <w:t>住</w:t>
      </w:r>
      <w:r>
        <w:rPr>
          <w:rFonts w:hint="eastAsia" w:ascii="仿宋_GB2312" w:hAnsi="仿宋_GB2312" w:eastAsia="仿宋_GB2312" w:cs="仿宋_GB2312"/>
          <w:color w:val="auto"/>
          <w:spacing w:val="0"/>
          <w:sz w:val="32"/>
          <w:szCs w:val="30"/>
          <w:lang w:val="en-US" w:eastAsia="zh-CN"/>
        </w:rPr>
        <w:t>宅</w:t>
      </w:r>
      <w:r>
        <w:rPr>
          <w:rFonts w:hint="eastAsia" w:ascii="仿宋_GB2312" w:hAnsi="仿宋_GB2312" w:eastAsia="仿宋_GB2312" w:cs="仿宋_GB2312"/>
          <w:color w:val="auto"/>
          <w:sz w:val="32"/>
          <w:szCs w:val="30"/>
        </w:rPr>
        <w:t>且</w:t>
      </w:r>
      <w:r>
        <w:rPr>
          <w:rFonts w:hint="eastAsia" w:ascii="仿宋_GB2312" w:hAnsi="仿宋_GB2312" w:eastAsia="仿宋_GB2312" w:cs="仿宋_GB2312"/>
          <w:color w:val="auto"/>
          <w:spacing w:val="0"/>
          <w:sz w:val="32"/>
          <w:szCs w:val="30"/>
        </w:rPr>
        <w:t>完成</w:t>
      </w:r>
      <w:r>
        <w:rPr>
          <w:rFonts w:hint="eastAsia" w:ascii="仿宋_GB2312" w:hAnsi="仿宋_GB2312" w:eastAsia="仿宋_GB2312" w:cs="仿宋_GB2312"/>
          <w:color w:val="auto"/>
          <w:sz w:val="32"/>
          <w:szCs w:val="30"/>
        </w:rPr>
        <w:t>商品房买卖合同</w:t>
      </w:r>
      <w:r>
        <w:rPr>
          <w:rFonts w:hint="eastAsia" w:ascii="仿宋_GB2312" w:hAnsi="仿宋_GB2312" w:eastAsia="仿宋_GB2312" w:cs="仿宋_GB2312"/>
          <w:color w:val="auto"/>
          <w:spacing w:val="0"/>
          <w:sz w:val="32"/>
          <w:szCs w:val="30"/>
        </w:rPr>
        <w:t>网签备案</w:t>
      </w:r>
      <w:r>
        <w:rPr>
          <w:rFonts w:hint="eastAsia" w:ascii="仿宋_GB2312" w:hAnsi="仿宋_GB2312" w:eastAsia="仿宋_GB2312" w:cs="仿宋_GB2312"/>
          <w:color w:val="auto"/>
          <w:spacing w:val="0"/>
          <w:sz w:val="32"/>
          <w:szCs w:val="30"/>
          <w:lang w:val="en-US" w:eastAsia="zh-CN"/>
        </w:rPr>
        <w:t>缴税</w:t>
      </w:r>
      <w:r>
        <w:rPr>
          <w:rFonts w:hint="eastAsia" w:ascii="仿宋_GB2312" w:hAnsi="仿宋_GB2312" w:eastAsia="仿宋_GB2312" w:cs="仿宋_GB2312"/>
          <w:color w:val="auto"/>
          <w:spacing w:val="0"/>
          <w:sz w:val="32"/>
          <w:szCs w:val="30"/>
        </w:rPr>
        <w:t>的购房人</w:t>
      </w:r>
      <w:r>
        <w:rPr>
          <w:rFonts w:hint="eastAsia" w:ascii="仿宋_GB2312" w:hAnsi="仿宋_GB2312" w:eastAsia="仿宋_GB2312" w:cs="仿宋_GB2312"/>
          <w:color w:val="auto"/>
          <w:spacing w:val="0"/>
          <w:sz w:val="32"/>
          <w:szCs w:val="30"/>
          <w:lang w:eastAsia="zh-CN"/>
        </w:rPr>
        <w:t>，</w:t>
      </w:r>
      <w:r>
        <w:rPr>
          <w:rFonts w:hint="eastAsia" w:ascii="仿宋_GB2312" w:hAnsi="仿宋_GB2312" w:eastAsia="仿宋_GB2312" w:cs="仿宋_GB2312"/>
          <w:color w:val="auto"/>
          <w:spacing w:val="0"/>
          <w:sz w:val="32"/>
          <w:szCs w:val="30"/>
        </w:rPr>
        <w:t>按照合同总价的</w:t>
      </w:r>
      <w:r>
        <w:rPr>
          <w:rFonts w:hint="eastAsia" w:ascii="仿宋_GB2312" w:hAnsi="仿宋_GB2312" w:eastAsia="仿宋_GB2312" w:cs="仿宋_GB2312"/>
          <w:color w:val="auto"/>
          <w:sz w:val="32"/>
          <w:szCs w:val="30"/>
        </w:rPr>
        <w:t>1</w:t>
      </w:r>
      <w:r>
        <w:rPr>
          <w:rFonts w:hint="eastAsia" w:ascii="仿宋_GB2312" w:hAnsi="仿宋_GB2312" w:eastAsia="仿宋_GB2312" w:cs="仿宋_GB2312"/>
          <w:color w:val="auto"/>
          <w:spacing w:val="0"/>
          <w:sz w:val="32"/>
          <w:szCs w:val="30"/>
        </w:rPr>
        <w:t>%</w:t>
      </w:r>
      <w:r>
        <w:rPr>
          <w:rFonts w:hint="eastAsia" w:ascii="仿宋_GB2312" w:hAnsi="仿宋_GB2312" w:eastAsia="仿宋_GB2312" w:cs="仿宋_GB2312"/>
          <w:color w:val="auto"/>
          <w:spacing w:val="0"/>
          <w:sz w:val="32"/>
          <w:szCs w:val="30"/>
          <w:lang w:eastAsia="zh-CN"/>
        </w:rPr>
        <w:t>可获得</w:t>
      </w:r>
      <w:r>
        <w:rPr>
          <w:rFonts w:hint="eastAsia" w:ascii="仿宋_GB2312" w:hAnsi="仿宋_GB2312" w:eastAsia="仿宋_GB2312" w:cs="仿宋_GB2312"/>
          <w:color w:val="auto"/>
          <w:spacing w:val="0"/>
          <w:sz w:val="32"/>
          <w:szCs w:val="30"/>
        </w:rPr>
        <w:t>单套最高不超过2万元</w:t>
      </w:r>
      <w:r>
        <w:rPr>
          <w:rFonts w:hint="eastAsia" w:ascii="仿宋_GB2312" w:hAnsi="仿宋_GB2312" w:eastAsia="仿宋_GB2312" w:cs="仿宋_GB2312"/>
          <w:color w:val="auto"/>
          <w:spacing w:val="0"/>
          <w:sz w:val="32"/>
          <w:szCs w:val="30"/>
          <w:lang w:eastAsia="zh-CN"/>
        </w:rPr>
        <w:t>的购房补贴。</w:t>
      </w:r>
    </w:p>
    <w:p w14:paraId="7159F180">
      <w:pPr>
        <w:spacing w:before="0" w:line="600" w:lineRule="exact"/>
        <w:ind w:left="0" w:firstLine="640" w:firstLineChars="200"/>
        <w:outlineLvl w:val="9"/>
        <w:rPr>
          <w:rFonts w:hint="eastAsia" w:ascii="黑体" w:hAnsi="黑体" w:eastAsia="黑体" w:cs="黑体"/>
          <w:color w:val="auto"/>
          <w:sz w:val="32"/>
          <w:szCs w:val="30"/>
        </w:rPr>
      </w:pPr>
      <w:r>
        <w:rPr>
          <w:rFonts w:hint="eastAsia" w:ascii="黑体" w:hAnsi="黑体" w:eastAsia="黑体" w:cs="黑体"/>
          <w:color w:val="auto"/>
          <w:sz w:val="32"/>
          <w:szCs w:val="30"/>
        </w:rPr>
        <w:t>三</w:t>
      </w:r>
      <w:r>
        <w:rPr>
          <w:rFonts w:hint="eastAsia" w:ascii="黑体" w:hAnsi="黑体" w:eastAsia="黑体" w:cs="黑体"/>
          <w:color w:val="auto"/>
          <w:spacing w:val="0"/>
          <w:sz w:val="32"/>
          <w:szCs w:val="30"/>
        </w:rPr>
        <w:t>、补贴申报</w:t>
      </w:r>
      <w:r>
        <w:rPr>
          <w:rFonts w:hint="eastAsia" w:ascii="黑体" w:hAnsi="黑体" w:eastAsia="黑体" w:cs="黑体"/>
          <w:color w:val="auto"/>
          <w:sz w:val="32"/>
          <w:szCs w:val="30"/>
        </w:rPr>
        <w:t>和拨付</w:t>
      </w:r>
      <w:r>
        <w:rPr>
          <w:rFonts w:hint="eastAsia" w:ascii="黑体" w:hAnsi="黑体" w:eastAsia="黑体" w:cs="黑体"/>
          <w:color w:val="auto"/>
          <w:spacing w:val="0"/>
          <w:sz w:val="32"/>
          <w:szCs w:val="30"/>
        </w:rPr>
        <w:t>流程</w:t>
      </w:r>
    </w:p>
    <w:p w14:paraId="34DF6F80">
      <w:pPr>
        <w:spacing w:before="0" w:line="600" w:lineRule="exact"/>
        <w:ind w:left="0" w:right="0" w:firstLine="640" w:firstLineChars="200"/>
        <w:rPr>
          <w:rFonts w:hint="eastAsia" w:ascii="仿宋_GB2312" w:hAnsi="仿宋_GB2312" w:eastAsia="仿宋_GB2312" w:cs="仿宋_GB2312"/>
          <w:color w:val="auto"/>
          <w:sz w:val="32"/>
          <w:szCs w:val="30"/>
        </w:rPr>
      </w:pPr>
      <w:r>
        <w:rPr>
          <w:rFonts w:hint="eastAsia" w:ascii="楷体_GB2312" w:hAnsi="楷体_GB2312" w:eastAsia="楷体_GB2312" w:cs="楷体_GB2312"/>
          <w:color w:val="auto"/>
          <w:spacing w:val="0"/>
          <w:sz w:val="32"/>
          <w:szCs w:val="30"/>
        </w:rPr>
        <w:t>（一）购房人</w:t>
      </w:r>
      <w:r>
        <w:rPr>
          <w:rFonts w:hint="eastAsia" w:ascii="楷体_GB2312" w:hAnsi="楷体_GB2312" w:eastAsia="楷体_GB2312" w:cs="楷体_GB2312"/>
          <w:color w:val="auto"/>
          <w:sz w:val="32"/>
          <w:szCs w:val="30"/>
        </w:rPr>
        <w:t>提交</w:t>
      </w:r>
      <w:r>
        <w:rPr>
          <w:rFonts w:hint="eastAsia" w:ascii="楷体_GB2312" w:hAnsi="楷体_GB2312" w:eastAsia="楷体_GB2312" w:cs="楷体_GB2312"/>
          <w:color w:val="auto"/>
          <w:spacing w:val="0"/>
          <w:sz w:val="32"/>
          <w:szCs w:val="30"/>
        </w:rPr>
        <w:t>申请</w:t>
      </w:r>
    </w:p>
    <w:p w14:paraId="62854A53">
      <w:pPr>
        <w:spacing w:before="0" w:line="600" w:lineRule="exact"/>
        <w:ind w:left="8" w:firstLine="640" w:firstLineChars="200"/>
        <w:rPr>
          <w:rFonts w:hint="eastAsia" w:ascii="仿宋_GB2312" w:hAnsi="仿宋_GB2312" w:eastAsia="仿宋_GB2312" w:cs="仿宋_GB2312"/>
          <w:color w:val="auto"/>
          <w:spacing w:val="0"/>
          <w:sz w:val="32"/>
          <w:szCs w:val="30"/>
        </w:rPr>
      </w:pPr>
      <w:r>
        <w:rPr>
          <w:rFonts w:hint="eastAsia" w:ascii="仿宋_GB2312" w:hAnsi="仿宋_GB2312" w:eastAsia="仿宋_GB2312" w:cs="仿宋_GB2312"/>
          <w:color w:val="auto"/>
          <w:spacing w:val="0"/>
          <w:sz w:val="32"/>
          <w:szCs w:val="30"/>
        </w:rPr>
        <w:t>购房人完成新建商品</w:t>
      </w:r>
      <w:r>
        <w:rPr>
          <w:rFonts w:hint="eastAsia" w:ascii="仿宋_GB2312" w:hAnsi="仿宋_GB2312" w:eastAsia="仿宋_GB2312" w:cs="仿宋_GB2312"/>
          <w:color w:val="auto"/>
          <w:spacing w:val="0"/>
          <w:sz w:val="32"/>
          <w:szCs w:val="30"/>
          <w:lang w:val="en-US" w:eastAsia="zh-CN"/>
        </w:rPr>
        <w:t>房住宅</w:t>
      </w:r>
      <w:r>
        <w:rPr>
          <w:rFonts w:hint="eastAsia" w:ascii="仿宋_GB2312" w:hAnsi="仿宋_GB2312" w:eastAsia="仿宋_GB2312" w:cs="仿宋_GB2312"/>
          <w:color w:val="auto"/>
          <w:spacing w:val="0"/>
          <w:sz w:val="32"/>
          <w:szCs w:val="30"/>
        </w:rPr>
        <w:t>买卖合同</w:t>
      </w:r>
      <w:r>
        <w:rPr>
          <w:rFonts w:hint="eastAsia" w:ascii="仿宋_GB2312" w:hAnsi="仿宋_GB2312" w:eastAsia="仿宋_GB2312" w:cs="仿宋_GB2312"/>
          <w:color w:val="auto"/>
          <w:sz w:val="32"/>
          <w:szCs w:val="30"/>
        </w:rPr>
        <w:t>网签</w:t>
      </w:r>
      <w:r>
        <w:rPr>
          <w:rFonts w:hint="eastAsia" w:ascii="仿宋_GB2312" w:hAnsi="仿宋_GB2312" w:eastAsia="仿宋_GB2312" w:cs="仿宋_GB2312"/>
          <w:color w:val="auto"/>
          <w:spacing w:val="0"/>
          <w:sz w:val="32"/>
          <w:szCs w:val="30"/>
        </w:rPr>
        <w:t>备案后</w:t>
      </w:r>
      <w:r>
        <w:rPr>
          <w:rFonts w:hint="eastAsia" w:ascii="仿宋_GB2312" w:hAnsi="仿宋_GB2312" w:eastAsia="仿宋_GB2312" w:cs="仿宋_GB2312"/>
          <w:color w:val="auto"/>
          <w:sz w:val="32"/>
          <w:szCs w:val="30"/>
        </w:rPr>
        <w:t>，</w:t>
      </w:r>
      <w:r>
        <w:rPr>
          <w:rFonts w:hint="eastAsia" w:ascii="仿宋_GB2312" w:hAnsi="仿宋_GB2312" w:eastAsia="仿宋_GB2312" w:cs="仿宋_GB2312"/>
          <w:color w:val="auto"/>
          <w:spacing w:val="0"/>
          <w:sz w:val="32"/>
          <w:szCs w:val="30"/>
        </w:rPr>
        <w:t>向</w:t>
      </w:r>
      <w:r>
        <w:rPr>
          <w:rFonts w:hint="eastAsia" w:ascii="仿宋_GB2312" w:hAnsi="仿宋_GB2312" w:eastAsia="仿宋_GB2312" w:cs="仿宋_GB2312"/>
          <w:color w:val="auto"/>
          <w:sz w:val="32"/>
          <w:szCs w:val="30"/>
        </w:rPr>
        <w:t>房屋</w:t>
      </w:r>
      <w:r>
        <w:rPr>
          <w:rFonts w:hint="eastAsia" w:ascii="仿宋_GB2312" w:hAnsi="仿宋_GB2312" w:eastAsia="仿宋_GB2312" w:cs="仿宋_GB2312"/>
          <w:color w:val="auto"/>
          <w:spacing w:val="0"/>
          <w:sz w:val="32"/>
          <w:szCs w:val="30"/>
        </w:rPr>
        <w:t>开发企业提交</w:t>
      </w:r>
      <w:r>
        <w:rPr>
          <w:rFonts w:hint="eastAsia" w:ascii="仿宋_GB2312" w:hAnsi="仿宋_GB2312" w:eastAsia="仿宋_GB2312" w:cs="仿宋_GB2312"/>
          <w:color w:val="auto"/>
          <w:sz w:val="32"/>
          <w:szCs w:val="30"/>
        </w:rPr>
        <w:t>以下申请</w:t>
      </w:r>
      <w:r>
        <w:rPr>
          <w:rFonts w:hint="eastAsia" w:ascii="仿宋_GB2312" w:hAnsi="仿宋_GB2312" w:eastAsia="仿宋_GB2312" w:cs="仿宋_GB2312"/>
          <w:color w:val="auto"/>
          <w:spacing w:val="0"/>
          <w:sz w:val="32"/>
          <w:szCs w:val="30"/>
        </w:rPr>
        <w:t>资料：</w:t>
      </w:r>
    </w:p>
    <w:p w14:paraId="1E247B29">
      <w:pPr>
        <w:spacing w:before="0" w:line="600" w:lineRule="exact"/>
        <w:ind w:left="8"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rPr>
        <w:t>1.</w:t>
      </w:r>
      <w:r>
        <w:rPr>
          <w:rFonts w:hint="eastAsia" w:ascii="仿宋_GB2312" w:hAnsi="仿宋_GB2312" w:eastAsia="仿宋_GB2312" w:cs="仿宋_GB2312"/>
          <w:color w:val="auto"/>
          <w:sz w:val="32"/>
          <w:szCs w:val="30"/>
        </w:rPr>
        <w:t>购房人有效</w:t>
      </w:r>
      <w:r>
        <w:rPr>
          <w:rFonts w:hint="eastAsia" w:ascii="仿宋_GB2312" w:hAnsi="仿宋_GB2312" w:eastAsia="仿宋_GB2312" w:cs="仿宋_GB2312"/>
          <w:color w:val="auto"/>
          <w:spacing w:val="0"/>
          <w:sz w:val="32"/>
          <w:szCs w:val="30"/>
        </w:rPr>
        <w:t>个人身份</w:t>
      </w:r>
      <w:r>
        <w:rPr>
          <w:rFonts w:hint="eastAsia" w:ascii="仿宋_GB2312" w:hAnsi="仿宋_GB2312" w:eastAsia="仿宋_GB2312" w:cs="仿宋_GB2312"/>
          <w:color w:val="auto"/>
          <w:sz w:val="32"/>
          <w:szCs w:val="30"/>
        </w:rPr>
        <w:t>证明材料</w:t>
      </w:r>
      <w:r>
        <w:rPr>
          <w:rFonts w:hint="eastAsia" w:ascii="仿宋_GB2312" w:hAnsi="仿宋_GB2312" w:eastAsia="仿宋_GB2312" w:cs="仿宋_GB2312"/>
          <w:color w:val="auto"/>
          <w:spacing w:val="0"/>
          <w:sz w:val="32"/>
          <w:szCs w:val="30"/>
        </w:rPr>
        <w:t>；</w:t>
      </w:r>
    </w:p>
    <w:p w14:paraId="3381DFD6">
      <w:pPr>
        <w:spacing w:before="0" w:line="600" w:lineRule="exact"/>
        <w:ind w:left="8"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rPr>
        <w:t>2.</w:t>
      </w:r>
      <w:r>
        <w:rPr>
          <w:rFonts w:hint="eastAsia" w:ascii="仿宋_GB2312" w:hAnsi="仿宋_GB2312" w:eastAsia="仿宋_GB2312" w:cs="仿宋_GB2312"/>
          <w:color w:val="auto"/>
          <w:sz w:val="32"/>
          <w:szCs w:val="30"/>
        </w:rPr>
        <w:t>购房人本人</w:t>
      </w:r>
      <w:r>
        <w:rPr>
          <w:rFonts w:hint="eastAsia" w:ascii="仿宋_GB2312" w:hAnsi="仿宋_GB2312" w:eastAsia="仿宋_GB2312" w:cs="仿宋_GB2312"/>
          <w:color w:val="auto"/>
          <w:spacing w:val="0"/>
          <w:sz w:val="32"/>
          <w:szCs w:val="30"/>
        </w:rPr>
        <w:t>银行账户信息</w:t>
      </w:r>
      <w:r>
        <w:rPr>
          <w:rFonts w:hint="eastAsia" w:ascii="仿宋_GB2312" w:hAnsi="仿宋_GB2312" w:eastAsia="仿宋_GB2312" w:cs="仿宋_GB2312"/>
          <w:color w:val="auto"/>
          <w:sz w:val="32"/>
          <w:szCs w:val="30"/>
        </w:rPr>
        <w:t>（需为中国境内发行的有效银联一类借记卡，账户状态正常）</w:t>
      </w:r>
      <w:r>
        <w:rPr>
          <w:rFonts w:hint="eastAsia" w:ascii="仿宋_GB2312" w:hAnsi="仿宋_GB2312" w:eastAsia="仿宋_GB2312" w:cs="仿宋_GB2312"/>
          <w:color w:val="auto"/>
          <w:spacing w:val="0"/>
          <w:sz w:val="32"/>
          <w:szCs w:val="30"/>
        </w:rPr>
        <w:t>；</w:t>
      </w:r>
    </w:p>
    <w:p w14:paraId="72E9AE1B">
      <w:pPr>
        <w:spacing w:before="0" w:line="600" w:lineRule="exact"/>
        <w:ind w:left="8"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3</w:t>
      </w:r>
      <w:r>
        <w:rPr>
          <w:rFonts w:hint="eastAsia" w:ascii="仿宋_GB2312" w:hAnsi="仿宋_GB2312" w:eastAsia="仿宋_GB2312" w:cs="仿宋_GB2312"/>
          <w:color w:val="auto"/>
          <w:spacing w:val="0"/>
          <w:sz w:val="32"/>
          <w:szCs w:val="30"/>
        </w:rPr>
        <w:t>.</w:t>
      </w:r>
      <w:r>
        <w:rPr>
          <w:rFonts w:hint="eastAsia" w:ascii="仿宋_GB2312" w:hAnsi="仿宋_GB2312" w:eastAsia="仿宋_GB2312" w:cs="仿宋_GB2312"/>
          <w:color w:val="auto"/>
          <w:sz w:val="32"/>
          <w:szCs w:val="30"/>
        </w:rPr>
        <w:t>政策实施期内出具的</w:t>
      </w:r>
      <w:r>
        <w:rPr>
          <w:rFonts w:hint="eastAsia" w:ascii="仿宋_GB2312" w:hAnsi="仿宋_GB2312" w:eastAsia="仿宋_GB2312" w:cs="仿宋_GB2312"/>
          <w:color w:val="auto"/>
          <w:spacing w:val="0"/>
          <w:sz w:val="32"/>
          <w:szCs w:val="30"/>
        </w:rPr>
        <w:t>房屋交易备案证明及契税完税证明；</w:t>
      </w:r>
    </w:p>
    <w:p w14:paraId="371615D0">
      <w:pPr>
        <w:spacing w:before="0" w:line="600" w:lineRule="exact"/>
        <w:ind w:left="8"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4</w:t>
      </w:r>
      <w:r>
        <w:rPr>
          <w:rFonts w:hint="eastAsia" w:ascii="仿宋_GB2312" w:hAnsi="仿宋_GB2312" w:eastAsia="仿宋_GB2312" w:cs="仿宋_GB2312"/>
          <w:color w:val="auto"/>
          <w:spacing w:val="0"/>
          <w:sz w:val="32"/>
          <w:szCs w:val="30"/>
        </w:rPr>
        <w:t>.受理部门</w:t>
      </w:r>
      <w:r>
        <w:rPr>
          <w:rFonts w:hint="eastAsia" w:ascii="仿宋_GB2312" w:hAnsi="仿宋_GB2312" w:eastAsia="仿宋_GB2312" w:cs="仿宋_GB2312"/>
          <w:color w:val="auto"/>
          <w:sz w:val="32"/>
          <w:szCs w:val="30"/>
        </w:rPr>
        <w:t>要求提供</w:t>
      </w:r>
      <w:r>
        <w:rPr>
          <w:rFonts w:hint="eastAsia" w:ascii="仿宋_GB2312" w:hAnsi="仿宋_GB2312" w:eastAsia="仿宋_GB2312" w:cs="仿宋_GB2312"/>
          <w:color w:val="auto"/>
          <w:spacing w:val="0"/>
          <w:sz w:val="32"/>
          <w:szCs w:val="30"/>
        </w:rPr>
        <w:t>的其他</w:t>
      </w:r>
      <w:r>
        <w:rPr>
          <w:rFonts w:hint="eastAsia" w:ascii="仿宋_GB2312" w:hAnsi="仿宋_GB2312" w:eastAsia="仿宋_GB2312" w:cs="仿宋_GB2312"/>
          <w:color w:val="auto"/>
          <w:sz w:val="32"/>
          <w:szCs w:val="30"/>
        </w:rPr>
        <w:t>相关</w:t>
      </w:r>
      <w:r>
        <w:rPr>
          <w:rFonts w:hint="eastAsia" w:ascii="仿宋_GB2312" w:hAnsi="仿宋_GB2312" w:eastAsia="仿宋_GB2312" w:cs="仿宋_GB2312"/>
          <w:color w:val="auto"/>
          <w:spacing w:val="0"/>
          <w:sz w:val="32"/>
          <w:szCs w:val="30"/>
        </w:rPr>
        <w:t>材料。</w:t>
      </w:r>
    </w:p>
    <w:p w14:paraId="25448D2B">
      <w:pPr>
        <w:spacing w:before="0" w:line="600" w:lineRule="exact"/>
        <w:ind w:left="0" w:right="0" w:firstLine="640" w:firstLineChars="200"/>
        <w:rPr>
          <w:rFonts w:hint="eastAsia" w:ascii="楷体_GB2312" w:hAnsi="楷体_GB2312" w:eastAsia="楷体_GB2312" w:cs="楷体_GB2312"/>
          <w:color w:val="auto"/>
          <w:spacing w:val="0"/>
          <w:sz w:val="32"/>
          <w:szCs w:val="30"/>
        </w:rPr>
      </w:pPr>
      <w:r>
        <w:rPr>
          <w:rFonts w:hint="eastAsia" w:ascii="楷体_GB2312" w:hAnsi="楷体_GB2312" w:eastAsia="楷体_GB2312" w:cs="楷体_GB2312"/>
          <w:color w:val="auto"/>
          <w:spacing w:val="0"/>
          <w:sz w:val="32"/>
          <w:szCs w:val="30"/>
        </w:rPr>
        <w:t>（二）开发企业汇总报送</w:t>
      </w:r>
    </w:p>
    <w:p w14:paraId="12D46242">
      <w:pPr>
        <w:spacing w:before="0" w:line="600" w:lineRule="exact"/>
        <w:ind w:left="0"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rPr>
        <w:t>房地产开发企业对购房人</w:t>
      </w:r>
      <w:r>
        <w:rPr>
          <w:rFonts w:hint="eastAsia" w:ascii="仿宋_GB2312" w:hAnsi="仿宋_GB2312" w:eastAsia="仿宋_GB2312" w:cs="仿宋_GB2312"/>
          <w:color w:val="auto"/>
          <w:spacing w:val="0"/>
          <w:sz w:val="32"/>
          <w:szCs w:val="30"/>
          <w:lang w:eastAsia="zh-CN"/>
        </w:rPr>
        <w:t>提交的</w:t>
      </w:r>
      <w:r>
        <w:rPr>
          <w:rFonts w:hint="eastAsia" w:ascii="仿宋_GB2312" w:hAnsi="仿宋_GB2312" w:eastAsia="仿宋_GB2312" w:cs="仿宋_GB2312"/>
          <w:color w:val="auto"/>
          <w:spacing w:val="0"/>
          <w:sz w:val="32"/>
          <w:szCs w:val="30"/>
        </w:rPr>
        <w:t>申请材料进行</w:t>
      </w:r>
      <w:r>
        <w:rPr>
          <w:rFonts w:hint="eastAsia" w:ascii="仿宋_GB2312" w:hAnsi="仿宋_GB2312" w:eastAsia="仿宋_GB2312" w:cs="仿宋_GB2312"/>
          <w:color w:val="auto"/>
          <w:spacing w:val="0"/>
          <w:sz w:val="32"/>
          <w:szCs w:val="30"/>
          <w:lang w:eastAsia="zh-CN"/>
        </w:rPr>
        <w:t>逐一</w:t>
      </w:r>
      <w:r>
        <w:rPr>
          <w:rFonts w:hint="eastAsia" w:ascii="仿宋_GB2312" w:hAnsi="仿宋_GB2312" w:eastAsia="仿宋_GB2312" w:cs="仿宋_GB2312"/>
          <w:color w:val="auto"/>
          <w:spacing w:val="0"/>
          <w:sz w:val="32"/>
          <w:szCs w:val="30"/>
        </w:rPr>
        <w:t>核实，</w:t>
      </w:r>
      <w:r>
        <w:rPr>
          <w:rFonts w:hint="eastAsia" w:ascii="仿宋_GB2312" w:hAnsi="仿宋_GB2312" w:eastAsia="仿宋_GB2312" w:cs="仿宋_GB2312"/>
          <w:color w:val="auto"/>
          <w:spacing w:val="0"/>
          <w:sz w:val="32"/>
          <w:szCs w:val="30"/>
          <w:lang w:eastAsia="zh-CN"/>
        </w:rPr>
        <w:t>确认材料真实、完整、合规后，于</w:t>
      </w:r>
      <w:r>
        <w:rPr>
          <w:rFonts w:hint="eastAsia" w:ascii="仿宋_GB2312" w:hAnsi="仿宋_GB2312" w:eastAsia="仿宋_GB2312" w:cs="仿宋_GB2312"/>
          <w:color w:val="auto"/>
          <w:spacing w:val="0"/>
          <w:sz w:val="32"/>
          <w:szCs w:val="30"/>
        </w:rPr>
        <w:t>每月 15 日</w:t>
      </w:r>
      <w:r>
        <w:rPr>
          <w:rFonts w:hint="eastAsia" w:ascii="仿宋_GB2312" w:hAnsi="仿宋_GB2312" w:eastAsia="仿宋_GB2312" w:cs="仿宋_GB2312"/>
          <w:color w:val="auto"/>
          <w:sz w:val="32"/>
          <w:szCs w:val="30"/>
        </w:rPr>
        <w:t>前将补贴申请资料汇总上报至辖区住房城乡建设部门进行初审，同时报送加盖企业公章的《新建商品住房购房补贴汇总表》。其中，市管项目相关资料直接报送至湛江市房地产交易所。</w:t>
      </w:r>
    </w:p>
    <w:p w14:paraId="56B2F09C">
      <w:pPr>
        <w:spacing w:before="0" w:line="600" w:lineRule="exact"/>
        <w:ind w:left="0" w:firstLine="640" w:firstLineChars="200"/>
        <w:rPr>
          <w:rFonts w:hint="eastAsia" w:ascii="仿宋_GB2312" w:hAnsi="仿宋_GB2312" w:eastAsia="仿宋_GB2312" w:cs="仿宋_GB2312"/>
          <w:color w:val="auto"/>
          <w:spacing w:val="0"/>
          <w:sz w:val="32"/>
          <w:szCs w:val="30"/>
        </w:rPr>
      </w:pPr>
      <w:r>
        <w:rPr>
          <w:rFonts w:hint="eastAsia" w:ascii="楷体_GB2312" w:hAnsi="楷体_GB2312" w:eastAsia="楷体_GB2312" w:cs="楷体_GB2312"/>
          <w:color w:val="auto"/>
          <w:spacing w:val="0"/>
          <w:sz w:val="32"/>
          <w:szCs w:val="30"/>
        </w:rPr>
        <w:t>（三）住建部门</w:t>
      </w:r>
      <w:r>
        <w:rPr>
          <w:rFonts w:hint="eastAsia" w:ascii="楷体_GB2312" w:hAnsi="楷体_GB2312" w:eastAsia="楷体_GB2312" w:cs="楷体_GB2312"/>
          <w:color w:val="auto"/>
          <w:spacing w:val="0"/>
          <w:sz w:val="32"/>
          <w:szCs w:val="30"/>
          <w:lang w:val="en-US" w:eastAsia="zh-CN"/>
        </w:rPr>
        <w:t>审核公示</w:t>
      </w:r>
    </w:p>
    <w:p w14:paraId="5F56DDB9">
      <w:pPr>
        <w:spacing w:before="0" w:line="600" w:lineRule="exact"/>
        <w:ind w:left="0" w:firstLine="640" w:firstLineChars="200"/>
        <w:rPr>
          <w:rFonts w:hint="eastAsia" w:ascii="仿宋_GB2312" w:hAnsi="仿宋_GB2312" w:eastAsia="仿宋_GB2312" w:cs="仿宋_GB2312"/>
          <w:color w:val="auto"/>
          <w:spacing w:val="0"/>
          <w:sz w:val="32"/>
          <w:szCs w:val="30"/>
          <w:lang w:eastAsia="zh-CN"/>
        </w:rPr>
      </w:pPr>
      <w:r>
        <w:rPr>
          <w:rFonts w:hint="eastAsia" w:ascii="仿宋_GB2312" w:hAnsi="仿宋_GB2312" w:eastAsia="仿宋_GB2312" w:cs="仿宋_GB2312"/>
          <w:color w:val="auto"/>
          <w:spacing w:val="0"/>
          <w:sz w:val="32"/>
          <w:szCs w:val="30"/>
        </w:rPr>
        <w:t>辖区住房城乡建设部门、市房地产交易所对开发企业报送的申报材料进行审批，对不符合补贴政策的，及时向开发企业反馈原因。审批完成后，辖区住建部门、市房地产交易所将审核通过的资料报送至市住房城乡建设局。市、县（市）住房城乡建设部门对审批通过的补贴申请信息，在官方网站进行公示</w:t>
      </w:r>
      <w:r>
        <w:rPr>
          <w:rFonts w:hint="eastAsia" w:ascii="仿宋_GB2312" w:hAnsi="仿宋_GB2312" w:eastAsia="仿宋_GB2312" w:cs="仿宋_GB2312"/>
          <w:color w:val="auto"/>
          <w:spacing w:val="0"/>
          <w:sz w:val="32"/>
          <w:szCs w:val="30"/>
          <w:lang w:eastAsia="zh-CN"/>
        </w:rPr>
        <w:t>（</w:t>
      </w:r>
      <w:r>
        <w:rPr>
          <w:rFonts w:hint="eastAsia" w:ascii="仿宋_GB2312" w:hAnsi="仿宋_GB2312" w:eastAsia="仿宋_GB2312" w:cs="仿宋_GB2312"/>
          <w:color w:val="auto"/>
          <w:spacing w:val="0"/>
          <w:sz w:val="32"/>
          <w:szCs w:val="30"/>
          <w:lang w:val="en-US" w:eastAsia="zh-CN"/>
        </w:rPr>
        <w:t>按网签时间排序</w:t>
      </w:r>
      <w:r>
        <w:rPr>
          <w:rFonts w:hint="eastAsia" w:ascii="仿宋_GB2312" w:hAnsi="仿宋_GB2312" w:eastAsia="仿宋_GB2312" w:cs="仿宋_GB2312"/>
          <w:color w:val="auto"/>
          <w:spacing w:val="0"/>
          <w:sz w:val="32"/>
          <w:szCs w:val="30"/>
          <w:lang w:eastAsia="zh-CN"/>
        </w:rPr>
        <w:t>）</w:t>
      </w:r>
      <w:r>
        <w:rPr>
          <w:rFonts w:hint="eastAsia" w:ascii="仿宋_GB2312" w:hAnsi="仿宋_GB2312" w:eastAsia="仿宋_GB2312" w:cs="仿宋_GB2312"/>
          <w:color w:val="auto"/>
          <w:spacing w:val="0"/>
          <w:sz w:val="32"/>
          <w:szCs w:val="30"/>
        </w:rPr>
        <w:t>，公示无异议后，及时向同级财政部门报送资金使用计划</w:t>
      </w:r>
      <w:r>
        <w:rPr>
          <w:rFonts w:hint="eastAsia" w:ascii="仿宋_GB2312" w:hAnsi="仿宋_GB2312" w:eastAsia="仿宋_GB2312" w:cs="仿宋_GB2312"/>
          <w:color w:val="auto"/>
          <w:spacing w:val="0"/>
          <w:sz w:val="32"/>
          <w:szCs w:val="30"/>
          <w:lang w:eastAsia="zh-CN"/>
        </w:rPr>
        <w:t>。</w:t>
      </w:r>
    </w:p>
    <w:p w14:paraId="21C971B4">
      <w:pPr>
        <w:rPr>
          <w:rFonts w:ascii="Times New Roman" w:hAnsi="Times New Roman" w:eastAsia="宋体" w:cs="Times New Roman"/>
          <w:color w:val="auto"/>
        </w:rPr>
      </w:pPr>
    </w:p>
    <w:p w14:paraId="08AA0A16">
      <w:pPr>
        <w:spacing w:before="0" w:line="600" w:lineRule="exact"/>
        <w:ind w:left="0" w:right="0" w:firstLine="640" w:firstLineChars="200"/>
        <w:jc w:val="both"/>
        <w:rPr>
          <w:rFonts w:hint="eastAsia" w:ascii="仿宋_GB2312" w:hAnsi="仿宋_GB2312" w:eastAsia="仿宋_GB2312" w:cs="仿宋_GB2312"/>
          <w:color w:val="auto"/>
          <w:spacing w:val="0"/>
          <w:sz w:val="32"/>
          <w:szCs w:val="30"/>
        </w:rPr>
      </w:pPr>
      <w:r>
        <w:rPr>
          <w:rFonts w:hint="eastAsia" w:ascii="楷体_GB2312" w:hAnsi="楷体_GB2312" w:eastAsia="楷体_GB2312" w:cs="楷体_GB2312"/>
          <w:color w:val="auto"/>
          <w:spacing w:val="0"/>
          <w:sz w:val="32"/>
          <w:szCs w:val="30"/>
        </w:rPr>
        <w:t>（四）</w:t>
      </w:r>
      <w:r>
        <w:rPr>
          <w:rFonts w:hint="eastAsia" w:ascii="楷体_GB2312" w:hAnsi="楷体_GB2312" w:eastAsia="楷体_GB2312" w:cs="楷体_GB2312"/>
          <w:color w:val="auto"/>
          <w:sz w:val="32"/>
          <w:szCs w:val="30"/>
        </w:rPr>
        <w:t>补贴资金拨付</w:t>
      </w:r>
    </w:p>
    <w:p w14:paraId="2A5EE879">
      <w:pPr>
        <w:spacing w:before="0" w:line="600" w:lineRule="exact"/>
        <w:ind w:left="0" w:right="0" w:firstLine="640" w:firstLineChars="200"/>
        <w:jc w:val="both"/>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市财政部门将市区补贴资金拨付至市住房城乡建设局，县（市）财政部门将对应辖区补贴资金拨付至本级住房城乡建设部门。市、县（市）住房城乡建设部门在收到财政拨款后，直接将补贴资金足额拨付至购房人指定银行账户。</w:t>
      </w:r>
    </w:p>
    <w:p w14:paraId="4EC47AC8">
      <w:pPr>
        <w:spacing w:before="0" w:line="600" w:lineRule="exact"/>
        <w:ind w:left="0" w:right="0" w:firstLine="640" w:firstLineChars="200"/>
        <w:outlineLvl w:val="9"/>
        <w:rPr>
          <w:rFonts w:hint="eastAsia" w:ascii="黑体" w:hAnsi="黑体" w:eastAsia="黑体" w:cs="黑体"/>
          <w:color w:val="auto"/>
          <w:sz w:val="32"/>
          <w:szCs w:val="30"/>
        </w:rPr>
      </w:pPr>
      <w:r>
        <w:rPr>
          <w:rFonts w:hint="eastAsia" w:ascii="黑体" w:hAnsi="黑体" w:eastAsia="黑体" w:cs="黑体"/>
          <w:color w:val="auto"/>
          <w:spacing w:val="0"/>
          <w:sz w:val="32"/>
          <w:szCs w:val="30"/>
          <w:lang w:val="en-US" w:eastAsia="zh-CN"/>
        </w:rPr>
        <w:t>四</w:t>
      </w:r>
      <w:r>
        <w:rPr>
          <w:rFonts w:hint="eastAsia" w:ascii="黑体" w:hAnsi="黑体" w:eastAsia="黑体" w:cs="黑体"/>
          <w:color w:val="auto"/>
          <w:spacing w:val="0"/>
          <w:sz w:val="32"/>
          <w:szCs w:val="30"/>
        </w:rPr>
        <w:t>、咨询</w:t>
      </w:r>
      <w:r>
        <w:rPr>
          <w:rFonts w:hint="eastAsia" w:ascii="黑体" w:hAnsi="黑体" w:eastAsia="黑体" w:cs="黑体"/>
          <w:color w:val="auto"/>
          <w:spacing w:val="0"/>
          <w:sz w:val="32"/>
          <w:szCs w:val="30"/>
          <w:lang w:val="en-US" w:eastAsia="zh-CN"/>
        </w:rPr>
        <w:t>服务信息</w:t>
      </w:r>
    </w:p>
    <w:p w14:paraId="391CAC80">
      <w:pPr>
        <w:spacing w:before="0" w:line="600" w:lineRule="exact"/>
        <w:ind w:left="0" w:right="0" w:firstLine="640" w:firstLineChars="200"/>
        <w:rPr>
          <w:rFonts w:hint="eastAsia" w:ascii="楷体_GB2312" w:hAnsi="楷体_GB2312" w:eastAsia="楷体_GB2312" w:cs="楷体_GB2312"/>
          <w:color w:val="auto"/>
          <w:sz w:val="32"/>
          <w:szCs w:val="30"/>
        </w:rPr>
      </w:pPr>
      <w:r>
        <w:rPr>
          <w:rFonts w:hint="eastAsia" w:ascii="楷体_GB2312" w:hAnsi="楷体_GB2312" w:eastAsia="楷体_GB2312" w:cs="楷体_GB2312"/>
          <w:color w:val="auto"/>
          <w:spacing w:val="0"/>
          <w:sz w:val="32"/>
          <w:szCs w:val="30"/>
        </w:rPr>
        <w:t>（一）政策咨询电话</w:t>
      </w:r>
    </w:p>
    <w:p w14:paraId="31D0DFA7">
      <w:pPr>
        <w:spacing w:before="0" w:line="600" w:lineRule="exact"/>
        <w:ind w:left="0"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lang w:val="en-US" w:eastAsia="zh-CN"/>
        </w:rPr>
        <w:t>1.</w:t>
      </w:r>
      <w:r>
        <w:rPr>
          <w:rFonts w:hint="eastAsia" w:ascii="仿宋_GB2312" w:hAnsi="仿宋_GB2312" w:eastAsia="仿宋_GB2312" w:cs="仿宋_GB2312"/>
          <w:color w:val="auto"/>
          <w:spacing w:val="0"/>
          <w:sz w:val="32"/>
          <w:szCs w:val="30"/>
        </w:rPr>
        <w:t>市住房城乡建设局：0759-2280546</w:t>
      </w:r>
    </w:p>
    <w:p w14:paraId="75859A93">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2.</w:t>
      </w:r>
      <w:r>
        <w:rPr>
          <w:rFonts w:hint="eastAsia" w:ascii="仿宋_GB2312" w:hAnsi="仿宋_GB2312" w:eastAsia="仿宋_GB2312" w:cs="仿宋_GB2312"/>
          <w:color w:val="auto"/>
          <w:spacing w:val="0"/>
          <w:sz w:val="32"/>
          <w:szCs w:val="30"/>
        </w:rPr>
        <w:t>赤坎区：0759-3587669</w:t>
      </w:r>
    </w:p>
    <w:p w14:paraId="6C0CE78A">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3.</w:t>
      </w:r>
      <w:r>
        <w:rPr>
          <w:rFonts w:hint="eastAsia" w:ascii="仿宋_GB2312" w:hAnsi="仿宋_GB2312" w:eastAsia="仿宋_GB2312" w:cs="仿宋_GB2312"/>
          <w:color w:val="auto"/>
          <w:spacing w:val="0"/>
          <w:sz w:val="32"/>
          <w:szCs w:val="30"/>
        </w:rPr>
        <w:t>霞山区：0759-2226736</w:t>
      </w:r>
    </w:p>
    <w:p w14:paraId="31F60460">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4.</w:t>
      </w:r>
      <w:r>
        <w:rPr>
          <w:rFonts w:hint="eastAsia" w:ascii="仿宋_GB2312" w:hAnsi="仿宋_GB2312" w:eastAsia="仿宋_GB2312" w:cs="仿宋_GB2312"/>
          <w:color w:val="auto"/>
          <w:spacing w:val="0"/>
          <w:sz w:val="32"/>
          <w:szCs w:val="30"/>
        </w:rPr>
        <w:t>经开区：0759-3399311</w:t>
      </w:r>
    </w:p>
    <w:p w14:paraId="0E091BCC">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5.</w:t>
      </w:r>
      <w:r>
        <w:rPr>
          <w:rFonts w:hint="eastAsia" w:ascii="仿宋_GB2312" w:hAnsi="仿宋_GB2312" w:eastAsia="仿宋_GB2312" w:cs="仿宋_GB2312"/>
          <w:color w:val="auto"/>
          <w:spacing w:val="0"/>
          <w:sz w:val="32"/>
          <w:szCs w:val="30"/>
        </w:rPr>
        <w:t>麻章区：0759-2732917</w:t>
      </w:r>
    </w:p>
    <w:p w14:paraId="48DBA66D">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6.</w:t>
      </w:r>
      <w:r>
        <w:rPr>
          <w:rFonts w:hint="eastAsia" w:ascii="仿宋_GB2312" w:hAnsi="仿宋_GB2312" w:eastAsia="仿宋_GB2312" w:cs="仿宋_GB2312"/>
          <w:color w:val="auto"/>
          <w:spacing w:val="0"/>
          <w:sz w:val="32"/>
          <w:szCs w:val="30"/>
        </w:rPr>
        <w:t>坡头区：0759-3950591</w:t>
      </w:r>
    </w:p>
    <w:p w14:paraId="359CA372">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7.</w:t>
      </w:r>
      <w:r>
        <w:rPr>
          <w:rFonts w:hint="eastAsia" w:ascii="仿宋_GB2312" w:hAnsi="仿宋_GB2312" w:eastAsia="仿宋_GB2312" w:cs="仿宋_GB2312"/>
          <w:color w:val="auto"/>
          <w:spacing w:val="0"/>
          <w:sz w:val="32"/>
          <w:szCs w:val="30"/>
        </w:rPr>
        <w:t>吴川市：0759-5579020</w:t>
      </w:r>
    </w:p>
    <w:p w14:paraId="4860E2A9">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8.</w:t>
      </w:r>
      <w:r>
        <w:rPr>
          <w:rFonts w:hint="eastAsia" w:ascii="仿宋_GB2312" w:hAnsi="仿宋_GB2312" w:eastAsia="仿宋_GB2312" w:cs="仿宋_GB2312"/>
          <w:color w:val="auto"/>
          <w:spacing w:val="0"/>
          <w:sz w:val="32"/>
          <w:szCs w:val="30"/>
        </w:rPr>
        <w:t>廉江市：0759-6682185</w:t>
      </w:r>
    </w:p>
    <w:p w14:paraId="4BC5E9FC">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9.</w:t>
      </w:r>
      <w:r>
        <w:rPr>
          <w:rFonts w:hint="eastAsia" w:ascii="仿宋_GB2312" w:hAnsi="仿宋_GB2312" w:eastAsia="仿宋_GB2312" w:cs="仿宋_GB2312"/>
          <w:color w:val="auto"/>
          <w:spacing w:val="0"/>
          <w:sz w:val="32"/>
          <w:szCs w:val="30"/>
        </w:rPr>
        <w:t>雷州市：0759-8813213</w:t>
      </w:r>
    </w:p>
    <w:p w14:paraId="2E5103E4">
      <w:pPr>
        <w:spacing w:before="0" w:line="600" w:lineRule="exact"/>
        <w:ind w:lef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lang w:val="en-US" w:eastAsia="zh-CN"/>
        </w:rPr>
        <w:t>10.</w:t>
      </w:r>
      <w:r>
        <w:rPr>
          <w:rFonts w:hint="eastAsia" w:ascii="仿宋_GB2312" w:hAnsi="仿宋_GB2312" w:eastAsia="仿宋_GB2312" w:cs="仿宋_GB2312"/>
          <w:color w:val="auto"/>
          <w:spacing w:val="0"/>
          <w:sz w:val="32"/>
          <w:szCs w:val="30"/>
        </w:rPr>
        <w:t>遂溪县：0759-7756740</w:t>
      </w:r>
    </w:p>
    <w:p w14:paraId="0D114926">
      <w:pPr>
        <w:spacing w:before="0" w:line="600" w:lineRule="exact"/>
        <w:ind w:left="0"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lang w:val="en-US" w:eastAsia="zh-CN"/>
        </w:rPr>
        <w:t>11.</w:t>
      </w:r>
      <w:r>
        <w:rPr>
          <w:rFonts w:hint="eastAsia" w:ascii="仿宋_GB2312" w:hAnsi="仿宋_GB2312" w:eastAsia="仿宋_GB2312" w:cs="仿宋_GB2312"/>
          <w:color w:val="auto"/>
          <w:spacing w:val="0"/>
          <w:sz w:val="32"/>
          <w:szCs w:val="30"/>
        </w:rPr>
        <w:t>徐闻县：0759-4855-116</w:t>
      </w:r>
    </w:p>
    <w:p w14:paraId="62882A8E">
      <w:pPr>
        <w:spacing w:before="0" w:line="600" w:lineRule="exact"/>
        <w:ind w:left="0" w:right="0" w:firstLine="640" w:firstLineChars="200"/>
        <w:rPr>
          <w:rFonts w:hint="eastAsia" w:ascii="楷体_GB2312" w:hAnsi="楷体_GB2312" w:eastAsia="楷体_GB2312" w:cs="楷体_GB2312"/>
          <w:color w:val="auto"/>
          <w:sz w:val="32"/>
          <w:szCs w:val="30"/>
        </w:rPr>
      </w:pPr>
      <w:r>
        <w:rPr>
          <w:rFonts w:hint="eastAsia" w:ascii="楷体_GB2312" w:hAnsi="楷体_GB2312" w:eastAsia="楷体_GB2312" w:cs="楷体_GB2312"/>
          <w:color w:val="auto"/>
          <w:spacing w:val="0"/>
          <w:sz w:val="32"/>
          <w:szCs w:val="30"/>
        </w:rPr>
        <w:t>（</w:t>
      </w:r>
      <w:r>
        <w:rPr>
          <w:rFonts w:hint="eastAsia" w:ascii="楷体_GB2312" w:hAnsi="楷体_GB2312" w:eastAsia="楷体_GB2312" w:cs="楷体_GB2312"/>
          <w:color w:val="auto"/>
          <w:spacing w:val="0"/>
          <w:sz w:val="32"/>
          <w:szCs w:val="30"/>
          <w:lang w:val="en-US" w:eastAsia="zh-CN"/>
        </w:rPr>
        <w:t>二</w:t>
      </w:r>
      <w:r>
        <w:rPr>
          <w:rFonts w:hint="eastAsia" w:ascii="楷体_GB2312" w:hAnsi="楷体_GB2312" w:eastAsia="楷体_GB2312" w:cs="楷体_GB2312"/>
          <w:color w:val="auto"/>
          <w:spacing w:val="0"/>
          <w:sz w:val="32"/>
          <w:szCs w:val="30"/>
        </w:rPr>
        <w:t>）咨询时间</w:t>
      </w:r>
    </w:p>
    <w:p w14:paraId="02A86136">
      <w:pPr>
        <w:spacing w:before="0" w:line="600" w:lineRule="exact"/>
        <w:ind w:left="0" w:right="0" w:firstLine="640" w:firstLineChars="200"/>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pacing w:val="0"/>
          <w:sz w:val="32"/>
          <w:szCs w:val="30"/>
        </w:rPr>
        <w:t>工作日 8</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pacing w:val="0"/>
          <w:sz w:val="32"/>
          <w:szCs w:val="30"/>
        </w:rPr>
        <w:t>30-12</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pacing w:val="0"/>
          <w:sz w:val="32"/>
          <w:szCs w:val="30"/>
        </w:rPr>
        <w:t>00、14</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pacing w:val="0"/>
          <w:sz w:val="32"/>
          <w:szCs w:val="30"/>
        </w:rPr>
        <w:t>30-18</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pacing w:val="0"/>
          <w:sz w:val="32"/>
          <w:szCs w:val="30"/>
        </w:rPr>
        <w:t>00。</w:t>
      </w:r>
    </w:p>
    <w:p w14:paraId="259F476A">
      <w:pPr>
        <w:spacing w:before="0" w:line="600" w:lineRule="exact"/>
        <w:ind w:left="0" w:right="0" w:firstLine="640" w:firstLineChars="200"/>
        <w:outlineLvl w:val="9"/>
        <w:rPr>
          <w:rFonts w:hint="eastAsia" w:ascii="仿宋_GB2312" w:hAnsi="仿宋_GB2312" w:eastAsia="仿宋_GB2312" w:cs="仿宋_GB2312"/>
          <w:color w:val="auto"/>
          <w:sz w:val="32"/>
          <w:szCs w:val="30"/>
        </w:rPr>
      </w:pPr>
      <w:r>
        <w:rPr>
          <w:rFonts w:hint="eastAsia" w:ascii="黑体" w:hAnsi="黑体" w:eastAsia="黑体" w:cs="黑体"/>
          <w:color w:val="auto"/>
          <w:spacing w:val="0"/>
          <w:sz w:val="32"/>
          <w:szCs w:val="30"/>
          <w:lang w:val="en-US" w:eastAsia="zh-CN"/>
        </w:rPr>
        <w:t>五</w:t>
      </w:r>
      <w:r>
        <w:rPr>
          <w:rFonts w:hint="eastAsia" w:ascii="黑体" w:hAnsi="黑体" w:eastAsia="黑体" w:cs="黑体"/>
          <w:color w:val="auto"/>
          <w:spacing w:val="0"/>
          <w:sz w:val="32"/>
          <w:szCs w:val="30"/>
        </w:rPr>
        <w:t>、其他事项</w:t>
      </w:r>
    </w:p>
    <w:p w14:paraId="6C5D918B">
      <w:pPr>
        <w:spacing w:before="0" w:line="600" w:lineRule="exact"/>
        <w:ind w:left="0" w:right="0" w:firstLine="640" w:firstLineChars="200"/>
        <w:rPr>
          <w:rFonts w:hint="eastAsia" w:ascii="楷体_GB2312" w:hAnsi="楷体_GB2312" w:eastAsia="楷体_GB2312" w:cs="楷体_GB2312"/>
          <w:color w:val="auto"/>
          <w:spacing w:val="0"/>
          <w:sz w:val="32"/>
          <w:szCs w:val="30"/>
          <w:lang w:eastAsia="zh-CN"/>
        </w:rPr>
      </w:pPr>
      <w:r>
        <w:rPr>
          <w:rFonts w:hint="eastAsia" w:ascii="楷体_GB2312" w:hAnsi="楷体_GB2312" w:eastAsia="楷体_GB2312" w:cs="楷体_GB2312"/>
          <w:color w:val="auto"/>
          <w:spacing w:val="0"/>
          <w:sz w:val="32"/>
          <w:szCs w:val="30"/>
        </w:rPr>
        <w:t>（一）购房人</w:t>
      </w:r>
      <w:r>
        <w:rPr>
          <w:rFonts w:hint="eastAsia" w:ascii="楷体_GB2312" w:hAnsi="楷体_GB2312" w:eastAsia="楷体_GB2312" w:cs="楷体_GB2312"/>
          <w:color w:val="auto"/>
          <w:spacing w:val="0"/>
          <w:sz w:val="32"/>
          <w:szCs w:val="30"/>
          <w:lang w:eastAsia="zh-CN"/>
        </w:rPr>
        <w:t>相关要求</w:t>
      </w:r>
    </w:p>
    <w:p w14:paraId="2CEEAF07">
      <w:pPr>
        <w:spacing w:before="0" w:line="600" w:lineRule="exact"/>
        <w:ind w:left="0" w:right="0" w:firstLine="640" w:firstLineChars="200"/>
        <w:rPr>
          <w:rFonts w:hint="eastAsia" w:ascii="仿宋_GB2312" w:hAnsi="仿宋_GB2312" w:eastAsia="仿宋_GB2312" w:cs="仿宋_GB2312"/>
          <w:color w:val="auto"/>
          <w:spacing w:val="0"/>
          <w:sz w:val="32"/>
          <w:szCs w:val="30"/>
        </w:rPr>
      </w:pPr>
      <w:r>
        <w:rPr>
          <w:rFonts w:hint="eastAsia" w:ascii="仿宋_GB2312" w:hAnsi="仿宋_GB2312" w:eastAsia="仿宋_GB2312" w:cs="仿宋_GB2312"/>
          <w:color w:val="auto"/>
          <w:spacing w:val="0"/>
          <w:sz w:val="32"/>
          <w:szCs w:val="30"/>
        </w:rPr>
        <w:t>购房人需确保提交的所有申请材料真实、有效，严禁通过虚假交易、伪造凭证等违规方式骗取购房补贴。一经查实，立即取消其补贴申请资格，追回已发放的补贴资金，并依法追究其法律责任。购房人享受补贴后，原则上不得办理退房手续</w:t>
      </w:r>
      <w:r>
        <w:rPr>
          <w:rFonts w:hint="eastAsia" w:ascii="仿宋_GB2312" w:hAnsi="仿宋_GB2312" w:eastAsia="仿宋_GB2312" w:cs="仿宋_GB2312"/>
          <w:color w:val="auto"/>
          <w:spacing w:val="0"/>
          <w:sz w:val="32"/>
          <w:szCs w:val="30"/>
          <w:lang w:eastAsia="zh-CN"/>
        </w:rPr>
        <w:t>，</w:t>
      </w:r>
      <w:r>
        <w:rPr>
          <w:rFonts w:hint="eastAsia" w:ascii="仿宋_GB2312" w:hAnsi="仿宋_GB2312" w:eastAsia="仿宋_GB2312" w:cs="仿宋_GB2312"/>
          <w:color w:val="auto"/>
          <w:spacing w:val="0"/>
          <w:sz w:val="32"/>
          <w:szCs w:val="30"/>
        </w:rPr>
        <w:t>确需退房的，须先行全额退回已领取的补贴资金。</w:t>
      </w:r>
    </w:p>
    <w:p w14:paraId="79C564D4">
      <w:pPr>
        <w:spacing w:before="0" w:line="600" w:lineRule="exact"/>
        <w:ind w:left="0" w:right="0" w:firstLine="640" w:firstLineChars="200"/>
        <w:rPr>
          <w:rFonts w:hint="eastAsia" w:ascii="楷体_GB2312" w:hAnsi="楷体_GB2312" w:eastAsia="楷体_GB2312" w:cs="楷体_GB2312"/>
          <w:color w:val="auto"/>
          <w:spacing w:val="0"/>
          <w:sz w:val="32"/>
          <w:szCs w:val="30"/>
        </w:rPr>
      </w:pPr>
      <w:r>
        <w:rPr>
          <w:rFonts w:hint="eastAsia" w:ascii="楷体_GB2312" w:hAnsi="楷体_GB2312" w:eastAsia="楷体_GB2312" w:cs="楷体_GB2312"/>
          <w:color w:val="auto"/>
          <w:spacing w:val="0"/>
          <w:sz w:val="32"/>
          <w:szCs w:val="30"/>
        </w:rPr>
        <w:t>（二）开发企业与经纪机构相关要求</w:t>
      </w:r>
    </w:p>
    <w:p w14:paraId="29642687">
      <w:pPr>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_GB2312" w:eastAsia="仿宋_GB2312" w:cs="仿宋_GB2312"/>
          <w:color w:val="auto"/>
          <w:spacing w:val="0"/>
          <w:sz w:val="32"/>
          <w:szCs w:val="30"/>
          <w:lang w:eastAsia="zh-CN"/>
        </w:rPr>
      </w:pPr>
      <w:r>
        <w:rPr>
          <w:rFonts w:hint="eastAsia" w:ascii="仿宋_GB2312" w:hAnsi="仿宋_GB2312" w:eastAsia="仿宋_GB2312" w:cs="仿宋_GB2312"/>
          <w:color w:val="auto"/>
          <w:spacing w:val="0"/>
          <w:sz w:val="32"/>
          <w:szCs w:val="30"/>
        </w:rPr>
        <w:t>房地产开发企业、房产经纪机构须严格遵守国家相关法律法规及本政策规定，依规落实补贴优惠政策，严禁虚假宣传、协助购房人套取补贴资金等违法违规行为。一经发现，将依法追究相关企业及责任人的法律责任，并追回相应经济损失</w:t>
      </w:r>
      <w:r>
        <w:rPr>
          <w:rFonts w:hint="eastAsia" w:ascii="仿宋_GB2312" w:hAnsi="仿宋_GB2312" w:eastAsia="仿宋_GB2312" w:cs="仿宋_GB2312"/>
          <w:color w:val="auto"/>
          <w:spacing w:val="0"/>
          <w:sz w:val="32"/>
          <w:szCs w:val="30"/>
          <w:lang w:eastAsia="zh-CN"/>
        </w:rPr>
        <w:t>。</w:t>
      </w:r>
    </w:p>
    <w:p w14:paraId="779F7BEB">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hAnsi="仿宋_GB2312" w:eastAsia="仿宋_GB2312" w:cs="仿宋_GB2312"/>
          <w:color w:val="auto"/>
          <w:spacing w:val="0"/>
          <w:sz w:val="32"/>
          <w:szCs w:val="30"/>
          <w:lang w:val="en-US" w:eastAsia="zh-CN"/>
        </w:rPr>
      </w:pPr>
    </w:p>
    <w:p w14:paraId="2FAC709F">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hAnsi="仿宋_GB2312" w:eastAsia="仿宋_GB2312" w:cs="仿宋_GB2312"/>
          <w:color w:val="auto"/>
          <w:sz w:val="32"/>
          <w:szCs w:val="32"/>
          <w:lang w:val="en-US" w:eastAsia="zh-CN"/>
        </w:rPr>
        <w:sectPr>
          <w:headerReference r:id="rId4" w:type="first"/>
          <w:footerReference r:id="rId7" w:type="first"/>
          <w:footerReference r:id="rId5" w:type="default"/>
          <w:headerReference r:id="rId3" w:type="even"/>
          <w:footerReference r:id="rId6" w:type="even"/>
          <w:pgSz w:w="11906" w:h="16838"/>
          <w:pgMar w:top="1276" w:right="1417" w:bottom="1417" w:left="1417" w:header="851" w:footer="992" w:gutter="0"/>
          <w:pgNumType w:fmt="numberInDash"/>
          <w:cols w:space="720" w:num="1"/>
          <w:titlePg/>
          <w:rtlGutter w:val="0"/>
          <w:docGrid w:type="lines" w:linePitch="312" w:charSpace="0"/>
        </w:sectPr>
      </w:pPr>
    </w:p>
    <w:p w14:paraId="54DA10FE">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auto"/>
          <w:sz w:val="32"/>
          <w:szCs w:val="32"/>
          <w:lang w:val="en-US" w:eastAsia="zh-CN"/>
        </w:rPr>
      </w:pPr>
    </w:p>
    <w:p w14:paraId="71DEBBC9">
      <w:pPr>
        <w:spacing w:before="140" w:line="595" w:lineRule="exact"/>
        <w:jc w:val="center"/>
        <w:outlineLvl w:val="0"/>
        <w:rPr>
          <w:rFonts w:ascii="宋体" w:hAnsi="宋体" w:eastAsia="宋体" w:cs="宋体"/>
          <w:color w:val="auto"/>
          <w:sz w:val="43"/>
          <w:szCs w:val="43"/>
        </w:rPr>
      </w:pPr>
      <w:r>
        <w:rPr>
          <w:rFonts w:hint="eastAsia" w:ascii="宋体" w:hAnsi="宋体" w:eastAsia="宋体" w:cs="宋体"/>
          <w:b/>
          <w:bCs/>
          <w:color w:val="auto"/>
          <w:spacing w:val="4"/>
          <w:position w:val="2"/>
          <w:sz w:val="43"/>
          <w:szCs w:val="43"/>
          <w:lang w:val="en-US" w:eastAsia="zh-CN"/>
        </w:rPr>
        <w:t xml:space="preserve">  </w:t>
      </w:r>
      <w:r>
        <w:rPr>
          <w:rFonts w:ascii="宋体" w:hAnsi="宋体" w:eastAsia="宋体" w:cs="宋体"/>
          <w:b/>
          <w:bCs/>
          <w:color w:val="auto"/>
          <w:spacing w:val="4"/>
          <w:position w:val="2"/>
          <w:sz w:val="43"/>
          <w:szCs w:val="43"/>
        </w:rPr>
        <w:t>新建商品住房购房补贴汇总表</w:t>
      </w:r>
    </w:p>
    <w:p w14:paraId="2267496A">
      <w:pPr>
        <w:pStyle w:val="3"/>
        <w:spacing w:before="114" w:line="221" w:lineRule="auto"/>
        <w:ind w:left="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9"/>
          <w:sz w:val="32"/>
          <w:szCs w:val="32"/>
        </w:rPr>
        <w:t>单位：</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b/>
          <w:bCs/>
          <w:color w:val="auto"/>
          <w:spacing w:val="-9"/>
          <w:sz w:val="32"/>
          <w:szCs w:val="32"/>
        </w:rPr>
        <w:t>时间：</w:t>
      </w:r>
    </w:p>
    <w:tbl>
      <w:tblPr>
        <w:tblStyle w:val="10"/>
        <w:tblpPr w:leftFromText="180" w:rightFromText="180" w:vertAnchor="text" w:horzAnchor="page" w:tblpX="1280" w:tblpY="20"/>
        <w:tblOverlap w:val="never"/>
        <w:tblW w:w="141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778"/>
        <w:gridCol w:w="2801"/>
        <w:gridCol w:w="3216"/>
        <w:gridCol w:w="2297"/>
        <w:gridCol w:w="2952"/>
      </w:tblGrid>
      <w:tr w14:paraId="3C12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53" w:type="dxa"/>
            <w:noWrap w:val="0"/>
            <w:vAlign w:val="top"/>
          </w:tcPr>
          <w:p w14:paraId="6937459A">
            <w:pPr>
              <w:spacing w:before="213" w:line="222" w:lineRule="auto"/>
              <w:ind w:left="270"/>
              <w:rPr>
                <w:rFonts w:ascii="仿宋" w:hAnsi="仿宋" w:eastAsia="仿宋" w:cs="仿宋"/>
                <w:color w:val="auto"/>
                <w:sz w:val="31"/>
                <w:szCs w:val="31"/>
              </w:rPr>
            </w:pPr>
            <w:r>
              <w:rPr>
                <w:rFonts w:ascii="仿宋" w:hAnsi="仿宋" w:eastAsia="仿宋" w:cs="仿宋"/>
                <w:b/>
                <w:bCs/>
                <w:color w:val="auto"/>
                <w:spacing w:val="2"/>
                <w:sz w:val="31"/>
                <w:szCs w:val="31"/>
              </w:rPr>
              <w:t>序号</w:t>
            </w:r>
          </w:p>
        </w:tc>
        <w:tc>
          <w:tcPr>
            <w:tcW w:w="1778" w:type="dxa"/>
            <w:noWrap w:val="0"/>
            <w:vAlign w:val="top"/>
          </w:tcPr>
          <w:p w14:paraId="56E206C1">
            <w:pPr>
              <w:spacing w:before="212" w:line="224" w:lineRule="auto"/>
              <w:ind w:left="430"/>
              <w:rPr>
                <w:rFonts w:ascii="仿宋" w:hAnsi="仿宋" w:eastAsia="仿宋" w:cs="仿宋"/>
                <w:color w:val="auto"/>
                <w:sz w:val="31"/>
                <w:szCs w:val="31"/>
              </w:rPr>
            </w:pPr>
            <w:r>
              <w:rPr>
                <w:rFonts w:ascii="仿宋" w:hAnsi="仿宋" w:eastAsia="仿宋" w:cs="仿宋"/>
                <w:b/>
                <w:bCs/>
                <w:color w:val="auto"/>
                <w:spacing w:val="1"/>
                <w:sz w:val="31"/>
                <w:szCs w:val="31"/>
              </w:rPr>
              <w:t>购房人</w:t>
            </w:r>
          </w:p>
        </w:tc>
        <w:tc>
          <w:tcPr>
            <w:tcW w:w="2801" w:type="dxa"/>
            <w:noWrap w:val="0"/>
            <w:vAlign w:val="top"/>
          </w:tcPr>
          <w:p w14:paraId="0DB13E3B">
            <w:pPr>
              <w:spacing w:before="213" w:line="222" w:lineRule="auto"/>
              <w:ind w:left="790"/>
              <w:rPr>
                <w:rFonts w:ascii="仿宋" w:hAnsi="仿宋" w:eastAsia="仿宋" w:cs="仿宋"/>
                <w:color w:val="auto"/>
                <w:sz w:val="31"/>
                <w:szCs w:val="31"/>
              </w:rPr>
            </w:pPr>
            <w:r>
              <w:rPr>
                <w:rFonts w:ascii="仿宋" w:hAnsi="仿宋" w:eastAsia="仿宋" w:cs="仿宋"/>
                <w:b/>
                <w:bCs/>
                <w:color w:val="auto"/>
                <w:spacing w:val="2"/>
                <w:sz w:val="31"/>
                <w:szCs w:val="31"/>
              </w:rPr>
              <w:t>身份证号</w:t>
            </w:r>
          </w:p>
        </w:tc>
        <w:tc>
          <w:tcPr>
            <w:tcW w:w="3216" w:type="dxa"/>
            <w:noWrap w:val="0"/>
            <w:vAlign w:val="top"/>
          </w:tcPr>
          <w:p w14:paraId="7E5BF1E7">
            <w:pPr>
              <w:spacing w:before="212" w:line="224" w:lineRule="auto"/>
              <w:ind w:left="1001"/>
              <w:rPr>
                <w:rFonts w:ascii="仿宋" w:hAnsi="仿宋" w:eastAsia="仿宋" w:cs="仿宋"/>
                <w:color w:val="auto"/>
                <w:sz w:val="31"/>
                <w:szCs w:val="31"/>
              </w:rPr>
            </w:pPr>
            <w:r>
              <w:rPr>
                <w:rFonts w:ascii="仿宋" w:hAnsi="仿宋" w:eastAsia="仿宋" w:cs="仿宋"/>
                <w:b/>
                <w:bCs/>
                <w:color w:val="auto"/>
                <w:spacing w:val="3"/>
                <w:sz w:val="31"/>
                <w:szCs w:val="31"/>
              </w:rPr>
              <w:t>购房地址</w:t>
            </w:r>
          </w:p>
        </w:tc>
        <w:tc>
          <w:tcPr>
            <w:tcW w:w="2297" w:type="dxa"/>
            <w:noWrap w:val="0"/>
            <w:vAlign w:val="top"/>
          </w:tcPr>
          <w:p w14:paraId="4AF10BE8">
            <w:pPr>
              <w:spacing w:before="213" w:line="223" w:lineRule="auto"/>
              <w:ind w:left="564"/>
              <w:rPr>
                <w:rFonts w:ascii="仿宋" w:hAnsi="仿宋" w:eastAsia="仿宋" w:cs="仿宋"/>
                <w:color w:val="auto"/>
                <w:sz w:val="31"/>
                <w:szCs w:val="31"/>
              </w:rPr>
            </w:pPr>
            <w:r>
              <w:rPr>
                <w:rFonts w:ascii="仿宋" w:hAnsi="仿宋" w:eastAsia="仿宋" w:cs="仿宋"/>
                <w:b/>
                <w:bCs/>
                <w:color w:val="auto"/>
                <w:spacing w:val="-4"/>
                <w:sz w:val="31"/>
                <w:szCs w:val="31"/>
              </w:rPr>
              <w:t>网签时间</w:t>
            </w:r>
          </w:p>
        </w:tc>
        <w:tc>
          <w:tcPr>
            <w:tcW w:w="2952" w:type="dxa"/>
            <w:noWrap w:val="0"/>
            <w:vAlign w:val="top"/>
          </w:tcPr>
          <w:p w14:paraId="26C5CE33">
            <w:pPr>
              <w:spacing w:before="213" w:line="221" w:lineRule="auto"/>
              <w:ind w:left="378"/>
              <w:rPr>
                <w:rFonts w:ascii="仿宋" w:hAnsi="仿宋" w:eastAsia="仿宋" w:cs="仿宋"/>
                <w:color w:val="auto"/>
                <w:sz w:val="31"/>
                <w:szCs w:val="31"/>
              </w:rPr>
            </w:pPr>
            <w:r>
              <w:rPr>
                <w:rFonts w:ascii="仿宋" w:hAnsi="仿宋" w:eastAsia="仿宋" w:cs="仿宋"/>
                <w:b/>
                <w:bCs/>
                <w:color w:val="auto"/>
                <w:spacing w:val="6"/>
                <w:sz w:val="31"/>
                <w:szCs w:val="31"/>
              </w:rPr>
              <w:t>银行及银行卡号</w:t>
            </w:r>
          </w:p>
        </w:tc>
      </w:tr>
      <w:tr w14:paraId="3F40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53" w:type="dxa"/>
            <w:noWrap w:val="0"/>
            <w:vAlign w:val="top"/>
          </w:tcPr>
          <w:p w14:paraId="492C462F">
            <w:pPr>
              <w:pStyle w:val="11"/>
              <w:rPr>
                <w:color w:val="auto"/>
              </w:rPr>
            </w:pPr>
          </w:p>
        </w:tc>
        <w:tc>
          <w:tcPr>
            <w:tcW w:w="1778" w:type="dxa"/>
            <w:noWrap w:val="0"/>
            <w:vAlign w:val="top"/>
          </w:tcPr>
          <w:p w14:paraId="02BD78FC">
            <w:pPr>
              <w:pStyle w:val="11"/>
              <w:rPr>
                <w:color w:val="auto"/>
              </w:rPr>
            </w:pPr>
          </w:p>
        </w:tc>
        <w:tc>
          <w:tcPr>
            <w:tcW w:w="2801" w:type="dxa"/>
            <w:noWrap w:val="0"/>
            <w:vAlign w:val="top"/>
          </w:tcPr>
          <w:p w14:paraId="1B9B9D8A">
            <w:pPr>
              <w:pStyle w:val="11"/>
              <w:rPr>
                <w:color w:val="auto"/>
              </w:rPr>
            </w:pPr>
          </w:p>
        </w:tc>
        <w:tc>
          <w:tcPr>
            <w:tcW w:w="3216" w:type="dxa"/>
            <w:noWrap w:val="0"/>
            <w:vAlign w:val="top"/>
          </w:tcPr>
          <w:p w14:paraId="13482266">
            <w:pPr>
              <w:pStyle w:val="11"/>
              <w:rPr>
                <w:color w:val="auto"/>
              </w:rPr>
            </w:pPr>
          </w:p>
        </w:tc>
        <w:tc>
          <w:tcPr>
            <w:tcW w:w="2297" w:type="dxa"/>
            <w:noWrap w:val="0"/>
            <w:vAlign w:val="top"/>
          </w:tcPr>
          <w:p w14:paraId="6A0634EC">
            <w:pPr>
              <w:pStyle w:val="11"/>
              <w:rPr>
                <w:color w:val="auto"/>
              </w:rPr>
            </w:pPr>
          </w:p>
        </w:tc>
        <w:tc>
          <w:tcPr>
            <w:tcW w:w="2952" w:type="dxa"/>
            <w:noWrap w:val="0"/>
            <w:vAlign w:val="top"/>
          </w:tcPr>
          <w:p w14:paraId="29E41FE7">
            <w:pPr>
              <w:pStyle w:val="11"/>
              <w:rPr>
                <w:color w:val="auto"/>
              </w:rPr>
            </w:pPr>
          </w:p>
        </w:tc>
      </w:tr>
      <w:tr w14:paraId="5EDC8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53" w:type="dxa"/>
            <w:noWrap w:val="0"/>
            <w:vAlign w:val="top"/>
          </w:tcPr>
          <w:p w14:paraId="5CA2B6AC">
            <w:pPr>
              <w:pStyle w:val="11"/>
              <w:rPr>
                <w:color w:val="auto"/>
              </w:rPr>
            </w:pPr>
          </w:p>
        </w:tc>
        <w:tc>
          <w:tcPr>
            <w:tcW w:w="1778" w:type="dxa"/>
            <w:noWrap w:val="0"/>
            <w:vAlign w:val="top"/>
          </w:tcPr>
          <w:p w14:paraId="6C8A5165">
            <w:pPr>
              <w:pStyle w:val="11"/>
              <w:rPr>
                <w:color w:val="auto"/>
              </w:rPr>
            </w:pPr>
          </w:p>
        </w:tc>
        <w:tc>
          <w:tcPr>
            <w:tcW w:w="2801" w:type="dxa"/>
            <w:noWrap w:val="0"/>
            <w:vAlign w:val="top"/>
          </w:tcPr>
          <w:p w14:paraId="055D226E">
            <w:pPr>
              <w:pStyle w:val="11"/>
              <w:rPr>
                <w:color w:val="auto"/>
              </w:rPr>
            </w:pPr>
          </w:p>
        </w:tc>
        <w:tc>
          <w:tcPr>
            <w:tcW w:w="3216" w:type="dxa"/>
            <w:noWrap w:val="0"/>
            <w:vAlign w:val="top"/>
          </w:tcPr>
          <w:p w14:paraId="44E0380B">
            <w:pPr>
              <w:pStyle w:val="11"/>
              <w:rPr>
                <w:color w:val="auto"/>
              </w:rPr>
            </w:pPr>
          </w:p>
        </w:tc>
        <w:tc>
          <w:tcPr>
            <w:tcW w:w="2297" w:type="dxa"/>
            <w:noWrap w:val="0"/>
            <w:vAlign w:val="top"/>
          </w:tcPr>
          <w:p w14:paraId="0B57E9B8">
            <w:pPr>
              <w:pStyle w:val="11"/>
              <w:rPr>
                <w:color w:val="auto"/>
              </w:rPr>
            </w:pPr>
          </w:p>
        </w:tc>
        <w:tc>
          <w:tcPr>
            <w:tcW w:w="2952" w:type="dxa"/>
            <w:noWrap w:val="0"/>
            <w:vAlign w:val="top"/>
          </w:tcPr>
          <w:p w14:paraId="3A8ED037">
            <w:pPr>
              <w:pStyle w:val="11"/>
              <w:rPr>
                <w:color w:val="auto"/>
              </w:rPr>
            </w:pPr>
          </w:p>
        </w:tc>
      </w:tr>
      <w:tr w14:paraId="28D1F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53" w:type="dxa"/>
            <w:noWrap w:val="0"/>
            <w:vAlign w:val="top"/>
          </w:tcPr>
          <w:p w14:paraId="3CD6EC84">
            <w:pPr>
              <w:pStyle w:val="11"/>
              <w:rPr>
                <w:color w:val="auto"/>
              </w:rPr>
            </w:pPr>
          </w:p>
        </w:tc>
        <w:tc>
          <w:tcPr>
            <w:tcW w:w="1778" w:type="dxa"/>
            <w:noWrap w:val="0"/>
            <w:vAlign w:val="top"/>
          </w:tcPr>
          <w:p w14:paraId="3BD57356">
            <w:pPr>
              <w:pStyle w:val="11"/>
              <w:rPr>
                <w:color w:val="auto"/>
              </w:rPr>
            </w:pPr>
          </w:p>
        </w:tc>
        <w:tc>
          <w:tcPr>
            <w:tcW w:w="2801" w:type="dxa"/>
            <w:noWrap w:val="0"/>
            <w:vAlign w:val="top"/>
          </w:tcPr>
          <w:p w14:paraId="6CD0BD2C">
            <w:pPr>
              <w:pStyle w:val="11"/>
              <w:rPr>
                <w:color w:val="auto"/>
              </w:rPr>
            </w:pPr>
          </w:p>
        </w:tc>
        <w:tc>
          <w:tcPr>
            <w:tcW w:w="3216" w:type="dxa"/>
            <w:noWrap w:val="0"/>
            <w:vAlign w:val="top"/>
          </w:tcPr>
          <w:p w14:paraId="466CC624">
            <w:pPr>
              <w:pStyle w:val="11"/>
              <w:rPr>
                <w:color w:val="auto"/>
              </w:rPr>
            </w:pPr>
          </w:p>
        </w:tc>
        <w:tc>
          <w:tcPr>
            <w:tcW w:w="2297" w:type="dxa"/>
            <w:noWrap w:val="0"/>
            <w:vAlign w:val="top"/>
          </w:tcPr>
          <w:p w14:paraId="67A0185B">
            <w:pPr>
              <w:pStyle w:val="11"/>
              <w:rPr>
                <w:color w:val="auto"/>
              </w:rPr>
            </w:pPr>
          </w:p>
        </w:tc>
        <w:tc>
          <w:tcPr>
            <w:tcW w:w="2952" w:type="dxa"/>
            <w:noWrap w:val="0"/>
            <w:vAlign w:val="top"/>
          </w:tcPr>
          <w:p w14:paraId="4E111E90">
            <w:pPr>
              <w:pStyle w:val="11"/>
              <w:rPr>
                <w:color w:val="auto"/>
              </w:rPr>
            </w:pPr>
          </w:p>
        </w:tc>
      </w:tr>
      <w:tr w14:paraId="6A2BB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53" w:type="dxa"/>
            <w:noWrap w:val="0"/>
            <w:vAlign w:val="top"/>
          </w:tcPr>
          <w:p w14:paraId="7D088790">
            <w:pPr>
              <w:pStyle w:val="11"/>
              <w:rPr>
                <w:color w:val="auto"/>
              </w:rPr>
            </w:pPr>
          </w:p>
        </w:tc>
        <w:tc>
          <w:tcPr>
            <w:tcW w:w="1778" w:type="dxa"/>
            <w:noWrap w:val="0"/>
            <w:vAlign w:val="top"/>
          </w:tcPr>
          <w:p w14:paraId="7FC58BAF">
            <w:pPr>
              <w:pStyle w:val="11"/>
              <w:rPr>
                <w:color w:val="auto"/>
              </w:rPr>
            </w:pPr>
          </w:p>
        </w:tc>
        <w:tc>
          <w:tcPr>
            <w:tcW w:w="2801" w:type="dxa"/>
            <w:noWrap w:val="0"/>
            <w:vAlign w:val="top"/>
          </w:tcPr>
          <w:p w14:paraId="65C25418">
            <w:pPr>
              <w:pStyle w:val="11"/>
              <w:rPr>
                <w:color w:val="auto"/>
              </w:rPr>
            </w:pPr>
          </w:p>
        </w:tc>
        <w:tc>
          <w:tcPr>
            <w:tcW w:w="3216" w:type="dxa"/>
            <w:noWrap w:val="0"/>
            <w:vAlign w:val="top"/>
          </w:tcPr>
          <w:p w14:paraId="2C8170AE">
            <w:pPr>
              <w:pStyle w:val="11"/>
              <w:rPr>
                <w:color w:val="auto"/>
              </w:rPr>
            </w:pPr>
          </w:p>
        </w:tc>
        <w:tc>
          <w:tcPr>
            <w:tcW w:w="2297" w:type="dxa"/>
            <w:noWrap w:val="0"/>
            <w:vAlign w:val="top"/>
          </w:tcPr>
          <w:p w14:paraId="1D9703A1">
            <w:pPr>
              <w:pStyle w:val="11"/>
              <w:rPr>
                <w:color w:val="auto"/>
              </w:rPr>
            </w:pPr>
          </w:p>
        </w:tc>
        <w:tc>
          <w:tcPr>
            <w:tcW w:w="2952" w:type="dxa"/>
            <w:noWrap w:val="0"/>
            <w:vAlign w:val="top"/>
          </w:tcPr>
          <w:p w14:paraId="0622F23D">
            <w:pPr>
              <w:pStyle w:val="11"/>
              <w:rPr>
                <w:color w:val="auto"/>
              </w:rPr>
            </w:pPr>
          </w:p>
        </w:tc>
      </w:tr>
      <w:tr w14:paraId="213FE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53" w:type="dxa"/>
            <w:noWrap w:val="0"/>
            <w:vAlign w:val="top"/>
          </w:tcPr>
          <w:p w14:paraId="797074DF">
            <w:pPr>
              <w:pStyle w:val="11"/>
              <w:rPr>
                <w:color w:val="auto"/>
              </w:rPr>
            </w:pPr>
          </w:p>
        </w:tc>
        <w:tc>
          <w:tcPr>
            <w:tcW w:w="1778" w:type="dxa"/>
            <w:noWrap w:val="0"/>
            <w:vAlign w:val="top"/>
          </w:tcPr>
          <w:p w14:paraId="1C5842F0">
            <w:pPr>
              <w:pStyle w:val="11"/>
              <w:rPr>
                <w:color w:val="auto"/>
              </w:rPr>
            </w:pPr>
          </w:p>
        </w:tc>
        <w:tc>
          <w:tcPr>
            <w:tcW w:w="2801" w:type="dxa"/>
            <w:noWrap w:val="0"/>
            <w:vAlign w:val="top"/>
          </w:tcPr>
          <w:p w14:paraId="08A852FE">
            <w:pPr>
              <w:pStyle w:val="11"/>
              <w:rPr>
                <w:color w:val="auto"/>
              </w:rPr>
            </w:pPr>
          </w:p>
        </w:tc>
        <w:tc>
          <w:tcPr>
            <w:tcW w:w="3216" w:type="dxa"/>
            <w:noWrap w:val="0"/>
            <w:vAlign w:val="top"/>
          </w:tcPr>
          <w:p w14:paraId="26456E84">
            <w:pPr>
              <w:pStyle w:val="11"/>
              <w:rPr>
                <w:color w:val="auto"/>
              </w:rPr>
            </w:pPr>
          </w:p>
        </w:tc>
        <w:tc>
          <w:tcPr>
            <w:tcW w:w="2297" w:type="dxa"/>
            <w:noWrap w:val="0"/>
            <w:vAlign w:val="top"/>
          </w:tcPr>
          <w:p w14:paraId="544CB14E">
            <w:pPr>
              <w:pStyle w:val="11"/>
              <w:rPr>
                <w:color w:val="auto"/>
              </w:rPr>
            </w:pPr>
          </w:p>
        </w:tc>
        <w:tc>
          <w:tcPr>
            <w:tcW w:w="2952" w:type="dxa"/>
            <w:noWrap w:val="0"/>
            <w:vAlign w:val="top"/>
          </w:tcPr>
          <w:p w14:paraId="73455D9A">
            <w:pPr>
              <w:pStyle w:val="11"/>
              <w:rPr>
                <w:color w:val="auto"/>
              </w:rPr>
            </w:pPr>
          </w:p>
        </w:tc>
      </w:tr>
    </w:tbl>
    <w:p w14:paraId="0E988023">
      <w:pPr>
        <w:spacing w:line="20" w:lineRule="exact"/>
        <w:rPr>
          <w:rFonts w:ascii="Times New Roman" w:hAnsi="Times New Roman" w:eastAsia="宋体" w:cs="Times New Roman"/>
          <w:color w:val="auto"/>
        </w:rPr>
      </w:pPr>
    </w:p>
    <w:p w14:paraId="602CD4A8">
      <w:pPr>
        <w:spacing w:before="101" w:line="220" w:lineRule="auto"/>
        <w:ind w:left="0"/>
        <w:rPr>
          <w:rFonts w:hint="eastAsia" w:ascii="楷体" w:hAnsi="楷体" w:eastAsia="楷体" w:cs="楷体"/>
          <w:color w:val="auto"/>
          <w:spacing w:val="6"/>
          <w:sz w:val="31"/>
          <w:szCs w:val="31"/>
          <w:lang w:eastAsia="zh-CN"/>
        </w:rPr>
        <w:sectPr>
          <w:headerReference r:id="rId8" w:type="first"/>
          <w:footerReference r:id="rId11" w:type="first"/>
          <w:footerReference r:id="rId9" w:type="default"/>
          <w:footerReference r:id="rId10" w:type="even"/>
          <w:type w:val="continuous"/>
          <w:pgSz w:w="16838" w:h="11906" w:orient="landscape"/>
          <w:pgMar w:top="1531" w:right="1276" w:bottom="1531" w:left="1417" w:header="851" w:footer="992" w:gutter="0"/>
          <w:pgNumType w:fmt="numberInDash"/>
          <w:cols w:space="720" w:num="1"/>
          <w:titlePg/>
          <w:rtlGutter w:val="0"/>
          <w:docGrid w:type="lines" w:linePitch="312" w:charSpace="0"/>
        </w:sectPr>
      </w:pPr>
      <w:r>
        <w:rPr>
          <w:rFonts w:ascii="楷体" w:hAnsi="楷体" w:eastAsia="楷体" w:cs="楷体"/>
          <w:color w:val="auto"/>
          <w:spacing w:val="6"/>
          <w:sz w:val="31"/>
          <w:szCs w:val="31"/>
        </w:rPr>
        <w:t>注：</w:t>
      </w:r>
      <w:r>
        <w:rPr>
          <w:rFonts w:ascii="楷体" w:hAnsi="楷体" w:eastAsia="楷体" w:cs="楷体"/>
          <w:color w:val="auto"/>
          <w:spacing w:val="-79"/>
          <w:sz w:val="31"/>
          <w:szCs w:val="31"/>
        </w:rPr>
        <w:t xml:space="preserve"> </w:t>
      </w:r>
      <w:r>
        <w:rPr>
          <w:rFonts w:ascii="楷体" w:hAnsi="楷体" w:eastAsia="楷体" w:cs="楷体"/>
          <w:color w:val="auto"/>
          <w:spacing w:val="6"/>
          <w:sz w:val="31"/>
          <w:szCs w:val="31"/>
        </w:rPr>
        <w:t>所有购房人均需提供房屋交易备案证明及契税完税证明</w:t>
      </w:r>
      <w:r>
        <w:rPr>
          <w:rFonts w:hint="eastAsia" w:ascii="楷体" w:hAnsi="楷体" w:eastAsia="楷体" w:cs="楷体"/>
          <w:color w:val="auto"/>
          <w:spacing w:val="6"/>
          <w:sz w:val="31"/>
          <w:szCs w:val="31"/>
          <w:lang w:eastAsia="zh-CN"/>
        </w:rPr>
        <w:t>。</w:t>
      </w:r>
    </w:p>
    <w:p w14:paraId="0CBA08E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auto"/>
          <w:sz w:val="32"/>
          <w:szCs w:val="32"/>
          <w:lang w:val="en-US" w:eastAsia="zh-CN"/>
        </w:rPr>
        <w:sectPr>
          <w:footerReference r:id="rId14" w:type="first"/>
          <w:footerReference r:id="rId12" w:type="default"/>
          <w:footerReference r:id="rId13" w:type="even"/>
          <w:type w:val="continuous"/>
          <w:pgSz w:w="16838" w:h="11906" w:orient="landscape"/>
          <w:pgMar w:top="1531" w:right="1276" w:bottom="1531" w:left="1417" w:header="851" w:footer="992" w:gutter="0"/>
          <w:pgNumType w:fmt="numberInDash"/>
          <w:cols w:space="720" w:num="1"/>
          <w:titlePg/>
          <w:rtlGutter w:val="0"/>
          <w:docGrid w:type="lines" w:linePitch="312" w:charSpace="0"/>
        </w:sectPr>
      </w:pPr>
    </w:p>
    <w:p w14:paraId="2F9CC48C">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auto"/>
          <w:sz w:val="32"/>
          <w:szCs w:val="32"/>
          <w:lang w:val="en-US" w:eastAsia="zh-CN"/>
        </w:rPr>
        <w:sectPr>
          <w:type w:val="continuous"/>
          <w:pgSz w:w="16838" w:h="11906" w:orient="landscape"/>
          <w:pgMar w:top="1531" w:right="1276" w:bottom="1531" w:left="1417" w:header="851" w:footer="992" w:gutter="0"/>
          <w:pgNumType w:fmt="numberInDash"/>
          <w:cols w:space="720" w:num="1"/>
          <w:titlePg/>
          <w:rtlGutter w:val="0"/>
          <w:docGrid w:type="lines" w:linePitch="312" w:charSpace="0"/>
        </w:sectPr>
      </w:pPr>
    </w:p>
    <w:p w14:paraId="6E581351">
      <w:pPr>
        <w:spacing w:before="101" w:line="220" w:lineRule="auto"/>
        <w:ind w:left="0"/>
        <w:rPr>
          <w:rStyle w:val="9"/>
          <w:rFonts w:hint="eastAsia" w:ascii="黑体" w:hAnsi="黑体" w:eastAsia="黑体" w:cs="黑体"/>
          <w:b/>
          <w:color w:val="auto"/>
          <w:sz w:val="32"/>
          <w:szCs w:val="32"/>
        </w:rPr>
      </w:pPr>
      <w:r>
        <w:rPr>
          <w:rStyle w:val="9"/>
          <w:rFonts w:hint="eastAsia" w:ascii="黑体" w:hAnsi="黑体" w:eastAsia="黑体" w:cs="黑体"/>
          <w:b w:val="0"/>
          <w:color w:val="auto"/>
          <w:sz w:val="32"/>
          <w:szCs w:val="32"/>
        </w:rPr>
        <w:t>实施细则三</w:t>
      </w:r>
    </w:p>
    <w:p w14:paraId="20947257">
      <w:pPr>
        <w:spacing w:before="101" w:line="220" w:lineRule="auto"/>
        <w:ind w:left="0"/>
        <w:rPr>
          <w:rFonts w:ascii="楷体" w:hAnsi="楷体" w:eastAsia="楷体" w:cs="楷体"/>
          <w:color w:val="auto"/>
          <w:spacing w:val="6"/>
          <w:sz w:val="31"/>
          <w:szCs w:val="31"/>
        </w:rPr>
      </w:pPr>
    </w:p>
    <w:p w14:paraId="4695CB2B">
      <w:pPr>
        <w:widowControl/>
        <w:shd w:val="clear" w:color="auto" w:fill="FFFFFF"/>
        <w:spacing w:before="0" w:beforeAutospacing="0" w:after="0" w:afterAutospacing="0" w:line="700" w:lineRule="exact"/>
        <w:jc w:val="center"/>
        <w:rPr>
          <w:rFonts w:hint="eastAsia" w:ascii="方正小标宋简体" w:hAnsi="方正小标宋简体" w:eastAsia="方正小标宋简体" w:cs="方正小标宋简体"/>
          <w:b w:val="0"/>
          <w:color w:val="auto"/>
          <w:sz w:val="44"/>
          <w:szCs w:val="44"/>
        </w:rPr>
      </w:pPr>
      <w:r>
        <w:rPr>
          <w:rStyle w:val="9"/>
          <w:rFonts w:hint="eastAsia" w:ascii="方正小标宋简体" w:hAnsi="方正小标宋简体" w:eastAsia="方正小标宋简体" w:cs="方正小标宋简体"/>
          <w:b w:val="0"/>
          <w:color w:val="auto"/>
          <w:sz w:val="44"/>
          <w:szCs w:val="44"/>
          <w:shd w:val="clear" w:color="auto" w:fill="auto"/>
        </w:rPr>
        <w:t>湛江市自然资源局关于优化住宅项目规划管理要求支持好房子建设的实施意见</w:t>
      </w:r>
    </w:p>
    <w:p w14:paraId="76D2F8FF">
      <w:pPr>
        <w:pStyle w:val="6"/>
        <w:widowControl/>
        <w:spacing w:beforeAutospacing="0" w:afterAutospacing="0" w:line="700" w:lineRule="exact"/>
        <w:ind w:firstLine="640" w:firstLineChars="200"/>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b w:val="0"/>
          <w:color w:val="auto"/>
          <w:sz w:val="32"/>
          <w:szCs w:val="32"/>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b w:val="0"/>
          <w:color w:val="auto"/>
          <w:sz w:val="32"/>
          <w:szCs w:val="32"/>
        </w:rPr>
        <w:t>）</w:t>
      </w:r>
    </w:p>
    <w:p w14:paraId="55FBBA9E">
      <w:pPr>
        <w:pStyle w:val="6"/>
        <w:widowControl/>
        <w:spacing w:before="0" w:beforeAutospacing="0" w:after="0" w:afterAutospacing="0" w:line="560" w:lineRule="exact"/>
        <w:ind w:firstLine="640" w:firstLineChars="200"/>
        <w:rPr>
          <w:rFonts w:hint="eastAsia" w:ascii="黑体" w:hAnsi="黑体" w:eastAsia="黑体" w:cs="黑体"/>
          <w:color w:val="auto"/>
          <w:kern w:val="2"/>
          <w:sz w:val="32"/>
          <w:szCs w:val="32"/>
        </w:rPr>
      </w:pPr>
    </w:p>
    <w:p w14:paraId="417B2A3D">
      <w:pPr>
        <w:pStyle w:val="6"/>
        <w:widowControl/>
        <w:spacing w:before="0" w:beforeAutospacing="0" w:after="0" w:afterAutospacing="0" w:line="600" w:lineRule="exact"/>
        <w:ind w:firstLine="640" w:firstLineChars="200"/>
        <w:jc w:val="both"/>
        <w:rPr>
          <w:rFonts w:hint="eastAsia" w:ascii="黑体" w:hAnsi="黑体" w:eastAsia="黑体" w:cs="黑体"/>
          <w:color w:val="auto"/>
          <w:kern w:val="2"/>
          <w:sz w:val="32"/>
          <w:szCs w:val="32"/>
        </w:rPr>
      </w:pPr>
      <w:r>
        <w:rPr>
          <w:rFonts w:hint="eastAsia" w:ascii="黑体" w:hAnsi="黑体" w:eastAsia="黑体" w:cs="黑体"/>
          <w:b w:val="0"/>
          <w:color w:val="auto"/>
          <w:kern w:val="2"/>
          <w:sz w:val="32"/>
          <w:szCs w:val="32"/>
        </w:rPr>
        <w:t>一、优化开竣工违约责任规则，降低企业</w:t>
      </w:r>
      <w:r>
        <w:rPr>
          <w:rFonts w:hint="eastAsia" w:ascii="黑体" w:hAnsi="黑体" w:eastAsia="黑体" w:cs="黑体"/>
          <w:color w:val="auto"/>
          <w:kern w:val="2"/>
          <w:sz w:val="32"/>
          <w:szCs w:val="32"/>
        </w:rPr>
        <w:t>履约</w:t>
      </w:r>
      <w:r>
        <w:rPr>
          <w:rFonts w:hint="eastAsia" w:ascii="黑体" w:hAnsi="黑体" w:eastAsia="黑体" w:cs="黑体"/>
          <w:b w:val="0"/>
          <w:color w:val="auto"/>
          <w:kern w:val="2"/>
          <w:sz w:val="32"/>
          <w:szCs w:val="32"/>
        </w:rPr>
        <w:t>成本</w:t>
      </w:r>
    </w:p>
    <w:p w14:paraId="296EC862">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kern w:val="2"/>
          <w:sz w:val="32"/>
          <w:szCs w:val="32"/>
        </w:rPr>
      </w:pPr>
      <w:r>
        <w:rPr>
          <w:rFonts w:hint="eastAsia" w:ascii="仿宋_GB2312" w:hAnsi="仿宋_GB2312" w:eastAsia="仿宋_GB2312" w:cs="仿宋_GB2312"/>
          <w:color w:val="auto"/>
          <w:sz w:val="32"/>
          <w:szCs w:val="32"/>
        </w:rPr>
        <w:t>新出让项目开竣工违约金由每日千分之一调为每日万分之零点五，按逾期计容建筑面积比例和违约天数核算。已出让项目在本通知印发前违约按原合同执行，印发后产生的违约行为可按新标准签订补充协议。已发</w:t>
      </w:r>
      <w:bookmarkStart w:id="0" w:name="_GoBack"/>
      <w:bookmarkEnd w:id="0"/>
      <w:r>
        <w:rPr>
          <w:rFonts w:hint="eastAsia" w:ascii="仿宋_GB2312" w:hAnsi="仿宋_GB2312" w:eastAsia="仿宋_GB2312" w:cs="仿宋_GB2312"/>
          <w:color w:val="auto"/>
          <w:sz w:val="32"/>
          <w:szCs w:val="32"/>
        </w:rPr>
        <w:t>布出让公告未签订合同的项目按挂牌文件执行，可同步签补充协议变更核算规则。</w:t>
      </w:r>
    </w:p>
    <w:p w14:paraId="1C1F20BA">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color w:val="auto"/>
          <w:kern w:val="2"/>
          <w:sz w:val="32"/>
          <w:szCs w:val="32"/>
        </w:rPr>
      </w:pPr>
      <w:r>
        <w:rPr>
          <w:rFonts w:hint="eastAsia" w:ascii="黑体" w:hAnsi="黑体" w:eastAsia="黑体" w:cs="黑体"/>
          <w:b w:val="0"/>
          <w:color w:val="auto"/>
          <w:kern w:val="2"/>
          <w:sz w:val="32"/>
          <w:szCs w:val="32"/>
        </w:rPr>
        <w:t>二、创新在建工程抵押管理，盘活项目沉淀资</w:t>
      </w:r>
      <w:r>
        <w:rPr>
          <w:rFonts w:hint="eastAsia" w:ascii="仿宋_GB2312" w:hAnsi="仿宋_GB2312" w:eastAsia="仿宋_GB2312" w:cs="仿宋_GB2312"/>
          <w:b w:val="0"/>
          <w:color w:val="auto"/>
          <w:kern w:val="2"/>
          <w:sz w:val="32"/>
          <w:szCs w:val="32"/>
        </w:rPr>
        <w:t>产</w:t>
      </w:r>
    </w:p>
    <w:p w14:paraId="18E0A7A8">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kern w:val="2"/>
          <w:sz w:val="32"/>
          <w:szCs w:val="32"/>
        </w:rPr>
      </w:pPr>
      <w:r>
        <w:rPr>
          <w:rFonts w:hint="eastAsia" w:ascii="仿宋_GB2312" w:hAnsi="仿宋_GB2312" w:eastAsia="仿宋_GB2312" w:cs="仿宋_GB2312"/>
          <w:color w:val="auto"/>
          <w:kern w:val="2"/>
          <w:sz w:val="32"/>
          <w:szCs w:val="32"/>
        </w:rPr>
        <w:t>已办理在建工程抵押的项目，可通过替代担保（含替换抵押物、担保、保证金、保函）解除部分或全部抵押，并取得预售许可证后，可按“套”为单位办理在建工程抵押登记。</w:t>
      </w:r>
    </w:p>
    <w:p w14:paraId="516A7E72">
      <w:pPr>
        <w:widowControl/>
        <w:spacing w:line="600" w:lineRule="exact"/>
        <w:ind w:firstLine="640" w:firstLineChars="200"/>
        <w:jc w:val="both"/>
        <w:rPr>
          <w:rFonts w:hint="eastAsia" w:ascii="黑体" w:hAnsi="黑体" w:eastAsia="黑体" w:cs="黑体"/>
          <w:b w:val="0"/>
          <w:color w:val="auto"/>
          <w:sz w:val="32"/>
          <w:szCs w:val="32"/>
        </w:rPr>
      </w:pPr>
      <w:r>
        <w:rPr>
          <w:rStyle w:val="9"/>
          <w:rFonts w:hint="eastAsia" w:ascii="黑体" w:hAnsi="黑体" w:eastAsia="黑体" w:cs="黑体"/>
          <w:b w:val="0"/>
          <w:color w:val="auto"/>
          <w:sz w:val="32"/>
          <w:szCs w:val="32"/>
        </w:rPr>
        <w:t>三、</w:t>
      </w:r>
      <w:r>
        <w:rPr>
          <w:rFonts w:hint="eastAsia" w:ascii="黑体" w:hAnsi="黑体" w:eastAsia="黑体" w:cs="黑体"/>
          <w:b w:val="0"/>
          <w:color w:val="auto"/>
          <w:sz w:val="32"/>
          <w:szCs w:val="32"/>
        </w:rPr>
        <w:t>优化住宅设计与计容规则，建设多元品质好房子</w:t>
      </w:r>
    </w:p>
    <w:p w14:paraId="38D15A3C">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（一）鼓励第四代住宅立体生态设计。</w:t>
      </w:r>
      <w:r>
        <w:rPr>
          <w:rFonts w:hint="eastAsia" w:ascii="仿宋_GB2312" w:hAnsi="仿宋_GB2312" w:eastAsia="仿宋_GB2312" w:cs="仿宋_GB2312"/>
          <w:color w:val="auto"/>
          <w:sz w:val="32"/>
          <w:szCs w:val="32"/>
        </w:rPr>
        <w:t>结合《湛江市国土空间规划管理技术规定》，对户属空中花园、空中共享庭院等立体生态空间适当放宽计容规则。</w:t>
      </w:r>
    </w:p>
    <w:p w14:paraId="4E6685B0">
      <w:pPr>
        <w:spacing w:line="600" w:lineRule="exact"/>
        <w:ind w:firstLine="640" w:firstLineChars="200"/>
        <w:rPr>
          <w:rFonts w:hint="eastAsia" w:ascii="仿宋_GB2312" w:hAnsi="仿宋_GB2312" w:eastAsia="仿宋_GB2312" w:cs="仿宋_GB2312"/>
          <w:color w:val="auto"/>
          <w:kern w:val="2"/>
          <w:sz w:val="32"/>
          <w:szCs w:val="32"/>
          <w:lang w:bidi="ar-SA"/>
        </w:rPr>
      </w:pPr>
      <w:r>
        <w:rPr>
          <w:rFonts w:hint="eastAsia" w:ascii="楷体_GB2312" w:hAnsi="楷体_GB2312" w:eastAsia="楷体_GB2312" w:cs="楷体_GB2312"/>
          <w:b w:val="0"/>
          <w:bCs w:val="0"/>
          <w:color w:val="auto"/>
          <w:kern w:val="2"/>
          <w:sz w:val="32"/>
          <w:szCs w:val="32"/>
          <w:lang w:bidi="ar-SA"/>
        </w:rPr>
        <w:t>（二）鼓励灵活可变的住宅户型设计。</w:t>
      </w:r>
      <w:r>
        <w:rPr>
          <w:rFonts w:hint="eastAsia" w:ascii="仿宋_GB2312" w:hAnsi="仿宋_GB2312" w:eastAsia="仿宋_GB2312" w:cs="仿宋_GB2312"/>
          <w:color w:val="auto"/>
          <w:kern w:val="2"/>
          <w:sz w:val="32"/>
          <w:szCs w:val="32"/>
          <w:lang w:bidi="ar-SA"/>
        </w:rPr>
        <w:t>建设全龄友好城市，适应家庭人口数量和结构变化的需求，新建住宅鼓励灵活可变的户型设计，可增加储物收纳空间、多功能弹性空间。</w:t>
      </w:r>
    </w:p>
    <w:p w14:paraId="67E9005C">
      <w:pPr>
        <w:spacing w:line="600" w:lineRule="exact"/>
        <w:ind w:firstLine="640" w:firstLineChars="200"/>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sz w:val="32"/>
          <w:szCs w:val="32"/>
        </w:rPr>
        <w:t>（三）支持住宅首层设置停车空间。</w:t>
      </w:r>
      <w:r>
        <w:rPr>
          <w:rFonts w:hint="eastAsia" w:ascii="仿宋_GB2312" w:hAnsi="仿宋_GB2312" w:eastAsia="仿宋_GB2312" w:cs="仿宋_GB2312"/>
          <w:color w:val="auto"/>
          <w:sz w:val="32"/>
          <w:szCs w:val="32"/>
        </w:rPr>
        <w:t>居住用地内可集中设置首层停车空间，层高≤6.5米，建筑面积不计入容积率，以停车空间顶板面层作为室外地坪，</w:t>
      </w:r>
      <w:r>
        <w:rPr>
          <w:rFonts w:hint="eastAsia" w:ascii="仿宋_GB2312" w:hAnsi="仿宋_GB2312" w:eastAsia="仿宋_GB2312" w:cs="仿宋_GB2312"/>
          <w:bCs w:val="0"/>
          <w:color w:val="auto"/>
          <w:sz w:val="32"/>
          <w:szCs w:val="32"/>
        </w:rPr>
        <w:t>计算上部建筑的建筑基底面积与绿地面积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val="0"/>
          <w:color w:val="auto"/>
          <w:sz w:val="32"/>
          <w:szCs w:val="32"/>
        </w:rPr>
        <w:t>分别纳入项目建筑密度、绿地率计算。该停车空间按多层建筑要求退让，</w:t>
      </w:r>
      <w:r>
        <w:rPr>
          <w:rFonts w:hint="eastAsia" w:ascii="仿宋_GB2312" w:hAnsi="仿宋_GB2312" w:eastAsia="仿宋_GB2312" w:cs="仿宋_GB2312"/>
          <w:color w:val="auto"/>
          <w:sz w:val="32"/>
          <w:szCs w:val="32"/>
        </w:rPr>
        <w:t>沿城市界面宜设商铺（计入容积率及建筑密度）及风雨连廊，其他界面设公共开放空间或绿化；竖向设计与周边顺接。</w:t>
      </w:r>
    </w:p>
    <w:p w14:paraId="207B5453">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kern w:val="2"/>
          <w:sz w:val="32"/>
          <w:szCs w:val="32"/>
          <w:lang w:bidi="ar-SA"/>
        </w:rPr>
        <w:t>（四）</w:t>
      </w:r>
      <w:r>
        <w:rPr>
          <w:rFonts w:hint="eastAsia" w:ascii="楷体_GB2312" w:hAnsi="楷体_GB2312" w:eastAsia="楷体_GB2312" w:cs="楷体_GB2312"/>
          <w:b w:val="0"/>
          <w:bCs w:val="0"/>
          <w:color w:val="auto"/>
          <w:kern w:val="2"/>
          <w:sz w:val="32"/>
          <w:szCs w:val="32"/>
          <w:lang w:bidi="ar-SA"/>
        </w:rPr>
        <w:t>优化空间计容标准。</w:t>
      </w:r>
      <w:r>
        <w:rPr>
          <w:rFonts w:hint="eastAsia" w:ascii="仿宋_GB2312" w:hAnsi="仿宋_GB2312" w:eastAsia="仿宋_GB2312" w:cs="仿宋_GB2312"/>
          <w:color w:val="auto"/>
          <w:sz w:val="32"/>
          <w:szCs w:val="32"/>
        </w:rPr>
        <w:t>地下室突出地面的通风井、采光井、排烟井、疏散楼梯、出入口雨棚等不计入容积率和建筑密度；住宅配建的公共厕所（无论是否独立占地或移交）不计入容积率；卧室、卫生间可设净高≤2.1米、进深≤0.8米的飘窗，不计入容积率，不再要求窗台与地面高差、结构内外及外围形式，但不得三面及以上设置。</w:t>
      </w:r>
    </w:p>
    <w:p w14:paraId="4094B00A">
      <w:pPr>
        <w:overflowPunct w:val="0"/>
        <w:spacing w:line="600" w:lineRule="exact"/>
        <w:ind w:firstLine="640" w:firstLineChars="200"/>
        <w:rPr>
          <w:rFonts w:hint="eastAsia" w:ascii="仿宋_GB2312" w:hAnsi="仿宋_GB2312" w:eastAsia="仿宋_GB2312" w:cs="仿宋_GB2312"/>
          <w:bCs w:val="0"/>
          <w:color w:val="auto"/>
          <w:sz w:val="32"/>
          <w:szCs w:val="32"/>
        </w:rPr>
      </w:pPr>
      <w:r>
        <w:rPr>
          <w:rFonts w:hint="eastAsia" w:ascii="楷体_GB2312" w:hAnsi="楷体_GB2312" w:eastAsia="楷体_GB2312" w:cs="楷体_GB2312"/>
          <w:b w:val="0"/>
          <w:color w:val="auto"/>
          <w:sz w:val="32"/>
          <w:szCs w:val="32"/>
        </w:rPr>
        <w:t>（五</w:t>
      </w:r>
      <w:r>
        <w:rPr>
          <w:rStyle w:val="9"/>
          <w:rFonts w:hint="eastAsia" w:ascii="楷体_GB2312" w:hAnsi="楷体_GB2312" w:eastAsia="楷体_GB2312" w:cs="楷体_GB2312"/>
          <w:b w:val="0"/>
          <w:color w:val="auto"/>
          <w:sz w:val="32"/>
          <w:szCs w:val="32"/>
        </w:rPr>
        <w:t>）优化阳台控制要求。</w:t>
      </w:r>
      <w:r>
        <w:rPr>
          <w:rStyle w:val="9"/>
          <w:rFonts w:hint="eastAsia" w:ascii="仿宋_GB2312" w:hAnsi="仿宋_GB2312" w:eastAsia="仿宋_GB2312" w:cs="仿宋_GB2312"/>
          <w:b w:val="0"/>
          <w:bCs w:val="0"/>
          <w:color w:val="auto"/>
          <w:sz w:val="32"/>
          <w:szCs w:val="32"/>
        </w:rPr>
        <w:t>除</w:t>
      </w:r>
      <w:r>
        <w:rPr>
          <w:rFonts w:hint="eastAsia" w:ascii="仿宋_GB2312" w:hAnsi="仿宋_GB2312" w:eastAsia="仿宋_GB2312" w:cs="仿宋_GB2312"/>
          <w:color w:val="auto"/>
          <w:sz w:val="32"/>
          <w:szCs w:val="32"/>
        </w:rPr>
        <w:t>服务阳台外的其他阳台，无论封闭与否，按照水平投影面积的1/2计算容积率（不应随意将住宅套内空间分割成阳台，对于有悖正常使用功能、尺寸和设置要求的阳台，作为套内空间按楼板水平投影计算容积率）；连续开敞率不低于40%的主景观阳台不限进深，其他阳台进深≤3米；每套住宅可设置一个服务阳台，水平投影面积≤5平方米，不限制阳台位置，无论封闭与否，此部分建筑面积不计算容积率。</w:t>
      </w:r>
    </w:p>
    <w:p w14:paraId="22C4060D">
      <w:pPr>
        <w:widowControl/>
        <w:spacing w:line="600" w:lineRule="exact"/>
        <w:ind w:firstLine="640" w:firstLineChars="200"/>
        <w:jc w:val="both"/>
        <w:rPr>
          <w:rStyle w:val="9"/>
          <w:rFonts w:hint="eastAsia" w:ascii="黑体" w:hAnsi="黑体" w:eastAsia="黑体" w:cs="黑体"/>
          <w:b w:val="0"/>
          <w:color w:val="auto"/>
          <w:sz w:val="32"/>
          <w:szCs w:val="32"/>
        </w:rPr>
      </w:pPr>
      <w:r>
        <w:rPr>
          <w:rStyle w:val="9"/>
          <w:rFonts w:hint="eastAsia" w:ascii="黑体" w:hAnsi="黑体" w:eastAsia="黑体" w:cs="黑体"/>
          <w:b w:val="0"/>
          <w:color w:val="auto"/>
          <w:sz w:val="32"/>
          <w:szCs w:val="32"/>
        </w:rPr>
        <w:t>四、精简房地产项目审批流程，提升行政服务效能</w:t>
      </w:r>
    </w:p>
    <w:p w14:paraId="61B75A24">
      <w:pPr>
        <w:spacing w:line="600" w:lineRule="exact"/>
        <w:ind w:firstLine="640" w:firstLineChars="200"/>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sz w:val="32"/>
          <w:szCs w:val="32"/>
        </w:rPr>
        <w:t>（一）容缺办理报建手续。</w:t>
      </w:r>
      <w:r>
        <w:rPr>
          <w:rFonts w:hint="eastAsia" w:ascii="仿宋_GB2312" w:hAnsi="仿宋_GB2312" w:eastAsia="仿宋_GB2312" w:cs="仿宋_GB2312"/>
          <w:color w:val="auto"/>
          <w:sz w:val="32"/>
          <w:szCs w:val="32"/>
          <w:shd w:val="clear" w:color="auto" w:fill="auto"/>
        </w:rPr>
        <w:t>分期缴纳土地出让价款的住宅用地，在合同约定</w:t>
      </w:r>
      <w:r>
        <w:rPr>
          <w:rFonts w:hint="eastAsia" w:ascii="仿宋_GB2312" w:hAnsi="仿宋_GB2312" w:eastAsia="仿宋_GB2312" w:cs="仿宋_GB2312"/>
          <w:color w:val="auto"/>
          <w:sz w:val="32"/>
          <w:szCs w:val="32"/>
        </w:rPr>
        <w:t>期限</w:t>
      </w:r>
      <w:r>
        <w:rPr>
          <w:rFonts w:hint="eastAsia" w:ascii="仿宋_GB2312" w:hAnsi="仿宋_GB2312" w:eastAsia="仿宋_GB2312" w:cs="仿宋_GB2312"/>
          <w:color w:val="auto"/>
          <w:sz w:val="32"/>
          <w:szCs w:val="32"/>
          <w:shd w:val="clear" w:color="auto" w:fill="auto"/>
        </w:rPr>
        <w:t>内可凭土地出让合同、交地确认书等办理建设工程规划许可证。</w:t>
      </w:r>
      <w:r>
        <w:rPr>
          <w:rFonts w:hint="eastAsia" w:ascii="仿宋_GB2312" w:hAnsi="仿宋_GB2312" w:eastAsia="仿宋_GB2312" w:cs="仿宋_GB2312"/>
          <w:bCs w:val="0"/>
          <w:color w:val="auto"/>
          <w:kern w:val="2"/>
          <w:sz w:val="32"/>
          <w:szCs w:val="32"/>
          <w:shd w:val="clear" w:color="auto" w:fill="auto"/>
          <w:lang w:bidi="ar-SA"/>
        </w:rPr>
        <w:t>缴清剩余出让价款及利息后，方可按规定申办不动产权证。</w:t>
      </w:r>
    </w:p>
    <w:p w14:paraId="3ADBE31E">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kern w:val="2"/>
          <w:sz w:val="32"/>
          <w:szCs w:val="32"/>
          <w:lang w:bidi="ar-SA"/>
        </w:rPr>
        <w:t>（二）</w:t>
      </w:r>
      <w:r>
        <w:rPr>
          <w:rFonts w:hint="eastAsia" w:ascii="楷体_GB2312" w:hAnsi="楷体_GB2312" w:eastAsia="楷体_GB2312" w:cs="楷体_GB2312"/>
          <w:b w:val="0"/>
          <w:color w:val="auto"/>
          <w:kern w:val="2"/>
          <w:sz w:val="32"/>
          <w:szCs w:val="32"/>
          <w:lang w:bidi="ar-SA"/>
        </w:rPr>
        <w:t>分期缴纳城市基础设施配套费。</w:t>
      </w:r>
      <w:r>
        <w:rPr>
          <w:rFonts w:hint="eastAsia" w:ascii="仿宋_GB2312" w:hAnsi="仿宋_GB2312" w:eastAsia="仿宋_GB2312" w:cs="仿宋_GB2312"/>
          <w:bCs w:val="0"/>
          <w:color w:val="auto"/>
          <w:sz w:val="32"/>
          <w:szCs w:val="32"/>
        </w:rPr>
        <w:t>房地产开发企业在申报建设工程规划许可证时，可先行缴纳城市基础设施配套费的50%，剩余50%应在申请办理商品房预（现）售许可证前缴清。</w:t>
      </w:r>
    </w:p>
    <w:p w14:paraId="2C97B7D8">
      <w:pPr>
        <w:spacing w:line="600" w:lineRule="exact"/>
        <w:ind w:firstLine="640" w:firstLineChars="200"/>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sz w:val="32"/>
          <w:szCs w:val="32"/>
        </w:rPr>
        <w:t>（三）</w:t>
      </w:r>
      <w:r>
        <w:rPr>
          <w:rFonts w:hint="eastAsia" w:ascii="楷体_GB2312" w:hAnsi="楷体_GB2312" w:eastAsia="楷体_GB2312" w:cs="楷体_GB2312"/>
          <w:b w:val="0"/>
          <w:color w:val="auto"/>
          <w:sz w:val="32"/>
          <w:szCs w:val="32"/>
        </w:rPr>
        <w:t>简化规划许可变更程序。</w:t>
      </w:r>
      <w:r>
        <w:rPr>
          <w:rFonts w:hint="eastAsia" w:ascii="仿宋_GB2312" w:hAnsi="仿宋_GB2312" w:eastAsia="仿宋_GB2312" w:cs="仿宋_GB2312"/>
          <w:b w:val="0"/>
          <w:color w:val="auto"/>
          <w:sz w:val="32"/>
          <w:szCs w:val="32"/>
        </w:rPr>
        <w:t>已</w:t>
      </w:r>
      <w:r>
        <w:rPr>
          <w:rFonts w:hint="eastAsia" w:ascii="仿宋_GB2312" w:hAnsi="仿宋_GB2312" w:eastAsia="仿宋_GB2312" w:cs="仿宋_GB2312"/>
          <w:bCs w:val="0"/>
          <w:color w:val="auto"/>
          <w:sz w:val="32"/>
          <w:szCs w:val="32"/>
        </w:rPr>
        <w:t>取得建设工程规划许可证但未</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bCs w:val="0"/>
          <w:color w:val="auto"/>
          <w:sz w:val="32"/>
          <w:szCs w:val="32"/>
        </w:rPr>
        <w:t>预（现）售许可的项目，在不突破规划条件、规范且不涉及邻避设施的前提下，对户型、区内道路、配套设施位置与面积、附属绿化布局、</w:t>
      </w:r>
      <w:r>
        <w:rPr>
          <w:rFonts w:hint="eastAsia" w:ascii="仿宋_GB2312" w:hAnsi="仿宋_GB2312" w:eastAsia="仿宋_GB2312" w:cs="仿宋_GB2312"/>
          <w:color w:val="auto"/>
          <w:sz w:val="32"/>
          <w:szCs w:val="32"/>
        </w:rPr>
        <w:t>用地竖向标高、</w:t>
      </w:r>
      <w:r>
        <w:rPr>
          <w:rFonts w:hint="eastAsia" w:ascii="仿宋_GB2312" w:hAnsi="仿宋_GB2312" w:eastAsia="仿宋_GB2312" w:cs="仿宋_GB2312"/>
          <w:bCs w:val="0"/>
          <w:color w:val="auto"/>
          <w:sz w:val="32"/>
          <w:szCs w:val="32"/>
        </w:rPr>
        <w:t>地下室车位及配套用房布局等调整，免于批前公示。</w:t>
      </w:r>
    </w:p>
    <w:p w14:paraId="501032A7">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kern w:val="2"/>
          <w:sz w:val="32"/>
          <w:szCs w:val="32"/>
          <w:lang w:bidi="ar-SA"/>
        </w:rPr>
        <w:t>（四）精简建设工程设计方案审查内容。</w:t>
      </w:r>
      <w:r>
        <w:rPr>
          <w:rFonts w:hint="eastAsia" w:ascii="仿宋_GB2312" w:hAnsi="仿宋_GB2312" w:eastAsia="仿宋_GB2312" w:cs="仿宋_GB2312"/>
          <w:bCs w:val="0"/>
          <w:color w:val="auto"/>
          <w:kern w:val="2"/>
          <w:sz w:val="32"/>
          <w:szCs w:val="32"/>
        </w:rPr>
        <w:t>建设工程设计方案聚焦规划指标、建筑布局、交通组织、建筑风貌、配套设施、间距退让、竖向设计等管控要素，海绵城市、绿色建筑、树木迁移、夜景灯光、绿化工程设计不再作为审查内容，依据主管部门意见以指标形式纳入书面审查意见，由建设单位在施工图设计中落实。</w:t>
      </w:r>
      <w:r>
        <w:rPr>
          <w:rFonts w:hint="eastAsia" w:ascii="仿宋_GB2312" w:hAnsi="仿宋_GB2312" w:eastAsia="仿宋_GB2312" w:cs="仿宋_GB2312"/>
          <w:bCs w:val="0"/>
          <w:color w:val="auto"/>
          <w:sz w:val="32"/>
          <w:szCs w:val="32"/>
        </w:rPr>
        <w:t>建设工程规划许可阶段取消审批夜景灯光工程方案与绿化工程设计方案。</w:t>
      </w:r>
    </w:p>
    <w:p w14:paraId="15D90B8E">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kern w:val="2"/>
          <w:sz w:val="32"/>
          <w:szCs w:val="32"/>
        </w:rPr>
      </w:pPr>
      <w:r>
        <w:rPr>
          <w:rFonts w:hint="eastAsia" w:ascii="楷体_GB2312" w:hAnsi="楷体_GB2312" w:eastAsia="楷体_GB2312" w:cs="楷体_GB2312"/>
          <w:b w:val="0"/>
          <w:color w:val="auto"/>
          <w:kern w:val="2"/>
          <w:sz w:val="32"/>
          <w:szCs w:val="32"/>
          <w:lang w:bidi="ar-SA"/>
        </w:rPr>
        <w:t>（五）一次征询公共服务设施设计方案意见。</w:t>
      </w:r>
      <w:r>
        <w:rPr>
          <w:rFonts w:hint="eastAsia" w:ascii="仿宋_GB2312" w:hAnsi="仿宋_GB2312" w:eastAsia="仿宋_GB2312" w:cs="仿宋_GB2312"/>
          <w:color w:val="auto"/>
          <w:kern w:val="2"/>
          <w:sz w:val="32"/>
          <w:szCs w:val="32"/>
        </w:rPr>
        <w:t>住宅项目配建的公共服务设施，在规划方案初步设计审查环节由自然资源部门“一次征询”主管部门及接收单位意见。</w:t>
      </w:r>
      <w:r>
        <w:rPr>
          <w:rFonts w:hint="eastAsia" w:ascii="仿宋_GB2312" w:hAnsi="仿宋_GB2312" w:eastAsia="仿宋_GB2312" w:cs="仿宋_GB2312"/>
          <w:bCs w:val="0"/>
          <w:color w:val="auto"/>
          <w:kern w:val="2"/>
          <w:sz w:val="32"/>
          <w:szCs w:val="32"/>
        </w:rPr>
        <w:t>各部门在限期内对公共设施建设规模、位置、出入口一次性提出意见，提出意见的单位</w:t>
      </w:r>
    </w:p>
    <w:p w14:paraId="66E993F1">
      <w:pPr>
        <w:pStyle w:val="6"/>
        <w:widowControl/>
        <w:spacing w:before="0" w:beforeAutospacing="0" w:after="0" w:afterAutospacing="0" w:line="600" w:lineRule="exact"/>
        <w:ind w:firstLine="0" w:firstLineChars="0"/>
        <w:jc w:val="both"/>
        <w:rPr>
          <w:rFonts w:hint="eastAsia" w:ascii="仿宋_GB2312" w:hAnsi="仿宋_GB2312" w:eastAsia="仿宋_GB2312" w:cs="仿宋_GB2312"/>
          <w:bCs w:val="0"/>
          <w:color w:val="auto"/>
          <w:kern w:val="2"/>
          <w:sz w:val="32"/>
          <w:szCs w:val="32"/>
          <w:lang w:val="en-US" w:eastAsia="zh-CN"/>
        </w:rPr>
      </w:pPr>
      <w:r>
        <w:rPr>
          <w:rFonts w:hint="eastAsia" w:ascii="仿宋_GB2312" w:hAnsi="仿宋_GB2312" w:eastAsia="仿宋_GB2312" w:cs="仿宋_GB2312"/>
          <w:bCs w:val="0"/>
          <w:color w:val="auto"/>
          <w:kern w:val="2"/>
          <w:sz w:val="32"/>
          <w:szCs w:val="32"/>
        </w:rPr>
        <w:t>负责跟进指导</w:t>
      </w:r>
      <w:r>
        <w:rPr>
          <w:rFonts w:hint="eastAsia" w:ascii="仿宋_GB2312" w:hAnsi="仿宋_GB2312" w:eastAsia="仿宋_GB2312" w:cs="仿宋_GB2312"/>
          <w:bCs w:val="0"/>
          <w:color w:val="auto"/>
          <w:sz w:val="32"/>
          <w:szCs w:val="32"/>
        </w:rPr>
        <w:t>项目方</w:t>
      </w:r>
      <w:r>
        <w:rPr>
          <w:rFonts w:hint="eastAsia" w:ascii="仿宋_GB2312" w:hAnsi="仿宋_GB2312" w:eastAsia="仿宋_GB2312" w:cs="仿宋_GB2312"/>
          <w:bCs w:val="0"/>
          <w:color w:val="auto"/>
          <w:kern w:val="2"/>
          <w:sz w:val="32"/>
          <w:szCs w:val="32"/>
        </w:rPr>
        <w:t>修改。室内装修、建造材料及设备等由</w:t>
      </w:r>
      <w:r>
        <w:rPr>
          <w:rFonts w:hint="eastAsia" w:ascii="仿宋_GB2312" w:hAnsi="仿宋_GB2312" w:eastAsia="仿宋_GB2312" w:cs="仿宋_GB2312"/>
          <w:bCs w:val="0"/>
          <w:color w:val="auto"/>
          <w:kern w:val="2"/>
          <w:sz w:val="32"/>
          <w:szCs w:val="32"/>
          <w:lang w:val="en-US" w:eastAsia="zh-CN"/>
        </w:rPr>
        <w:t>接</w:t>
      </w:r>
    </w:p>
    <w:p w14:paraId="36523913">
      <w:pPr>
        <w:pStyle w:val="6"/>
        <w:widowControl/>
        <w:spacing w:before="0" w:beforeAutospacing="0" w:after="0" w:afterAutospacing="0" w:line="600" w:lineRule="exact"/>
        <w:ind w:firstLine="0" w:firstLineChars="0"/>
        <w:jc w:val="both"/>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kern w:val="2"/>
          <w:sz w:val="32"/>
          <w:szCs w:val="32"/>
        </w:rPr>
        <w:t>收单位在施工图环节监管。</w:t>
      </w:r>
    </w:p>
    <w:p w14:paraId="6E45BE7B">
      <w:pPr>
        <w:pStyle w:val="6"/>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sz w:val="32"/>
          <w:szCs w:val="32"/>
        </w:rPr>
      </w:pPr>
      <w:r>
        <w:rPr>
          <w:rStyle w:val="9"/>
          <w:rFonts w:hint="eastAsia" w:ascii="楷体_GB2312" w:hAnsi="楷体_GB2312" w:eastAsia="楷体_GB2312" w:cs="楷体_GB2312"/>
          <w:b w:val="0"/>
          <w:color w:val="auto"/>
          <w:kern w:val="2"/>
          <w:sz w:val="32"/>
          <w:szCs w:val="32"/>
          <w:lang w:bidi="ar-SA"/>
        </w:rPr>
        <w:t>（六）</w:t>
      </w:r>
      <w:r>
        <w:rPr>
          <w:rFonts w:hint="eastAsia" w:ascii="楷体_GB2312" w:hAnsi="楷体_GB2312" w:eastAsia="楷体_GB2312" w:cs="楷体_GB2312"/>
          <w:b w:val="0"/>
          <w:color w:val="auto"/>
          <w:kern w:val="2"/>
          <w:sz w:val="32"/>
          <w:szCs w:val="32"/>
          <w:lang w:bidi="ar-SA"/>
        </w:rPr>
        <w:t>适度放宽规划条件核实标准。</w:t>
      </w:r>
      <w:r>
        <w:rPr>
          <w:rFonts w:hint="eastAsia" w:ascii="仿宋_GB2312" w:hAnsi="仿宋_GB2312" w:eastAsia="仿宋_GB2312" w:cs="仿宋_GB2312"/>
          <w:bCs w:val="0"/>
          <w:color w:val="auto"/>
          <w:sz w:val="32"/>
          <w:szCs w:val="32"/>
        </w:rPr>
        <w:t>对于因消防、人防、供电、市政管网调整等客观因素，导致绿化、车位布局及数量变化等情况，在不低于规划要求的前提下，可据实对绿化和车位进行规划条件核实。</w:t>
      </w:r>
    </w:p>
    <w:p w14:paraId="5B88E253">
      <w:pPr>
        <w:pStyle w:val="6"/>
        <w:widowControl/>
        <w:shd w:val="clear" w:color="auto" w:fill="auto"/>
        <w:spacing w:before="0" w:beforeAutospacing="0" w:after="0" w:afterAutospacing="0" w:line="60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b w:val="0"/>
          <w:bCs w:val="0"/>
          <w:color w:val="auto"/>
          <w:sz w:val="32"/>
          <w:szCs w:val="32"/>
        </w:rPr>
        <w:t>五、适用范围</w:t>
      </w:r>
    </w:p>
    <w:p w14:paraId="508C3E99">
      <w:pPr>
        <w:pStyle w:val="6"/>
        <w:widowControl/>
        <w:shd w:val="clear" w:color="auto" w:fill="auto"/>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本细则适用于市辖区，各县（市、区）可参照本细则执行。已办理预（现）售许可的住宅建筑，不适用本实施细则第三条。国家、省、市另有新规定的，从其规定。</w:t>
      </w:r>
    </w:p>
    <w:p w14:paraId="1A4310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modern"/>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F3D7">
    <w:pPr>
      <w:pStyle w:val="4"/>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3D0A33B">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1QNIAAAAFAQAADwAAAAAAAAABACAAAAAiAAAAZHJz&#10;L2Rvd25yZXYueG1sUEsBAhQAFAAAAAgAh07iQBD1hFfRAQAAowMAAA4AAAAAAAAAAQAgAAAAIQEA&#10;AGRycy9lMm9Eb2MueG1sUEsFBgAAAAAGAAYAWQEAAGQFAAAAAA==&#10;">
              <v:fill on="f" focussize="0,0"/>
              <v:stroke on="f" weight="2.25pt"/>
              <v:imagedata o:title=""/>
              <o:lock v:ext="edit" aspectratio="f"/>
              <v:textbox inset="0mm,0mm,0mm,0mm" style="mso-fit-shape-to-text:t;">
                <w:txbxContent>
                  <w:p w14:paraId="73D0A33B">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v:textbox>
            </v:shape>
          </w:pict>
        </mc:Fallback>
      </mc:AlternateContent>
    </w:r>
  </w:p>
  <w:p w14:paraId="2F5B6A1F">
    <w:pPr>
      <w:pStyle w:val="4"/>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EBFD">
    <w:pPr>
      <w:pStyle w:val="4"/>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p w14:paraId="291B3320">
    <w:pPr>
      <w:pStyle w:val="4"/>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7EB2">
    <w:pPr>
      <w:pStyle w:val="4"/>
      <w:jc w:val="right"/>
      <w:rPr>
        <w:rFonts w:ascii="宋体" w:hAnsi="宋体" w:eastAsia="宋体" w:cs="Times New Roman"/>
        <w:sz w:val="28"/>
        <w:szCs w:val="28"/>
      </w:rPr>
    </w:pPr>
  </w:p>
  <w:p w14:paraId="53858F3A">
    <w:pPr>
      <w:pStyle w:val="4"/>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F654">
    <w:pPr>
      <w:pStyle w:val="4"/>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149A9588">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9zVA0gAAAAUBAAAPAAAAAAAAAAEAIAAAACIAAABk&#10;cnMvZG93bnJldi54bWxQSwECFAAUAAAACACHTuJAxcVG2dMBAACjAwAADgAAAAAAAAABACAAAAAh&#10;AQAAZHJzL2Uyb0RvYy54bWxQSwUGAAAAAAYABgBZAQAAZgUAAAAA&#10;">
              <v:fill on="f" focussize="0,0"/>
              <v:stroke on="f" weight="2.25pt"/>
              <v:imagedata o:title=""/>
              <o:lock v:ext="edit" aspectratio="f"/>
              <v:textbox inset="0mm,0mm,0mm,0mm" style="mso-fit-shape-to-text:t;">
                <w:txbxContent>
                  <w:p w14:paraId="149A9588">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v:textbox>
            </v:shape>
          </w:pict>
        </mc:Fallback>
      </mc:AlternateContent>
    </w:r>
  </w:p>
  <w:p w14:paraId="72475E98">
    <w:pPr>
      <w:pStyle w:val="4"/>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97B7">
    <w:pPr>
      <w:pStyle w:val="4"/>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p w14:paraId="3F2525D8">
    <w:pPr>
      <w:pStyle w:val="4"/>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55C4">
    <w:pPr>
      <w:pStyle w:val="4"/>
      <w:jc w:val="both"/>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431765B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1QNIAAAAFAQAADwAAAAAAAAABACAAAAAiAAAAZHJz&#10;L2Rvd25yZXYueG1sUEsBAhQAFAAAAAgAh07iQC6isx/RAQAAowMAAA4AAAAAAAAAAQAgAAAAIQEA&#10;AGRycy9lMm9Eb2MueG1sUEsFBgAAAAAGAAYAWQEAAGQFAAAAAA==&#10;">
              <v:fill on="f" focussize="0,0"/>
              <v:stroke on="f" weight="2.25pt"/>
              <v:imagedata o:title=""/>
              <o:lock v:ext="edit" aspectratio="f"/>
              <v:textbox inset="0mm,0mm,0mm,0mm" style="mso-fit-shape-to-text:t;">
                <w:txbxContent>
                  <w:p w14:paraId="431765B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p w14:paraId="6BB5ED31">
    <w:pPr>
      <w:pStyle w:val="4"/>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DF55">
    <w:pPr>
      <w:pStyle w:val="4"/>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43E1074">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9zVA0gAAAAUBAAAPAAAAAAAAAAEAIAAAACIAAABk&#10;cnMvZG93bnJldi54bWxQSwECFAAUAAAACACHTuJAbFvqx9MBAACjAwAADgAAAAAAAAABACAAAAAh&#10;AQAAZHJzL2Uyb0RvYy54bWxQSwUGAAAAAAYABgBZAQAAZgUAAAAA&#10;">
              <v:fill on="f" focussize="0,0"/>
              <v:stroke on="f" weight="2.25pt"/>
              <v:imagedata o:title=""/>
              <o:lock v:ext="edit" aspectratio="f"/>
              <v:textbox inset="0mm,0mm,0mm,0mm" style="mso-fit-shape-to-text:t;">
                <w:txbxContent>
                  <w:p w14:paraId="743E1074">
                    <w:pPr>
                      <w:pStyle w:val="4"/>
                      <w:jc w:val="right"/>
                      <w:rPr>
                        <w:rFonts w:ascii="Times New Roman" w:hAnsi="Times New Roman" w:eastAsia="宋体" w:cs="Times New Roman"/>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txbxContent>
              </v:textbox>
            </v:shape>
          </w:pict>
        </mc:Fallback>
      </mc:AlternateContent>
    </w:r>
  </w:p>
  <w:p w14:paraId="7869C8E7">
    <w:pPr>
      <w:pStyle w:val="4"/>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D6AF">
    <w:pPr>
      <w:pStyle w:val="4"/>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p>
  <w:p w14:paraId="73D69D29">
    <w:pPr>
      <w:pStyle w:val="4"/>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5397">
    <w:pPr>
      <w:pStyle w:val="4"/>
      <w:jc w:val="both"/>
      <w:rPr>
        <w:rFonts w:ascii="宋体" w:hAnsi="宋体" w:eastAsia="宋体" w:cs="Times New Roman"/>
        <w:sz w:val="28"/>
        <w:szCs w:val="28"/>
      </w:rPr>
    </w:pPr>
  </w:p>
  <w:p w14:paraId="7DC030F1">
    <w:pPr>
      <w:pStyle w:val="4"/>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E0BA">
    <w:pPr>
      <w:pStyle w:val="5"/>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D029">
    <w:pPr>
      <w:pStyle w:val="5"/>
      <w:pBdr>
        <w:bottom w:val="none" w:color="auto" w:sz="0" w:space="0"/>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5C3C">
    <w:pPr>
      <w:pStyle w:val="5"/>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425F9"/>
    <w:rsid w:val="5BC425F9"/>
    <w:rsid w:val="5C3137D3"/>
    <w:rsid w:val="6B12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afterLines="0" w:afterAutospacing="0"/>
      <w:ind w:firstLine="0" w:firstLineChars="0"/>
      <w:jc w:val="both"/>
    </w:pPr>
    <w:rPr>
      <w:rFonts w:ascii="Times New Roman" w:hAnsi="Times New Roman" w:eastAsia="仿宋_GB2312" w:cs="Times New Roman"/>
      <w:kern w:val="2"/>
      <w:sz w:val="32"/>
      <w:szCs w:val="24"/>
      <w:lang w:val="en-US" w:eastAsia="zh-CN" w:bidi="ar-SA"/>
    </w:rPr>
  </w:style>
  <w:style w:type="paragraph" w:styleId="3">
    <w:name w:val="Body Text"/>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 w:type="paragraph" w:styleId="4">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9">
    <w:name w:val="Strong"/>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1519</Words>
  <Characters>1549</Characters>
  <Lines>0</Lines>
  <Paragraphs>0</Paragraphs>
  <TotalTime>36</TotalTime>
  <ScaleCrop>false</ScaleCrop>
  <LinksUpToDate>false</LinksUpToDate>
  <CharactersWithSpaces>1550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2026-03-24T01:33:00Z</dcterms:created>
  <dc:creator>耿</dc:creator>
  <cp:lastModifiedBy>耿</cp:lastModifiedBy>
  <dcterms:modified xsi:type="dcterms:W3CDTF">2026-04-03T07:25:57Z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96A5EF3A866648AF971B78E0BB4315F5_13</vt:lpwstr>
  </property>
  <property fmtid="{D5CDD505-2E9C-101B-9397-08002B2CF9AE}" pid="4" name="KSOTemplateDocerSaveRecord">
    <vt:lpwstr>eyJoZGlkIjoiZWI4NjE2Yzk2YjkyYTkyYzIwMTcxODcxY2YyYTBhNWIiLCJ1c2VySWQiOiI0MzA0MzY2MDcifQ==</vt:lpwstr>
  </property>
</Properties>
</file>