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62"/>
        <w:jc w:val="left"/>
        <w:rPr>
          <w:rFonts w:ascii="仿宋" w:hAnsi="仿宋" w:cs="仿宋_GB2312"/>
          <w:kern w:val="0"/>
          <w:szCs w:val="32"/>
        </w:rPr>
      </w:pPr>
      <w:r>
        <w:rPr>
          <w:rFonts w:hint="eastAsia" w:ascii="仿宋" w:hAnsi="仿宋" w:cs="仿宋_GB2312"/>
          <w:kern w:val="0"/>
          <w:szCs w:val="32"/>
        </w:rPr>
        <w:t>附件</w:t>
      </w:r>
    </w:p>
    <w:p>
      <w:pPr>
        <w:ind w:firstLine="272" w:firstLineChars="62"/>
        <w:jc w:val="center"/>
        <w:rPr>
          <w:rFonts w:hint="eastAsia" w:ascii="方正小标宋简体" w:hAnsi="宋体" w:eastAsia="方正小标宋简体"/>
          <w:sz w:val="44"/>
          <w:szCs w:val="40"/>
        </w:rPr>
      </w:pPr>
      <w:bookmarkStart w:id="0" w:name="_GoBack"/>
      <w:r>
        <w:rPr>
          <w:rFonts w:hint="eastAsia" w:ascii="方正小标宋简体" w:hAnsi="宋体" w:eastAsia="方正小标宋简体" w:cs="仿宋_GB2312"/>
          <w:kern w:val="0"/>
          <w:sz w:val="44"/>
          <w:szCs w:val="40"/>
        </w:rPr>
        <w:t xml:space="preserve">湛江机场机动车停放服务收费标准 </w:t>
      </w:r>
    </w:p>
    <w:bookmarkEnd w:id="0"/>
    <w:p>
      <w:pPr>
        <w:autoSpaceDE w:val="0"/>
        <w:autoSpaceDN w:val="0"/>
        <w:adjustRightInd w:val="0"/>
        <w:ind w:firstLine="11119" w:firstLineChars="4633"/>
        <w:jc w:val="left"/>
        <w:rPr>
          <w:rFonts w:ascii="仿宋" w:hAnsi="仿宋" w:cs="FZXBSJW--GB1-0"/>
          <w:kern w:val="0"/>
          <w:sz w:val="24"/>
        </w:rPr>
      </w:pPr>
      <w:r>
        <w:rPr>
          <w:rFonts w:hint="eastAsia" w:ascii="仿宋" w:hAnsi="仿宋" w:cs="FZXBSJW--GB1-0"/>
          <w:kern w:val="0"/>
          <w:sz w:val="24"/>
        </w:rPr>
        <w:t>单位：元/辆.次</w:t>
      </w:r>
    </w:p>
    <w:tbl>
      <w:tblPr>
        <w:tblStyle w:val="4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1573"/>
        <w:gridCol w:w="1701"/>
        <w:gridCol w:w="1843"/>
        <w:gridCol w:w="1843"/>
        <w:gridCol w:w="3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268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b/>
                <w:kern w:val="0"/>
                <w:sz w:val="28"/>
                <w:szCs w:val="28"/>
              </w:rPr>
              <w:t>车型</w:t>
            </w:r>
          </w:p>
        </w:tc>
        <w:tc>
          <w:tcPr>
            <w:tcW w:w="157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b/>
                <w:kern w:val="0"/>
                <w:sz w:val="28"/>
                <w:szCs w:val="28"/>
              </w:rPr>
              <w:t>30分钟至1小时（含1小时）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b/>
                <w:kern w:val="0"/>
                <w:sz w:val="28"/>
                <w:szCs w:val="28"/>
              </w:rPr>
              <w:t>1小时以上至8小时（含8小时）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b/>
                <w:kern w:val="0"/>
                <w:sz w:val="28"/>
                <w:szCs w:val="28"/>
              </w:rPr>
              <w:t>8小时以上至16小时（含16小时）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b/>
                <w:kern w:val="0"/>
                <w:sz w:val="28"/>
                <w:szCs w:val="28"/>
              </w:rPr>
              <w:t>16小时以上至24小时（含24小时）</w:t>
            </w:r>
          </w:p>
        </w:tc>
        <w:tc>
          <w:tcPr>
            <w:tcW w:w="388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b/>
                <w:kern w:val="0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268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b/>
                <w:kern w:val="0"/>
                <w:sz w:val="28"/>
                <w:szCs w:val="28"/>
              </w:rPr>
              <w:t>小车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kern w:val="0"/>
                <w:sz w:val="28"/>
                <w:szCs w:val="28"/>
              </w:rPr>
              <w:t>载客20座（含20座）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kern w:val="0"/>
                <w:sz w:val="28"/>
                <w:szCs w:val="28"/>
              </w:rPr>
              <w:t>以下机动车</w:t>
            </w:r>
          </w:p>
        </w:tc>
        <w:tc>
          <w:tcPr>
            <w:tcW w:w="157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kern w:val="0"/>
                <w:sz w:val="28"/>
                <w:szCs w:val="28"/>
              </w:rPr>
              <w:t>30</w:t>
            </w:r>
          </w:p>
        </w:tc>
        <w:tc>
          <w:tcPr>
            <w:tcW w:w="388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exact"/>
              <w:ind w:firstLine="0" w:firstLineChars="0"/>
              <w:jc w:val="left"/>
              <w:rPr>
                <w:rFonts w:ascii="仿宋" w:hAnsi="仿宋" w:cs="FZXBSJW--GB1-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kern w:val="0"/>
                <w:sz w:val="28"/>
                <w:szCs w:val="28"/>
              </w:rPr>
              <w:t>1、军警车辆、实施救助的医院救护车辆、市政工程抢修车辆免收停放服务费。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480" w:lineRule="exact"/>
              <w:ind w:firstLine="0" w:firstLineChars="0"/>
              <w:jc w:val="left"/>
              <w:rPr>
                <w:rFonts w:ascii="仿宋" w:hAnsi="仿宋" w:cs="FZXBSJW--GB1-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kern w:val="0"/>
                <w:sz w:val="28"/>
                <w:szCs w:val="28"/>
              </w:rPr>
              <w:t>2、机动车辆停车不超过30分钟（含30分钟）的免费。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480" w:lineRule="exact"/>
              <w:ind w:firstLine="0" w:firstLineChars="0"/>
              <w:jc w:val="left"/>
              <w:rPr>
                <w:rFonts w:ascii="仿宋" w:hAnsi="仿宋" w:cs="FZXBSJW--GB1-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kern w:val="0"/>
                <w:sz w:val="28"/>
                <w:szCs w:val="28"/>
              </w:rPr>
              <w:t>3、收费时段停放不足1小时，按1小时计算收费。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480" w:lineRule="exact"/>
              <w:ind w:firstLine="0" w:firstLineChars="0"/>
              <w:jc w:val="left"/>
              <w:rPr>
                <w:rFonts w:ascii="仿宋" w:hAnsi="仿宋" w:cs="FZXBSJW--GB1-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kern w:val="0"/>
                <w:sz w:val="28"/>
                <w:szCs w:val="28"/>
              </w:rPr>
              <w:t>4、停车收费不分白天、夜间，以24小时为一计费周期，不足部分按分时段计费。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268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b/>
                <w:kern w:val="0"/>
                <w:sz w:val="28"/>
                <w:szCs w:val="28"/>
              </w:rPr>
              <w:t>大车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cs="FZXBSJW--GB1-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kern w:val="0"/>
                <w:sz w:val="28"/>
                <w:szCs w:val="28"/>
              </w:rPr>
              <w:t>载客21座</w:t>
            </w:r>
          </w:p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kern w:val="0"/>
                <w:sz w:val="28"/>
                <w:szCs w:val="28"/>
              </w:rPr>
              <w:t>以上机动车</w:t>
            </w:r>
          </w:p>
        </w:tc>
        <w:tc>
          <w:tcPr>
            <w:tcW w:w="157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kern w:val="0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" w:hAnsi="仿宋" w:cs="FZXBSJW--GB1-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FZXBSJW--GB1-0"/>
                <w:kern w:val="0"/>
                <w:sz w:val="28"/>
                <w:szCs w:val="28"/>
              </w:rPr>
              <w:t>30</w:t>
            </w:r>
          </w:p>
        </w:tc>
        <w:tc>
          <w:tcPr>
            <w:tcW w:w="388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560"/>
              <w:jc w:val="center"/>
              <w:rPr>
                <w:rFonts w:ascii="仿宋" w:hAnsi="仿宋" w:cs="FZXBSJW--GB1-0"/>
                <w:kern w:val="0"/>
                <w:sz w:val="28"/>
                <w:szCs w:val="28"/>
              </w:rPr>
            </w:pPr>
          </w:p>
        </w:tc>
      </w:tr>
    </w:tbl>
    <w:p>
      <w:pPr>
        <w:ind w:left="0" w:leftChars="0"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74" w:right="1247" w:bottom="1276" w:left="1588" w:header="851" w:footer="794" w:gutter="0"/>
      <w:pgNumType w:fmt="numberInDash" w:chapStyle="1"/>
      <w:cols w:space="425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20"/>
    </w:pPr>
    <w:r>
      <w:rPr>
        <w:rFonts w:hint="eastAsia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20"/>
    </w:pPr>
    <w:r>
      <w:rPr>
        <w:rFonts w:hint="eastAsia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  <w:r>
      <w:rPr>
        <w:rFonts w:hint="eastAsia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right"/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-186055</wp:posOffset>
              </wp:positionH>
              <wp:positionV relativeFrom="margin">
                <wp:posOffset>8982710</wp:posOffset>
              </wp:positionV>
              <wp:extent cx="6147435" cy="0"/>
              <wp:effectExtent l="0" t="13970" r="5715" b="24130"/>
              <wp:wrapNone/>
              <wp:docPr id="1" name="直接箭头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7435" cy="0"/>
                      </a:xfrm>
                      <a:prstGeom prst="straightConnector1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14.65pt;margin-top:707.3pt;height:0pt;width:484.05pt;mso-position-horizontal-relative:margin;mso-position-vertical-relative:margin;z-index:251659264;mso-width-relative:page;mso-height-relative:page;" o:connectortype="straight" filled="f" stroked="t" coordsize="21600,21600" o:gfxdata="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U2wgHXAAAA&#10;DQEAAA8AAAAAAAAAAQAgAAAAIgAAAGRycy9kb3ducmV2LnhtbFBLAQIUABQAAAAIAIdO4kDPn4BK&#10;5QEAAJ8DAAAOAAAAAAAAAAEAIAAAACYBAABkcnMvZTJvRG9jLnhtbFBLBQYAAAAABgAGAFkBAAB9&#10;BQAAAAA=&#10;">
              <v:path arrowok="t"/>
              <v:fill on="f" focussize="0,0"/>
              <v:stroke weight="2.25pt" color="#FF0000"/>
              <v:imagedata o:title=""/>
              <o:lock v:ext="edit"/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-186055</wp:posOffset>
              </wp:positionH>
              <wp:positionV relativeFrom="margin">
                <wp:posOffset>8937625</wp:posOffset>
              </wp:positionV>
              <wp:extent cx="6151880" cy="0"/>
              <wp:effectExtent l="0" t="0" r="0" b="0"/>
              <wp:wrapNone/>
              <wp:docPr id="2" name="直接箭头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1880" cy="0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14.65pt;margin-top:703.75pt;height:0pt;width:484.4pt;mso-position-horizontal-relative:margin;mso-position-vertical-relative:margin;z-index:251658240;mso-width-relative:page;mso-height-relative:page;" o:connectortype="straight" filled="f" stroked="t" coordsize="21600,21600" o:gfxdata="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jSOcTXAAAA&#10;DQEAAA8AAAAAAAAAAQAgAAAAIgAAAGRycy9kb3ducmV2LnhtbFBLAQIUABQAAAAIAIdO4kAs/D+g&#10;5QEAAJ8DAAAOAAAAAAAAAAEAIAAAACYBAABkcnMvZTJvRG9jLnhtbFBLBQYAAAAABgAGAFkBAAB9&#10;BQAAAAA=&#10;">
              <v:path arrowok="t"/>
              <v:fill on="f" focussize="0,0"/>
              <v:stroke weight="1.25pt" color="#FF0000"/>
              <v:imagedata o:title=""/>
              <o:lock v:ext="edit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D4870"/>
    <w:rsid w:val="5D1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contextualSpacing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基本样式"/>
    <w:qFormat/>
    <w:uiPriority w:val="0"/>
    <w:pPr>
      <w:spacing w:line="560" w:lineRule="exact"/>
      <w:contextualSpacing/>
    </w:pPr>
    <w:rPr>
      <w:rFonts w:ascii="仿宋" w:hAnsi="仿宋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7">
    <w:name w:val="奇数页码"/>
    <w:basedOn w:val="2"/>
    <w:qFormat/>
    <w:uiPriority w:val="0"/>
    <w:pPr>
      <w:ind w:right="100" w:rightChars="100" w:firstLine="0" w:firstLineChars="0"/>
      <w:jc w:val="right"/>
    </w:pPr>
    <w:rPr>
      <w:rFonts w:ascii="宋体" w:hAnsi="宋体" w:eastAsia="宋体"/>
      <w:sz w:val="28"/>
      <w:szCs w:val="28"/>
    </w:rPr>
  </w:style>
  <w:style w:type="paragraph" w:customStyle="1" w:styleId="8">
    <w:name w:val="偶数页码"/>
    <w:basedOn w:val="2"/>
    <w:qFormat/>
    <w:uiPriority w:val="0"/>
    <w:pPr>
      <w:ind w:left="100" w:leftChars="100" w:firstLine="0" w:firstLineChars="0"/>
    </w:pPr>
    <w:rPr>
      <w:rFonts w:ascii="宋体" w:hAnsi="宋体"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2020-01-02T11:32:00Z</dcterms:created>
  <dc:creator>Administrator</dc:creator>
  <cp:lastModifiedBy>Administrator</cp:lastModifiedBy>
  <dcterms:modified xsi:type="dcterms:W3CDTF">2020-01-02T11:35:08Z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